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4"/>
        <w:rPr>
          <w:rFonts w:ascii="Times New Roman"/>
        </w:rPr>
      </w:pPr>
      <w:r>
        <w:rPr/>
        <w:pict>
          <v:shapetype id="_x0000_t202" o:spt="202" coordsize="21600,21600" path="m,l,21600r21600,l21600,xe">
            <v:stroke joinstyle="miter"/>
            <v:path gradientshapeok="t" o:connecttype="rect"/>
          </v:shapetype>
          <v:shape style="position:absolute;margin-left:35.202198pt;margin-top:30.821993pt;width:484.75pt;height:355pt;mso-position-horizontal-relative:page;mso-position-vertical-relative:page;z-index:-14608" type="#_x0000_t202" filled="false" stroked="false">
            <v:textbox inset="0,0,0,0">
              <w:txbxContent>
                <w:p>
                  <w:pPr>
                    <w:pStyle w:val="BodyText"/>
                    <w:rPr>
                      <w:rFonts w:ascii="Times New Roman"/>
                      <w:sz w:val="10"/>
                    </w:rPr>
                  </w:pPr>
                </w:p>
                <w:p>
                  <w:pPr>
                    <w:pStyle w:val="BodyText"/>
                    <w:spacing w:before="4"/>
                    <w:rPr>
                      <w:rFonts w:ascii="Times New Roman"/>
                      <w:sz w:val="14"/>
                    </w:rPr>
                  </w:pPr>
                </w:p>
                <w:p>
                  <w:pPr>
                    <w:pStyle w:val="BodyText"/>
                    <w:ind w:right="393"/>
                    <w:jc w:val="right"/>
                  </w:pPr>
                  <w:bookmarkStart w:name="PortadaLibro_Desafíos" w:id="1"/>
                  <w:bookmarkEnd w:id="1"/>
                  <w:r>
                    <w:rPr/>
                  </w:r>
                  <w:r>
                    <w:rPr>
                      <w:color w:val="231F20"/>
                      <w:w w:val="101"/>
                    </w:rPr>
                    <w:t>1</w:t>
                  </w:r>
                </w:p>
              </w:txbxContent>
            </v:textbox>
            <w10:wrap type="none"/>
          </v:shape>
        </w:pict>
      </w:r>
      <w:r>
        <w:rPr>
          <w:rFonts w:ascii="Times New Roman"/>
        </w:rPr>
        <w:drawing>
          <wp:inline distT="0" distB="0" distL="0" distR="0">
            <wp:extent cx="6071557" cy="444655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071557" cy="4446555"/>
                    </a:xfrm>
                    <a:prstGeom prst="rect">
                      <a:avLst/>
                    </a:prstGeom>
                  </pic:spPr>
                </pic:pic>
              </a:graphicData>
            </a:graphic>
          </wp:inline>
        </w:drawing>
      </w:r>
      <w:r>
        <w:rPr>
          <w:rFonts w:ascii="Times New Roman"/>
        </w:rPr>
      </w:r>
    </w:p>
    <w:p>
      <w:pPr>
        <w:spacing w:after="0"/>
        <w:rPr>
          <w:rFonts w:ascii="Times New Roman"/>
        </w:rPr>
        <w:sectPr>
          <w:type w:val="continuous"/>
          <w:pgSz w:w="11170" w:h="8300" w:orient="landscape"/>
          <w:pgMar w:top="600" w:bottom="280" w:left="600" w:right="660"/>
        </w:sectPr>
      </w:pPr>
    </w:p>
    <w:p>
      <w:pPr>
        <w:spacing w:line="362" w:lineRule="auto" w:before="71"/>
        <w:ind w:left="111" w:right="117" w:firstLine="0"/>
        <w:jc w:val="left"/>
        <w:rPr>
          <w:sz w:val="26"/>
        </w:rPr>
      </w:pPr>
      <w:bookmarkStart w:name="LegalLibro_Desafíos" w:id="2"/>
      <w:bookmarkEnd w:id="2"/>
      <w:r>
        <w:rPr/>
      </w:r>
      <w:r>
        <w:rPr>
          <w:color w:val="231F20"/>
          <w:sz w:val="26"/>
        </w:rPr>
        <w:t>Este libro fue positivamente dictaminado conforme a los lineamientos editoriales de la Secretaria de Investigación y Estudios Avanzados, UAEM</w:t>
      </w:r>
    </w:p>
    <w:p>
      <w:pPr>
        <w:pStyle w:val="BodyText"/>
        <w:rPr>
          <w:sz w:val="26"/>
        </w:rPr>
      </w:pPr>
    </w:p>
    <w:p>
      <w:pPr>
        <w:spacing w:before="157"/>
        <w:ind w:left="547" w:right="80" w:firstLine="0"/>
        <w:jc w:val="center"/>
        <w:rPr>
          <w:b/>
          <w:sz w:val="26"/>
        </w:rPr>
      </w:pPr>
      <w:r>
        <w:rPr>
          <w:b/>
          <w:color w:val="231F20"/>
          <w:sz w:val="26"/>
        </w:rPr>
        <w:t>Desafíos de las metrópolis: Efectos ambientales y sociales.</w:t>
      </w:r>
    </w:p>
    <w:p>
      <w:pPr>
        <w:spacing w:before="154"/>
        <w:ind w:left="546" w:right="80" w:firstLine="0"/>
        <w:jc w:val="center"/>
        <w:rPr>
          <w:b/>
          <w:sz w:val="26"/>
        </w:rPr>
      </w:pPr>
      <w:r>
        <w:rPr>
          <w:b/>
          <w:color w:val="231F20"/>
          <w:sz w:val="26"/>
        </w:rPr>
        <w:t>Tendencias Geográficas II</w:t>
      </w:r>
    </w:p>
    <w:p>
      <w:pPr>
        <w:pStyle w:val="BodyText"/>
        <w:rPr>
          <w:b/>
          <w:sz w:val="26"/>
        </w:rPr>
      </w:pPr>
    </w:p>
    <w:p>
      <w:pPr>
        <w:pStyle w:val="BodyText"/>
        <w:spacing w:before="6"/>
        <w:rPr>
          <w:b/>
          <w:sz w:val="26"/>
        </w:rPr>
      </w:pPr>
    </w:p>
    <w:p>
      <w:pPr>
        <w:pStyle w:val="Heading1"/>
        <w:ind w:left="542"/>
        <w:jc w:val="center"/>
      </w:pPr>
      <w:r>
        <w:rPr>
          <w:color w:val="231F20"/>
        </w:rPr>
        <w:t>1ª edición 2016</w:t>
      </w:r>
    </w:p>
    <w:p>
      <w:pPr>
        <w:pStyle w:val="BodyText"/>
        <w:rPr>
          <w:sz w:val="26"/>
        </w:rPr>
      </w:pPr>
    </w:p>
    <w:p>
      <w:pPr>
        <w:pStyle w:val="BodyText"/>
        <w:spacing w:before="7"/>
        <w:rPr>
          <w:sz w:val="26"/>
        </w:rPr>
      </w:pPr>
    </w:p>
    <w:p>
      <w:pPr>
        <w:spacing w:line="362" w:lineRule="auto" w:before="0"/>
        <w:ind w:left="2907" w:right="358" w:hanging="1240"/>
        <w:jc w:val="left"/>
        <w:rPr>
          <w:sz w:val="26"/>
        </w:rPr>
      </w:pPr>
      <w:r>
        <w:rPr>
          <w:color w:val="231F20"/>
          <w:sz w:val="26"/>
        </w:rPr>
        <w:t>D.R. © Universidad Autónoma del Estado de México Instituto Literario núm. 100 ote.</w:t>
      </w:r>
    </w:p>
    <w:p>
      <w:pPr>
        <w:spacing w:line="362" w:lineRule="auto" w:before="6" w:after="5"/>
        <w:ind w:left="3386" w:right="117" w:hanging="283"/>
        <w:jc w:val="left"/>
        <w:rPr>
          <w:sz w:val="26"/>
        </w:rPr>
      </w:pPr>
      <w:r>
        <w:rPr>
          <w:color w:val="231F20"/>
          <w:sz w:val="26"/>
        </w:rPr>
        <w:t>C.P. 50000, Toluca, México </w:t>
      </w:r>
      <w:hyperlink r:id="rId7">
        <w:r>
          <w:rPr>
            <w:color w:val="3553A4"/>
            <w:sz w:val="26"/>
            <w:u w:val="single" w:color="3553A4"/>
          </w:rPr>
          <w:t>http://www.uaemex.mx</w:t>
        </w:r>
      </w:hyperlink>
    </w:p>
    <w:p>
      <w:pPr>
        <w:pStyle w:val="BodyText"/>
        <w:ind w:left="3201"/>
      </w:pPr>
      <w:r>
        <w:rPr/>
        <w:drawing>
          <wp:inline distT="0" distB="0" distL="0" distR="0">
            <wp:extent cx="1935671" cy="1433702"/>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8" cstate="print"/>
                    <a:stretch>
                      <a:fillRect/>
                    </a:stretch>
                  </pic:blipFill>
                  <pic:spPr>
                    <a:xfrm>
                      <a:off x="0" y="0"/>
                      <a:ext cx="1935671" cy="1433702"/>
                    </a:xfrm>
                    <a:prstGeom prst="rect">
                      <a:avLst/>
                    </a:prstGeom>
                  </pic:spPr>
                </pic:pic>
              </a:graphicData>
            </a:graphic>
          </wp:inline>
        </w:drawing>
      </w:r>
      <w:r>
        <w:rPr/>
      </w:r>
    </w:p>
    <w:p>
      <w:pPr>
        <w:pStyle w:val="BodyText"/>
        <w:rPr>
          <w:sz w:val="26"/>
        </w:rPr>
      </w:pPr>
    </w:p>
    <w:p>
      <w:pPr>
        <w:pStyle w:val="BodyText"/>
        <w:spacing w:before="7"/>
        <w:rPr>
          <w:sz w:val="24"/>
        </w:rPr>
      </w:pPr>
    </w:p>
    <w:p>
      <w:pPr>
        <w:spacing w:before="0"/>
        <w:ind w:left="539" w:right="80" w:firstLine="0"/>
        <w:jc w:val="center"/>
        <w:rPr>
          <w:sz w:val="26"/>
        </w:rPr>
      </w:pPr>
      <w:r>
        <w:rPr>
          <w:color w:val="231F20"/>
          <w:sz w:val="26"/>
        </w:rPr>
        <w:t>Impreso y hecho en México</w:t>
      </w:r>
    </w:p>
    <w:p>
      <w:pPr>
        <w:spacing w:before="149"/>
        <w:ind w:left="545" w:right="80" w:firstLine="0"/>
        <w:jc w:val="center"/>
        <w:rPr>
          <w:i/>
          <w:sz w:val="26"/>
        </w:rPr>
      </w:pPr>
      <w:r>
        <w:rPr>
          <w:i/>
          <w:color w:val="231F20"/>
          <w:sz w:val="26"/>
        </w:rPr>
        <w:t>Printed and made in México</w:t>
      </w:r>
    </w:p>
    <w:p>
      <w:pPr>
        <w:pStyle w:val="BodyText"/>
        <w:rPr>
          <w:i/>
          <w:sz w:val="26"/>
        </w:rPr>
      </w:pPr>
    </w:p>
    <w:p>
      <w:pPr>
        <w:pStyle w:val="BodyText"/>
        <w:spacing w:before="9"/>
        <w:rPr>
          <w:i/>
          <w:sz w:val="26"/>
        </w:rPr>
      </w:pPr>
    </w:p>
    <w:p>
      <w:pPr>
        <w:pStyle w:val="Heading1"/>
        <w:spacing w:before="1"/>
        <w:ind w:left="537"/>
        <w:jc w:val="center"/>
      </w:pPr>
      <w:r>
        <w:rPr>
          <w:color w:val="231F20"/>
        </w:rPr>
        <w:t>El contenido de esta publicación es responsabilidad de los autores.</w:t>
      </w:r>
    </w:p>
    <w:p>
      <w:pPr>
        <w:spacing w:line="381" w:lineRule="auto" w:before="151"/>
        <w:ind w:left="1581" w:right="1119" w:hanging="1"/>
        <w:jc w:val="center"/>
        <w:rPr>
          <w:sz w:val="26"/>
        </w:rPr>
      </w:pPr>
      <w:r>
        <w:rPr>
          <w:color w:val="231F20"/>
          <w:sz w:val="26"/>
        </w:rPr>
        <w:t>Queda prohibida la reproducción parcial o total del contenido de la presente obra, sin contar previamente con la autorización por escrito del editor en términos</w:t>
      </w:r>
    </w:p>
    <w:p>
      <w:pPr>
        <w:spacing w:line="384" w:lineRule="auto" w:before="6"/>
        <w:ind w:left="1473" w:right="1014" w:firstLine="0"/>
        <w:jc w:val="center"/>
        <w:rPr>
          <w:sz w:val="26"/>
        </w:rPr>
      </w:pPr>
      <w:r>
        <w:rPr>
          <w:color w:val="231F20"/>
          <w:sz w:val="26"/>
        </w:rPr>
        <w:t>de la Ley Federal del Derecho de Autor y en su caso de los tratados internacionales aplicables</w:t>
      </w:r>
    </w:p>
    <w:p>
      <w:pPr>
        <w:spacing w:after="0" w:line="384" w:lineRule="auto"/>
        <w:jc w:val="center"/>
        <w:rPr>
          <w:sz w:val="26"/>
        </w:rPr>
        <w:sectPr>
          <w:footerReference w:type="default" r:id="rId6"/>
          <w:pgSz w:w="12240" w:h="15840"/>
          <w:pgMar w:footer="1620" w:header="0" w:top="1500" w:bottom="1820" w:left="1640" w:right="1640"/>
          <w:pgNumType w:start="2"/>
        </w:sectPr>
      </w:pPr>
    </w:p>
    <w:p>
      <w:pPr>
        <w:pStyle w:val="BodyText"/>
        <w:ind w:left="114"/>
      </w:pPr>
      <w:r>
        <w:rPr/>
        <w:drawing>
          <wp:anchor distT="0" distB="0" distL="0" distR="0" allowOverlap="1" layoutInCell="1" locked="0" behindDoc="0" simplePos="0" relativeHeight="1096">
            <wp:simplePos x="0" y="0"/>
            <wp:positionH relativeFrom="page">
              <wp:posOffset>1112164</wp:posOffset>
            </wp:positionH>
            <wp:positionV relativeFrom="page">
              <wp:posOffset>8194078</wp:posOffset>
            </wp:positionV>
            <wp:extent cx="951293" cy="951293"/>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9" cstate="print"/>
                    <a:stretch>
                      <a:fillRect/>
                    </a:stretch>
                  </pic:blipFill>
                  <pic:spPr>
                    <a:xfrm>
                      <a:off x="0" y="0"/>
                      <a:ext cx="951293" cy="951293"/>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2234742</wp:posOffset>
            </wp:positionH>
            <wp:positionV relativeFrom="page">
              <wp:posOffset>8255622</wp:posOffset>
            </wp:positionV>
            <wp:extent cx="997864" cy="858151"/>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10" cstate="print"/>
                    <a:stretch>
                      <a:fillRect/>
                    </a:stretch>
                  </pic:blipFill>
                  <pic:spPr>
                    <a:xfrm>
                      <a:off x="0" y="0"/>
                      <a:ext cx="997864" cy="858151"/>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3418878</wp:posOffset>
            </wp:positionH>
            <wp:positionV relativeFrom="page">
              <wp:posOffset>8130882</wp:posOffset>
            </wp:positionV>
            <wp:extent cx="725119" cy="974572"/>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11" cstate="print"/>
                    <a:stretch>
                      <a:fillRect/>
                    </a:stretch>
                  </pic:blipFill>
                  <pic:spPr>
                    <a:xfrm>
                      <a:off x="0" y="0"/>
                      <a:ext cx="725119" cy="974572"/>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4333582</wp:posOffset>
            </wp:positionH>
            <wp:positionV relativeFrom="page">
              <wp:posOffset>8079333</wp:posOffset>
            </wp:positionV>
            <wp:extent cx="997864" cy="1094308"/>
            <wp:effectExtent l="0" t="0" r="0" b="0"/>
            <wp:wrapNone/>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2" cstate="print"/>
                    <a:stretch>
                      <a:fillRect/>
                    </a:stretch>
                  </pic:blipFill>
                  <pic:spPr>
                    <a:xfrm>
                      <a:off x="0" y="0"/>
                      <a:ext cx="997864" cy="1094308"/>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5487771</wp:posOffset>
            </wp:positionH>
            <wp:positionV relativeFrom="page">
              <wp:posOffset>8110931</wp:posOffset>
            </wp:positionV>
            <wp:extent cx="1032789" cy="1032776"/>
            <wp:effectExtent l="0" t="0" r="0" b="0"/>
            <wp:wrapNone/>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3" cstate="print"/>
                    <a:stretch>
                      <a:fillRect/>
                    </a:stretch>
                  </pic:blipFill>
                  <pic:spPr>
                    <a:xfrm>
                      <a:off x="0" y="0"/>
                      <a:ext cx="1032789" cy="1032776"/>
                    </a:xfrm>
                    <a:prstGeom prst="rect">
                      <a:avLst/>
                    </a:prstGeom>
                  </pic:spPr>
                </pic:pic>
              </a:graphicData>
            </a:graphic>
          </wp:anchor>
        </w:drawing>
      </w:r>
      <w:r>
        <w:rPr/>
        <w:pict>
          <v:group style="width:431.75pt;height:159pt;mso-position-horizontal-relative:char;mso-position-vertical-relative:line" coordorigin="0,0" coordsize="8635,3180">
            <v:shape style="position:absolute;left:0;top:0;width:453;height:932" type="#_x0000_t75" stroked="false">
              <v:imagedata r:id="rId14" o:title=""/>
            </v:shape>
            <v:shape style="position:absolute;left:519;top:715;width:8116;height:1055" type="#_x0000_t75" stroked="false">
              <v:imagedata r:id="rId15" o:title=""/>
            </v:shape>
            <v:shape style="position:absolute;left:850;top:941;width:5794;height:411" type="#_x0000_t75" stroked="false">
              <v:imagedata r:id="rId16" o:title=""/>
            </v:shape>
            <v:shape style="position:absolute;left:6789;top:1029;width:1432;height:323" type="#_x0000_t75" stroked="false">
              <v:imagedata r:id="rId17" o:title=""/>
            </v:shape>
            <v:shape style="position:absolute;left:2142;top:1480;width:4138;height:780" type="#_x0000_t75" stroked="false">
              <v:imagedata r:id="rId18" o:title=""/>
            </v:shape>
            <v:shape style="position:absolute;left:5199;top:1843;width:159;height:225" type="#_x0000_t75" stroked="false">
              <v:imagedata r:id="rId19" o:title=""/>
            </v:shape>
            <v:shape style="position:absolute;left:5787;top:1856;width:71;height:127" type="#_x0000_t75" stroked="false">
              <v:imagedata r:id="rId20" o:title=""/>
            </v:shape>
            <v:shape style="position:absolute;left:3883;top:1856;width:71;height:127" type="#_x0000_t75" stroked="false">
              <v:imagedata r:id="rId21" o:title=""/>
            </v:shape>
            <v:shape style="position:absolute;left:2513;top:1856;width:71;height:127" type="#_x0000_t75" stroked="false">
              <v:imagedata r:id="rId22" o:title=""/>
            </v:shape>
            <v:shape style="position:absolute;left:2965;top:1847;width:116;height:216" type="#_x0000_t75" stroked="false">
              <v:imagedata r:id="rId23" o:title=""/>
            </v:shape>
            <v:shape style="position:absolute;left:2447;top:1793;width:4133;height:323" type="#_x0000_t75" stroked="false">
              <v:imagedata r:id="rId24" o:title=""/>
            </v:shape>
            <v:shape style="position:absolute;left:6930;top:1770;width:199;height:490" type="#_x0000_t75" stroked="false">
              <v:imagedata r:id="rId25" o:title=""/>
            </v:shape>
            <v:shape style="position:absolute;left:6280;top:1454;width:849;height:317" type="#_x0000_t75" stroked="false">
              <v:imagedata r:id="rId26" o:title=""/>
            </v:shape>
            <v:shape style="position:absolute;left:6280;top:1480;width:650;height:780" type="#_x0000_t75" stroked="false">
              <v:imagedata r:id="rId27" o:title=""/>
            </v:shape>
            <v:shape style="position:absolute;left:6281;top:1793;width:223;height:313" type="#_x0000_t75" stroked="false">
              <v:imagedata r:id="rId28" o:title=""/>
            </v:shape>
            <v:shape style="position:absolute;left:1757;top:2260;width:5788;height:919" type="#_x0000_t75" stroked="false">
              <v:imagedata r:id="rId29" o:title=""/>
            </v:shape>
            <v:shape style="position:absolute;left:2142;top:2260;width:4138;height:275" type="#_x0000_t75" stroked="false">
              <v:imagedata r:id="rId30" o:title=""/>
            </v:shape>
            <v:shape style="position:absolute;left:6280;top:2260;width:849;height:306" type="#_x0000_t75" stroked="false">
              <v:imagedata r:id="rId31" o:title=""/>
            </v:shape>
            <v:shape style="position:absolute;left:6280;top:2260;width:650;height:275" type="#_x0000_t75" stroked="false">
              <v:imagedata r:id="rId32" o:title=""/>
            </v:shape>
            <v:shape style="position:absolute;left:0;top:0;width:8635;height:3180" type="#_x0000_t202" filled="false" stroked="false">
              <v:textbox inset="0,0,0,0">
                <w:txbxContent>
                  <w:p>
                    <w:pPr>
                      <w:spacing w:line="240" w:lineRule="auto" w:before="0"/>
                      <w:rPr>
                        <w:sz w:val="44"/>
                      </w:rPr>
                    </w:pPr>
                  </w:p>
                  <w:p>
                    <w:pPr>
                      <w:spacing w:line="240" w:lineRule="auto" w:before="0"/>
                      <w:rPr>
                        <w:sz w:val="44"/>
                      </w:rPr>
                    </w:pPr>
                  </w:p>
                  <w:p>
                    <w:pPr>
                      <w:spacing w:line="240" w:lineRule="auto" w:before="0"/>
                      <w:rPr>
                        <w:sz w:val="44"/>
                      </w:rPr>
                    </w:pPr>
                  </w:p>
                  <w:p>
                    <w:pPr>
                      <w:spacing w:line="240" w:lineRule="auto" w:before="0"/>
                      <w:rPr>
                        <w:sz w:val="44"/>
                      </w:rPr>
                    </w:pPr>
                  </w:p>
                  <w:p>
                    <w:pPr>
                      <w:spacing w:before="370"/>
                      <w:ind w:left="2025" w:right="0" w:firstLine="0"/>
                      <w:jc w:val="left"/>
                      <w:rPr>
                        <w:sz w:val="43"/>
                      </w:rPr>
                    </w:pPr>
                    <w:r>
                      <w:rPr>
                        <w:color w:val="231F20"/>
                        <w:sz w:val="43"/>
                      </w:rPr>
                      <w:t>Tendencias geográficas</w:t>
                    </w:r>
                    <w:r>
                      <w:rPr>
                        <w:color w:val="231F20"/>
                        <w:spacing w:val="64"/>
                        <w:sz w:val="43"/>
                      </w:rPr>
                      <w:t> </w:t>
                    </w:r>
                    <w:r>
                      <w:rPr>
                        <w:color w:val="231F20"/>
                        <w:sz w:val="43"/>
                      </w:rPr>
                      <w:t>II</w:t>
                    </w:r>
                  </w:p>
                </w:txbxContent>
              </v:textbox>
              <w10:wrap type="none"/>
            </v:shape>
          </v:group>
        </w:pict>
      </w:r>
      <w:r>
        <w:rPr/>
      </w: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8"/>
        </w:rPr>
      </w:pPr>
    </w:p>
    <w:p>
      <w:pPr>
        <w:spacing w:before="55"/>
        <w:ind w:left="391" w:right="231" w:firstLine="0"/>
        <w:jc w:val="center"/>
        <w:rPr>
          <w:sz w:val="35"/>
        </w:rPr>
      </w:pPr>
      <w:r>
        <w:rPr>
          <w:color w:val="231F20"/>
          <w:sz w:val="35"/>
        </w:rPr>
        <w:t>Coordinadores:</w:t>
      </w:r>
    </w:p>
    <w:p>
      <w:pPr>
        <w:spacing w:line="292" w:lineRule="auto" w:before="87"/>
        <w:ind w:left="391" w:right="233" w:firstLine="0"/>
        <w:jc w:val="center"/>
        <w:rPr>
          <w:sz w:val="30"/>
        </w:rPr>
      </w:pPr>
      <w:r>
        <w:rPr>
          <w:color w:val="231F20"/>
          <w:w w:val="105"/>
          <w:sz w:val="30"/>
        </w:rPr>
        <w:t>Marcela Virginia Santana Juárez, Guadalupe Hoyos Castillo, Giovanna Santana Castañeda, Noel Bonfilio Pineda Jaimes, Héctor Campos Alanis</w:t>
      </w:r>
    </w:p>
    <w:p>
      <w:pPr>
        <w:spacing w:after="0" w:line="292" w:lineRule="auto"/>
        <w:jc w:val="center"/>
        <w:rPr>
          <w:sz w:val="30"/>
        </w:rPr>
        <w:sectPr>
          <w:pgSz w:w="12240" w:h="15840"/>
          <w:pgMar w:header="0" w:footer="1620" w:top="1500" w:bottom="1820" w:left="1480" w:right="1640"/>
        </w:sectPr>
      </w:pPr>
    </w:p>
    <w:p>
      <w:pPr>
        <w:pStyle w:val="Heading3"/>
        <w:spacing w:before="74"/>
        <w:ind w:left="1780" w:right="1400"/>
        <w:jc w:val="center"/>
      </w:pPr>
      <w:r>
        <w:rPr>
          <w:color w:val="231F20"/>
          <w:w w:val="105"/>
        </w:rPr>
        <w:t>UNIVERSIDAD AUTÓNOMA DEL ESTADO DE MÉXICO</w:t>
      </w:r>
    </w:p>
    <w:p>
      <w:pPr>
        <w:spacing w:line="249" w:lineRule="auto" w:before="185"/>
        <w:ind w:left="3020" w:right="2634" w:firstLine="0"/>
        <w:jc w:val="center"/>
        <w:rPr>
          <w:sz w:val="21"/>
        </w:rPr>
      </w:pPr>
      <w:r>
        <w:rPr>
          <w:color w:val="231F20"/>
          <w:w w:val="105"/>
          <w:sz w:val="21"/>
        </w:rPr>
        <w:t>Dr. en D. Jorge Olvera García Rector</w:t>
      </w:r>
    </w:p>
    <w:p>
      <w:pPr>
        <w:pStyle w:val="BodyText"/>
        <w:spacing w:before="10"/>
        <w:rPr>
          <w:sz w:val="21"/>
        </w:rPr>
      </w:pPr>
    </w:p>
    <w:p>
      <w:pPr>
        <w:spacing w:line="256" w:lineRule="auto" w:before="0"/>
        <w:ind w:left="3020" w:right="2636" w:firstLine="0"/>
        <w:jc w:val="center"/>
        <w:rPr>
          <w:sz w:val="21"/>
        </w:rPr>
      </w:pPr>
      <w:r>
        <w:rPr>
          <w:color w:val="231F20"/>
          <w:w w:val="105"/>
          <w:sz w:val="21"/>
        </w:rPr>
        <w:t>Dr. en Ed. Alfredo Barrera Baca Secretario de Docencia</w:t>
      </w:r>
    </w:p>
    <w:p>
      <w:pPr>
        <w:pStyle w:val="BodyText"/>
        <w:rPr>
          <w:sz w:val="21"/>
        </w:rPr>
      </w:pPr>
    </w:p>
    <w:p>
      <w:pPr>
        <w:spacing w:line="256" w:lineRule="auto" w:before="1"/>
        <w:ind w:left="1778" w:right="1400" w:firstLine="0"/>
        <w:jc w:val="center"/>
        <w:rPr>
          <w:sz w:val="21"/>
        </w:rPr>
      </w:pPr>
      <w:r>
        <w:rPr>
          <w:color w:val="231F20"/>
          <w:w w:val="105"/>
          <w:sz w:val="21"/>
        </w:rPr>
        <w:t>Dra. en Est. Lat. Ángeles Ma. del Rosario Pérez Bernal Secretaria de Investigación y Estudios Avanzados</w:t>
      </w:r>
    </w:p>
    <w:p>
      <w:pPr>
        <w:pStyle w:val="BodyText"/>
        <w:rPr>
          <w:sz w:val="21"/>
        </w:rPr>
      </w:pPr>
    </w:p>
    <w:p>
      <w:pPr>
        <w:spacing w:line="249" w:lineRule="auto" w:before="1"/>
        <w:ind w:left="3020" w:right="2639" w:firstLine="0"/>
        <w:jc w:val="center"/>
        <w:rPr>
          <w:sz w:val="21"/>
        </w:rPr>
      </w:pPr>
      <w:r>
        <w:rPr>
          <w:color w:val="231F20"/>
          <w:w w:val="105"/>
          <w:sz w:val="21"/>
        </w:rPr>
        <w:t>Dr. en D. Hiram Raúl Piña Libien Secretario de Rectoría</w:t>
      </w:r>
    </w:p>
    <w:p>
      <w:pPr>
        <w:pStyle w:val="BodyText"/>
        <w:spacing w:before="7"/>
        <w:rPr>
          <w:sz w:val="21"/>
        </w:rPr>
      </w:pPr>
    </w:p>
    <w:p>
      <w:pPr>
        <w:spacing w:line="249" w:lineRule="auto" w:before="1"/>
        <w:ind w:left="3151" w:right="1528" w:hanging="236"/>
        <w:jc w:val="left"/>
        <w:rPr>
          <w:sz w:val="21"/>
        </w:rPr>
      </w:pPr>
      <w:r>
        <w:rPr>
          <w:color w:val="231F20"/>
          <w:w w:val="105"/>
          <w:sz w:val="21"/>
        </w:rPr>
        <w:t>M. en E. P. y D. Ivett Tinoco García Secretaria de Difusión Cultural</w:t>
      </w:r>
    </w:p>
    <w:p>
      <w:pPr>
        <w:pStyle w:val="BodyText"/>
        <w:spacing w:before="10"/>
        <w:rPr>
          <w:sz w:val="21"/>
        </w:rPr>
      </w:pPr>
    </w:p>
    <w:p>
      <w:pPr>
        <w:spacing w:line="249" w:lineRule="auto" w:before="0"/>
        <w:ind w:left="2800" w:right="1528" w:hanging="812"/>
        <w:jc w:val="left"/>
        <w:rPr>
          <w:sz w:val="21"/>
        </w:rPr>
      </w:pPr>
      <w:r>
        <w:rPr>
          <w:color w:val="231F20"/>
          <w:w w:val="105"/>
          <w:sz w:val="21"/>
        </w:rPr>
        <w:t>M. en C. Ed. Fam. María de los Angeles Bernal García Secretaria de Extensión y Vinculación</w:t>
      </w:r>
    </w:p>
    <w:p>
      <w:pPr>
        <w:pStyle w:val="BodyText"/>
        <w:spacing w:before="7"/>
        <w:rPr>
          <w:sz w:val="21"/>
        </w:rPr>
      </w:pPr>
    </w:p>
    <w:p>
      <w:pPr>
        <w:spacing w:line="249" w:lineRule="auto" w:before="1"/>
        <w:ind w:left="3238" w:right="2078" w:hanging="281"/>
        <w:jc w:val="left"/>
        <w:rPr>
          <w:sz w:val="21"/>
        </w:rPr>
      </w:pPr>
      <w:r>
        <w:rPr>
          <w:color w:val="231F20"/>
          <w:w w:val="105"/>
          <w:sz w:val="21"/>
        </w:rPr>
        <w:t>M. en E. Javier González Martínez Secretario de Administración</w:t>
      </w:r>
    </w:p>
    <w:p>
      <w:pPr>
        <w:pStyle w:val="BodyText"/>
        <w:spacing w:before="10"/>
        <w:rPr>
          <w:sz w:val="21"/>
        </w:rPr>
      </w:pPr>
    </w:p>
    <w:p>
      <w:pPr>
        <w:spacing w:line="249" w:lineRule="auto" w:before="0"/>
        <w:ind w:left="2193" w:right="1814" w:firstLine="65"/>
        <w:jc w:val="center"/>
        <w:rPr>
          <w:sz w:val="21"/>
        </w:rPr>
      </w:pPr>
      <w:r>
        <w:rPr>
          <w:color w:val="231F20"/>
          <w:w w:val="105"/>
          <w:sz w:val="21"/>
        </w:rPr>
        <w:t>Dr. en C. Pol. Manuel Hernández Luna  Secretario</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Planeación</w:t>
      </w:r>
      <w:r>
        <w:rPr>
          <w:color w:val="231F20"/>
          <w:spacing w:val="-11"/>
          <w:w w:val="105"/>
          <w:sz w:val="21"/>
        </w:rPr>
        <w:t> </w:t>
      </w:r>
      <w:r>
        <w:rPr>
          <w:color w:val="231F20"/>
          <w:w w:val="105"/>
          <w:sz w:val="21"/>
        </w:rPr>
        <w:t>y</w:t>
      </w:r>
      <w:r>
        <w:rPr>
          <w:color w:val="231F20"/>
          <w:spacing w:val="-16"/>
          <w:w w:val="105"/>
          <w:sz w:val="21"/>
        </w:rPr>
        <w:t> </w:t>
      </w:r>
      <w:r>
        <w:rPr>
          <w:color w:val="231F20"/>
          <w:w w:val="105"/>
          <w:sz w:val="21"/>
        </w:rPr>
        <w:t>Desarrollo</w:t>
      </w:r>
      <w:r>
        <w:rPr>
          <w:color w:val="231F20"/>
          <w:spacing w:val="-14"/>
          <w:w w:val="105"/>
          <w:sz w:val="21"/>
        </w:rPr>
        <w:t> </w:t>
      </w:r>
      <w:r>
        <w:rPr>
          <w:color w:val="231F20"/>
          <w:w w:val="105"/>
          <w:sz w:val="21"/>
        </w:rPr>
        <w:t>Institucional</w:t>
      </w:r>
    </w:p>
    <w:p>
      <w:pPr>
        <w:pStyle w:val="BodyText"/>
        <w:spacing w:before="7"/>
        <w:rPr>
          <w:sz w:val="21"/>
        </w:rPr>
      </w:pPr>
    </w:p>
    <w:p>
      <w:pPr>
        <w:spacing w:line="249" w:lineRule="auto" w:before="1"/>
        <w:ind w:left="2677" w:right="2078" w:hanging="210"/>
        <w:jc w:val="left"/>
        <w:rPr>
          <w:sz w:val="21"/>
        </w:rPr>
      </w:pPr>
      <w:r>
        <w:rPr>
          <w:color w:val="231F20"/>
          <w:w w:val="105"/>
          <w:sz w:val="21"/>
        </w:rPr>
        <w:t>M. en A. Ed. Yolanda E. Ballesteros Sentíes Secretaria de Cooperación Internacional</w:t>
      </w:r>
    </w:p>
    <w:p>
      <w:pPr>
        <w:pStyle w:val="BodyText"/>
        <w:spacing w:before="10"/>
        <w:rPr>
          <w:sz w:val="21"/>
        </w:rPr>
      </w:pPr>
    </w:p>
    <w:p>
      <w:pPr>
        <w:spacing w:line="249" w:lineRule="auto" w:before="0"/>
        <w:ind w:left="3777" w:right="1528" w:hanging="1032"/>
        <w:jc w:val="left"/>
        <w:rPr>
          <w:sz w:val="21"/>
        </w:rPr>
      </w:pPr>
      <w:r>
        <w:rPr>
          <w:color w:val="231F20"/>
          <w:w w:val="105"/>
          <w:sz w:val="21"/>
        </w:rPr>
        <w:t>M. en D. José Benjamín Bernal Suárez Abogado General</w:t>
      </w:r>
    </w:p>
    <w:p>
      <w:pPr>
        <w:pStyle w:val="BodyText"/>
        <w:spacing w:before="7"/>
        <w:rPr>
          <w:sz w:val="21"/>
        </w:rPr>
      </w:pPr>
    </w:p>
    <w:p>
      <w:pPr>
        <w:spacing w:line="249" w:lineRule="auto" w:before="1"/>
        <w:ind w:left="2321" w:right="1869" w:firstLine="660"/>
        <w:jc w:val="left"/>
        <w:rPr>
          <w:sz w:val="21"/>
        </w:rPr>
      </w:pPr>
      <w:r>
        <w:rPr>
          <w:color w:val="231F20"/>
          <w:w w:val="105"/>
          <w:sz w:val="21"/>
        </w:rPr>
        <w:t>Lic. en Com. Juan Portilla Estrada Director General de Comunicación Universitaria</w:t>
      </w:r>
    </w:p>
    <w:p>
      <w:pPr>
        <w:pStyle w:val="BodyText"/>
        <w:spacing w:before="10"/>
        <w:rPr>
          <w:sz w:val="21"/>
        </w:rPr>
      </w:pPr>
    </w:p>
    <w:p>
      <w:pPr>
        <w:spacing w:line="249" w:lineRule="auto" w:before="0"/>
        <w:ind w:left="3013" w:right="2630" w:firstLine="3"/>
        <w:jc w:val="center"/>
        <w:rPr>
          <w:sz w:val="21"/>
        </w:rPr>
      </w:pPr>
      <w:r>
        <w:rPr>
          <w:color w:val="231F20"/>
          <w:w w:val="105"/>
          <w:sz w:val="21"/>
        </w:rPr>
        <w:t>Lic. Jorge Bernáldez García Secretario</w:t>
      </w:r>
      <w:r>
        <w:rPr>
          <w:color w:val="231F20"/>
          <w:spacing w:val="-13"/>
          <w:w w:val="105"/>
          <w:sz w:val="21"/>
        </w:rPr>
        <w:t> </w:t>
      </w:r>
      <w:r>
        <w:rPr>
          <w:color w:val="231F20"/>
          <w:w w:val="105"/>
          <w:sz w:val="21"/>
        </w:rPr>
        <w:t>Técnico</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la</w:t>
      </w:r>
      <w:r>
        <w:rPr>
          <w:color w:val="231F20"/>
          <w:spacing w:val="-13"/>
          <w:w w:val="105"/>
          <w:sz w:val="21"/>
        </w:rPr>
        <w:t> </w:t>
      </w:r>
      <w:r>
        <w:rPr>
          <w:color w:val="231F20"/>
          <w:w w:val="105"/>
          <w:sz w:val="21"/>
        </w:rPr>
        <w:t>Rectoría</w:t>
      </w:r>
    </w:p>
    <w:p>
      <w:pPr>
        <w:pStyle w:val="BodyText"/>
        <w:spacing w:before="7"/>
        <w:rPr>
          <w:sz w:val="21"/>
        </w:rPr>
      </w:pPr>
    </w:p>
    <w:p>
      <w:pPr>
        <w:spacing w:before="1"/>
        <w:ind w:left="3272" w:right="1528" w:firstLine="0"/>
        <w:jc w:val="left"/>
        <w:rPr>
          <w:sz w:val="21"/>
        </w:rPr>
      </w:pPr>
      <w:r>
        <w:rPr>
          <w:color w:val="231F20"/>
          <w:w w:val="105"/>
          <w:sz w:val="21"/>
        </w:rPr>
        <w:t>M. en A. Emilio Tovar Pérez</w:t>
      </w:r>
    </w:p>
    <w:p>
      <w:pPr>
        <w:spacing w:before="10"/>
        <w:ind w:left="617" w:right="243" w:firstLine="0"/>
        <w:jc w:val="center"/>
        <w:rPr>
          <w:sz w:val="21"/>
        </w:rPr>
      </w:pPr>
      <w:r>
        <w:rPr>
          <w:color w:val="231F20"/>
          <w:w w:val="105"/>
          <w:sz w:val="21"/>
        </w:rPr>
        <w:t>Director General de Centros Universitarios y Unidades Académicas Profesionales</w:t>
      </w:r>
    </w:p>
    <w:p>
      <w:pPr>
        <w:pStyle w:val="BodyText"/>
        <w:spacing w:before="4"/>
        <w:rPr>
          <w:sz w:val="23"/>
        </w:rPr>
      </w:pPr>
    </w:p>
    <w:p>
      <w:pPr>
        <w:spacing w:line="254" w:lineRule="auto" w:before="0"/>
        <w:ind w:left="3547" w:right="2078" w:hanging="540"/>
        <w:jc w:val="left"/>
        <w:rPr>
          <w:sz w:val="21"/>
        </w:rPr>
      </w:pPr>
      <w:r>
        <w:rPr>
          <w:color w:val="231F20"/>
          <w:w w:val="105"/>
          <w:sz w:val="21"/>
        </w:rPr>
        <w:t>M. en A. Ignacio Gutiérrez Padilla </w:t>
      </w:r>
      <w:r>
        <w:rPr>
          <w:color w:val="231F20"/>
          <w:sz w:val="21"/>
        </w:rPr>
        <w:t>Contralor  Universitario</w:t>
      </w:r>
    </w:p>
    <w:p>
      <w:pPr>
        <w:spacing w:after="0" w:line="254" w:lineRule="auto"/>
        <w:jc w:val="left"/>
        <w:rPr>
          <w:sz w:val="21"/>
        </w:rPr>
        <w:sectPr>
          <w:pgSz w:w="12240" w:h="15840"/>
          <w:pgMar w:header="0" w:footer="1620" w:top="1500" w:bottom="1820" w:left="1720" w:right="1640"/>
        </w:sectPr>
      </w:pPr>
    </w:p>
    <w:p>
      <w:pPr>
        <w:pStyle w:val="BodyText"/>
      </w:pPr>
    </w:p>
    <w:p>
      <w:pPr>
        <w:pStyle w:val="BodyText"/>
        <w:spacing w:before="11"/>
        <w:rPr>
          <w:sz w:val="21"/>
        </w:rPr>
      </w:pPr>
    </w:p>
    <w:p>
      <w:pPr>
        <w:spacing w:before="0"/>
        <w:ind w:left="2934" w:right="1528" w:firstLine="0"/>
        <w:jc w:val="left"/>
        <w:rPr>
          <w:b/>
          <w:sz w:val="21"/>
        </w:rPr>
      </w:pPr>
      <w:r>
        <w:rPr>
          <w:b/>
          <w:color w:val="231F20"/>
          <w:w w:val="105"/>
          <w:sz w:val="21"/>
        </w:rPr>
        <w:t>FACULTAD DE GEOGRAFÍA</w:t>
      </w:r>
    </w:p>
    <w:p>
      <w:pPr>
        <w:pStyle w:val="BodyText"/>
        <w:rPr>
          <w:b/>
          <w:sz w:val="16"/>
        </w:rPr>
      </w:pPr>
    </w:p>
    <w:p>
      <w:pPr>
        <w:spacing w:line="290" w:lineRule="auto" w:before="80"/>
        <w:ind w:left="4249" w:right="2185" w:hanging="1619"/>
        <w:jc w:val="left"/>
        <w:rPr>
          <w:sz w:val="21"/>
        </w:rPr>
      </w:pPr>
      <w:r>
        <w:rPr>
          <w:color w:val="231F20"/>
          <w:w w:val="105"/>
          <w:sz w:val="21"/>
        </w:rPr>
        <w:t>M. en C.A. Francisco Zepeda Mondragón Director</w:t>
      </w:r>
    </w:p>
    <w:p>
      <w:pPr>
        <w:pStyle w:val="BodyText"/>
        <w:spacing w:before="1"/>
        <w:rPr>
          <w:sz w:val="22"/>
        </w:rPr>
      </w:pPr>
    </w:p>
    <w:p>
      <w:pPr>
        <w:spacing w:line="295" w:lineRule="auto" w:before="0"/>
        <w:ind w:left="2397" w:right="2017" w:firstLine="0"/>
        <w:jc w:val="center"/>
        <w:rPr>
          <w:sz w:val="21"/>
        </w:rPr>
      </w:pPr>
      <w:r>
        <w:rPr>
          <w:color w:val="231F20"/>
          <w:w w:val="105"/>
          <w:sz w:val="21"/>
        </w:rPr>
        <w:t>M.en MAEGI Arturo Barreto Estrada Subdirector Académico</w:t>
      </w:r>
    </w:p>
    <w:p>
      <w:pPr>
        <w:pStyle w:val="BodyText"/>
        <w:spacing w:before="6"/>
        <w:rPr>
          <w:sz w:val="25"/>
        </w:rPr>
      </w:pPr>
    </w:p>
    <w:p>
      <w:pPr>
        <w:spacing w:line="292" w:lineRule="auto" w:before="0"/>
        <w:ind w:left="3303" w:right="2919" w:hanging="5"/>
        <w:jc w:val="center"/>
        <w:rPr>
          <w:sz w:val="21"/>
        </w:rPr>
      </w:pPr>
      <w:r>
        <w:rPr>
          <w:color w:val="231F20"/>
          <w:w w:val="105"/>
          <w:sz w:val="21"/>
        </w:rPr>
        <w:t>Lic. Rubén Ochoa Mora </w:t>
      </w:r>
      <w:r>
        <w:rPr>
          <w:color w:val="231F20"/>
          <w:sz w:val="21"/>
        </w:rPr>
        <w:t>Subdirector  Administrativo</w:t>
      </w:r>
    </w:p>
    <w:p>
      <w:pPr>
        <w:pStyle w:val="BodyText"/>
        <w:spacing w:before="11"/>
        <w:rPr>
          <w:sz w:val="25"/>
        </w:rPr>
      </w:pPr>
    </w:p>
    <w:p>
      <w:pPr>
        <w:spacing w:line="290" w:lineRule="auto" w:before="0"/>
        <w:ind w:left="2630" w:right="2185" w:firstLine="673"/>
        <w:jc w:val="left"/>
        <w:rPr>
          <w:sz w:val="21"/>
        </w:rPr>
      </w:pPr>
      <w:r>
        <w:rPr>
          <w:color w:val="231F20"/>
          <w:w w:val="105"/>
          <w:sz w:val="21"/>
        </w:rPr>
        <w:t>Dra. Xanat Antonio Némiga Coordinador de Investigación y Posgrado</w:t>
      </w:r>
    </w:p>
    <w:p>
      <w:pPr>
        <w:pStyle w:val="BodyText"/>
        <w:spacing w:before="11"/>
        <w:rPr>
          <w:sz w:val="25"/>
        </w:rPr>
      </w:pPr>
    </w:p>
    <w:p>
      <w:pPr>
        <w:spacing w:line="290" w:lineRule="auto" w:before="0"/>
        <w:ind w:left="2398" w:right="2017" w:firstLine="0"/>
        <w:jc w:val="center"/>
        <w:rPr>
          <w:sz w:val="21"/>
        </w:rPr>
      </w:pPr>
      <w:r>
        <w:rPr>
          <w:color w:val="231F20"/>
          <w:w w:val="105"/>
          <w:sz w:val="21"/>
        </w:rPr>
        <w:t>Lic. en Geoinf. Miguel Eduardo García Reyna Coordinador de Difusión Cultural</w:t>
      </w:r>
    </w:p>
    <w:p>
      <w:pPr>
        <w:pStyle w:val="BodyText"/>
        <w:spacing w:before="2"/>
        <w:rPr>
          <w:sz w:val="26"/>
        </w:rPr>
      </w:pPr>
    </w:p>
    <w:p>
      <w:pPr>
        <w:spacing w:line="290" w:lineRule="auto" w:before="0"/>
        <w:ind w:left="2635" w:right="1998" w:hanging="186"/>
        <w:jc w:val="left"/>
        <w:rPr>
          <w:sz w:val="21"/>
        </w:rPr>
      </w:pPr>
      <w:r>
        <w:rPr>
          <w:color w:val="231F20"/>
          <w:w w:val="105"/>
          <w:sz w:val="21"/>
        </w:rPr>
        <w:t>M. en Geo. Lidia Alejandra González Becerril Coordinadora de Extensión y Vinculación</w:t>
      </w:r>
    </w:p>
    <w:p>
      <w:pPr>
        <w:pStyle w:val="BodyText"/>
        <w:rPr>
          <w:sz w:val="26"/>
        </w:rPr>
      </w:pPr>
    </w:p>
    <w:p>
      <w:pPr>
        <w:spacing w:line="290" w:lineRule="auto" w:before="0"/>
        <w:ind w:left="3248" w:right="1528" w:hanging="152"/>
        <w:jc w:val="left"/>
        <w:rPr>
          <w:sz w:val="21"/>
        </w:rPr>
      </w:pPr>
      <w:r>
        <w:rPr>
          <w:color w:val="231F20"/>
          <w:w w:val="105"/>
          <w:sz w:val="21"/>
        </w:rPr>
        <w:t>M. en C. A. Nancy Sierra López Coordinadora de Planeación</w:t>
      </w:r>
    </w:p>
    <w:p>
      <w:pPr>
        <w:pStyle w:val="BodyText"/>
        <w:spacing w:before="2"/>
        <w:rPr>
          <w:sz w:val="26"/>
        </w:rPr>
      </w:pPr>
    </w:p>
    <w:p>
      <w:pPr>
        <w:spacing w:line="290" w:lineRule="auto" w:before="0"/>
        <w:ind w:left="2515" w:right="2135" w:firstLine="3"/>
        <w:jc w:val="center"/>
        <w:rPr>
          <w:sz w:val="21"/>
        </w:rPr>
      </w:pPr>
      <w:r>
        <w:rPr>
          <w:color w:val="231F20"/>
          <w:w w:val="105"/>
          <w:sz w:val="21"/>
        </w:rPr>
        <w:t>Dra. en D. Elsa Mireya Rosales Estrada Coordinadora</w:t>
      </w:r>
      <w:r>
        <w:rPr>
          <w:color w:val="231F20"/>
          <w:spacing w:val="-26"/>
          <w:w w:val="105"/>
          <w:sz w:val="21"/>
        </w:rPr>
        <w:t> </w:t>
      </w:r>
      <w:r>
        <w:rPr>
          <w:color w:val="231F20"/>
          <w:w w:val="105"/>
          <w:sz w:val="21"/>
        </w:rPr>
        <w:t>de</w:t>
      </w:r>
      <w:r>
        <w:rPr>
          <w:color w:val="231F20"/>
          <w:spacing w:val="-27"/>
          <w:w w:val="105"/>
          <w:sz w:val="21"/>
        </w:rPr>
        <w:t> </w:t>
      </w:r>
      <w:r>
        <w:rPr>
          <w:color w:val="231F20"/>
          <w:w w:val="105"/>
          <w:sz w:val="21"/>
        </w:rPr>
        <w:t>Cooperación</w:t>
      </w:r>
      <w:r>
        <w:rPr>
          <w:color w:val="231F20"/>
          <w:spacing w:val="-25"/>
          <w:w w:val="105"/>
          <w:sz w:val="21"/>
        </w:rPr>
        <w:t> </w:t>
      </w:r>
      <w:r>
        <w:rPr>
          <w:color w:val="231F20"/>
          <w:w w:val="105"/>
          <w:sz w:val="21"/>
        </w:rPr>
        <w:t>Internacional</w:t>
      </w:r>
    </w:p>
    <w:p>
      <w:pPr>
        <w:pStyle w:val="BodyText"/>
        <w:spacing w:before="11"/>
        <w:rPr>
          <w:sz w:val="25"/>
        </w:rPr>
      </w:pPr>
    </w:p>
    <w:p>
      <w:pPr>
        <w:spacing w:line="290" w:lineRule="auto" w:before="0"/>
        <w:ind w:left="2418" w:right="2037" w:firstLine="1"/>
        <w:jc w:val="center"/>
        <w:rPr>
          <w:sz w:val="21"/>
        </w:rPr>
      </w:pPr>
      <w:r>
        <w:rPr>
          <w:color w:val="231F20"/>
          <w:w w:val="105"/>
          <w:sz w:val="21"/>
        </w:rPr>
        <w:t>Dra. en C. T. Patricia Flores Olvera Coordinadora</w:t>
      </w:r>
      <w:r>
        <w:rPr>
          <w:color w:val="231F20"/>
          <w:spacing w:val="-15"/>
          <w:w w:val="105"/>
          <w:sz w:val="21"/>
        </w:rPr>
        <w:t> </w:t>
      </w:r>
      <w:r>
        <w:rPr>
          <w:color w:val="231F20"/>
          <w:w w:val="105"/>
          <w:sz w:val="21"/>
        </w:rPr>
        <w:t>de</w:t>
      </w:r>
      <w:r>
        <w:rPr>
          <w:color w:val="231F20"/>
          <w:spacing w:val="-14"/>
          <w:w w:val="105"/>
          <w:sz w:val="21"/>
        </w:rPr>
        <w:t> </w:t>
      </w:r>
      <w:r>
        <w:rPr>
          <w:color w:val="231F20"/>
          <w:w w:val="105"/>
          <w:sz w:val="21"/>
        </w:rPr>
        <w:t>la</w:t>
      </w:r>
      <w:r>
        <w:rPr>
          <w:color w:val="231F20"/>
          <w:spacing w:val="-17"/>
          <w:w w:val="105"/>
          <w:sz w:val="21"/>
        </w:rPr>
        <w:t> </w:t>
      </w:r>
      <w:r>
        <w:rPr>
          <w:color w:val="231F20"/>
          <w:w w:val="105"/>
          <w:sz w:val="21"/>
        </w:rPr>
        <w:t>Licenciatura</w:t>
      </w:r>
      <w:r>
        <w:rPr>
          <w:color w:val="231F20"/>
          <w:spacing w:val="-17"/>
          <w:w w:val="105"/>
          <w:sz w:val="21"/>
        </w:rPr>
        <w:t> </w:t>
      </w:r>
      <w:r>
        <w:rPr>
          <w:color w:val="231F20"/>
          <w:w w:val="105"/>
          <w:sz w:val="21"/>
        </w:rPr>
        <w:t>en</w:t>
      </w:r>
      <w:r>
        <w:rPr>
          <w:color w:val="231F20"/>
          <w:spacing w:val="-17"/>
          <w:w w:val="105"/>
          <w:sz w:val="21"/>
        </w:rPr>
        <w:t> </w:t>
      </w:r>
      <w:r>
        <w:rPr>
          <w:color w:val="231F20"/>
          <w:w w:val="105"/>
          <w:sz w:val="21"/>
        </w:rPr>
        <w:t>Geografía</w:t>
      </w:r>
    </w:p>
    <w:p>
      <w:pPr>
        <w:pStyle w:val="BodyText"/>
        <w:spacing w:before="2"/>
        <w:rPr>
          <w:sz w:val="26"/>
        </w:rPr>
      </w:pPr>
    </w:p>
    <w:p>
      <w:pPr>
        <w:spacing w:line="292" w:lineRule="auto" w:before="0"/>
        <w:ind w:left="2164" w:right="1781" w:hanging="5"/>
        <w:jc w:val="center"/>
        <w:rPr>
          <w:sz w:val="21"/>
        </w:rPr>
      </w:pPr>
      <w:r>
        <w:rPr>
          <w:color w:val="231F20"/>
          <w:w w:val="105"/>
          <w:sz w:val="21"/>
        </w:rPr>
        <w:t>Mtra. en Ing. Esperanza Palma Salgado Coordinadora</w:t>
      </w:r>
      <w:r>
        <w:rPr>
          <w:color w:val="231F20"/>
          <w:spacing w:val="-17"/>
          <w:w w:val="105"/>
          <w:sz w:val="21"/>
        </w:rPr>
        <w:t> </w:t>
      </w:r>
      <w:r>
        <w:rPr>
          <w:color w:val="231F20"/>
          <w:w w:val="105"/>
          <w:sz w:val="21"/>
        </w:rPr>
        <w:t>de</w:t>
      </w:r>
      <w:r>
        <w:rPr>
          <w:color w:val="231F20"/>
          <w:spacing w:val="-16"/>
          <w:w w:val="105"/>
          <w:sz w:val="21"/>
        </w:rPr>
        <w:t> </w:t>
      </w:r>
      <w:r>
        <w:rPr>
          <w:color w:val="231F20"/>
          <w:w w:val="105"/>
          <w:sz w:val="21"/>
        </w:rPr>
        <w:t>la</w:t>
      </w:r>
      <w:r>
        <w:rPr>
          <w:color w:val="231F20"/>
          <w:spacing w:val="-18"/>
          <w:w w:val="105"/>
          <w:sz w:val="21"/>
        </w:rPr>
        <w:t> </w:t>
      </w:r>
      <w:r>
        <w:rPr>
          <w:color w:val="231F20"/>
          <w:w w:val="105"/>
          <w:sz w:val="21"/>
        </w:rPr>
        <w:t>Licenciatura</w:t>
      </w:r>
      <w:r>
        <w:rPr>
          <w:color w:val="231F20"/>
          <w:spacing w:val="-18"/>
          <w:w w:val="105"/>
          <w:sz w:val="21"/>
        </w:rPr>
        <w:t> </w:t>
      </w:r>
      <w:r>
        <w:rPr>
          <w:color w:val="231F20"/>
          <w:w w:val="105"/>
          <w:sz w:val="21"/>
        </w:rPr>
        <w:t>en</w:t>
      </w:r>
      <w:r>
        <w:rPr>
          <w:color w:val="231F20"/>
          <w:spacing w:val="-18"/>
          <w:w w:val="105"/>
          <w:sz w:val="21"/>
        </w:rPr>
        <w:t> </w:t>
      </w:r>
      <w:r>
        <w:rPr>
          <w:color w:val="231F20"/>
          <w:w w:val="105"/>
          <w:sz w:val="21"/>
        </w:rPr>
        <w:t>Geoinformática</w:t>
      </w:r>
    </w:p>
    <w:p>
      <w:pPr>
        <w:pStyle w:val="BodyText"/>
        <w:spacing w:before="8"/>
        <w:rPr>
          <w:sz w:val="25"/>
        </w:rPr>
      </w:pPr>
    </w:p>
    <w:p>
      <w:pPr>
        <w:spacing w:line="290" w:lineRule="auto" w:before="0"/>
        <w:ind w:left="2004" w:right="1589" w:firstLine="1189"/>
        <w:jc w:val="left"/>
        <w:rPr>
          <w:sz w:val="21"/>
        </w:rPr>
      </w:pPr>
      <w:r>
        <w:rPr>
          <w:color w:val="231F20"/>
          <w:w w:val="105"/>
          <w:sz w:val="21"/>
        </w:rPr>
        <w:t>Dr. en E. Agustín Olmos Cruz Coordinador</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Licenciatura</w:t>
      </w:r>
      <w:r>
        <w:rPr>
          <w:color w:val="231F20"/>
          <w:spacing w:val="-16"/>
          <w:w w:val="105"/>
          <w:sz w:val="21"/>
        </w:rPr>
        <w:t> </w:t>
      </w:r>
      <w:r>
        <w:rPr>
          <w:color w:val="231F20"/>
          <w:w w:val="105"/>
          <w:sz w:val="21"/>
        </w:rPr>
        <w:t>en</w:t>
      </w:r>
      <w:r>
        <w:rPr>
          <w:color w:val="231F20"/>
          <w:spacing w:val="-16"/>
          <w:w w:val="105"/>
          <w:sz w:val="21"/>
        </w:rPr>
        <w:t> </w:t>
      </w:r>
      <w:r>
        <w:rPr>
          <w:color w:val="231F20"/>
          <w:w w:val="105"/>
          <w:sz w:val="21"/>
        </w:rPr>
        <w:t>Geología</w:t>
      </w:r>
      <w:r>
        <w:rPr>
          <w:color w:val="231F20"/>
          <w:spacing w:val="-16"/>
          <w:w w:val="105"/>
          <w:sz w:val="21"/>
        </w:rPr>
        <w:t> </w:t>
      </w:r>
      <w:r>
        <w:rPr>
          <w:color w:val="231F20"/>
          <w:w w:val="105"/>
          <w:sz w:val="21"/>
        </w:rPr>
        <w:t>Ambiental</w:t>
      </w:r>
    </w:p>
    <w:p>
      <w:pPr>
        <w:spacing w:before="5"/>
        <w:ind w:left="1778" w:right="1400" w:firstLine="0"/>
        <w:jc w:val="center"/>
        <w:rPr>
          <w:sz w:val="21"/>
        </w:rPr>
      </w:pPr>
      <w:r>
        <w:rPr>
          <w:color w:val="231F20"/>
          <w:w w:val="105"/>
          <w:sz w:val="21"/>
        </w:rPr>
        <w:t>y Recursos Hídricos</w:t>
      </w:r>
    </w:p>
    <w:p>
      <w:pPr>
        <w:spacing w:after="0"/>
        <w:jc w:val="center"/>
        <w:rPr>
          <w:sz w:val="21"/>
        </w:rPr>
        <w:sectPr>
          <w:pgSz w:w="12240" w:h="15840"/>
          <w:pgMar w:header="0" w:footer="1620" w:top="1500" w:bottom="1820" w:left="1720" w:right="1640"/>
        </w:sectPr>
      </w:pPr>
    </w:p>
    <w:p>
      <w:pPr>
        <w:spacing w:before="57"/>
        <w:ind w:left="1660" w:right="1528" w:firstLine="0"/>
        <w:jc w:val="left"/>
        <w:rPr>
          <w:b/>
          <w:sz w:val="21"/>
        </w:rPr>
      </w:pPr>
      <w:r>
        <w:rPr>
          <w:b/>
          <w:color w:val="231F20"/>
          <w:w w:val="105"/>
          <w:sz w:val="21"/>
        </w:rPr>
        <w:t>FACULTAD DE PLANEACION URBANA Y REGIONAL</w:t>
      </w:r>
    </w:p>
    <w:p>
      <w:pPr>
        <w:pStyle w:val="BodyText"/>
        <w:spacing w:before="3"/>
        <w:rPr>
          <w:b/>
          <w:sz w:val="19"/>
        </w:rPr>
      </w:pPr>
    </w:p>
    <w:p>
      <w:pPr>
        <w:spacing w:line="247" w:lineRule="auto" w:before="79"/>
        <w:ind w:left="4018" w:right="2078" w:hanging="1512"/>
        <w:jc w:val="left"/>
        <w:rPr>
          <w:sz w:val="21"/>
        </w:rPr>
      </w:pPr>
      <w:r>
        <w:rPr>
          <w:color w:val="231F20"/>
          <w:w w:val="105"/>
          <w:sz w:val="21"/>
        </w:rPr>
        <w:t>Dr. en U. Juan Roberto Calderón Maya Director</w:t>
      </w:r>
    </w:p>
    <w:p>
      <w:pPr>
        <w:spacing w:line="249" w:lineRule="auto" w:before="178"/>
        <w:ind w:left="3272" w:right="1528" w:hanging="393"/>
        <w:jc w:val="left"/>
        <w:rPr>
          <w:sz w:val="21"/>
        </w:rPr>
      </w:pPr>
      <w:r>
        <w:rPr>
          <w:color w:val="231F20"/>
          <w:w w:val="105"/>
          <w:sz w:val="21"/>
        </w:rPr>
        <w:t>M. en E.U. y R. Isidro Rogel Fajardo Subdirector Academico</w:t>
      </w:r>
    </w:p>
    <w:p>
      <w:pPr>
        <w:pStyle w:val="BodyText"/>
        <w:spacing w:before="7"/>
        <w:rPr>
          <w:sz w:val="21"/>
        </w:rPr>
      </w:pPr>
    </w:p>
    <w:p>
      <w:pPr>
        <w:spacing w:line="249" w:lineRule="auto" w:before="1"/>
        <w:ind w:left="3125" w:right="1528" w:hanging="137"/>
        <w:jc w:val="left"/>
        <w:rPr>
          <w:sz w:val="21"/>
        </w:rPr>
      </w:pPr>
      <w:r>
        <w:rPr>
          <w:color w:val="231F20"/>
          <w:w w:val="105"/>
          <w:sz w:val="21"/>
        </w:rPr>
        <w:t>M. en D.M. Sergio Rivera Morales </w:t>
      </w:r>
      <w:r>
        <w:rPr>
          <w:color w:val="231F20"/>
          <w:sz w:val="21"/>
        </w:rPr>
        <w:t>Subdirector  Administrativo</w:t>
      </w:r>
    </w:p>
    <w:p>
      <w:pPr>
        <w:pStyle w:val="BodyText"/>
        <w:spacing w:before="10"/>
        <w:rPr>
          <w:sz w:val="21"/>
        </w:rPr>
      </w:pPr>
    </w:p>
    <w:p>
      <w:pPr>
        <w:spacing w:line="249" w:lineRule="auto" w:before="0"/>
        <w:ind w:left="3298" w:right="1528" w:hanging="475"/>
        <w:jc w:val="left"/>
        <w:rPr>
          <w:sz w:val="21"/>
        </w:rPr>
      </w:pPr>
      <w:r>
        <w:rPr>
          <w:color w:val="231F20"/>
          <w:w w:val="105"/>
          <w:sz w:val="21"/>
        </w:rPr>
        <w:t>Dra. en A.S. Yadira Contreras Juárez Coordinadora del Posgrado</w:t>
      </w:r>
    </w:p>
    <w:p>
      <w:pPr>
        <w:pStyle w:val="BodyText"/>
        <w:spacing w:before="7"/>
        <w:rPr>
          <w:sz w:val="21"/>
        </w:rPr>
      </w:pPr>
    </w:p>
    <w:p>
      <w:pPr>
        <w:spacing w:line="249" w:lineRule="auto" w:before="1"/>
        <w:ind w:left="1852" w:right="1859" w:firstLine="760"/>
        <w:jc w:val="left"/>
        <w:rPr>
          <w:sz w:val="21"/>
        </w:rPr>
      </w:pPr>
      <w:r>
        <w:rPr>
          <w:color w:val="231F20"/>
          <w:w w:val="105"/>
          <w:sz w:val="21"/>
        </w:rPr>
        <w:t>Dr. en C.A. Carlos Alberto Pérez Ramírez Coordinadora del Centro de Investigacion y Estudios</w:t>
      </w:r>
    </w:p>
    <w:p>
      <w:pPr>
        <w:spacing w:before="0"/>
        <w:ind w:left="2405" w:right="1528" w:hanging="55"/>
        <w:jc w:val="left"/>
        <w:rPr>
          <w:sz w:val="21"/>
        </w:rPr>
      </w:pPr>
      <w:r>
        <w:rPr>
          <w:color w:val="231F20"/>
          <w:w w:val="105"/>
          <w:sz w:val="21"/>
        </w:rPr>
        <w:t>Avanzados en Planeación Territorial (CEPLAT)</w:t>
      </w:r>
    </w:p>
    <w:p>
      <w:pPr>
        <w:pStyle w:val="BodyText"/>
        <w:spacing w:before="8"/>
        <w:rPr>
          <w:sz w:val="22"/>
        </w:rPr>
      </w:pPr>
    </w:p>
    <w:p>
      <w:pPr>
        <w:spacing w:line="249" w:lineRule="auto" w:before="0"/>
        <w:ind w:left="2816" w:right="1957" w:hanging="412"/>
        <w:jc w:val="left"/>
        <w:rPr>
          <w:sz w:val="21"/>
        </w:rPr>
      </w:pPr>
      <w:r>
        <w:rPr>
          <w:color w:val="231F20"/>
          <w:w w:val="105"/>
          <w:sz w:val="21"/>
        </w:rPr>
        <w:t>Lic. en Pl. T. Rubén Amado Serrano Gonzaga Coordinador de Difusión Cultural</w:t>
      </w:r>
    </w:p>
    <w:p>
      <w:pPr>
        <w:pStyle w:val="BodyText"/>
        <w:spacing w:before="7"/>
        <w:rPr>
          <w:sz w:val="21"/>
        </w:rPr>
      </w:pPr>
    </w:p>
    <w:p>
      <w:pPr>
        <w:spacing w:line="249" w:lineRule="auto" w:before="1"/>
        <w:ind w:left="1700" w:right="1705" w:firstLine="1281"/>
        <w:jc w:val="left"/>
        <w:rPr>
          <w:sz w:val="21"/>
        </w:rPr>
      </w:pPr>
      <w:r>
        <w:rPr>
          <w:color w:val="231F20"/>
          <w:w w:val="105"/>
          <w:sz w:val="21"/>
        </w:rPr>
        <w:t>Lic.P.T. Benigno González García Coordinador de la Licenciatura en Planeación Territorial</w:t>
      </w:r>
    </w:p>
    <w:p>
      <w:pPr>
        <w:pStyle w:val="BodyText"/>
        <w:spacing w:before="10"/>
        <w:rPr>
          <w:sz w:val="21"/>
        </w:rPr>
      </w:pPr>
    </w:p>
    <w:p>
      <w:pPr>
        <w:spacing w:line="247" w:lineRule="auto" w:before="1"/>
        <w:ind w:left="1681" w:right="1687" w:firstLine="1124"/>
        <w:jc w:val="left"/>
        <w:rPr>
          <w:sz w:val="21"/>
        </w:rPr>
      </w:pPr>
      <w:r>
        <w:rPr>
          <w:color w:val="231F20"/>
          <w:w w:val="105"/>
          <w:sz w:val="21"/>
        </w:rPr>
        <w:t>M. en R.I. Tomás Ángel Bernal Dávila Coordinador de la Licenciatura en Ciencias Ambientales</w:t>
      </w:r>
    </w:p>
    <w:p>
      <w:pPr>
        <w:spacing w:after="0" w:line="247" w:lineRule="auto"/>
        <w:jc w:val="left"/>
        <w:rPr>
          <w:sz w:val="21"/>
        </w:rPr>
        <w:sectPr>
          <w:pgSz w:w="12240" w:h="15840"/>
          <w:pgMar w:header="0" w:footer="1620" w:top="1480" w:bottom="1820" w:left="1720" w:right="1640"/>
        </w:sectPr>
      </w:pPr>
    </w:p>
    <w:p>
      <w:pPr>
        <w:spacing w:before="58"/>
        <w:ind w:left="111" w:right="117" w:firstLine="0"/>
        <w:jc w:val="left"/>
        <w:rPr>
          <w:rFonts w:ascii="Trebuchet MS" w:hAnsi="Trebuchet MS"/>
          <w:sz w:val="26"/>
        </w:rPr>
      </w:pPr>
      <w:bookmarkStart w:name="Libro_DesafíosIndice" w:id="3"/>
      <w:bookmarkEnd w:id="3"/>
      <w:r>
        <w:rPr/>
      </w:r>
      <w:r>
        <w:rPr>
          <w:rFonts w:ascii="Trebuchet MS" w:hAnsi="Trebuchet MS"/>
          <w:color w:val="231F20"/>
          <w:sz w:val="26"/>
        </w:rPr>
        <w:t>Índice</w:t>
      </w:r>
    </w:p>
    <w:p>
      <w:pPr>
        <w:spacing w:after="0"/>
        <w:jc w:val="left"/>
        <w:rPr>
          <w:rFonts w:ascii="Trebuchet MS" w:hAnsi="Trebuchet MS"/>
          <w:sz w:val="26"/>
        </w:rPr>
        <w:sectPr>
          <w:pgSz w:w="12240" w:h="15840"/>
          <w:pgMar w:header="0" w:footer="1620" w:top="1500" w:bottom="1935" w:left="1640" w:right="1640"/>
        </w:sectPr>
      </w:pPr>
    </w:p>
    <w:sdt>
      <w:sdtPr>
        <w:docPartObj>
          <w:docPartGallery w:val="Table of Contents"/>
          <w:docPartUnique/>
        </w:docPartObj>
      </w:sdtPr>
      <w:sdtEndPr/>
      <w:sdtContent>
        <w:p>
          <w:pPr>
            <w:pStyle w:val="TOC3"/>
            <w:tabs>
              <w:tab w:pos="8839" w:val="right" w:leader="dot"/>
            </w:tabs>
            <w:spacing w:before="287"/>
          </w:pPr>
          <w:r>
            <w:rPr>
              <w:color w:val="231F20"/>
              <w:w w:val="105"/>
            </w:rPr>
            <w:t>Presentación</w:t>
            <w:tab/>
            <w:t>12</w:t>
          </w:r>
        </w:p>
        <w:p>
          <w:pPr>
            <w:pStyle w:val="TOC3"/>
            <w:spacing w:before="270"/>
            <w:ind w:right="117"/>
          </w:pPr>
          <w:r>
            <w:rPr>
              <w:color w:val="231F20"/>
              <w:w w:val="105"/>
            </w:rPr>
            <w:t>La vulnerabilidad humana/social frente a los desafíos naturales – reflecciones geograficas</w:t>
          </w:r>
        </w:p>
        <w:p>
          <w:pPr>
            <w:pStyle w:val="TOC2"/>
          </w:pPr>
          <w:r>
            <w:rPr>
              <w:color w:val="231F20"/>
            </w:rPr>
            <w:t>..................................................................................................................................................       14</w:t>
          </w:r>
        </w:p>
        <w:p>
          <w:pPr>
            <w:pStyle w:val="TOC4"/>
            <w:tabs>
              <w:tab w:pos="8839" w:val="right" w:leader="dot"/>
            </w:tabs>
            <w:spacing w:before="139"/>
            <w:rPr>
              <w:i/>
            </w:rPr>
          </w:pPr>
          <w:r>
            <w:rPr>
              <w:i/>
              <w:color w:val="231F20"/>
              <w:w w:val="105"/>
            </w:rPr>
            <w:t>Jerzy</w:t>
          </w:r>
          <w:r>
            <w:rPr>
              <w:i/>
              <w:color w:val="231F20"/>
              <w:spacing w:val="-1"/>
              <w:w w:val="105"/>
            </w:rPr>
            <w:t> </w:t>
          </w:r>
          <w:r>
            <w:rPr>
              <w:i/>
              <w:color w:val="231F20"/>
              <w:w w:val="105"/>
            </w:rPr>
            <w:t>Makowski</w:t>
            <w:tab/>
            <w:t>14</w:t>
          </w:r>
        </w:p>
        <w:p>
          <w:pPr>
            <w:pStyle w:val="TOC3"/>
            <w:tabs>
              <w:tab w:pos="8840" w:val="right" w:leader="dot"/>
            </w:tabs>
            <w:spacing w:line="249" w:lineRule="auto"/>
            <w:ind w:left="111" w:right="117" w:firstLine="463"/>
          </w:pPr>
          <w:r>
            <w:rPr>
              <w:color w:val="231F20"/>
              <w:w w:val="105"/>
            </w:rPr>
            <w:t>La intermunicipalidad como modelo de gobierno local para zonas metropolitanas, el caso de la ciudad</w:t>
          </w:r>
          <w:r>
            <w:rPr>
              <w:color w:val="231F20"/>
              <w:spacing w:val="-4"/>
              <w:w w:val="105"/>
            </w:rPr>
            <w:t> </w:t>
          </w:r>
          <w:r>
            <w:rPr>
              <w:color w:val="231F20"/>
              <w:w w:val="105"/>
            </w:rPr>
            <w:t>de</w:t>
          </w:r>
          <w:r>
            <w:rPr>
              <w:color w:val="231F20"/>
              <w:spacing w:val="-2"/>
              <w:w w:val="105"/>
            </w:rPr>
            <w:t> </w:t>
          </w:r>
          <w:r>
            <w:rPr>
              <w:color w:val="231F20"/>
              <w:w w:val="105"/>
            </w:rPr>
            <w:t>Toluca</w:t>
            <w:tab/>
            <w:t>27</w:t>
          </w:r>
        </w:p>
        <w:p>
          <w:pPr>
            <w:pStyle w:val="TOC4"/>
            <w:tabs>
              <w:tab w:pos="8840" w:val="right" w:leader="dot"/>
            </w:tabs>
            <w:spacing w:before="129"/>
            <w:rPr>
              <w:i/>
            </w:rPr>
          </w:pPr>
          <w:r>
            <w:rPr>
              <w:i/>
              <w:color w:val="231F20"/>
              <w:w w:val="105"/>
            </w:rPr>
            <w:t>Sofía</w:t>
          </w:r>
          <w:r>
            <w:rPr>
              <w:i/>
              <w:color w:val="231F20"/>
              <w:spacing w:val="-1"/>
              <w:w w:val="105"/>
            </w:rPr>
            <w:t> </w:t>
          </w:r>
          <w:r>
            <w:rPr>
              <w:i/>
              <w:color w:val="231F20"/>
              <w:w w:val="105"/>
            </w:rPr>
            <w:t>Espinoza Martínez</w:t>
            <w:tab/>
            <w:t>27</w:t>
          </w:r>
        </w:p>
        <w:p>
          <w:pPr>
            <w:pStyle w:val="TOC4"/>
            <w:tabs>
              <w:tab w:pos="8840" w:val="right" w:leader="dot"/>
            </w:tabs>
            <w:rPr>
              <w:i/>
            </w:rPr>
          </w:pPr>
          <w:r>
            <w:rPr>
              <w:i/>
              <w:color w:val="231F20"/>
              <w:w w:val="105"/>
            </w:rPr>
            <w:t>Guadalupe</w:t>
          </w:r>
          <w:r>
            <w:rPr>
              <w:i/>
              <w:color w:val="231F20"/>
              <w:spacing w:val="-1"/>
              <w:w w:val="105"/>
            </w:rPr>
            <w:t> </w:t>
          </w:r>
          <w:r>
            <w:rPr>
              <w:i/>
              <w:color w:val="231F20"/>
              <w:w w:val="105"/>
            </w:rPr>
            <w:t>Hoyos</w:t>
          </w:r>
          <w:r>
            <w:rPr>
              <w:i/>
              <w:color w:val="231F20"/>
              <w:spacing w:val="-2"/>
              <w:w w:val="105"/>
            </w:rPr>
            <w:t> </w:t>
          </w:r>
          <w:r>
            <w:rPr>
              <w:i/>
              <w:color w:val="231F20"/>
              <w:w w:val="105"/>
            </w:rPr>
            <w:t>Castillo</w:t>
            <w:tab/>
          </w:r>
          <w:r>
            <w:rPr>
              <w:i/>
              <w:color w:val="231F20"/>
              <w:spacing w:val="3"/>
              <w:w w:val="105"/>
            </w:rPr>
            <w:t>27</w:t>
          </w:r>
        </w:p>
        <w:p>
          <w:pPr>
            <w:pStyle w:val="TOC3"/>
            <w:tabs>
              <w:tab w:pos="8841" w:val="right" w:leader="dot"/>
            </w:tabs>
            <w:spacing w:line="249" w:lineRule="auto"/>
            <w:ind w:left="111" w:right="116" w:firstLine="463"/>
          </w:pPr>
          <w:r>
            <w:rPr>
              <w:color w:val="231F20"/>
              <w:w w:val="105"/>
            </w:rPr>
            <w:t>Factores socio territoriales del proceso de expansión urbana de la Zona Metropolitana de Toluca. Caso de estudio municipio</w:t>
          </w:r>
          <w:r>
            <w:rPr>
              <w:color w:val="231F20"/>
              <w:spacing w:val="-3"/>
              <w:w w:val="105"/>
            </w:rPr>
            <w:t> </w:t>
          </w:r>
          <w:r>
            <w:rPr>
              <w:color w:val="231F20"/>
              <w:w w:val="105"/>
            </w:rPr>
            <w:t>de</w:t>
          </w:r>
          <w:r>
            <w:rPr>
              <w:color w:val="231F20"/>
              <w:spacing w:val="-3"/>
              <w:w w:val="105"/>
            </w:rPr>
            <w:t> </w:t>
          </w:r>
          <w:r>
            <w:rPr>
              <w:color w:val="231F20"/>
              <w:w w:val="105"/>
            </w:rPr>
            <w:t>Calimaya</w:t>
            <w:tab/>
            <w:t>47</w:t>
          </w:r>
        </w:p>
        <w:p>
          <w:pPr>
            <w:pStyle w:val="TOC4"/>
            <w:tabs>
              <w:tab w:pos="8831" w:val="right" w:leader="dot"/>
            </w:tabs>
            <w:spacing w:before="129"/>
            <w:rPr>
              <w:i/>
            </w:rPr>
          </w:pPr>
          <w:r>
            <w:rPr>
              <w:i/>
              <w:color w:val="231F20"/>
              <w:w w:val="105"/>
            </w:rPr>
            <w:t>Rosa María</w:t>
          </w:r>
          <w:r>
            <w:rPr>
              <w:i/>
              <w:color w:val="231F20"/>
              <w:spacing w:val="-2"/>
              <w:w w:val="105"/>
            </w:rPr>
            <w:t> </w:t>
          </w:r>
          <w:r>
            <w:rPr>
              <w:i/>
              <w:color w:val="231F20"/>
              <w:w w:val="105"/>
            </w:rPr>
            <w:t>Sánchez</w:t>
          </w:r>
          <w:r>
            <w:rPr>
              <w:i/>
              <w:color w:val="231F20"/>
              <w:spacing w:val="1"/>
              <w:w w:val="105"/>
            </w:rPr>
            <w:t> </w:t>
          </w:r>
          <w:r>
            <w:rPr>
              <w:i/>
              <w:color w:val="231F20"/>
              <w:w w:val="105"/>
            </w:rPr>
            <w:t>Nájera</w:t>
            <w:tab/>
            <w:t>47</w:t>
          </w:r>
        </w:p>
        <w:p>
          <w:pPr>
            <w:pStyle w:val="TOC4"/>
            <w:tabs>
              <w:tab w:pos="8831" w:val="right" w:leader="dot"/>
            </w:tabs>
            <w:rPr>
              <w:i/>
            </w:rPr>
          </w:pPr>
          <w:r>
            <w:rPr>
              <w:i/>
              <w:color w:val="231F20"/>
              <w:w w:val="105"/>
            </w:rPr>
            <w:t>Salvador</w:t>
          </w:r>
          <w:r>
            <w:rPr>
              <w:i/>
              <w:color w:val="231F20"/>
              <w:spacing w:val="-3"/>
              <w:w w:val="105"/>
            </w:rPr>
            <w:t> </w:t>
          </w:r>
          <w:r>
            <w:rPr>
              <w:i/>
              <w:color w:val="231F20"/>
              <w:w w:val="105"/>
            </w:rPr>
            <w:t>Adame</w:t>
          </w:r>
          <w:r>
            <w:rPr>
              <w:i/>
              <w:color w:val="231F20"/>
              <w:spacing w:val="-2"/>
              <w:w w:val="105"/>
            </w:rPr>
            <w:t> </w:t>
          </w:r>
          <w:r>
            <w:rPr>
              <w:i/>
              <w:color w:val="231F20"/>
              <w:w w:val="105"/>
            </w:rPr>
            <w:t>Martínez</w:t>
            <w:tab/>
            <w:t>47</w:t>
          </w:r>
        </w:p>
        <w:p>
          <w:pPr>
            <w:pStyle w:val="TOC4"/>
            <w:tabs>
              <w:tab w:pos="8833" w:val="right" w:leader="dot"/>
            </w:tabs>
            <w:rPr>
              <w:i/>
            </w:rPr>
          </w:pPr>
          <w:r>
            <w:rPr>
              <w:i/>
              <w:color w:val="231F20"/>
              <w:w w:val="105"/>
            </w:rPr>
            <w:t>María de Lourdes</w:t>
          </w:r>
          <w:r>
            <w:rPr>
              <w:i/>
              <w:color w:val="231F20"/>
              <w:spacing w:val="-4"/>
              <w:w w:val="105"/>
            </w:rPr>
            <w:t> </w:t>
          </w:r>
          <w:r>
            <w:rPr>
              <w:i/>
              <w:color w:val="231F20"/>
              <w:w w:val="105"/>
            </w:rPr>
            <w:t>García González</w:t>
            <w:tab/>
            <w:t>47</w:t>
          </w:r>
        </w:p>
        <w:p>
          <w:pPr>
            <w:pStyle w:val="TOC3"/>
            <w:tabs>
              <w:tab w:pos="8841" w:val="right" w:leader="dot"/>
            </w:tabs>
            <w:spacing w:before="273"/>
          </w:pPr>
          <w:r>
            <w:rPr>
              <w:color w:val="231F20"/>
              <w:w w:val="105"/>
            </w:rPr>
            <w:t>Racial segregation in selected large Brazilian</w:t>
          </w:r>
          <w:r>
            <w:rPr>
              <w:color w:val="231F20"/>
              <w:spacing w:val="-14"/>
              <w:w w:val="105"/>
            </w:rPr>
            <w:t> </w:t>
          </w:r>
          <w:r>
            <w:rPr>
              <w:color w:val="231F20"/>
              <w:w w:val="105"/>
            </w:rPr>
            <w:t>metropolitan</w:t>
          </w:r>
          <w:r>
            <w:rPr>
              <w:color w:val="231F20"/>
              <w:spacing w:val="-4"/>
              <w:w w:val="105"/>
            </w:rPr>
            <w:t> </w:t>
          </w:r>
          <w:r>
            <w:rPr>
              <w:color w:val="231F20"/>
              <w:w w:val="105"/>
            </w:rPr>
            <w:t>regions</w:t>
            <w:tab/>
            <w:t>68</w:t>
          </w:r>
        </w:p>
        <w:p>
          <w:pPr>
            <w:pStyle w:val="TOC3"/>
            <w:tabs>
              <w:tab w:pos="8842" w:val="right" w:leader="dot"/>
            </w:tabs>
            <w:spacing w:before="270"/>
          </w:pPr>
          <w:r>
            <w:rPr>
              <w:color w:val="231F20"/>
              <w:w w:val="105"/>
            </w:rPr>
            <w:t>La</w:t>
          </w:r>
          <w:r>
            <w:rPr>
              <w:color w:val="231F20"/>
              <w:spacing w:val="-10"/>
              <w:w w:val="105"/>
            </w:rPr>
            <w:t> </w:t>
          </w:r>
          <w:r>
            <w:rPr>
              <w:color w:val="231F20"/>
              <w:w w:val="105"/>
            </w:rPr>
            <w:t>segregación</w:t>
          </w:r>
          <w:r>
            <w:rPr>
              <w:color w:val="231F20"/>
              <w:spacing w:val="-9"/>
              <w:w w:val="105"/>
            </w:rPr>
            <w:t> </w:t>
          </w:r>
          <w:r>
            <w:rPr>
              <w:color w:val="231F20"/>
              <w:w w:val="105"/>
            </w:rPr>
            <w:t>racial</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10"/>
              <w:w w:val="105"/>
            </w:rPr>
            <w:t> </w:t>
          </w:r>
          <w:r>
            <w:rPr>
              <w:color w:val="231F20"/>
              <w:w w:val="105"/>
            </w:rPr>
            <w:t>grandes</w:t>
          </w:r>
          <w:r>
            <w:rPr>
              <w:color w:val="231F20"/>
              <w:spacing w:val="-10"/>
              <w:w w:val="105"/>
            </w:rPr>
            <w:t> </w:t>
          </w:r>
          <w:r>
            <w:rPr>
              <w:color w:val="231F20"/>
              <w:w w:val="105"/>
            </w:rPr>
            <w:t>regiones</w:t>
          </w:r>
          <w:r>
            <w:rPr>
              <w:color w:val="231F20"/>
              <w:spacing w:val="-11"/>
              <w:w w:val="105"/>
            </w:rPr>
            <w:t> </w:t>
          </w:r>
          <w:r>
            <w:rPr>
              <w:color w:val="231F20"/>
              <w:w w:val="105"/>
            </w:rPr>
            <w:t>metropolitanas</w:t>
          </w:r>
          <w:r>
            <w:rPr>
              <w:color w:val="231F20"/>
              <w:spacing w:val="-10"/>
              <w:w w:val="105"/>
            </w:rPr>
            <w:t> </w:t>
          </w:r>
          <w:r>
            <w:rPr>
              <w:color w:val="231F20"/>
              <w:w w:val="105"/>
            </w:rPr>
            <w:t>brasileñas</w:t>
          </w:r>
          <w:r>
            <w:rPr>
              <w:color w:val="231F20"/>
              <w:spacing w:val="-10"/>
              <w:w w:val="105"/>
            </w:rPr>
            <w:t> </w:t>
          </w:r>
          <w:r>
            <w:rPr>
              <w:color w:val="231F20"/>
              <w:w w:val="105"/>
            </w:rPr>
            <w:t>seleccionados</w:t>
            <w:tab/>
            <w:t>68</w:t>
          </w:r>
        </w:p>
        <w:p>
          <w:pPr>
            <w:pStyle w:val="TOC4"/>
            <w:tabs>
              <w:tab w:pos="8830" w:val="right" w:leader="dot"/>
            </w:tabs>
            <w:rPr>
              <w:i/>
            </w:rPr>
          </w:pPr>
          <w:r>
            <w:rPr>
              <w:i/>
              <w:color w:val="231F20"/>
              <w:w w:val="105"/>
            </w:rPr>
            <w:t>Mirosław</w:t>
          </w:r>
          <w:r>
            <w:rPr>
              <w:i/>
              <w:color w:val="231F20"/>
              <w:spacing w:val="-2"/>
              <w:w w:val="105"/>
            </w:rPr>
            <w:t> </w:t>
          </w:r>
          <w:r>
            <w:rPr>
              <w:i/>
              <w:color w:val="231F20"/>
              <w:w w:val="105"/>
            </w:rPr>
            <w:t>Wójtowicz</w:t>
            <w:tab/>
            <w:t>68</w:t>
          </w:r>
        </w:p>
        <w:p>
          <w:pPr>
            <w:pStyle w:val="TOC3"/>
            <w:tabs>
              <w:tab w:pos="8841" w:val="right" w:leader="dot"/>
            </w:tabs>
            <w:spacing w:line="247" w:lineRule="auto"/>
            <w:ind w:left="111" w:right="116" w:firstLine="463"/>
          </w:pPr>
          <w:r>
            <w:rPr>
              <w:color w:val="231F20"/>
              <w:w w:val="105"/>
            </w:rPr>
            <w:t>Manifestaciones urbanas recientes derivadas de los nuevos procesos territoriales en la Zona</w:t>
          </w:r>
          <w:r>
            <w:rPr>
              <w:color w:val="231F20"/>
              <w:spacing w:val="-5"/>
              <w:w w:val="105"/>
            </w:rPr>
            <w:t> </w:t>
          </w:r>
          <w:r>
            <w:rPr>
              <w:color w:val="231F20"/>
              <w:w w:val="105"/>
            </w:rPr>
            <w:t>Metropolitana</w:t>
          </w:r>
          <w:r>
            <w:rPr>
              <w:color w:val="231F20"/>
              <w:spacing w:val="-5"/>
              <w:w w:val="105"/>
            </w:rPr>
            <w:t> </w:t>
          </w:r>
          <w:r>
            <w:rPr>
              <w:color w:val="231F20"/>
              <w:w w:val="105"/>
            </w:rPr>
            <w:t>de</w:t>
          </w:r>
          <w:r>
            <w:rPr>
              <w:color w:val="231F20"/>
              <w:spacing w:val="-5"/>
              <w:w w:val="105"/>
            </w:rPr>
            <w:t> </w:t>
          </w:r>
          <w:r>
            <w:rPr>
              <w:color w:val="231F20"/>
              <w:w w:val="105"/>
            </w:rPr>
            <w:t>Toluca.</w:t>
          </w:r>
          <w:r>
            <w:rPr>
              <w:color w:val="231F20"/>
              <w:spacing w:val="-5"/>
              <w:w w:val="105"/>
            </w:rPr>
            <w:t> </w:t>
          </w:r>
          <w:r>
            <w:rPr>
              <w:color w:val="231F20"/>
              <w:w w:val="105"/>
            </w:rPr>
            <w:t>Caso</w:t>
          </w:r>
          <w:r>
            <w:rPr>
              <w:color w:val="231F20"/>
              <w:spacing w:val="-4"/>
              <w:w w:val="105"/>
            </w:rPr>
            <w:t> </w:t>
          </w:r>
          <w:r>
            <w:rPr>
              <w:color w:val="231F20"/>
              <w:w w:val="105"/>
            </w:rPr>
            <w:t>de</w:t>
          </w:r>
          <w:r>
            <w:rPr>
              <w:color w:val="231F20"/>
              <w:spacing w:val="-5"/>
              <w:w w:val="105"/>
            </w:rPr>
            <w:t> </w:t>
          </w:r>
          <w:r>
            <w:rPr>
              <w:color w:val="231F20"/>
              <w:w w:val="105"/>
            </w:rPr>
            <w:t>las</w:t>
          </w:r>
          <w:r>
            <w:rPr>
              <w:color w:val="231F20"/>
              <w:spacing w:val="-8"/>
              <w:w w:val="105"/>
            </w:rPr>
            <w:t> </w:t>
          </w:r>
          <w:r>
            <w:rPr>
              <w:color w:val="231F20"/>
              <w:w w:val="105"/>
            </w:rPr>
            <w:t>urbanizaciones</w:t>
          </w:r>
          <w:r>
            <w:rPr>
              <w:color w:val="231F20"/>
              <w:spacing w:val="-5"/>
              <w:w w:val="105"/>
            </w:rPr>
            <w:t> </w:t>
          </w:r>
          <w:r>
            <w:rPr>
              <w:color w:val="231F20"/>
              <w:w w:val="105"/>
            </w:rPr>
            <w:t>cerradas</w:t>
          </w:r>
          <w:r>
            <w:rPr>
              <w:color w:val="231F20"/>
              <w:spacing w:val="-5"/>
              <w:w w:val="105"/>
            </w:rPr>
            <w:t> </w:t>
          </w:r>
          <w:r>
            <w:rPr>
              <w:color w:val="231F20"/>
              <w:w w:val="105"/>
            </w:rPr>
            <w:t>en</w:t>
          </w:r>
          <w:r>
            <w:rPr>
              <w:color w:val="231F20"/>
              <w:spacing w:val="-4"/>
              <w:w w:val="105"/>
            </w:rPr>
            <w:t> </w:t>
          </w:r>
          <w:r>
            <w:rPr>
              <w:color w:val="231F20"/>
              <w:w w:val="105"/>
            </w:rPr>
            <w:t>Metepec</w:t>
            <w:tab/>
            <w:t>82</w:t>
          </w:r>
        </w:p>
        <w:p>
          <w:pPr>
            <w:pStyle w:val="TOC4"/>
            <w:tabs>
              <w:tab w:pos="8840" w:val="right" w:leader="dot"/>
            </w:tabs>
            <w:spacing w:before="134"/>
            <w:rPr>
              <w:i/>
            </w:rPr>
          </w:pPr>
          <w:r>
            <w:rPr>
              <w:i/>
              <w:color w:val="231F20"/>
              <w:w w:val="105"/>
            </w:rPr>
            <w:t>Teresa</w:t>
          </w:r>
          <w:r>
            <w:rPr>
              <w:i/>
              <w:color w:val="231F20"/>
              <w:spacing w:val="-2"/>
              <w:w w:val="105"/>
            </w:rPr>
            <w:t> </w:t>
          </w:r>
          <w:r>
            <w:rPr>
              <w:i/>
              <w:color w:val="231F20"/>
              <w:w w:val="105"/>
            </w:rPr>
            <w:t>Becerril</w:t>
          </w:r>
          <w:r>
            <w:rPr>
              <w:i/>
              <w:color w:val="231F20"/>
              <w:spacing w:val="-2"/>
              <w:w w:val="105"/>
            </w:rPr>
            <w:t> </w:t>
          </w:r>
          <w:r>
            <w:rPr>
              <w:i/>
              <w:color w:val="231F20"/>
              <w:w w:val="105"/>
            </w:rPr>
            <w:t>Sánchez</w:t>
            <w:tab/>
            <w:t>82</w:t>
          </w:r>
        </w:p>
        <w:p>
          <w:pPr>
            <w:pStyle w:val="TOC4"/>
            <w:tabs>
              <w:tab w:pos="8829" w:val="right" w:leader="dot"/>
            </w:tabs>
            <w:rPr>
              <w:i/>
            </w:rPr>
          </w:pPr>
          <w:r>
            <w:rPr>
              <w:i/>
              <w:color w:val="231F20"/>
              <w:w w:val="105"/>
            </w:rPr>
            <w:t>José Juan</w:t>
          </w:r>
          <w:r>
            <w:rPr>
              <w:i/>
              <w:color w:val="231F20"/>
              <w:spacing w:val="-3"/>
              <w:w w:val="105"/>
            </w:rPr>
            <w:t> </w:t>
          </w:r>
          <w:r>
            <w:rPr>
              <w:i/>
              <w:color w:val="231F20"/>
              <w:w w:val="105"/>
            </w:rPr>
            <w:t>Méndez</w:t>
          </w:r>
          <w:r>
            <w:rPr>
              <w:i/>
              <w:color w:val="231F20"/>
              <w:spacing w:val="-1"/>
              <w:w w:val="105"/>
            </w:rPr>
            <w:t> </w:t>
          </w:r>
          <w:r>
            <w:rPr>
              <w:i/>
              <w:color w:val="231F20"/>
              <w:w w:val="105"/>
            </w:rPr>
            <w:t>Ramírez</w:t>
            <w:tab/>
            <w:t>82</w:t>
          </w:r>
        </w:p>
        <w:p>
          <w:pPr>
            <w:pStyle w:val="TOC4"/>
            <w:tabs>
              <w:tab w:pos="8830" w:val="right" w:leader="dot"/>
            </w:tabs>
            <w:rPr>
              <w:i/>
            </w:rPr>
          </w:pPr>
          <w:r>
            <w:rPr>
              <w:i/>
              <w:color w:val="231F20"/>
              <w:w w:val="105"/>
            </w:rPr>
            <w:t>Juan José</w:t>
          </w:r>
          <w:r>
            <w:rPr>
              <w:i/>
              <w:color w:val="231F20"/>
              <w:spacing w:val="47"/>
              <w:w w:val="105"/>
            </w:rPr>
            <w:t> </w:t>
          </w:r>
          <w:r>
            <w:rPr>
              <w:i/>
              <w:color w:val="231F20"/>
              <w:w w:val="105"/>
            </w:rPr>
            <w:t>Gutiérrez</w:t>
          </w:r>
          <w:r>
            <w:rPr>
              <w:i/>
              <w:color w:val="231F20"/>
              <w:spacing w:val="-1"/>
              <w:w w:val="105"/>
            </w:rPr>
            <w:t> </w:t>
          </w:r>
          <w:r>
            <w:rPr>
              <w:i/>
              <w:color w:val="231F20"/>
              <w:w w:val="105"/>
            </w:rPr>
            <w:t>Chaparro</w:t>
            <w:tab/>
            <w:t>82</w:t>
          </w:r>
        </w:p>
        <w:p>
          <w:pPr>
            <w:pStyle w:val="TOC3"/>
            <w:tabs>
              <w:tab w:pos="8840" w:val="right" w:leader="dot"/>
            </w:tabs>
            <w:spacing w:before="270"/>
          </w:pPr>
          <w:r>
            <w:rPr>
              <w:color w:val="231F20"/>
              <w:w w:val="105"/>
            </w:rPr>
            <w:t>Havana as a</w:t>
          </w:r>
          <w:r>
            <w:rPr>
              <w:color w:val="231F20"/>
              <w:spacing w:val="-6"/>
              <w:w w:val="105"/>
            </w:rPr>
            <w:t> </w:t>
          </w:r>
          <w:r>
            <w:rPr>
              <w:color w:val="231F20"/>
              <w:w w:val="105"/>
            </w:rPr>
            <w:t>tourism</w:t>
          </w:r>
          <w:r>
            <w:rPr>
              <w:color w:val="231F20"/>
              <w:spacing w:val="-1"/>
              <w:w w:val="105"/>
            </w:rPr>
            <w:t> </w:t>
          </w:r>
          <w:r>
            <w:rPr>
              <w:color w:val="231F20"/>
              <w:w w:val="105"/>
            </w:rPr>
            <w:t>product</w:t>
            <w:tab/>
            <w:t>91</w:t>
          </w:r>
        </w:p>
        <w:p>
          <w:pPr>
            <w:pStyle w:val="TOC4"/>
            <w:tabs>
              <w:tab w:pos="8840" w:val="right" w:leader="dot"/>
            </w:tabs>
            <w:rPr>
              <w:i/>
            </w:rPr>
          </w:pPr>
          <w:r>
            <w:rPr>
              <w:i/>
              <w:color w:val="231F20"/>
              <w:w w:val="105"/>
            </w:rPr>
            <w:t>Renata</w:t>
          </w:r>
          <w:r>
            <w:rPr>
              <w:i/>
              <w:color w:val="231F20"/>
              <w:spacing w:val="-2"/>
              <w:w w:val="105"/>
            </w:rPr>
            <w:t> </w:t>
          </w:r>
          <w:r>
            <w:rPr>
              <w:i/>
              <w:color w:val="231F20"/>
              <w:w w:val="105"/>
            </w:rPr>
            <w:t>Rettinger</w:t>
            <w:tab/>
            <w:t>91</w:t>
          </w:r>
        </w:p>
        <w:p>
          <w:pPr>
            <w:pStyle w:val="TOC3"/>
            <w:tabs>
              <w:tab w:pos="8839" w:val="right" w:leader="dot"/>
            </w:tabs>
          </w:pPr>
          <w:r>
            <w:rPr>
              <w:color w:val="231F20"/>
              <w:w w:val="105"/>
            </w:rPr>
            <w:t>Effect</w:t>
          </w:r>
          <w:r>
            <w:rPr>
              <w:color w:val="231F20"/>
              <w:spacing w:val="-8"/>
              <w:w w:val="105"/>
            </w:rPr>
            <w:t> </w:t>
          </w:r>
          <w:r>
            <w:rPr>
              <w:color w:val="231F20"/>
              <w:w w:val="105"/>
            </w:rPr>
            <w:t>of</w:t>
          </w:r>
          <w:r>
            <w:rPr>
              <w:color w:val="231F20"/>
              <w:spacing w:val="-7"/>
              <w:w w:val="105"/>
            </w:rPr>
            <w:t> </w:t>
          </w:r>
          <w:r>
            <w:rPr>
              <w:color w:val="231F20"/>
              <w:w w:val="105"/>
            </w:rPr>
            <w:t>the</w:t>
          </w:r>
          <w:r>
            <w:rPr>
              <w:color w:val="231F20"/>
              <w:spacing w:val="-7"/>
              <w:w w:val="105"/>
            </w:rPr>
            <w:t> </w:t>
          </w:r>
          <w:r>
            <w:rPr>
              <w:color w:val="231F20"/>
              <w:w w:val="105"/>
            </w:rPr>
            <w:t>global</w:t>
          </w:r>
          <w:r>
            <w:rPr>
              <w:color w:val="231F20"/>
              <w:spacing w:val="-4"/>
              <w:w w:val="105"/>
            </w:rPr>
            <w:t> </w:t>
          </w:r>
          <w:r>
            <w:rPr>
              <w:color w:val="231F20"/>
              <w:w w:val="105"/>
            </w:rPr>
            <w:t>financial</w:t>
          </w:r>
          <w:r>
            <w:rPr>
              <w:color w:val="231F20"/>
              <w:spacing w:val="-7"/>
              <w:w w:val="105"/>
            </w:rPr>
            <w:t> </w:t>
          </w:r>
          <w:r>
            <w:rPr>
              <w:color w:val="231F20"/>
              <w:w w:val="105"/>
            </w:rPr>
            <w:t>crisis</w:t>
          </w:r>
          <w:r>
            <w:rPr>
              <w:color w:val="231F20"/>
              <w:spacing w:val="-7"/>
              <w:w w:val="105"/>
            </w:rPr>
            <w:t> </w:t>
          </w:r>
          <w:r>
            <w:rPr>
              <w:color w:val="231F20"/>
              <w:w w:val="105"/>
            </w:rPr>
            <w:t>of</w:t>
          </w:r>
          <w:r>
            <w:rPr>
              <w:color w:val="231F20"/>
              <w:spacing w:val="-7"/>
              <w:w w:val="105"/>
            </w:rPr>
            <w:t> </w:t>
          </w:r>
          <w:r>
            <w:rPr>
              <w:color w:val="231F20"/>
              <w:w w:val="105"/>
            </w:rPr>
            <w:t>2008</w:t>
          </w:r>
          <w:r>
            <w:rPr>
              <w:color w:val="231F20"/>
              <w:spacing w:val="-7"/>
              <w:w w:val="105"/>
            </w:rPr>
            <w:t> </w:t>
          </w:r>
          <w:r>
            <w:rPr>
              <w:color w:val="231F20"/>
              <w:w w:val="105"/>
            </w:rPr>
            <w:t>on</w:t>
          </w:r>
          <w:r>
            <w:rPr>
              <w:color w:val="231F20"/>
              <w:spacing w:val="-6"/>
              <w:w w:val="105"/>
            </w:rPr>
            <w:t> </w:t>
          </w:r>
          <w:r>
            <w:rPr>
              <w:color w:val="231F20"/>
              <w:w w:val="105"/>
            </w:rPr>
            <w:t>the</w:t>
          </w:r>
          <w:r>
            <w:rPr>
              <w:color w:val="231F20"/>
              <w:spacing w:val="-7"/>
              <w:w w:val="105"/>
            </w:rPr>
            <w:t> </w:t>
          </w:r>
          <w:r>
            <w:rPr>
              <w:color w:val="231F20"/>
              <w:w w:val="105"/>
            </w:rPr>
            <w:t>largest</w:t>
          </w:r>
          <w:r>
            <w:rPr>
              <w:color w:val="231F20"/>
              <w:spacing w:val="-8"/>
              <w:w w:val="105"/>
            </w:rPr>
            <w:t> </w:t>
          </w:r>
          <w:r>
            <w:rPr>
              <w:color w:val="231F20"/>
              <w:w w:val="105"/>
            </w:rPr>
            <w:t>companies</w:t>
          </w:r>
          <w:r>
            <w:rPr>
              <w:color w:val="231F20"/>
              <w:spacing w:val="-7"/>
              <w:w w:val="105"/>
            </w:rPr>
            <w:t> </w:t>
          </w:r>
          <w:r>
            <w:rPr>
              <w:color w:val="231F20"/>
              <w:w w:val="105"/>
            </w:rPr>
            <w:t>in</w:t>
          </w:r>
          <w:r>
            <w:rPr>
              <w:color w:val="231F20"/>
              <w:spacing w:val="-6"/>
              <w:w w:val="105"/>
            </w:rPr>
            <w:t> </w:t>
          </w:r>
          <w:r>
            <w:rPr>
              <w:color w:val="231F20"/>
              <w:w w:val="105"/>
            </w:rPr>
            <w:t>Latin</w:t>
          </w:r>
          <w:r>
            <w:rPr>
              <w:color w:val="231F20"/>
              <w:spacing w:val="-6"/>
              <w:w w:val="105"/>
            </w:rPr>
            <w:t> </w:t>
          </w:r>
          <w:r>
            <w:rPr>
              <w:color w:val="231F20"/>
              <w:w w:val="105"/>
            </w:rPr>
            <w:t>America</w:t>
            <w:tab/>
            <w:t>101</w:t>
          </w:r>
        </w:p>
        <w:p>
          <w:pPr>
            <w:pStyle w:val="TOC4"/>
            <w:tabs>
              <w:tab w:pos="8825" w:val="right" w:leader="dot"/>
            </w:tabs>
            <w:rPr>
              <w:i/>
            </w:rPr>
          </w:pPr>
          <w:r>
            <w:rPr>
              <w:i/>
              <w:color w:val="231F20"/>
              <w:w w:val="105"/>
            </w:rPr>
            <w:t>Piotr</w:t>
          </w:r>
          <w:r>
            <w:rPr>
              <w:i/>
              <w:color w:val="231F20"/>
              <w:spacing w:val="-3"/>
              <w:w w:val="105"/>
            </w:rPr>
            <w:t> </w:t>
          </w:r>
          <w:r>
            <w:rPr>
              <w:i/>
              <w:color w:val="231F20"/>
              <w:w w:val="105"/>
            </w:rPr>
            <w:t>Raźniak</w:t>
            <w:tab/>
            <w:t>101</w:t>
          </w:r>
        </w:p>
        <w:p>
          <w:pPr>
            <w:pStyle w:val="TOC4"/>
            <w:tabs>
              <w:tab w:pos="8828" w:val="right" w:leader="dot"/>
            </w:tabs>
            <w:spacing w:before="139"/>
            <w:rPr>
              <w:i/>
            </w:rPr>
          </w:pPr>
          <w:r>
            <w:rPr>
              <w:i/>
              <w:color w:val="231F20"/>
              <w:w w:val="105"/>
            </w:rPr>
            <w:t>Anna</w:t>
          </w:r>
          <w:r>
            <w:rPr>
              <w:i/>
              <w:color w:val="231F20"/>
              <w:spacing w:val="-2"/>
              <w:w w:val="105"/>
            </w:rPr>
            <w:t> </w:t>
          </w:r>
          <w:r>
            <w:rPr>
              <w:i/>
              <w:color w:val="231F20"/>
              <w:w w:val="105"/>
            </w:rPr>
            <w:t>Winiarczyk-Raźniak</w:t>
            <w:tab/>
            <w:t>101</w:t>
          </w:r>
        </w:p>
        <w:p>
          <w:pPr>
            <w:pStyle w:val="TOC4"/>
            <w:tabs>
              <w:tab w:pos="8826" w:val="right" w:leader="dot"/>
            </w:tabs>
            <w:rPr>
              <w:i/>
            </w:rPr>
          </w:pPr>
          <w:r>
            <w:rPr>
              <w:i/>
              <w:color w:val="231F20"/>
              <w:w w:val="105"/>
            </w:rPr>
            <w:t>Zbigniew</w:t>
          </w:r>
          <w:r>
            <w:rPr>
              <w:i/>
              <w:color w:val="231F20"/>
              <w:spacing w:val="-1"/>
              <w:w w:val="105"/>
            </w:rPr>
            <w:t> </w:t>
          </w:r>
          <w:r>
            <w:rPr>
              <w:i/>
              <w:color w:val="231F20"/>
              <w:w w:val="105"/>
            </w:rPr>
            <w:t>Długosz</w:t>
            <w:tab/>
            <w:t>101</w:t>
          </w:r>
        </w:p>
        <w:p>
          <w:pPr>
            <w:pStyle w:val="TOC3"/>
            <w:tabs>
              <w:tab w:pos="8839" w:val="right" w:leader="dot"/>
            </w:tabs>
            <w:spacing w:before="273"/>
          </w:pPr>
          <w:r>
            <w:rPr>
              <w:color w:val="231F20"/>
              <w:w w:val="105"/>
            </w:rPr>
            <w:t>Global linkages of European cities – an attempt</w:t>
          </w:r>
          <w:r>
            <w:rPr>
              <w:color w:val="231F20"/>
              <w:spacing w:val="-11"/>
              <w:w w:val="105"/>
            </w:rPr>
            <w:t> </w:t>
          </w:r>
          <w:r>
            <w:rPr>
              <w:color w:val="231F20"/>
              <w:w w:val="105"/>
            </w:rPr>
            <w:t>at</w:t>
          </w:r>
          <w:r>
            <w:rPr>
              <w:color w:val="231F20"/>
              <w:spacing w:val="-3"/>
              <w:w w:val="105"/>
            </w:rPr>
            <w:t> </w:t>
          </w:r>
          <w:r>
            <w:rPr>
              <w:color w:val="231F20"/>
              <w:w w:val="105"/>
            </w:rPr>
            <w:t>ranking</w:t>
            <w:tab/>
            <w:t>114</w:t>
          </w:r>
        </w:p>
        <w:p>
          <w:pPr>
            <w:pStyle w:val="TOC4"/>
            <w:tabs>
              <w:tab w:pos="8828" w:val="right" w:leader="dot"/>
            </w:tabs>
            <w:spacing w:before="79"/>
            <w:rPr>
              <w:i/>
            </w:rPr>
          </w:pPr>
          <w:r>
            <w:rPr>
              <w:i/>
              <w:color w:val="231F20"/>
              <w:w w:val="105"/>
            </w:rPr>
            <w:t>Anna</w:t>
          </w:r>
          <w:r>
            <w:rPr>
              <w:i/>
              <w:color w:val="231F20"/>
              <w:spacing w:val="-2"/>
              <w:w w:val="105"/>
            </w:rPr>
            <w:t> </w:t>
          </w:r>
          <w:r>
            <w:rPr>
              <w:i/>
              <w:color w:val="231F20"/>
              <w:w w:val="105"/>
            </w:rPr>
            <w:t>Winiarczyk-Raźniak</w:t>
            <w:tab/>
            <w:t>114</w:t>
          </w:r>
        </w:p>
        <w:p>
          <w:pPr>
            <w:pStyle w:val="TOC4"/>
            <w:tabs>
              <w:tab w:pos="8826" w:val="right" w:leader="dot"/>
            </w:tabs>
            <w:rPr>
              <w:i/>
            </w:rPr>
          </w:pPr>
          <w:r>
            <w:rPr>
              <w:i/>
              <w:color w:val="231F20"/>
              <w:w w:val="105"/>
            </w:rPr>
            <w:t>Piotr</w:t>
          </w:r>
          <w:r>
            <w:rPr>
              <w:i/>
              <w:color w:val="231F20"/>
              <w:spacing w:val="-3"/>
              <w:w w:val="105"/>
            </w:rPr>
            <w:t> </w:t>
          </w:r>
          <w:r>
            <w:rPr>
              <w:i/>
              <w:color w:val="231F20"/>
              <w:w w:val="105"/>
            </w:rPr>
            <w:t>Raźniak</w:t>
            <w:tab/>
            <w:t>114</w:t>
          </w:r>
        </w:p>
        <w:p>
          <w:pPr>
            <w:pStyle w:val="TOC3"/>
            <w:tabs>
              <w:tab w:pos="8838" w:val="right" w:leader="dot"/>
            </w:tabs>
            <w:spacing w:before="270"/>
          </w:pPr>
          <w:r>
            <w:rPr>
              <w:color w:val="231F20"/>
              <w:w w:val="105"/>
            </w:rPr>
            <w:t>Crecimiento</w:t>
          </w:r>
          <w:r>
            <w:rPr>
              <w:color w:val="231F20"/>
              <w:spacing w:val="-7"/>
              <w:w w:val="105"/>
            </w:rPr>
            <w:t> </w:t>
          </w:r>
          <w:r>
            <w:rPr>
              <w:color w:val="231F20"/>
              <w:w w:val="105"/>
            </w:rPr>
            <w:t>económico</w:t>
          </w:r>
          <w:r>
            <w:rPr>
              <w:color w:val="231F20"/>
              <w:spacing w:val="-5"/>
              <w:w w:val="105"/>
            </w:rPr>
            <w:t> </w:t>
          </w:r>
          <w:r>
            <w:rPr>
              <w:color w:val="231F20"/>
              <w:w w:val="105"/>
            </w:rPr>
            <w:t>y</w:t>
          </w:r>
          <w:r>
            <w:rPr>
              <w:color w:val="231F20"/>
              <w:spacing w:val="-8"/>
              <w:w w:val="105"/>
            </w:rPr>
            <w:t> </w:t>
          </w:r>
          <w:r>
            <w:rPr>
              <w:color w:val="231F20"/>
              <w:w w:val="105"/>
            </w:rPr>
            <w:t>desigualdad</w:t>
          </w:r>
          <w:r>
            <w:rPr>
              <w:color w:val="231F20"/>
              <w:spacing w:val="-7"/>
              <w:w w:val="105"/>
            </w:rPr>
            <w:t> </w:t>
          </w:r>
          <w:r>
            <w:rPr>
              <w:color w:val="231F20"/>
              <w:w w:val="105"/>
            </w:rPr>
            <w:t>social</w:t>
          </w:r>
          <w:r>
            <w:rPr>
              <w:color w:val="231F20"/>
              <w:spacing w:val="-10"/>
              <w:w w:val="105"/>
            </w:rPr>
            <w:t> </w:t>
          </w:r>
          <w:r>
            <w:rPr>
              <w:color w:val="231F20"/>
              <w:w w:val="105"/>
            </w:rPr>
            <w:t>en</w:t>
          </w:r>
          <w:r>
            <w:rPr>
              <w:color w:val="231F20"/>
              <w:spacing w:val="-7"/>
              <w:w w:val="105"/>
            </w:rPr>
            <w:t> </w:t>
          </w:r>
          <w:r>
            <w:rPr>
              <w:color w:val="231F20"/>
              <w:w w:val="105"/>
            </w:rPr>
            <w:t>las</w:t>
          </w:r>
          <w:r>
            <w:rPr>
              <w:color w:val="231F20"/>
              <w:spacing w:val="-8"/>
              <w:w w:val="105"/>
            </w:rPr>
            <w:t> </w:t>
          </w:r>
          <w:r>
            <w:rPr>
              <w:color w:val="231F20"/>
              <w:w w:val="105"/>
            </w:rPr>
            <w:t>metrópolis</w:t>
          </w:r>
          <w:r>
            <w:rPr>
              <w:color w:val="231F20"/>
              <w:spacing w:val="-8"/>
              <w:w w:val="105"/>
            </w:rPr>
            <w:t> </w:t>
          </w:r>
          <w:r>
            <w:rPr>
              <w:color w:val="231F20"/>
              <w:w w:val="105"/>
            </w:rPr>
            <w:t>de</w:t>
          </w:r>
          <w:r>
            <w:rPr>
              <w:color w:val="231F20"/>
              <w:spacing w:val="-8"/>
              <w:w w:val="105"/>
            </w:rPr>
            <w:t> </w:t>
          </w:r>
          <w:r>
            <w:rPr>
              <w:color w:val="231F20"/>
              <w:w w:val="105"/>
            </w:rPr>
            <w:t>México</w:t>
          </w:r>
          <w:r>
            <w:rPr>
              <w:color w:val="231F20"/>
              <w:spacing w:val="-7"/>
              <w:w w:val="105"/>
            </w:rPr>
            <w:t> </w:t>
          </w:r>
          <w:r>
            <w:rPr>
              <w:color w:val="231F20"/>
              <w:w w:val="105"/>
            </w:rPr>
            <w:t>1989-2010</w:t>
            <w:tab/>
            <w:t>123</w:t>
          </w:r>
        </w:p>
        <w:p>
          <w:pPr>
            <w:pStyle w:val="TOC4"/>
            <w:tabs>
              <w:tab w:pos="8837" w:val="right" w:leader="dot"/>
            </w:tabs>
            <w:rPr>
              <w:i/>
            </w:rPr>
          </w:pPr>
          <w:r>
            <w:rPr>
              <w:i/>
              <w:color w:val="231F20"/>
              <w:w w:val="105"/>
            </w:rPr>
            <w:t>Edel</w:t>
          </w:r>
          <w:r>
            <w:rPr>
              <w:i/>
              <w:color w:val="231F20"/>
              <w:spacing w:val="-1"/>
              <w:w w:val="105"/>
            </w:rPr>
            <w:t> </w:t>
          </w:r>
          <w:r>
            <w:rPr>
              <w:i/>
              <w:color w:val="231F20"/>
              <w:w w:val="105"/>
            </w:rPr>
            <w:t>Cadena</w:t>
          </w:r>
          <w:r>
            <w:rPr>
              <w:i/>
              <w:color w:val="231F20"/>
              <w:spacing w:val="-1"/>
              <w:w w:val="105"/>
            </w:rPr>
            <w:t> </w:t>
          </w:r>
          <w:r>
            <w:rPr>
              <w:i/>
              <w:color w:val="231F20"/>
              <w:w w:val="105"/>
            </w:rPr>
            <w:t>Vargas</w:t>
            <w:tab/>
            <w:t>123</w:t>
          </w:r>
        </w:p>
        <w:p>
          <w:pPr>
            <w:pStyle w:val="TOC4"/>
            <w:tabs>
              <w:tab w:pos="8837" w:val="right" w:leader="dot"/>
            </w:tabs>
            <w:rPr>
              <w:i/>
            </w:rPr>
          </w:pPr>
          <w:r>
            <w:rPr>
              <w:i/>
              <w:color w:val="231F20"/>
              <w:w w:val="105"/>
            </w:rPr>
            <w:t>Juan</w:t>
          </w:r>
          <w:r>
            <w:rPr>
              <w:i/>
              <w:color w:val="231F20"/>
              <w:spacing w:val="-2"/>
              <w:w w:val="105"/>
            </w:rPr>
            <w:t> </w:t>
          </w:r>
          <w:r>
            <w:rPr>
              <w:i/>
              <w:color w:val="231F20"/>
              <w:w w:val="105"/>
            </w:rPr>
            <w:t>Campos</w:t>
          </w:r>
          <w:r>
            <w:rPr>
              <w:i/>
              <w:color w:val="231F20"/>
              <w:spacing w:val="-1"/>
              <w:w w:val="105"/>
            </w:rPr>
            <w:t> </w:t>
          </w:r>
          <w:r>
            <w:rPr>
              <w:i/>
              <w:color w:val="231F20"/>
              <w:w w:val="105"/>
            </w:rPr>
            <w:t>Alanís</w:t>
            <w:tab/>
            <w:t>123</w:t>
          </w:r>
        </w:p>
        <w:p>
          <w:pPr>
            <w:pStyle w:val="TOC4"/>
            <w:tabs>
              <w:tab w:pos="8837" w:val="right" w:leader="dot"/>
            </w:tabs>
            <w:rPr>
              <w:i/>
            </w:rPr>
          </w:pPr>
          <w:r>
            <w:rPr>
              <w:i/>
              <w:color w:val="231F20"/>
              <w:w w:val="105"/>
            </w:rPr>
            <w:t>Brisa</w:t>
          </w:r>
          <w:r>
            <w:rPr>
              <w:i/>
              <w:color w:val="231F20"/>
              <w:spacing w:val="1"/>
              <w:w w:val="105"/>
            </w:rPr>
            <w:t> </w:t>
          </w:r>
          <w:r>
            <w:rPr>
              <w:i/>
              <w:color w:val="231F20"/>
              <w:w w:val="105"/>
            </w:rPr>
            <w:t>Carrasco</w:t>
          </w:r>
          <w:r>
            <w:rPr>
              <w:i/>
              <w:color w:val="231F20"/>
              <w:spacing w:val="-2"/>
              <w:w w:val="105"/>
            </w:rPr>
            <w:t> </w:t>
          </w:r>
          <w:r>
            <w:rPr>
              <w:i/>
              <w:color w:val="231F20"/>
              <w:w w:val="105"/>
            </w:rPr>
            <w:t>Gallegos</w:t>
            <w:tab/>
          </w:r>
          <w:r>
            <w:rPr>
              <w:i/>
              <w:color w:val="231F20"/>
              <w:spacing w:val="2"/>
              <w:w w:val="105"/>
            </w:rPr>
            <w:t>123</w:t>
          </w:r>
        </w:p>
        <w:p>
          <w:pPr>
            <w:pStyle w:val="TOC3"/>
            <w:tabs>
              <w:tab w:pos="8837" w:val="right" w:leader="dot"/>
            </w:tabs>
            <w:spacing w:before="270"/>
          </w:pPr>
          <w:r>
            <w:rPr>
              <w:color w:val="231F20"/>
              <w:w w:val="105"/>
            </w:rPr>
            <w:t>Latin America in light of</w:t>
          </w:r>
          <w:r>
            <w:rPr>
              <w:color w:val="231F20"/>
              <w:spacing w:val="-10"/>
              <w:w w:val="105"/>
            </w:rPr>
            <w:t> </w:t>
          </w:r>
          <w:r>
            <w:rPr>
              <w:color w:val="231F20"/>
              <w:w w:val="105"/>
            </w:rPr>
            <w:t>demographic</w:t>
          </w:r>
          <w:r>
            <w:rPr>
              <w:color w:val="231F20"/>
              <w:spacing w:val="-3"/>
              <w:w w:val="105"/>
            </w:rPr>
            <w:t> </w:t>
          </w:r>
          <w:r>
            <w:rPr>
              <w:color w:val="231F20"/>
              <w:w w:val="105"/>
            </w:rPr>
            <w:t>aging</w:t>
            <w:tab/>
            <w:t>152</w:t>
          </w:r>
        </w:p>
        <w:p>
          <w:pPr>
            <w:pStyle w:val="TOC4"/>
            <w:tabs>
              <w:tab w:pos="8826" w:val="right" w:leader="dot"/>
            </w:tabs>
            <w:spacing w:before="142"/>
            <w:rPr>
              <w:i/>
            </w:rPr>
          </w:pPr>
          <w:r>
            <w:rPr>
              <w:i/>
              <w:color w:val="231F20"/>
              <w:w w:val="105"/>
            </w:rPr>
            <w:t>Zbigniew</w:t>
          </w:r>
          <w:r>
            <w:rPr>
              <w:i/>
              <w:color w:val="231F20"/>
              <w:spacing w:val="-1"/>
              <w:w w:val="105"/>
            </w:rPr>
            <w:t> </w:t>
          </w:r>
          <w:r>
            <w:rPr>
              <w:i/>
              <w:color w:val="231F20"/>
              <w:w w:val="105"/>
            </w:rPr>
            <w:t>Długosz</w:t>
            <w:tab/>
            <w:t>152</w:t>
          </w:r>
        </w:p>
        <w:p>
          <w:pPr>
            <w:pStyle w:val="TOC4"/>
            <w:tabs>
              <w:tab w:pos="8828" w:val="right" w:leader="dot"/>
            </w:tabs>
            <w:rPr>
              <w:i/>
            </w:rPr>
          </w:pPr>
          <w:r>
            <w:rPr>
              <w:i/>
              <w:color w:val="231F20"/>
              <w:w w:val="105"/>
            </w:rPr>
            <w:t>Anna</w:t>
          </w:r>
          <w:r>
            <w:rPr>
              <w:i/>
              <w:color w:val="231F20"/>
              <w:spacing w:val="-2"/>
              <w:w w:val="105"/>
            </w:rPr>
            <w:t> </w:t>
          </w:r>
          <w:r>
            <w:rPr>
              <w:i/>
              <w:color w:val="231F20"/>
              <w:w w:val="105"/>
            </w:rPr>
            <w:t>Winiarczyk-Raźniak</w:t>
            <w:tab/>
            <w:t>152</w:t>
          </w:r>
        </w:p>
        <w:p>
          <w:pPr>
            <w:pStyle w:val="TOC3"/>
            <w:tabs>
              <w:tab w:pos="8837" w:val="right" w:leader="dot"/>
            </w:tabs>
            <w:spacing w:line="247" w:lineRule="auto"/>
            <w:ind w:left="111" w:right="120" w:firstLine="463"/>
          </w:pPr>
          <w:r>
            <w:rPr>
              <w:color w:val="231F20"/>
              <w:w w:val="105"/>
            </w:rPr>
            <w:t>Expansión urbana mediante la fragmentación y segregación habitacional en la Zona Metropolitana</w:t>
          </w:r>
          <w:r>
            <w:rPr>
              <w:color w:val="231F20"/>
              <w:spacing w:val="-2"/>
              <w:w w:val="105"/>
            </w:rPr>
            <w:t> </w:t>
          </w:r>
          <w:r>
            <w:rPr>
              <w:color w:val="231F20"/>
              <w:w w:val="105"/>
            </w:rPr>
            <w:t>de</w:t>
          </w:r>
          <w:r>
            <w:rPr>
              <w:color w:val="231F20"/>
              <w:spacing w:val="-2"/>
              <w:w w:val="105"/>
            </w:rPr>
            <w:t> </w:t>
          </w:r>
          <w:r>
            <w:rPr>
              <w:color w:val="231F20"/>
              <w:w w:val="105"/>
            </w:rPr>
            <w:t>Toluca</w:t>
            <w:tab/>
            <w:t>163</w:t>
          </w:r>
        </w:p>
        <w:p>
          <w:pPr>
            <w:pStyle w:val="TOC4"/>
            <w:tabs>
              <w:tab w:pos="8827" w:val="right" w:leader="dot"/>
            </w:tabs>
            <w:spacing w:before="134"/>
            <w:rPr>
              <w:i/>
            </w:rPr>
          </w:pPr>
          <w:r>
            <w:rPr>
              <w:i/>
              <w:color w:val="231F20"/>
              <w:w w:val="105"/>
            </w:rPr>
            <w:t>Rosa Delfina</w:t>
          </w:r>
          <w:r>
            <w:rPr>
              <w:i/>
              <w:color w:val="231F20"/>
              <w:spacing w:val="-3"/>
              <w:w w:val="105"/>
            </w:rPr>
            <w:t> </w:t>
          </w:r>
          <w:r>
            <w:rPr>
              <w:i/>
              <w:color w:val="231F20"/>
              <w:w w:val="105"/>
            </w:rPr>
            <w:t>Salgado</w:t>
          </w:r>
          <w:r>
            <w:rPr>
              <w:i/>
              <w:color w:val="231F20"/>
              <w:spacing w:val="-2"/>
              <w:w w:val="105"/>
            </w:rPr>
            <w:t> </w:t>
          </w:r>
          <w:r>
            <w:rPr>
              <w:i/>
              <w:color w:val="231F20"/>
              <w:w w:val="105"/>
            </w:rPr>
            <w:t>Colín</w:t>
            <w:tab/>
            <w:t>163</w:t>
          </w:r>
        </w:p>
        <w:p>
          <w:pPr>
            <w:pStyle w:val="TOC4"/>
            <w:tabs>
              <w:tab w:pos="8831" w:val="right" w:leader="dot"/>
            </w:tabs>
            <w:rPr>
              <w:i/>
            </w:rPr>
          </w:pPr>
          <w:r>
            <w:rPr>
              <w:i/>
              <w:color w:val="231F20"/>
              <w:w w:val="105"/>
            </w:rPr>
            <w:t>Pedro Leobardo</w:t>
          </w:r>
          <w:r>
            <w:rPr>
              <w:i/>
              <w:color w:val="231F20"/>
              <w:spacing w:val="-2"/>
              <w:w w:val="105"/>
            </w:rPr>
            <w:t> </w:t>
          </w:r>
          <w:r>
            <w:rPr>
              <w:i/>
              <w:color w:val="231F20"/>
              <w:w w:val="105"/>
            </w:rPr>
            <w:t>Jiménez</w:t>
          </w:r>
          <w:r>
            <w:rPr>
              <w:i/>
              <w:color w:val="231F20"/>
              <w:spacing w:val="-1"/>
              <w:w w:val="105"/>
            </w:rPr>
            <w:t> </w:t>
          </w:r>
          <w:r>
            <w:rPr>
              <w:i/>
              <w:color w:val="231F20"/>
              <w:w w:val="105"/>
            </w:rPr>
            <w:t>Sánchez</w:t>
            <w:tab/>
            <w:t>163</w:t>
          </w:r>
        </w:p>
        <w:p>
          <w:pPr>
            <w:pStyle w:val="TOC4"/>
            <w:tabs>
              <w:tab w:pos="8829" w:val="right" w:leader="dot"/>
            </w:tabs>
            <w:spacing w:before="139"/>
            <w:rPr>
              <w:i/>
            </w:rPr>
          </w:pPr>
          <w:r>
            <w:rPr>
              <w:i/>
              <w:color w:val="231F20"/>
              <w:w w:val="105"/>
            </w:rPr>
            <w:t>Juan Roberto</w:t>
          </w:r>
          <w:r>
            <w:rPr>
              <w:i/>
              <w:color w:val="231F20"/>
              <w:spacing w:val="48"/>
              <w:w w:val="105"/>
            </w:rPr>
            <w:t> </w:t>
          </w:r>
          <w:r>
            <w:rPr>
              <w:i/>
              <w:color w:val="231F20"/>
              <w:w w:val="105"/>
            </w:rPr>
            <w:t>Calderón</w:t>
          </w:r>
          <w:r>
            <w:rPr>
              <w:i/>
              <w:color w:val="231F20"/>
              <w:spacing w:val="-1"/>
              <w:w w:val="105"/>
            </w:rPr>
            <w:t> </w:t>
          </w:r>
          <w:r>
            <w:rPr>
              <w:i/>
              <w:color w:val="231F20"/>
              <w:w w:val="105"/>
            </w:rPr>
            <w:t>Maya</w:t>
            <w:tab/>
            <w:t>163</w:t>
          </w:r>
        </w:p>
        <w:p>
          <w:pPr>
            <w:pStyle w:val="TOC3"/>
            <w:spacing w:before="273"/>
          </w:pPr>
          <w:r>
            <w:rPr>
              <w:color w:val="231F20"/>
              <w:w w:val="105"/>
            </w:rPr>
            <w:t>Escenarios de mortalidad materna en la región centro del estado de Guerrero, México . 180</w:t>
          </w:r>
        </w:p>
        <w:p>
          <w:pPr>
            <w:pStyle w:val="TOC4"/>
            <w:tabs>
              <w:tab w:pos="8828" w:val="right" w:leader="dot"/>
            </w:tabs>
            <w:rPr>
              <w:i/>
            </w:rPr>
          </w:pPr>
          <w:r>
            <w:rPr>
              <w:i/>
              <w:color w:val="231F20"/>
              <w:w w:val="105"/>
            </w:rPr>
            <w:t>Giovanna</w:t>
          </w:r>
          <w:r>
            <w:rPr>
              <w:i/>
              <w:color w:val="231F20"/>
              <w:spacing w:val="-2"/>
              <w:w w:val="105"/>
            </w:rPr>
            <w:t> </w:t>
          </w:r>
          <w:r>
            <w:rPr>
              <w:i/>
              <w:color w:val="231F20"/>
              <w:w w:val="105"/>
            </w:rPr>
            <w:t>Santana</w:t>
          </w:r>
          <w:r>
            <w:rPr>
              <w:i/>
              <w:color w:val="231F20"/>
              <w:spacing w:val="-2"/>
              <w:w w:val="105"/>
            </w:rPr>
            <w:t> </w:t>
          </w:r>
          <w:r>
            <w:rPr>
              <w:i/>
              <w:color w:val="231F20"/>
              <w:w w:val="105"/>
            </w:rPr>
            <w:t>Castañeda</w:t>
            <w:tab/>
            <w:t>180</w:t>
          </w:r>
        </w:p>
        <w:p>
          <w:pPr>
            <w:pStyle w:val="TOC4"/>
            <w:tabs>
              <w:tab w:pos="8837" w:val="right" w:leader="dot"/>
            </w:tabs>
            <w:rPr>
              <w:i/>
            </w:rPr>
          </w:pPr>
          <w:r>
            <w:rPr>
              <w:i/>
              <w:color w:val="231F20"/>
              <w:w w:val="105"/>
            </w:rPr>
            <w:t>Iliana</w:t>
          </w:r>
          <w:r>
            <w:rPr>
              <w:i/>
              <w:color w:val="231F20"/>
              <w:spacing w:val="-1"/>
              <w:w w:val="105"/>
            </w:rPr>
            <w:t> </w:t>
          </w:r>
          <w:r>
            <w:rPr>
              <w:i/>
              <w:color w:val="231F20"/>
              <w:w w:val="105"/>
            </w:rPr>
            <w:t>Villerías</w:t>
          </w:r>
          <w:r>
            <w:rPr>
              <w:i/>
              <w:color w:val="231F20"/>
              <w:spacing w:val="-1"/>
              <w:w w:val="105"/>
            </w:rPr>
            <w:t> </w:t>
          </w:r>
          <w:r>
            <w:rPr>
              <w:i/>
              <w:color w:val="231F20"/>
              <w:w w:val="105"/>
            </w:rPr>
            <w:t>Alarcón</w:t>
            <w:tab/>
            <w:t>180</w:t>
          </w:r>
        </w:p>
        <w:p>
          <w:pPr>
            <w:pStyle w:val="TOC4"/>
            <w:tabs>
              <w:tab w:pos="8829" w:val="right" w:leader="dot"/>
            </w:tabs>
            <w:spacing w:before="139"/>
            <w:rPr>
              <w:i/>
            </w:rPr>
          </w:pPr>
          <w:r>
            <w:rPr>
              <w:i/>
              <w:color w:val="231F20"/>
              <w:w w:val="105"/>
            </w:rPr>
            <w:t>Marcela Virginia</w:t>
          </w:r>
          <w:r>
            <w:rPr>
              <w:i/>
              <w:color w:val="231F20"/>
              <w:spacing w:val="-3"/>
              <w:w w:val="105"/>
            </w:rPr>
            <w:t> </w:t>
          </w:r>
          <w:r>
            <w:rPr>
              <w:i/>
              <w:color w:val="231F20"/>
              <w:w w:val="105"/>
            </w:rPr>
            <w:t>Santana</w:t>
          </w:r>
          <w:r>
            <w:rPr>
              <w:i/>
              <w:color w:val="231F20"/>
              <w:spacing w:val="-1"/>
              <w:w w:val="105"/>
            </w:rPr>
            <w:t> </w:t>
          </w:r>
          <w:r>
            <w:rPr>
              <w:i/>
              <w:color w:val="231F20"/>
              <w:w w:val="105"/>
            </w:rPr>
            <w:t>Juárez</w:t>
            <w:tab/>
            <w:t>180</w:t>
          </w:r>
        </w:p>
        <w:p>
          <w:pPr>
            <w:pStyle w:val="TOC4"/>
            <w:tabs>
              <w:tab w:pos="8828" w:val="right" w:leader="dot"/>
            </w:tabs>
            <w:rPr>
              <w:i/>
            </w:rPr>
          </w:pPr>
          <w:r>
            <w:rPr>
              <w:i/>
              <w:color w:val="231F20"/>
              <w:w w:val="105"/>
            </w:rPr>
            <w:t>Luis Ricardo</w:t>
          </w:r>
          <w:r>
            <w:rPr>
              <w:i/>
              <w:color w:val="231F20"/>
              <w:spacing w:val="-5"/>
              <w:w w:val="105"/>
            </w:rPr>
            <w:t> </w:t>
          </w:r>
          <w:r>
            <w:rPr>
              <w:i/>
              <w:color w:val="231F20"/>
              <w:w w:val="105"/>
            </w:rPr>
            <w:t>manzano</w:t>
          </w:r>
          <w:r>
            <w:rPr>
              <w:i/>
              <w:color w:val="231F20"/>
              <w:spacing w:val="-2"/>
              <w:w w:val="105"/>
            </w:rPr>
            <w:t> </w:t>
          </w:r>
          <w:r>
            <w:rPr>
              <w:i/>
              <w:color w:val="231F20"/>
              <w:w w:val="105"/>
            </w:rPr>
            <w:t>Solís</w:t>
            <w:tab/>
            <w:t>180</w:t>
          </w:r>
        </w:p>
        <w:p>
          <w:pPr>
            <w:pStyle w:val="TOC3"/>
            <w:ind w:right="117"/>
          </w:pPr>
          <w:r>
            <w:rPr>
              <w:color w:val="231F20"/>
              <w:w w:val="105"/>
            </w:rPr>
            <w:t>El Bienestar social un factor determinante para la construcción de una Ciudad Saludable.</w:t>
          </w:r>
        </w:p>
        <w:p>
          <w:pPr>
            <w:pStyle w:val="TOC1"/>
            <w:ind w:right="80"/>
            <w:jc w:val="center"/>
          </w:pPr>
          <w:r>
            <w:rPr>
              <w:color w:val="231F20"/>
            </w:rPr>
            <w:t>................................................................................................................................................       203</w:t>
          </w:r>
        </w:p>
        <w:p>
          <w:pPr>
            <w:pStyle w:val="TOC4"/>
            <w:tabs>
              <w:tab w:pos="8829" w:val="right" w:leader="dot"/>
            </w:tabs>
            <w:spacing w:before="139"/>
            <w:rPr>
              <w:i/>
            </w:rPr>
          </w:pPr>
          <w:r>
            <w:rPr>
              <w:i/>
              <w:color w:val="231F20"/>
              <w:w w:val="105"/>
            </w:rPr>
            <w:t>Elsa Mireya</w:t>
          </w:r>
          <w:r>
            <w:rPr>
              <w:i/>
              <w:color w:val="231F20"/>
              <w:spacing w:val="-2"/>
              <w:w w:val="105"/>
            </w:rPr>
            <w:t> </w:t>
          </w:r>
          <w:r>
            <w:rPr>
              <w:i/>
              <w:color w:val="231F20"/>
              <w:w w:val="105"/>
            </w:rPr>
            <w:t>Rosales</w:t>
          </w:r>
          <w:r>
            <w:rPr>
              <w:i/>
              <w:color w:val="231F20"/>
              <w:spacing w:val="-2"/>
              <w:w w:val="105"/>
            </w:rPr>
            <w:t> </w:t>
          </w:r>
          <w:r>
            <w:rPr>
              <w:i/>
              <w:color w:val="231F20"/>
              <w:w w:val="105"/>
            </w:rPr>
            <w:t>Estrada</w:t>
            <w:tab/>
            <w:t>203</w:t>
          </w:r>
        </w:p>
        <w:p>
          <w:pPr>
            <w:pStyle w:val="TOC4"/>
            <w:tabs>
              <w:tab w:pos="8829" w:val="right" w:leader="dot"/>
            </w:tabs>
            <w:spacing w:before="142"/>
            <w:rPr>
              <w:i/>
            </w:rPr>
          </w:pPr>
          <w:r>
            <w:rPr>
              <w:i/>
              <w:color w:val="231F20"/>
              <w:w w:val="105"/>
            </w:rPr>
            <w:t>Marcela Virginia</w:t>
          </w:r>
          <w:r>
            <w:rPr>
              <w:i/>
              <w:color w:val="231F20"/>
              <w:spacing w:val="-3"/>
              <w:w w:val="105"/>
            </w:rPr>
            <w:t> </w:t>
          </w:r>
          <w:r>
            <w:rPr>
              <w:i/>
              <w:color w:val="231F20"/>
              <w:w w:val="105"/>
            </w:rPr>
            <w:t>Santana</w:t>
          </w:r>
          <w:r>
            <w:rPr>
              <w:i/>
              <w:color w:val="231F20"/>
              <w:spacing w:val="-1"/>
              <w:w w:val="105"/>
            </w:rPr>
            <w:t> </w:t>
          </w:r>
          <w:r>
            <w:rPr>
              <w:i/>
              <w:color w:val="231F20"/>
              <w:w w:val="105"/>
            </w:rPr>
            <w:t>Juárez</w:t>
            <w:tab/>
            <w:t>203</w:t>
          </w:r>
        </w:p>
        <w:p>
          <w:pPr>
            <w:pStyle w:val="TOC4"/>
            <w:tabs>
              <w:tab w:pos="8829" w:val="right" w:leader="dot"/>
            </w:tabs>
            <w:rPr>
              <w:i/>
            </w:rPr>
          </w:pPr>
          <w:r>
            <w:rPr>
              <w:i/>
              <w:color w:val="231F20"/>
              <w:w w:val="105"/>
            </w:rPr>
            <w:t>Luis Ricardo</w:t>
          </w:r>
          <w:r>
            <w:rPr>
              <w:i/>
              <w:color w:val="231F20"/>
              <w:spacing w:val="-5"/>
              <w:w w:val="105"/>
            </w:rPr>
            <w:t> </w:t>
          </w:r>
          <w:r>
            <w:rPr>
              <w:i/>
              <w:color w:val="231F20"/>
              <w:w w:val="105"/>
            </w:rPr>
            <w:t>Manzano</w:t>
          </w:r>
          <w:r>
            <w:rPr>
              <w:i/>
              <w:color w:val="231F20"/>
              <w:spacing w:val="-2"/>
              <w:w w:val="105"/>
            </w:rPr>
            <w:t> </w:t>
          </w:r>
          <w:r>
            <w:rPr>
              <w:i/>
              <w:color w:val="231F20"/>
              <w:w w:val="105"/>
            </w:rPr>
            <w:t>Solís</w:t>
            <w:tab/>
            <w:t>203</w:t>
          </w:r>
        </w:p>
        <w:p>
          <w:pPr>
            <w:pStyle w:val="TOC4"/>
            <w:tabs>
              <w:tab w:pos="8829" w:val="right" w:leader="dot"/>
            </w:tabs>
            <w:spacing w:before="139"/>
            <w:rPr>
              <w:i/>
            </w:rPr>
          </w:pPr>
          <w:r>
            <w:rPr>
              <w:i/>
              <w:color w:val="231F20"/>
              <w:w w:val="105"/>
            </w:rPr>
            <w:t>Beatriz</w:t>
          </w:r>
          <w:r>
            <w:rPr>
              <w:i/>
              <w:color w:val="231F20"/>
              <w:spacing w:val="-1"/>
              <w:w w:val="105"/>
            </w:rPr>
            <w:t> </w:t>
          </w:r>
          <w:r>
            <w:rPr>
              <w:i/>
              <w:color w:val="231F20"/>
              <w:w w:val="105"/>
            </w:rPr>
            <w:t>Villavicencio Gutiérrez</w:t>
            <w:tab/>
            <w:t>203</w:t>
          </w:r>
        </w:p>
        <w:p>
          <w:pPr>
            <w:pStyle w:val="TOC4"/>
            <w:tabs>
              <w:tab w:pos="8837" w:val="right" w:leader="dot"/>
            </w:tabs>
            <w:rPr>
              <w:i/>
            </w:rPr>
          </w:pPr>
          <w:r>
            <w:rPr>
              <w:i/>
              <w:color w:val="231F20"/>
              <w:w w:val="105"/>
            </w:rPr>
            <w:t>Gustavo</w:t>
          </w:r>
          <w:r>
            <w:rPr>
              <w:i/>
              <w:color w:val="231F20"/>
              <w:spacing w:val="-2"/>
              <w:w w:val="105"/>
            </w:rPr>
            <w:t> </w:t>
          </w:r>
          <w:r>
            <w:rPr>
              <w:i/>
              <w:color w:val="231F20"/>
              <w:w w:val="105"/>
            </w:rPr>
            <w:t>Avila</w:t>
          </w:r>
          <w:r>
            <w:rPr>
              <w:i/>
              <w:color w:val="231F20"/>
              <w:spacing w:val="-3"/>
              <w:w w:val="105"/>
            </w:rPr>
            <w:t> </w:t>
          </w:r>
          <w:r>
            <w:rPr>
              <w:i/>
              <w:color w:val="231F20"/>
              <w:w w:val="105"/>
            </w:rPr>
            <w:t>Navidad</w:t>
            <w:tab/>
          </w:r>
          <w:r>
            <w:rPr>
              <w:i/>
              <w:color w:val="231F20"/>
              <w:spacing w:val="3"/>
              <w:w w:val="105"/>
            </w:rPr>
            <w:t>203</w:t>
          </w:r>
        </w:p>
        <w:p>
          <w:pPr>
            <w:pStyle w:val="TOC3"/>
            <w:ind w:right="117"/>
          </w:pPr>
          <w:r>
            <w:rPr>
              <w:color w:val="231F20"/>
              <w:w w:val="105"/>
            </w:rPr>
            <w:t>Percepción de Autoridades Municipales para la construcción de un Municipio Saludable.</w:t>
          </w:r>
        </w:p>
        <w:p>
          <w:pPr>
            <w:pStyle w:val="TOC1"/>
            <w:tabs>
              <w:tab w:pos="8841" w:val="right" w:leader="dot"/>
            </w:tabs>
            <w:spacing w:before="11"/>
          </w:pPr>
          <w:r>
            <w:rPr>
              <w:color w:val="231F20"/>
              <w:w w:val="105"/>
            </w:rPr>
            <w:t>Caso zona metropolitana de Toluca, un</w:t>
          </w:r>
          <w:r>
            <w:rPr>
              <w:color w:val="231F20"/>
              <w:spacing w:val="-13"/>
              <w:w w:val="105"/>
            </w:rPr>
            <w:t> </w:t>
          </w:r>
          <w:r>
            <w:rPr>
              <w:color w:val="231F20"/>
              <w:w w:val="105"/>
            </w:rPr>
            <w:t>enfoque</w:t>
          </w:r>
          <w:r>
            <w:rPr>
              <w:color w:val="231F20"/>
              <w:spacing w:val="45"/>
              <w:w w:val="105"/>
            </w:rPr>
            <w:t> </w:t>
          </w:r>
          <w:r>
            <w:rPr>
              <w:color w:val="231F20"/>
              <w:w w:val="105"/>
            </w:rPr>
            <w:t>cualitativo</w:t>
            <w:tab/>
            <w:t>218</w:t>
          </w:r>
        </w:p>
        <w:p>
          <w:pPr>
            <w:pStyle w:val="TOC4"/>
            <w:tabs>
              <w:tab w:pos="8829" w:val="right" w:leader="dot"/>
            </w:tabs>
            <w:spacing w:before="139"/>
            <w:rPr>
              <w:i/>
            </w:rPr>
          </w:pPr>
          <w:r>
            <w:rPr>
              <w:i/>
              <w:color w:val="231F20"/>
              <w:w w:val="105"/>
            </w:rPr>
            <w:t>Elsa Mireya</w:t>
          </w:r>
          <w:r>
            <w:rPr>
              <w:i/>
              <w:color w:val="231F20"/>
              <w:spacing w:val="-2"/>
              <w:w w:val="105"/>
            </w:rPr>
            <w:t> </w:t>
          </w:r>
          <w:r>
            <w:rPr>
              <w:i/>
              <w:color w:val="231F20"/>
              <w:w w:val="105"/>
            </w:rPr>
            <w:t>Rosales</w:t>
          </w:r>
          <w:r>
            <w:rPr>
              <w:i/>
              <w:color w:val="231F20"/>
              <w:spacing w:val="-2"/>
              <w:w w:val="105"/>
            </w:rPr>
            <w:t> </w:t>
          </w:r>
          <w:r>
            <w:rPr>
              <w:i/>
              <w:color w:val="231F20"/>
              <w:w w:val="105"/>
            </w:rPr>
            <w:t>Estrada</w:t>
            <w:tab/>
            <w:t>218</w:t>
          </w:r>
        </w:p>
        <w:p>
          <w:pPr>
            <w:pStyle w:val="TOC4"/>
            <w:tabs>
              <w:tab w:pos="8829" w:val="right" w:leader="dot"/>
            </w:tabs>
            <w:spacing w:before="142"/>
            <w:rPr>
              <w:i/>
            </w:rPr>
          </w:pPr>
          <w:r>
            <w:rPr>
              <w:i/>
              <w:color w:val="231F20"/>
              <w:w w:val="105"/>
            </w:rPr>
            <w:t>Marcela Virginia</w:t>
          </w:r>
          <w:r>
            <w:rPr>
              <w:i/>
              <w:color w:val="231F20"/>
              <w:spacing w:val="-3"/>
              <w:w w:val="105"/>
            </w:rPr>
            <w:t> </w:t>
          </w:r>
          <w:r>
            <w:rPr>
              <w:i/>
              <w:color w:val="231F20"/>
              <w:w w:val="105"/>
            </w:rPr>
            <w:t>Santana</w:t>
          </w:r>
          <w:r>
            <w:rPr>
              <w:i/>
              <w:color w:val="231F20"/>
              <w:spacing w:val="-1"/>
              <w:w w:val="105"/>
            </w:rPr>
            <w:t> </w:t>
          </w:r>
          <w:r>
            <w:rPr>
              <w:i/>
              <w:color w:val="231F20"/>
              <w:w w:val="105"/>
            </w:rPr>
            <w:t>Juárez</w:t>
            <w:tab/>
            <w:t>218</w:t>
          </w:r>
        </w:p>
        <w:p>
          <w:pPr>
            <w:pStyle w:val="TOC4"/>
            <w:tabs>
              <w:tab w:pos="8829" w:val="right" w:leader="dot"/>
            </w:tabs>
            <w:spacing w:before="79"/>
            <w:rPr>
              <w:i/>
            </w:rPr>
          </w:pPr>
          <w:r>
            <w:rPr>
              <w:i/>
              <w:color w:val="231F20"/>
              <w:w w:val="105"/>
            </w:rPr>
            <w:t>Luis Ricardo</w:t>
          </w:r>
          <w:r>
            <w:rPr>
              <w:i/>
              <w:color w:val="231F20"/>
              <w:spacing w:val="-5"/>
              <w:w w:val="105"/>
            </w:rPr>
            <w:t> </w:t>
          </w:r>
          <w:r>
            <w:rPr>
              <w:i/>
              <w:color w:val="231F20"/>
              <w:w w:val="105"/>
            </w:rPr>
            <w:t>Manzano</w:t>
          </w:r>
          <w:r>
            <w:rPr>
              <w:i/>
              <w:color w:val="231F20"/>
              <w:spacing w:val="-2"/>
              <w:w w:val="105"/>
            </w:rPr>
            <w:t> </w:t>
          </w:r>
          <w:r>
            <w:rPr>
              <w:i/>
              <w:color w:val="231F20"/>
              <w:w w:val="105"/>
            </w:rPr>
            <w:t>Solís</w:t>
            <w:tab/>
            <w:t>218</w:t>
          </w:r>
        </w:p>
        <w:p>
          <w:pPr>
            <w:pStyle w:val="TOC4"/>
            <w:tabs>
              <w:tab w:pos="8837" w:val="right" w:leader="dot"/>
            </w:tabs>
            <w:rPr>
              <w:i/>
            </w:rPr>
          </w:pPr>
          <w:r>
            <w:rPr>
              <w:i/>
              <w:color w:val="231F20"/>
              <w:w w:val="105"/>
            </w:rPr>
            <w:t>Johana</w:t>
          </w:r>
          <w:r>
            <w:rPr>
              <w:i/>
              <w:color w:val="231F20"/>
              <w:spacing w:val="-2"/>
              <w:w w:val="105"/>
            </w:rPr>
            <w:t> </w:t>
          </w:r>
          <w:r>
            <w:rPr>
              <w:i/>
              <w:color w:val="231F20"/>
              <w:w w:val="105"/>
            </w:rPr>
            <w:t>Salcido</w:t>
          </w:r>
          <w:r>
            <w:rPr>
              <w:i/>
              <w:color w:val="231F20"/>
              <w:spacing w:val="-1"/>
              <w:w w:val="105"/>
            </w:rPr>
            <w:t> </w:t>
          </w:r>
          <w:r>
            <w:rPr>
              <w:i/>
              <w:color w:val="231F20"/>
              <w:w w:val="105"/>
            </w:rPr>
            <w:t>Casillas</w:t>
            <w:tab/>
            <w:t>218</w:t>
          </w:r>
        </w:p>
        <w:p>
          <w:pPr>
            <w:pStyle w:val="TOC4"/>
            <w:tabs>
              <w:tab w:pos="8837" w:val="right" w:leader="dot"/>
            </w:tabs>
            <w:spacing w:before="139"/>
            <w:rPr>
              <w:i/>
            </w:rPr>
          </w:pPr>
          <w:r>
            <w:rPr>
              <w:i/>
              <w:color w:val="231F20"/>
              <w:w w:val="105"/>
            </w:rPr>
            <w:t>Edgar</w:t>
          </w:r>
          <w:r>
            <w:rPr>
              <w:i/>
              <w:color w:val="231F20"/>
              <w:spacing w:val="-2"/>
              <w:w w:val="105"/>
            </w:rPr>
            <w:t> </w:t>
          </w:r>
          <w:r>
            <w:rPr>
              <w:i/>
              <w:color w:val="231F20"/>
              <w:w w:val="105"/>
            </w:rPr>
            <w:t>Cruz</w:t>
          </w:r>
          <w:r>
            <w:rPr>
              <w:i/>
              <w:color w:val="231F20"/>
              <w:spacing w:val="-1"/>
              <w:w w:val="105"/>
            </w:rPr>
            <w:t> </w:t>
          </w:r>
          <w:r>
            <w:rPr>
              <w:i/>
              <w:color w:val="231F20"/>
              <w:w w:val="105"/>
            </w:rPr>
            <w:t>Vasquez</w:t>
            <w:tab/>
            <w:t>218</w:t>
          </w:r>
        </w:p>
        <w:p>
          <w:pPr>
            <w:pStyle w:val="TOC3"/>
            <w:tabs>
              <w:tab w:pos="8841" w:val="right" w:leader="dot"/>
            </w:tabs>
          </w:pPr>
          <w:r>
            <w:rPr>
              <w:color w:val="231F20"/>
              <w:w w:val="105"/>
            </w:rPr>
            <w:t>Patrones de distribución de salud en la Zona Metropolitana de Toluca, 2000</w:t>
          </w:r>
          <w:r>
            <w:rPr>
              <w:color w:val="231F20"/>
              <w:spacing w:val="-27"/>
              <w:w w:val="105"/>
            </w:rPr>
            <w:t> </w:t>
          </w:r>
          <w:r>
            <w:rPr>
              <w:color w:val="231F20"/>
              <w:w w:val="105"/>
            </w:rPr>
            <w:t>y</w:t>
          </w:r>
          <w:r>
            <w:rPr>
              <w:color w:val="231F20"/>
              <w:spacing w:val="-7"/>
              <w:w w:val="105"/>
            </w:rPr>
            <w:t> </w:t>
          </w:r>
          <w:r>
            <w:rPr>
              <w:color w:val="231F20"/>
              <w:w w:val="105"/>
            </w:rPr>
            <w:t>2010.</w:t>
            <w:tab/>
            <w:t>236</w:t>
          </w:r>
        </w:p>
        <w:p>
          <w:pPr>
            <w:pStyle w:val="TOC4"/>
            <w:tabs>
              <w:tab w:pos="8829" w:val="right" w:leader="dot"/>
            </w:tabs>
            <w:rPr>
              <w:i/>
            </w:rPr>
          </w:pPr>
          <w:r>
            <w:rPr>
              <w:i/>
              <w:color w:val="231F20"/>
              <w:w w:val="105"/>
            </w:rPr>
            <w:t>Marcela Virginia</w:t>
          </w:r>
          <w:r>
            <w:rPr>
              <w:i/>
              <w:color w:val="231F20"/>
              <w:spacing w:val="-3"/>
              <w:w w:val="105"/>
            </w:rPr>
            <w:t> </w:t>
          </w:r>
          <w:r>
            <w:rPr>
              <w:i/>
              <w:color w:val="231F20"/>
              <w:w w:val="105"/>
            </w:rPr>
            <w:t>Santana</w:t>
          </w:r>
          <w:r>
            <w:rPr>
              <w:i/>
              <w:color w:val="231F20"/>
              <w:spacing w:val="-1"/>
              <w:w w:val="105"/>
            </w:rPr>
            <w:t> </w:t>
          </w:r>
          <w:r>
            <w:rPr>
              <w:i/>
              <w:color w:val="231F20"/>
              <w:w w:val="105"/>
            </w:rPr>
            <w:t>Juárez</w:t>
            <w:tab/>
            <w:t>236</w:t>
          </w:r>
        </w:p>
        <w:p>
          <w:pPr>
            <w:pStyle w:val="TOC4"/>
            <w:tabs>
              <w:tab w:pos="8829" w:val="right" w:leader="dot"/>
            </w:tabs>
            <w:rPr>
              <w:i/>
            </w:rPr>
          </w:pPr>
          <w:r>
            <w:rPr>
              <w:i/>
              <w:color w:val="231F20"/>
              <w:w w:val="105"/>
            </w:rPr>
            <w:t>Jesús Emilio</w:t>
          </w:r>
          <w:r>
            <w:rPr>
              <w:i/>
              <w:color w:val="231F20"/>
              <w:spacing w:val="-3"/>
              <w:w w:val="105"/>
            </w:rPr>
            <w:t> </w:t>
          </w:r>
          <w:r>
            <w:rPr>
              <w:i/>
              <w:color w:val="231F20"/>
              <w:w w:val="105"/>
            </w:rPr>
            <w:t>Hernández</w:t>
          </w:r>
          <w:r>
            <w:rPr>
              <w:i/>
              <w:color w:val="231F20"/>
              <w:spacing w:val="-1"/>
              <w:w w:val="105"/>
            </w:rPr>
            <w:t> </w:t>
          </w:r>
          <w:r>
            <w:rPr>
              <w:i/>
              <w:color w:val="231F20"/>
              <w:w w:val="105"/>
            </w:rPr>
            <w:t>Bernal</w:t>
            <w:tab/>
            <w:t>236</w:t>
          </w:r>
        </w:p>
        <w:p>
          <w:pPr>
            <w:pStyle w:val="TOC4"/>
            <w:tabs>
              <w:tab w:pos="8829" w:val="right" w:leader="dot"/>
            </w:tabs>
            <w:spacing w:before="139"/>
            <w:rPr>
              <w:i/>
            </w:rPr>
          </w:pPr>
          <w:r>
            <w:rPr>
              <w:i/>
              <w:color w:val="231F20"/>
              <w:w w:val="105"/>
            </w:rPr>
            <w:t>Elsa Mireya</w:t>
          </w:r>
          <w:r>
            <w:rPr>
              <w:i/>
              <w:color w:val="231F20"/>
              <w:spacing w:val="-2"/>
              <w:w w:val="105"/>
            </w:rPr>
            <w:t> </w:t>
          </w:r>
          <w:r>
            <w:rPr>
              <w:i/>
              <w:color w:val="231F20"/>
              <w:w w:val="105"/>
            </w:rPr>
            <w:t>Rosales</w:t>
          </w:r>
          <w:r>
            <w:rPr>
              <w:i/>
              <w:color w:val="231F20"/>
              <w:spacing w:val="-2"/>
              <w:w w:val="105"/>
            </w:rPr>
            <w:t> </w:t>
          </w:r>
          <w:r>
            <w:rPr>
              <w:i/>
              <w:color w:val="231F20"/>
              <w:w w:val="105"/>
            </w:rPr>
            <w:t>Estrada</w:t>
            <w:tab/>
            <w:t>236</w:t>
          </w:r>
        </w:p>
        <w:p>
          <w:pPr>
            <w:pStyle w:val="TOC4"/>
            <w:tabs>
              <w:tab w:pos="8828" w:val="right" w:leader="dot"/>
            </w:tabs>
            <w:spacing w:before="142"/>
            <w:rPr>
              <w:i/>
            </w:rPr>
          </w:pPr>
          <w:r>
            <w:rPr>
              <w:i/>
              <w:color w:val="231F20"/>
              <w:w w:val="105"/>
            </w:rPr>
            <w:t>Rebeca Angélica</w:t>
          </w:r>
          <w:r>
            <w:rPr>
              <w:i/>
              <w:color w:val="231F20"/>
              <w:spacing w:val="-5"/>
              <w:w w:val="105"/>
            </w:rPr>
            <w:t> </w:t>
          </w:r>
          <w:r>
            <w:rPr>
              <w:i/>
              <w:color w:val="231F20"/>
              <w:w w:val="105"/>
            </w:rPr>
            <w:t>Serrano</w:t>
          </w:r>
          <w:r>
            <w:rPr>
              <w:i/>
              <w:color w:val="231F20"/>
              <w:spacing w:val="-2"/>
              <w:w w:val="105"/>
            </w:rPr>
            <w:t> </w:t>
          </w:r>
          <w:r>
            <w:rPr>
              <w:i/>
              <w:color w:val="231F20"/>
              <w:w w:val="105"/>
            </w:rPr>
            <w:t>Barquín</w:t>
            <w:tab/>
            <w:t>236</w:t>
          </w:r>
        </w:p>
        <w:p>
          <w:pPr>
            <w:pStyle w:val="TOC3"/>
            <w:tabs>
              <w:tab w:pos="8837" w:val="right" w:leader="dot"/>
            </w:tabs>
            <w:spacing w:line="249" w:lineRule="auto"/>
            <w:ind w:left="111" w:right="120" w:firstLine="463"/>
          </w:pPr>
          <w:r>
            <w:rPr>
              <w:color w:val="231F20"/>
              <w:w w:val="105"/>
            </w:rPr>
            <w:t>Planeación</w:t>
          </w:r>
          <w:r>
            <w:rPr>
              <w:color w:val="231F20"/>
              <w:spacing w:val="-9"/>
              <w:w w:val="105"/>
            </w:rPr>
            <w:t> </w:t>
          </w:r>
          <w:r>
            <w:rPr>
              <w:color w:val="231F20"/>
              <w:w w:val="105"/>
            </w:rPr>
            <w:t>metropolitana</w:t>
          </w:r>
          <w:r>
            <w:rPr>
              <w:color w:val="231F20"/>
              <w:spacing w:val="-10"/>
              <w:w w:val="105"/>
            </w:rPr>
            <w:t> </w:t>
          </w:r>
          <w:r>
            <w:rPr>
              <w:color w:val="231F20"/>
              <w:w w:val="105"/>
            </w:rPr>
            <w:t>policéntrica</w:t>
          </w:r>
          <w:r>
            <w:rPr>
              <w:color w:val="231F20"/>
              <w:spacing w:val="-10"/>
              <w:w w:val="105"/>
            </w:rPr>
            <w:t> </w:t>
          </w:r>
          <w:r>
            <w:rPr>
              <w:color w:val="231F20"/>
              <w:w w:val="105"/>
            </w:rPr>
            <w:t>en</w:t>
          </w:r>
          <w:r>
            <w:rPr>
              <w:color w:val="231F20"/>
              <w:spacing w:val="-9"/>
              <w:w w:val="105"/>
            </w:rPr>
            <w:t> </w:t>
          </w:r>
          <w:r>
            <w:rPr>
              <w:color w:val="231F20"/>
              <w:w w:val="105"/>
            </w:rPr>
            <w:t>ciudades</w:t>
          </w:r>
          <w:r>
            <w:rPr>
              <w:color w:val="231F20"/>
              <w:spacing w:val="-10"/>
              <w:w w:val="105"/>
            </w:rPr>
            <w:t> </w:t>
          </w:r>
          <w:r>
            <w:rPr>
              <w:color w:val="231F20"/>
              <w:w w:val="105"/>
            </w:rPr>
            <w:t>de</w:t>
          </w:r>
          <w:r>
            <w:rPr>
              <w:color w:val="231F20"/>
              <w:spacing w:val="-10"/>
              <w:w w:val="105"/>
            </w:rPr>
            <w:t> </w:t>
          </w:r>
          <w:r>
            <w:rPr>
              <w:color w:val="231F20"/>
              <w:w w:val="105"/>
            </w:rPr>
            <w:t>América</w:t>
          </w:r>
          <w:r>
            <w:rPr>
              <w:color w:val="231F20"/>
              <w:spacing w:val="-9"/>
              <w:w w:val="105"/>
            </w:rPr>
            <w:t> </w:t>
          </w:r>
          <w:r>
            <w:rPr>
              <w:color w:val="231F20"/>
              <w:w w:val="105"/>
            </w:rPr>
            <w:t>Latina.</w:t>
          </w:r>
          <w:r>
            <w:rPr>
              <w:color w:val="231F20"/>
              <w:spacing w:val="-10"/>
              <w:w w:val="105"/>
            </w:rPr>
            <w:t> </w:t>
          </w:r>
          <w:r>
            <w:rPr>
              <w:color w:val="231F20"/>
              <w:w w:val="105"/>
            </w:rPr>
            <w:t>Los</w:t>
          </w:r>
          <w:r>
            <w:rPr>
              <w:color w:val="231F20"/>
              <w:spacing w:val="-10"/>
              <w:w w:val="105"/>
            </w:rPr>
            <w:t> </w:t>
          </w:r>
          <w:r>
            <w:rPr>
              <w:color w:val="231F20"/>
              <w:w w:val="105"/>
            </w:rPr>
            <w:t>casos</w:t>
          </w:r>
          <w:r>
            <w:rPr>
              <w:color w:val="231F20"/>
              <w:spacing w:val="-9"/>
              <w:w w:val="105"/>
            </w:rPr>
            <w:t> </w:t>
          </w:r>
          <w:r>
            <w:rPr>
              <w:color w:val="231F20"/>
              <w:w w:val="105"/>
            </w:rPr>
            <w:t>de</w:t>
          </w:r>
          <w:r>
            <w:rPr>
              <w:color w:val="231F20"/>
              <w:spacing w:val="-10"/>
              <w:w w:val="105"/>
            </w:rPr>
            <w:t> </w:t>
          </w:r>
          <w:r>
            <w:rPr>
              <w:color w:val="231F20"/>
              <w:w w:val="105"/>
            </w:rPr>
            <w:t>Quito</w:t>
          </w:r>
          <w:r>
            <w:rPr>
              <w:color w:val="231F20"/>
              <w:spacing w:val="-8"/>
              <w:w w:val="105"/>
            </w:rPr>
            <w:t> </w:t>
          </w:r>
          <w:r>
            <w:rPr>
              <w:color w:val="231F20"/>
              <w:w w:val="105"/>
            </w:rPr>
            <w:t>y Bogotá</w:t>
            <w:tab/>
            <w:t>266</w:t>
          </w:r>
        </w:p>
        <w:p>
          <w:pPr>
            <w:pStyle w:val="TOC4"/>
            <w:tabs>
              <w:tab w:pos="8826" w:val="right" w:leader="dot"/>
            </w:tabs>
            <w:spacing w:before="129"/>
            <w:rPr>
              <w:i/>
            </w:rPr>
          </w:pPr>
          <w:r>
            <w:rPr>
              <w:i/>
              <w:color w:val="231F20"/>
              <w:w w:val="105"/>
            </w:rPr>
            <w:t>Guadalupe</w:t>
          </w:r>
          <w:r>
            <w:rPr>
              <w:i/>
              <w:color w:val="231F20"/>
              <w:spacing w:val="-1"/>
              <w:w w:val="105"/>
            </w:rPr>
            <w:t> </w:t>
          </w:r>
          <w:r>
            <w:rPr>
              <w:i/>
              <w:color w:val="231F20"/>
              <w:w w:val="105"/>
            </w:rPr>
            <w:t>Hoyos</w:t>
          </w:r>
          <w:r>
            <w:rPr>
              <w:i/>
              <w:color w:val="231F20"/>
              <w:spacing w:val="-2"/>
              <w:w w:val="105"/>
            </w:rPr>
            <w:t> </w:t>
          </w:r>
          <w:r>
            <w:rPr>
              <w:i/>
              <w:color w:val="231F20"/>
              <w:w w:val="105"/>
            </w:rPr>
            <w:t>Castillo</w:t>
            <w:tab/>
            <w:t>266</w:t>
          </w:r>
        </w:p>
        <w:p>
          <w:pPr>
            <w:pStyle w:val="TOC3"/>
            <w:tabs>
              <w:tab w:pos="8837" w:val="right" w:leader="dot"/>
            </w:tabs>
          </w:pPr>
          <w:r>
            <w:rPr>
              <w:color w:val="231F20"/>
              <w:w w:val="105"/>
            </w:rPr>
            <w:t>Suburbanisation</w:t>
          </w:r>
          <w:r>
            <w:rPr>
              <w:color w:val="231F20"/>
              <w:spacing w:val="-5"/>
              <w:w w:val="105"/>
            </w:rPr>
            <w:t> </w:t>
          </w:r>
          <w:r>
            <w:rPr>
              <w:color w:val="231F20"/>
              <w:w w:val="105"/>
            </w:rPr>
            <w:t>in</w:t>
          </w:r>
          <w:r>
            <w:rPr>
              <w:color w:val="231F20"/>
              <w:spacing w:val="-5"/>
              <w:w w:val="105"/>
            </w:rPr>
            <w:t> </w:t>
          </w:r>
          <w:r>
            <w:rPr>
              <w:color w:val="231F20"/>
              <w:w w:val="105"/>
            </w:rPr>
            <w:t>a</w:t>
          </w:r>
          <w:r>
            <w:rPr>
              <w:color w:val="231F20"/>
              <w:spacing w:val="-5"/>
              <w:w w:val="105"/>
            </w:rPr>
            <w:t> </w:t>
          </w:r>
          <w:r>
            <w:rPr>
              <w:color w:val="231F20"/>
              <w:w w:val="105"/>
            </w:rPr>
            <w:t>medium-sized</w:t>
          </w:r>
          <w:r>
            <w:rPr>
              <w:color w:val="231F20"/>
              <w:spacing w:val="-5"/>
              <w:w w:val="105"/>
            </w:rPr>
            <w:t> </w:t>
          </w:r>
          <w:r>
            <w:rPr>
              <w:color w:val="231F20"/>
              <w:w w:val="105"/>
            </w:rPr>
            <w:t>city,</w:t>
          </w:r>
          <w:r>
            <w:rPr>
              <w:color w:val="231F20"/>
              <w:spacing w:val="-7"/>
              <w:w w:val="105"/>
            </w:rPr>
            <w:t> </w:t>
          </w:r>
          <w:r>
            <w:rPr>
              <w:color w:val="231F20"/>
              <w:w w:val="105"/>
            </w:rPr>
            <w:t>as</w:t>
          </w:r>
          <w:r>
            <w:rPr>
              <w:color w:val="231F20"/>
              <w:spacing w:val="-5"/>
              <w:w w:val="105"/>
            </w:rPr>
            <w:t> </w:t>
          </w:r>
          <w:r>
            <w:rPr>
              <w:color w:val="231F20"/>
              <w:w w:val="105"/>
            </w:rPr>
            <w:t>exemplified</w:t>
          </w:r>
          <w:r>
            <w:rPr>
              <w:color w:val="231F20"/>
              <w:spacing w:val="-5"/>
              <w:w w:val="105"/>
            </w:rPr>
            <w:t> </w:t>
          </w:r>
          <w:r>
            <w:rPr>
              <w:color w:val="231F20"/>
              <w:w w:val="105"/>
            </w:rPr>
            <w:t>by</w:t>
          </w:r>
          <w:r>
            <w:rPr>
              <w:color w:val="231F20"/>
              <w:spacing w:val="-6"/>
              <w:w w:val="105"/>
            </w:rPr>
            <w:t> </w:t>
          </w:r>
          <w:r>
            <w:rPr>
              <w:color w:val="231F20"/>
              <w:w w:val="105"/>
            </w:rPr>
            <w:t>Płock,</w:t>
          </w:r>
          <w:r>
            <w:rPr>
              <w:color w:val="231F20"/>
              <w:spacing w:val="-6"/>
              <w:w w:val="105"/>
            </w:rPr>
            <w:t> </w:t>
          </w:r>
          <w:r>
            <w:rPr>
              <w:color w:val="231F20"/>
              <w:w w:val="105"/>
            </w:rPr>
            <w:t>central</w:t>
          </w:r>
          <w:r>
            <w:rPr>
              <w:color w:val="231F20"/>
              <w:spacing w:val="-6"/>
              <w:w w:val="105"/>
            </w:rPr>
            <w:t> </w:t>
          </w:r>
          <w:r>
            <w:rPr>
              <w:color w:val="231F20"/>
              <w:w w:val="105"/>
            </w:rPr>
            <w:t>Poland</w:t>
            <w:tab/>
            <w:t>283</w:t>
          </w:r>
        </w:p>
        <w:p>
          <w:pPr>
            <w:pStyle w:val="TOC4"/>
            <w:tabs>
              <w:tab w:pos="8837" w:val="right" w:leader="dot"/>
            </w:tabs>
            <w:rPr>
              <w:i/>
            </w:rPr>
          </w:pPr>
          <w:r>
            <w:rPr>
              <w:i/>
              <w:color w:val="231F20"/>
              <w:w w:val="105"/>
            </w:rPr>
            <w:t>Andrzej</w:t>
          </w:r>
          <w:r>
            <w:rPr>
              <w:i/>
              <w:color w:val="231F20"/>
              <w:spacing w:val="-1"/>
              <w:w w:val="105"/>
            </w:rPr>
            <w:t> </w:t>
          </w:r>
          <w:r>
            <w:rPr>
              <w:i/>
              <w:color w:val="231F20"/>
              <w:w w:val="105"/>
            </w:rPr>
            <w:t>Czerny</w:t>
            <w:tab/>
            <w:t>283</w:t>
          </w:r>
        </w:p>
        <w:p>
          <w:pPr>
            <w:pStyle w:val="TOC4"/>
            <w:tabs>
              <w:tab w:pos="8827" w:val="right" w:leader="dot"/>
            </w:tabs>
            <w:spacing w:before="139"/>
            <w:rPr>
              <w:i/>
            </w:rPr>
          </w:pPr>
          <w:r>
            <w:rPr>
              <w:i/>
              <w:color w:val="231F20"/>
              <w:w w:val="105"/>
            </w:rPr>
            <w:t>Mirosława</w:t>
          </w:r>
          <w:r>
            <w:rPr>
              <w:i/>
              <w:color w:val="231F20"/>
              <w:spacing w:val="-2"/>
              <w:w w:val="105"/>
            </w:rPr>
            <w:t> </w:t>
          </w:r>
          <w:r>
            <w:rPr>
              <w:i/>
              <w:color w:val="231F20"/>
              <w:w w:val="105"/>
            </w:rPr>
            <w:t>Czerny</w:t>
            <w:tab/>
            <w:t>283</w:t>
          </w:r>
        </w:p>
        <w:p>
          <w:pPr>
            <w:pStyle w:val="TOC3"/>
            <w:tabs>
              <w:tab w:pos="8838" w:val="right" w:leader="dot"/>
            </w:tabs>
            <w:spacing w:before="273"/>
          </w:pPr>
          <w:r>
            <w:rPr>
              <w:color w:val="231F20"/>
              <w:w w:val="105"/>
            </w:rPr>
            <w:t>Residuos sólidos un desafío de las urbes en México: Un caso</w:t>
          </w:r>
          <w:r>
            <w:rPr>
              <w:color w:val="231F20"/>
              <w:spacing w:val="-33"/>
              <w:w w:val="105"/>
            </w:rPr>
            <w:t> </w:t>
          </w:r>
          <w:r>
            <w:rPr>
              <w:color w:val="231F20"/>
              <w:w w:val="105"/>
            </w:rPr>
            <w:t>de</w:t>
          </w:r>
          <w:r>
            <w:rPr>
              <w:color w:val="231F20"/>
              <w:spacing w:val="-4"/>
              <w:w w:val="105"/>
            </w:rPr>
            <w:t> </w:t>
          </w:r>
          <w:r>
            <w:rPr>
              <w:color w:val="231F20"/>
              <w:w w:val="105"/>
            </w:rPr>
            <w:t>estudio</w:t>
            <w:tab/>
            <w:t>300</w:t>
          </w:r>
        </w:p>
        <w:p>
          <w:pPr>
            <w:pStyle w:val="TOC4"/>
            <w:tabs>
              <w:tab w:pos="8831" w:val="right" w:leader="dot"/>
            </w:tabs>
            <w:rPr>
              <w:i/>
            </w:rPr>
          </w:pPr>
          <w:r>
            <w:rPr>
              <w:i/>
              <w:color w:val="231F20"/>
              <w:w w:val="105"/>
            </w:rPr>
            <w:t>Elizabeth Díaz Cuenca, Norma</w:t>
          </w:r>
          <w:r>
            <w:rPr>
              <w:i/>
              <w:color w:val="231F20"/>
              <w:spacing w:val="-7"/>
              <w:w w:val="105"/>
            </w:rPr>
            <w:t> </w:t>
          </w:r>
          <w:r>
            <w:rPr>
              <w:i/>
              <w:color w:val="231F20"/>
              <w:w w:val="105"/>
            </w:rPr>
            <w:t>Hernández</w:t>
          </w:r>
          <w:r>
            <w:rPr>
              <w:i/>
              <w:color w:val="231F20"/>
              <w:spacing w:val="-2"/>
              <w:w w:val="105"/>
            </w:rPr>
            <w:t> </w:t>
          </w:r>
          <w:r>
            <w:rPr>
              <w:i/>
              <w:color w:val="231F20"/>
              <w:w w:val="105"/>
            </w:rPr>
            <w:t>Ramírez</w:t>
            <w:tab/>
            <w:t>300</w:t>
          </w:r>
        </w:p>
        <w:p>
          <w:pPr>
            <w:pStyle w:val="TOC4"/>
            <w:tabs>
              <w:tab w:pos="8831" w:val="right" w:leader="dot"/>
            </w:tabs>
            <w:rPr>
              <w:i/>
            </w:rPr>
          </w:pPr>
          <w:r>
            <w:rPr>
              <w:i/>
              <w:color w:val="231F20"/>
              <w:w w:val="105"/>
            </w:rPr>
            <w:t>Alejandro Rafael</w:t>
          </w:r>
          <w:r>
            <w:rPr>
              <w:i/>
              <w:color w:val="231F20"/>
              <w:spacing w:val="-4"/>
              <w:w w:val="105"/>
            </w:rPr>
            <w:t> </w:t>
          </w:r>
          <w:r>
            <w:rPr>
              <w:i/>
              <w:color w:val="231F20"/>
              <w:w w:val="105"/>
            </w:rPr>
            <w:t>Alvarado</w:t>
          </w:r>
          <w:r>
            <w:rPr>
              <w:i/>
              <w:color w:val="231F20"/>
              <w:spacing w:val="-2"/>
              <w:w w:val="105"/>
            </w:rPr>
            <w:t> </w:t>
          </w:r>
          <w:r>
            <w:rPr>
              <w:i/>
              <w:color w:val="231F20"/>
              <w:w w:val="105"/>
            </w:rPr>
            <w:t>Granados</w:t>
            <w:tab/>
            <w:t>300</w:t>
          </w:r>
        </w:p>
        <w:p>
          <w:pPr>
            <w:pStyle w:val="TOC3"/>
            <w:tabs>
              <w:tab w:pos="8837" w:val="right" w:leader="dot"/>
            </w:tabs>
            <w:spacing w:line="249" w:lineRule="auto" w:before="270"/>
            <w:ind w:left="111" w:right="120" w:firstLine="463"/>
          </w:pPr>
          <w:r>
            <w:rPr>
              <w:color w:val="231F20"/>
              <w:w w:val="105"/>
            </w:rPr>
            <w:t>La aportación de las organizaciones civiles para reducir la problemática ambiental en los ambientes</w:t>
          </w:r>
          <w:r>
            <w:rPr>
              <w:color w:val="231F20"/>
              <w:spacing w:val="-2"/>
              <w:w w:val="105"/>
            </w:rPr>
            <w:t> </w:t>
          </w:r>
          <w:r>
            <w:rPr>
              <w:color w:val="231F20"/>
              <w:w w:val="105"/>
            </w:rPr>
            <w:t>urbanos</w:t>
            <w:tab/>
            <w:t>313</w:t>
          </w:r>
        </w:p>
        <w:p>
          <w:pPr>
            <w:pStyle w:val="TOC4"/>
            <w:tabs>
              <w:tab w:pos="8837" w:val="right" w:leader="dot"/>
            </w:tabs>
            <w:spacing w:before="131"/>
            <w:rPr>
              <w:i/>
            </w:rPr>
          </w:pPr>
          <w:r>
            <w:rPr>
              <w:i/>
              <w:color w:val="231F20"/>
              <w:w w:val="105"/>
            </w:rPr>
            <w:t>Gloria</w:t>
          </w:r>
          <w:r>
            <w:rPr>
              <w:i/>
              <w:color w:val="231F20"/>
              <w:spacing w:val="-1"/>
              <w:w w:val="105"/>
            </w:rPr>
            <w:t> </w:t>
          </w:r>
          <w:r>
            <w:rPr>
              <w:i/>
              <w:color w:val="231F20"/>
              <w:w w:val="105"/>
            </w:rPr>
            <w:t>Bautista</w:t>
          </w:r>
          <w:r>
            <w:rPr>
              <w:i/>
              <w:color w:val="231F20"/>
              <w:spacing w:val="-2"/>
              <w:w w:val="105"/>
            </w:rPr>
            <w:t> </w:t>
          </w:r>
          <w:r>
            <w:rPr>
              <w:i/>
              <w:color w:val="231F20"/>
              <w:w w:val="105"/>
            </w:rPr>
            <w:t>Díaz*</w:t>
            <w:tab/>
            <w:t>313</w:t>
          </w:r>
        </w:p>
        <w:p>
          <w:pPr>
            <w:pStyle w:val="TOC4"/>
            <w:tabs>
              <w:tab w:pos="8837" w:val="right" w:leader="dot"/>
            </w:tabs>
            <w:rPr>
              <w:i/>
            </w:rPr>
          </w:pPr>
          <w:r>
            <w:rPr>
              <w:i/>
              <w:color w:val="231F20"/>
              <w:w w:val="105"/>
            </w:rPr>
            <w:t>Isidro Rogel</w:t>
          </w:r>
          <w:r>
            <w:rPr>
              <w:i/>
              <w:color w:val="231F20"/>
              <w:spacing w:val="-3"/>
              <w:w w:val="105"/>
            </w:rPr>
            <w:t> </w:t>
          </w:r>
          <w:r>
            <w:rPr>
              <w:i/>
              <w:color w:val="231F20"/>
              <w:w w:val="105"/>
            </w:rPr>
            <w:t>Fajardo</w:t>
          </w:r>
          <w:r>
            <w:rPr>
              <w:i/>
              <w:color w:val="231F20"/>
              <w:spacing w:val="-2"/>
              <w:w w:val="105"/>
            </w:rPr>
            <w:t> </w:t>
          </w:r>
          <w:r>
            <w:rPr>
              <w:i/>
              <w:color w:val="231F20"/>
              <w:w w:val="105"/>
            </w:rPr>
            <w:t>*</w:t>
            <w:tab/>
            <w:t>313</w:t>
          </w:r>
        </w:p>
        <w:p>
          <w:pPr>
            <w:pStyle w:val="TOC4"/>
            <w:tabs>
              <w:tab w:pos="8830" w:val="right" w:leader="dot"/>
            </w:tabs>
            <w:spacing w:before="139"/>
            <w:rPr>
              <w:i/>
            </w:rPr>
          </w:pPr>
          <w:r>
            <w:rPr>
              <w:i/>
              <w:color w:val="231F20"/>
              <w:w w:val="105"/>
            </w:rPr>
            <w:t>Jorge Alfredo</w:t>
          </w:r>
          <w:r>
            <w:rPr>
              <w:i/>
              <w:color w:val="231F20"/>
              <w:spacing w:val="-4"/>
              <w:w w:val="105"/>
            </w:rPr>
            <w:t> </w:t>
          </w:r>
          <w:r>
            <w:rPr>
              <w:i/>
              <w:color w:val="231F20"/>
              <w:w w:val="105"/>
            </w:rPr>
            <w:t>Flores</w:t>
          </w:r>
          <w:r>
            <w:rPr>
              <w:i/>
              <w:color w:val="231F20"/>
              <w:spacing w:val="-2"/>
              <w:w w:val="105"/>
            </w:rPr>
            <w:t> </w:t>
          </w:r>
          <w:r>
            <w:rPr>
              <w:i/>
              <w:color w:val="231F20"/>
              <w:w w:val="105"/>
            </w:rPr>
            <w:t>Romero**</w:t>
            <w:tab/>
            <w:t>313</w:t>
          </w:r>
        </w:p>
        <w:p>
          <w:pPr>
            <w:pStyle w:val="TOC3"/>
            <w:tabs>
              <w:tab w:pos="8837" w:val="right" w:leader="dot"/>
            </w:tabs>
            <w:spacing w:line="249" w:lineRule="auto" w:before="273"/>
            <w:ind w:left="111" w:right="120" w:firstLine="463"/>
          </w:pPr>
          <w:hyperlink w:history="true" w:anchor="_TOC_250001">
            <w:r>
              <w:rPr>
                <w:color w:val="231F20"/>
                <w:w w:val="105"/>
              </w:rPr>
              <w:t>Arbolado urbano y su relación con la radiación solar y las variaciones térmicas en metrópolis</w:t>
            </w:r>
            <w:r>
              <w:rPr>
                <w:color w:val="231F20"/>
                <w:spacing w:val="-2"/>
                <w:w w:val="105"/>
              </w:rPr>
              <w:t> </w:t>
            </w:r>
            <w:r>
              <w:rPr>
                <w:color w:val="231F20"/>
                <w:w w:val="105"/>
              </w:rPr>
              <w:t>mexicanas</w:t>
              <w:tab/>
              <w:t>333</w:t>
            </w:r>
          </w:hyperlink>
        </w:p>
        <w:p>
          <w:pPr>
            <w:pStyle w:val="TOC4"/>
            <w:tabs>
              <w:tab w:pos="8828" w:val="right" w:leader="dot"/>
            </w:tabs>
            <w:spacing w:before="129"/>
            <w:rPr>
              <w:i/>
            </w:rPr>
          </w:pPr>
          <w:r>
            <w:rPr>
              <w:i/>
              <w:color w:val="231F20"/>
              <w:w w:val="105"/>
            </w:rPr>
            <w:t>Xanat</w:t>
          </w:r>
          <w:r>
            <w:rPr>
              <w:i/>
              <w:color w:val="231F20"/>
              <w:spacing w:val="-1"/>
              <w:w w:val="105"/>
            </w:rPr>
            <w:t> </w:t>
          </w:r>
          <w:r>
            <w:rPr>
              <w:i/>
              <w:color w:val="231F20"/>
              <w:w w:val="105"/>
            </w:rPr>
            <w:t>Antonio</w:t>
          </w:r>
          <w:r>
            <w:rPr>
              <w:i/>
              <w:color w:val="231F20"/>
              <w:spacing w:val="-1"/>
              <w:w w:val="105"/>
            </w:rPr>
            <w:t> </w:t>
          </w:r>
          <w:r>
            <w:rPr>
              <w:i/>
              <w:color w:val="231F20"/>
              <w:w w:val="105"/>
            </w:rPr>
            <w:t>Némiga</w:t>
            <w:tab/>
            <w:t>333</w:t>
          </w:r>
        </w:p>
        <w:p>
          <w:pPr>
            <w:pStyle w:val="TOC4"/>
            <w:tabs>
              <w:tab w:pos="8829" w:val="right" w:leader="dot"/>
            </w:tabs>
            <w:rPr>
              <w:i/>
            </w:rPr>
          </w:pPr>
          <w:r>
            <w:rPr>
              <w:i/>
              <w:color w:val="231F20"/>
              <w:w w:val="105"/>
            </w:rPr>
            <w:t>Jesús Gastón Gutiérrez</w:t>
          </w:r>
          <w:r>
            <w:rPr>
              <w:i/>
              <w:color w:val="231F20"/>
              <w:spacing w:val="-1"/>
              <w:w w:val="105"/>
            </w:rPr>
            <w:t> </w:t>
          </w:r>
          <w:r>
            <w:rPr>
              <w:i/>
              <w:color w:val="231F20"/>
              <w:w w:val="105"/>
            </w:rPr>
            <w:t>Cedillo</w:t>
            <w:tab/>
            <w:t>333</w:t>
          </w:r>
        </w:p>
        <w:p>
          <w:pPr>
            <w:pStyle w:val="TOC4"/>
            <w:tabs>
              <w:tab w:pos="8829" w:val="right" w:leader="dot"/>
            </w:tabs>
            <w:rPr>
              <w:i/>
            </w:rPr>
          </w:pPr>
          <w:r>
            <w:rPr>
              <w:i/>
              <w:color w:val="231F20"/>
              <w:w w:val="105"/>
            </w:rPr>
            <w:t>Carlos Constantino Morales</w:t>
          </w:r>
          <w:r>
            <w:rPr>
              <w:i/>
              <w:color w:val="231F20"/>
              <w:spacing w:val="-1"/>
              <w:w w:val="105"/>
            </w:rPr>
            <w:t> </w:t>
          </w:r>
          <w:r>
            <w:rPr>
              <w:i/>
              <w:color w:val="231F20"/>
              <w:w w:val="105"/>
            </w:rPr>
            <w:t>Méndez</w:t>
            <w:tab/>
            <w:t>333</w:t>
          </w:r>
        </w:p>
        <w:p>
          <w:pPr>
            <w:pStyle w:val="TOC4"/>
            <w:tabs>
              <w:tab w:pos="8837" w:val="right" w:leader="dot"/>
            </w:tabs>
            <w:rPr>
              <w:i/>
            </w:rPr>
          </w:pPr>
          <w:r>
            <w:rPr>
              <w:i/>
              <w:color w:val="231F20"/>
              <w:w w:val="105"/>
            </w:rPr>
            <w:t>Noel</w:t>
          </w:r>
          <w:r>
            <w:rPr>
              <w:i/>
              <w:color w:val="231F20"/>
              <w:spacing w:val="-2"/>
              <w:w w:val="105"/>
            </w:rPr>
            <w:t> </w:t>
          </w:r>
          <w:r>
            <w:rPr>
              <w:i/>
              <w:color w:val="231F20"/>
              <w:w w:val="105"/>
            </w:rPr>
            <w:t>Pineda</w:t>
          </w:r>
          <w:r>
            <w:rPr>
              <w:i/>
              <w:color w:val="231F20"/>
              <w:spacing w:val="-3"/>
              <w:w w:val="105"/>
            </w:rPr>
            <w:t> </w:t>
          </w:r>
          <w:r>
            <w:rPr>
              <w:i/>
              <w:color w:val="231F20"/>
              <w:w w:val="105"/>
            </w:rPr>
            <w:t>Jaimes</w:t>
            <w:tab/>
            <w:t>333</w:t>
          </w:r>
        </w:p>
        <w:p>
          <w:pPr>
            <w:pStyle w:val="TOC3"/>
            <w:tabs>
              <w:tab w:pos="8840" w:val="right" w:leader="dot"/>
            </w:tabs>
            <w:spacing w:before="270"/>
          </w:pPr>
          <w:hyperlink w:history="true" w:anchor="_TOC_250000">
            <w:r>
              <w:rPr>
                <w:color w:val="231F20"/>
                <w:w w:val="105"/>
              </w:rPr>
              <w:t>Geomorfología del área natural protegida:  Nevado</w:t>
            </w:r>
            <w:r>
              <w:rPr>
                <w:color w:val="231F20"/>
                <w:spacing w:val="-19"/>
                <w:w w:val="105"/>
              </w:rPr>
              <w:t> </w:t>
            </w:r>
            <w:r>
              <w:rPr>
                <w:color w:val="231F20"/>
                <w:w w:val="105"/>
              </w:rPr>
              <w:t>de</w:t>
            </w:r>
            <w:r>
              <w:rPr>
                <w:color w:val="231F20"/>
                <w:spacing w:val="-3"/>
                <w:w w:val="105"/>
              </w:rPr>
              <w:t> </w:t>
            </w:r>
            <w:r>
              <w:rPr>
                <w:color w:val="231F20"/>
                <w:w w:val="105"/>
              </w:rPr>
              <w:t>Toluca</w:t>
              <w:tab/>
              <w:t>344</w:t>
            </w:r>
          </w:hyperlink>
        </w:p>
        <w:p>
          <w:pPr>
            <w:pStyle w:val="TOC4"/>
            <w:tabs>
              <w:tab w:pos="8826" w:val="right" w:leader="dot"/>
            </w:tabs>
            <w:spacing w:before="142"/>
            <w:rPr>
              <w:i/>
            </w:rPr>
          </w:pPr>
          <w:r>
            <w:rPr>
              <w:i/>
              <w:color w:val="231F20"/>
              <w:w w:val="105"/>
            </w:rPr>
            <w:t>Luis Miguel</w:t>
          </w:r>
          <w:r>
            <w:rPr>
              <w:i/>
              <w:color w:val="231F20"/>
              <w:spacing w:val="-5"/>
              <w:w w:val="105"/>
            </w:rPr>
            <w:t> </w:t>
          </w:r>
          <w:r>
            <w:rPr>
              <w:i/>
              <w:color w:val="231F20"/>
              <w:w w:val="105"/>
            </w:rPr>
            <w:t>Espinosa</w:t>
          </w:r>
          <w:r>
            <w:rPr>
              <w:i/>
              <w:color w:val="231F20"/>
              <w:spacing w:val="-2"/>
              <w:w w:val="105"/>
            </w:rPr>
            <w:t> </w:t>
          </w:r>
          <w:r>
            <w:rPr>
              <w:i/>
              <w:color w:val="231F20"/>
              <w:w w:val="105"/>
            </w:rPr>
            <w:t>Rodríguez</w:t>
            <w:tab/>
            <w:t>344</w:t>
          </w:r>
        </w:p>
        <w:p>
          <w:pPr>
            <w:pStyle w:val="TOC4"/>
            <w:tabs>
              <w:tab w:pos="8837" w:val="right" w:leader="dot"/>
            </w:tabs>
            <w:spacing w:before="79"/>
            <w:rPr>
              <w:i/>
            </w:rPr>
          </w:pPr>
          <w:r>
            <w:rPr>
              <w:i/>
              <w:color w:val="231F20"/>
              <w:w w:val="105"/>
            </w:rPr>
            <w:t>Araceli</w:t>
          </w:r>
          <w:r>
            <w:rPr>
              <w:i/>
              <w:color w:val="231F20"/>
              <w:spacing w:val="-1"/>
              <w:w w:val="105"/>
            </w:rPr>
            <w:t> </w:t>
          </w:r>
          <w:r>
            <w:rPr>
              <w:i/>
              <w:color w:val="231F20"/>
              <w:w w:val="105"/>
            </w:rPr>
            <w:t>León</w:t>
          </w:r>
          <w:r>
            <w:rPr>
              <w:i/>
              <w:color w:val="231F20"/>
              <w:spacing w:val="-1"/>
              <w:w w:val="105"/>
            </w:rPr>
            <w:t> </w:t>
          </w:r>
          <w:r>
            <w:rPr>
              <w:i/>
              <w:color w:val="231F20"/>
              <w:w w:val="105"/>
            </w:rPr>
            <w:t>González</w:t>
            <w:tab/>
            <w:t>344</w:t>
          </w:r>
        </w:p>
        <w:p>
          <w:pPr>
            <w:pStyle w:val="TOC3"/>
            <w:tabs>
              <w:tab w:pos="8837" w:val="right" w:leader="dot"/>
            </w:tabs>
            <w:spacing w:line="247" w:lineRule="auto"/>
            <w:ind w:left="111" w:right="120" w:firstLine="463"/>
          </w:pPr>
          <w:r>
            <w:rPr>
              <w:color w:val="231F20"/>
              <w:w w:val="105"/>
            </w:rPr>
            <w:t>Cartografía de la geometría de laderas: base para la evaluación de procesos de remoción en</w:t>
          </w:r>
          <w:r>
            <w:rPr>
              <w:color w:val="231F20"/>
              <w:spacing w:val="-1"/>
              <w:w w:val="105"/>
            </w:rPr>
            <w:t> </w:t>
          </w:r>
          <w:r>
            <w:rPr>
              <w:color w:val="231F20"/>
              <w:w w:val="105"/>
            </w:rPr>
            <w:t>masa</w:t>
            <w:tab/>
            <w:t>362</w:t>
          </w:r>
        </w:p>
        <w:p>
          <w:pPr>
            <w:pStyle w:val="TOC4"/>
            <w:tabs>
              <w:tab w:pos="8826" w:val="right" w:leader="dot"/>
            </w:tabs>
            <w:spacing w:before="134"/>
            <w:rPr>
              <w:i/>
            </w:rPr>
          </w:pPr>
          <w:r>
            <w:rPr>
              <w:i/>
              <w:color w:val="231F20"/>
              <w:w w:val="105"/>
            </w:rPr>
            <w:t>Luis Miguel</w:t>
          </w:r>
          <w:r>
            <w:rPr>
              <w:i/>
              <w:color w:val="231F20"/>
              <w:spacing w:val="-5"/>
              <w:w w:val="105"/>
            </w:rPr>
            <w:t> </w:t>
          </w:r>
          <w:r>
            <w:rPr>
              <w:i/>
              <w:color w:val="231F20"/>
              <w:w w:val="105"/>
            </w:rPr>
            <w:t>Espinosa</w:t>
          </w:r>
          <w:r>
            <w:rPr>
              <w:i/>
              <w:color w:val="231F20"/>
              <w:spacing w:val="-2"/>
              <w:w w:val="105"/>
            </w:rPr>
            <w:t> </w:t>
          </w:r>
          <w:r>
            <w:rPr>
              <w:i/>
              <w:color w:val="231F20"/>
              <w:w w:val="105"/>
            </w:rPr>
            <w:t>Rodríguez</w:t>
            <w:tab/>
            <w:t>362</w:t>
          </w:r>
        </w:p>
        <w:p>
          <w:pPr>
            <w:pStyle w:val="TOC4"/>
            <w:tabs>
              <w:tab w:pos="8828" w:val="right" w:leader="dot"/>
            </w:tabs>
            <w:rPr>
              <w:i/>
            </w:rPr>
          </w:pPr>
          <w:r>
            <w:rPr>
              <w:i/>
              <w:color w:val="231F20"/>
              <w:w w:val="105"/>
            </w:rPr>
            <w:t>Jessamyn Báez</w:t>
          </w:r>
          <w:r>
            <w:rPr>
              <w:i/>
              <w:color w:val="231F20"/>
              <w:spacing w:val="-1"/>
              <w:w w:val="105"/>
            </w:rPr>
            <w:t> </w:t>
          </w:r>
          <w:r>
            <w:rPr>
              <w:i/>
              <w:color w:val="231F20"/>
              <w:w w:val="105"/>
            </w:rPr>
            <w:t>Morales</w:t>
            <w:tab/>
            <w:t>362</w:t>
          </w:r>
        </w:p>
        <w:p>
          <w:pPr>
            <w:pStyle w:val="TOC3"/>
            <w:tabs>
              <w:tab w:pos="8837" w:val="right" w:leader="dot"/>
            </w:tabs>
          </w:pPr>
          <w:r>
            <w:rPr>
              <w:color w:val="231F20"/>
              <w:w w:val="105"/>
            </w:rPr>
            <w:t>Ecuación integral</w:t>
          </w:r>
          <w:r>
            <w:rPr>
              <w:color w:val="231F20"/>
              <w:spacing w:val="-3"/>
              <w:w w:val="105"/>
            </w:rPr>
            <w:t> </w:t>
          </w:r>
          <w:r>
            <w:rPr>
              <w:color w:val="231F20"/>
              <w:w w:val="105"/>
            </w:rPr>
            <w:t>del</w:t>
          </w:r>
          <w:r>
            <w:rPr>
              <w:color w:val="231F20"/>
              <w:spacing w:val="-2"/>
              <w:w w:val="105"/>
            </w:rPr>
            <w:t> </w:t>
          </w:r>
          <w:r>
            <w:rPr>
              <w:color w:val="231F20"/>
              <w:w w:val="105"/>
            </w:rPr>
            <w:t>riesgo</w:t>
            <w:tab/>
            <w:t>374</w:t>
          </w:r>
        </w:p>
        <w:p>
          <w:pPr>
            <w:pStyle w:val="TOC4"/>
            <w:tabs>
              <w:tab w:pos="8826" w:val="right" w:leader="dot"/>
            </w:tabs>
            <w:spacing w:before="139"/>
            <w:rPr>
              <w:i/>
            </w:rPr>
          </w:pPr>
          <w:r>
            <w:rPr>
              <w:i/>
              <w:color w:val="231F20"/>
              <w:w w:val="105"/>
            </w:rPr>
            <w:t>Luis Miguel</w:t>
          </w:r>
          <w:r>
            <w:rPr>
              <w:i/>
              <w:color w:val="231F20"/>
              <w:spacing w:val="-5"/>
              <w:w w:val="105"/>
            </w:rPr>
            <w:t> </w:t>
          </w:r>
          <w:r>
            <w:rPr>
              <w:i/>
              <w:color w:val="231F20"/>
              <w:w w:val="105"/>
            </w:rPr>
            <w:t>Espinosa</w:t>
          </w:r>
          <w:r>
            <w:rPr>
              <w:i/>
              <w:color w:val="231F20"/>
              <w:spacing w:val="-2"/>
              <w:w w:val="105"/>
            </w:rPr>
            <w:t> </w:t>
          </w:r>
          <w:r>
            <w:rPr>
              <w:i/>
              <w:color w:val="231F20"/>
              <w:w w:val="105"/>
            </w:rPr>
            <w:t>Rodríguez</w:t>
            <w:tab/>
            <w:t>374</w:t>
          </w:r>
        </w:p>
        <w:p>
          <w:pPr>
            <w:pStyle w:val="TOC3"/>
            <w:tabs>
              <w:tab w:pos="8841" w:val="right" w:leader="dot"/>
            </w:tabs>
            <w:spacing w:line="249" w:lineRule="auto" w:before="273"/>
            <w:ind w:left="111" w:right="116" w:firstLine="463"/>
          </w:pPr>
          <w:r>
            <w:rPr>
              <w:color w:val="231F20"/>
              <w:w w:val="105"/>
            </w:rPr>
            <w:t>Propuesta y Gestión de un Sistema Agroalimentario Localizado (SIAL), basado en Turismo Gastronómico Tradicional Rural Local, al Sur del Estado</w:t>
          </w:r>
          <w:r>
            <w:rPr>
              <w:color w:val="231F20"/>
              <w:spacing w:val="-22"/>
              <w:w w:val="105"/>
            </w:rPr>
            <w:t> </w:t>
          </w:r>
          <w:r>
            <w:rPr>
              <w:color w:val="231F20"/>
              <w:w w:val="105"/>
            </w:rPr>
            <w:t>de</w:t>
          </w:r>
          <w:r>
            <w:rPr>
              <w:color w:val="231F20"/>
              <w:spacing w:val="-3"/>
              <w:w w:val="105"/>
            </w:rPr>
            <w:t> </w:t>
          </w:r>
          <w:r>
            <w:rPr>
              <w:color w:val="231F20"/>
              <w:w w:val="105"/>
            </w:rPr>
            <w:t>México</w:t>
            <w:tab/>
            <w:t>386</w:t>
          </w:r>
        </w:p>
        <w:p>
          <w:pPr>
            <w:pStyle w:val="TOC4"/>
            <w:tabs>
              <w:tab w:pos="8829" w:val="right" w:leader="dot"/>
            </w:tabs>
            <w:spacing w:before="131"/>
            <w:rPr>
              <w:i/>
            </w:rPr>
          </w:pPr>
          <w:r>
            <w:rPr>
              <w:i/>
              <w:color w:val="231F20"/>
              <w:w w:val="105"/>
            </w:rPr>
            <w:t>Jesús Gastón Gutiérrez</w:t>
          </w:r>
          <w:r>
            <w:rPr>
              <w:i/>
              <w:color w:val="231F20"/>
              <w:spacing w:val="-1"/>
              <w:w w:val="105"/>
            </w:rPr>
            <w:t> </w:t>
          </w:r>
          <w:r>
            <w:rPr>
              <w:i/>
              <w:color w:val="231F20"/>
              <w:w w:val="105"/>
            </w:rPr>
            <w:t>Cedillo</w:t>
            <w:tab/>
            <w:t>386</w:t>
          </w:r>
        </w:p>
        <w:p>
          <w:pPr>
            <w:pStyle w:val="TOC4"/>
            <w:tabs>
              <w:tab w:pos="8827" w:val="right" w:leader="dot"/>
            </w:tabs>
            <w:spacing w:before="139"/>
            <w:rPr>
              <w:i/>
            </w:rPr>
          </w:pPr>
          <w:r>
            <w:rPr>
              <w:i/>
              <w:color w:val="231F20"/>
              <w:w w:val="105"/>
            </w:rPr>
            <w:t>Miguel Ángel</w:t>
          </w:r>
          <w:r>
            <w:rPr>
              <w:i/>
              <w:color w:val="231F20"/>
              <w:spacing w:val="-4"/>
              <w:w w:val="105"/>
            </w:rPr>
            <w:t> </w:t>
          </w:r>
          <w:r>
            <w:rPr>
              <w:i/>
              <w:color w:val="231F20"/>
              <w:w w:val="105"/>
            </w:rPr>
            <w:t>Balderas</w:t>
          </w:r>
          <w:r>
            <w:rPr>
              <w:i/>
              <w:color w:val="231F20"/>
              <w:spacing w:val="-2"/>
              <w:w w:val="105"/>
            </w:rPr>
            <w:t> </w:t>
          </w:r>
          <w:r>
            <w:rPr>
              <w:i/>
              <w:color w:val="231F20"/>
              <w:w w:val="105"/>
            </w:rPr>
            <w:t>Plata</w:t>
            <w:tab/>
            <w:t>386</w:t>
          </w:r>
        </w:p>
        <w:p>
          <w:pPr>
            <w:pStyle w:val="TOC4"/>
            <w:tabs>
              <w:tab w:pos="8829" w:val="right" w:leader="dot"/>
            </w:tabs>
            <w:rPr>
              <w:i/>
            </w:rPr>
          </w:pPr>
          <w:r>
            <w:rPr>
              <w:i/>
              <w:color w:val="231F20"/>
              <w:w w:val="105"/>
            </w:rPr>
            <w:t>Elsa Mireya</w:t>
          </w:r>
          <w:r>
            <w:rPr>
              <w:i/>
              <w:color w:val="231F20"/>
              <w:spacing w:val="-2"/>
              <w:w w:val="105"/>
            </w:rPr>
            <w:t> </w:t>
          </w:r>
          <w:r>
            <w:rPr>
              <w:i/>
              <w:color w:val="231F20"/>
              <w:w w:val="105"/>
            </w:rPr>
            <w:t>Rosales</w:t>
          </w:r>
          <w:r>
            <w:rPr>
              <w:i/>
              <w:color w:val="231F20"/>
              <w:spacing w:val="-2"/>
              <w:w w:val="105"/>
            </w:rPr>
            <w:t> </w:t>
          </w:r>
          <w:r>
            <w:rPr>
              <w:i/>
              <w:color w:val="231F20"/>
              <w:w w:val="105"/>
            </w:rPr>
            <w:t>Estrada</w:t>
            <w:tab/>
            <w:t>386</w:t>
          </w:r>
        </w:p>
        <w:p>
          <w:pPr>
            <w:pStyle w:val="TOC3"/>
            <w:tabs>
              <w:tab w:pos="8842" w:val="right" w:leader="dot"/>
            </w:tabs>
          </w:pPr>
          <w:r>
            <w:rPr>
              <w:color w:val="231F20"/>
              <w:w w:val="105"/>
            </w:rPr>
            <w:t>The role of small towns in the</w:t>
          </w:r>
          <w:r>
            <w:rPr>
              <w:color w:val="231F20"/>
              <w:spacing w:val="-16"/>
              <w:w w:val="105"/>
            </w:rPr>
            <w:t> </w:t>
          </w:r>
          <w:r>
            <w:rPr>
              <w:color w:val="231F20"/>
              <w:w w:val="105"/>
            </w:rPr>
            <w:t>metropolitan</w:t>
          </w:r>
          <w:r>
            <w:rPr>
              <w:color w:val="231F20"/>
              <w:spacing w:val="-1"/>
              <w:w w:val="105"/>
            </w:rPr>
            <w:t> </w:t>
          </w:r>
          <w:r>
            <w:rPr>
              <w:color w:val="231F20"/>
              <w:w w:val="105"/>
            </w:rPr>
            <w:t>areas</w:t>
            <w:tab/>
            <w:t>408</w:t>
          </w:r>
        </w:p>
        <w:p>
          <w:pPr>
            <w:pStyle w:val="TOC4"/>
            <w:tabs>
              <w:tab w:pos="8827" w:val="right" w:leader="dot"/>
            </w:tabs>
            <w:spacing w:before="139"/>
            <w:rPr>
              <w:i/>
            </w:rPr>
          </w:pPr>
          <w:r>
            <w:rPr>
              <w:i/>
              <w:color w:val="231F20"/>
              <w:w w:val="105"/>
            </w:rPr>
            <w:t>Kwiatek-Sołtys</w:t>
          </w:r>
          <w:r>
            <w:rPr>
              <w:i/>
              <w:color w:val="231F20"/>
              <w:spacing w:val="-2"/>
              <w:w w:val="105"/>
            </w:rPr>
            <w:t> </w:t>
          </w:r>
          <w:r>
            <w:rPr>
              <w:i/>
              <w:color w:val="231F20"/>
              <w:w w:val="105"/>
            </w:rPr>
            <w:t>Agnieszka</w:t>
            <w:tab/>
            <w:t>408</w:t>
          </w:r>
        </w:p>
        <w:p>
          <w:pPr>
            <w:pStyle w:val="TOC3"/>
            <w:tabs>
              <w:tab w:pos="8837" w:val="right" w:leader="dot"/>
            </w:tabs>
            <w:spacing w:line="249" w:lineRule="auto" w:before="273"/>
            <w:ind w:left="111" w:right="120" w:firstLine="463"/>
          </w:pPr>
          <w:r>
            <w:rPr>
              <w:color w:val="231F20"/>
              <w:w w:val="105"/>
            </w:rPr>
            <w:t>El espacio como representación cultural de la ciudad de Toluca: un enfoque geográfico cultural</w:t>
            <w:tab/>
            <w:t>417</w:t>
          </w:r>
        </w:p>
        <w:p>
          <w:pPr>
            <w:pStyle w:val="TOC4"/>
            <w:tabs>
              <w:tab w:pos="8837" w:val="right" w:leader="dot"/>
            </w:tabs>
            <w:spacing w:before="131"/>
            <w:rPr>
              <w:i/>
            </w:rPr>
          </w:pPr>
          <w:r>
            <w:rPr>
              <w:i/>
              <w:color w:val="231F20"/>
              <w:w w:val="105"/>
            </w:rPr>
            <w:t>Agustín</w:t>
          </w:r>
          <w:r>
            <w:rPr>
              <w:i/>
              <w:color w:val="231F20"/>
              <w:spacing w:val="-3"/>
              <w:w w:val="105"/>
            </w:rPr>
            <w:t> </w:t>
          </w:r>
          <w:r>
            <w:rPr>
              <w:i/>
              <w:color w:val="231F20"/>
              <w:w w:val="105"/>
            </w:rPr>
            <w:t>Olmos</w:t>
          </w:r>
          <w:r>
            <w:rPr>
              <w:i/>
              <w:color w:val="231F20"/>
              <w:spacing w:val="-2"/>
              <w:w w:val="105"/>
            </w:rPr>
            <w:t> </w:t>
          </w:r>
          <w:r>
            <w:rPr>
              <w:i/>
              <w:color w:val="231F20"/>
              <w:w w:val="105"/>
            </w:rPr>
            <w:t>Cruz</w:t>
            <w:tab/>
            <w:t>417</w:t>
          </w:r>
        </w:p>
        <w:p>
          <w:pPr>
            <w:pStyle w:val="TOC3"/>
            <w:tabs>
              <w:tab w:pos="8838" w:val="right" w:leader="dot"/>
            </w:tabs>
            <w:spacing w:line="249" w:lineRule="auto" w:before="270"/>
            <w:ind w:left="111" w:right="118" w:firstLine="463"/>
          </w:pPr>
          <w:r>
            <w:rPr>
              <w:color w:val="231F20"/>
              <w:w w:val="105"/>
            </w:rPr>
            <w:t>El papel de la Responsabilidad Social Empresarial (RSE) o corporativa en el desarrollo las comunidades; compromiso social o como estrategia</w:t>
          </w:r>
          <w:r>
            <w:rPr>
              <w:color w:val="231F20"/>
              <w:spacing w:val="-18"/>
              <w:w w:val="105"/>
            </w:rPr>
            <w:t> </w:t>
          </w:r>
          <w:r>
            <w:rPr>
              <w:color w:val="231F20"/>
              <w:w w:val="105"/>
            </w:rPr>
            <w:t>de</w:t>
          </w:r>
          <w:r>
            <w:rPr>
              <w:color w:val="231F20"/>
              <w:spacing w:val="-4"/>
              <w:w w:val="105"/>
            </w:rPr>
            <w:t> </w:t>
          </w:r>
          <w:r>
            <w:rPr>
              <w:color w:val="231F20"/>
              <w:w w:val="105"/>
            </w:rPr>
            <w:t>mercadotecnia</w:t>
            <w:tab/>
            <w:t>433</w:t>
          </w:r>
        </w:p>
        <w:p>
          <w:pPr>
            <w:pStyle w:val="TOC4"/>
            <w:tabs>
              <w:tab w:pos="8829" w:val="right" w:leader="dot"/>
            </w:tabs>
            <w:spacing w:before="131"/>
            <w:rPr>
              <w:i/>
            </w:rPr>
          </w:pPr>
          <w:r>
            <w:rPr>
              <w:i/>
              <w:color w:val="231F20"/>
              <w:w w:val="105"/>
            </w:rPr>
            <w:t>Esperanza Palma</w:t>
          </w:r>
          <w:r>
            <w:rPr>
              <w:i/>
              <w:color w:val="231F20"/>
              <w:spacing w:val="-2"/>
              <w:w w:val="105"/>
            </w:rPr>
            <w:t> </w:t>
          </w:r>
          <w:r>
            <w:rPr>
              <w:i/>
              <w:color w:val="231F20"/>
              <w:w w:val="105"/>
            </w:rPr>
            <w:t>Salgado</w:t>
            <w:tab/>
            <w:t>433</w:t>
          </w:r>
        </w:p>
        <w:p>
          <w:pPr>
            <w:pStyle w:val="TOC3"/>
            <w:tabs>
              <w:tab w:pos="8837" w:val="right" w:leader="dot"/>
            </w:tabs>
            <w:spacing w:line="247" w:lineRule="auto"/>
            <w:ind w:left="111" w:right="120" w:firstLine="463"/>
          </w:pPr>
          <w:r>
            <w:rPr>
              <w:color w:val="231F20"/>
              <w:w w:val="105"/>
            </w:rPr>
            <w:t>Significado cultural de las relaciones académicas y cientificas México-Polonia, 1977-2014. En el</w:t>
          </w:r>
          <w:r>
            <w:rPr>
              <w:color w:val="231F20"/>
              <w:spacing w:val="-4"/>
              <w:w w:val="105"/>
            </w:rPr>
            <w:t> </w:t>
          </w:r>
          <w:r>
            <w:rPr>
              <w:color w:val="231F20"/>
              <w:w w:val="105"/>
            </w:rPr>
            <w:t>contexto</w:t>
          </w:r>
          <w:r>
            <w:rPr>
              <w:color w:val="231F20"/>
              <w:spacing w:val="-1"/>
              <w:w w:val="105"/>
            </w:rPr>
            <w:t> </w:t>
          </w:r>
          <w:r>
            <w:rPr>
              <w:color w:val="231F20"/>
              <w:w w:val="105"/>
            </w:rPr>
            <w:t>latinoamericano</w:t>
            <w:tab/>
            <w:t>442</w:t>
          </w:r>
        </w:p>
        <w:p>
          <w:pPr>
            <w:pStyle w:val="TOC4"/>
            <w:tabs>
              <w:tab w:pos="8837" w:val="right" w:leader="dot"/>
            </w:tabs>
            <w:spacing w:before="134"/>
            <w:rPr>
              <w:i/>
            </w:rPr>
          </w:pPr>
          <w:r>
            <w:rPr>
              <w:i/>
              <w:color w:val="231F20"/>
              <w:w w:val="105"/>
            </w:rPr>
            <w:t>David</w:t>
          </w:r>
          <w:r>
            <w:rPr>
              <w:i/>
              <w:color w:val="231F20"/>
              <w:spacing w:val="-1"/>
              <w:w w:val="105"/>
            </w:rPr>
            <w:t> </w:t>
          </w:r>
          <w:r>
            <w:rPr>
              <w:i/>
              <w:color w:val="231F20"/>
              <w:w w:val="105"/>
            </w:rPr>
            <w:t>Velázquez Torres</w:t>
            <w:tab/>
          </w:r>
          <w:r>
            <w:rPr>
              <w:i/>
              <w:color w:val="231F20"/>
              <w:spacing w:val="3"/>
              <w:w w:val="105"/>
            </w:rPr>
            <w:t>442</w:t>
          </w:r>
        </w:p>
        <w:p>
          <w:pPr>
            <w:pStyle w:val="TOC4"/>
            <w:tabs>
              <w:tab w:pos="8837" w:val="right" w:leader="dot"/>
            </w:tabs>
            <w:rPr>
              <w:i/>
            </w:rPr>
          </w:pPr>
          <w:r>
            <w:rPr>
              <w:i/>
              <w:color w:val="231F20"/>
              <w:w w:val="105"/>
            </w:rPr>
            <w:t>Carlos</w:t>
          </w:r>
          <w:r>
            <w:rPr>
              <w:i/>
              <w:color w:val="231F20"/>
              <w:spacing w:val="48"/>
              <w:w w:val="105"/>
            </w:rPr>
            <w:t> </w:t>
          </w:r>
          <w:r>
            <w:rPr>
              <w:i/>
              <w:color w:val="231F20"/>
              <w:w w:val="105"/>
            </w:rPr>
            <w:t>Velázquez Haller</w:t>
            <w:tab/>
          </w:r>
          <w:r>
            <w:rPr>
              <w:i/>
              <w:color w:val="231F20"/>
              <w:spacing w:val="2"/>
              <w:w w:val="105"/>
            </w:rPr>
            <w:t>442</w:t>
          </w:r>
        </w:p>
        <w:p>
          <w:pPr>
            <w:pStyle w:val="TOC3"/>
            <w:tabs>
              <w:tab w:pos="8837" w:val="right" w:leader="dot"/>
            </w:tabs>
            <w:spacing w:line="249" w:lineRule="auto" w:before="270"/>
            <w:ind w:left="111" w:right="120" w:firstLine="463"/>
          </w:pPr>
          <w:r>
            <w:rPr>
              <w:color w:val="231F20"/>
              <w:w w:val="105"/>
            </w:rPr>
            <w:t>Las Tendencias en los Procesos Ambientales en los Encuentros de Geógrafos de América Latina</w:t>
            <w:tab/>
            <w:t>453</w:t>
          </w:r>
        </w:p>
        <w:p>
          <w:pPr>
            <w:pStyle w:val="TOC4"/>
            <w:tabs>
              <w:tab w:pos="8827" w:val="right" w:leader="dot"/>
            </w:tabs>
            <w:spacing w:before="131"/>
            <w:rPr>
              <w:i/>
            </w:rPr>
          </w:pPr>
          <w:r>
            <w:rPr>
              <w:i/>
              <w:color w:val="231F20"/>
              <w:w w:val="105"/>
            </w:rPr>
            <w:t>Fernando Carreto</w:t>
          </w:r>
          <w:r>
            <w:rPr>
              <w:i/>
              <w:color w:val="231F20"/>
              <w:spacing w:val="-1"/>
              <w:w w:val="105"/>
            </w:rPr>
            <w:t> </w:t>
          </w:r>
          <w:r>
            <w:rPr>
              <w:i/>
              <w:color w:val="231F20"/>
              <w:w w:val="105"/>
            </w:rPr>
            <w:t>Bernal</w:t>
            <w:tab/>
            <w:t>453</w:t>
          </w:r>
        </w:p>
        <w:p>
          <w:pPr>
            <w:pStyle w:val="TOC4"/>
            <w:tabs>
              <w:tab w:pos="8837" w:val="right" w:leader="dot"/>
            </w:tabs>
            <w:rPr>
              <w:i/>
            </w:rPr>
          </w:pPr>
          <w:r>
            <w:rPr>
              <w:i/>
              <w:color w:val="231F20"/>
              <w:w w:val="105"/>
            </w:rPr>
            <w:t>Carlos</w:t>
          </w:r>
          <w:r>
            <w:rPr>
              <w:i/>
              <w:color w:val="231F20"/>
              <w:spacing w:val="-2"/>
              <w:w w:val="105"/>
            </w:rPr>
            <w:t> </w:t>
          </w:r>
          <w:r>
            <w:rPr>
              <w:i/>
              <w:color w:val="231F20"/>
              <w:w w:val="105"/>
            </w:rPr>
            <w:t>Reyes</w:t>
          </w:r>
          <w:r>
            <w:rPr>
              <w:i/>
              <w:color w:val="231F20"/>
              <w:spacing w:val="-2"/>
              <w:w w:val="105"/>
            </w:rPr>
            <w:t> </w:t>
          </w:r>
          <w:r>
            <w:rPr>
              <w:i/>
              <w:color w:val="231F20"/>
              <w:w w:val="105"/>
            </w:rPr>
            <w:t>Torres</w:t>
            <w:tab/>
            <w:t>453</w:t>
          </w:r>
        </w:p>
        <w:p>
          <w:pPr>
            <w:pStyle w:val="TOC4"/>
            <w:tabs>
              <w:tab w:pos="8837" w:val="right" w:leader="dot"/>
            </w:tabs>
            <w:spacing w:before="139"/>
            <w:rPr>
              <w:i/>
            </w:rPr>
          </w:pPr>
          <w:r>
            <w:rPr>
              <w:i/>
              <w:color w:val="231F20"/>
              <w:w w:val="105"/>
            </w:rPr>
            <w:t>Agustín</w:t>
          </w:r>
          <w:r>
            <w:rPr>
              <w:i/>
              <w:color w:val="231F20"/>
              <w:spacing w:val="-3"/>
              <w:w w:val="105"/>
            </w:rPr>
            <w:t> </w:t>
          </w:r>
          <w:r>
            <w:rPr>
              <w:i/>
              <w:color w:val="231F20"/>
              <w:w w:val="105"/>
            </w:rPr>
            <w:t>Olmos</w:t>
          </w:r>
          <w:r>
            <w:rPr>
              <w:i/>
              <w:color w:val="231F20"/>
              <w:spacing w:val="-2"/>
              <w:w w:val="105"/>
            </w:rPr>
            <w:t> </w:t>
          </w:r>
          <w:r>
            <w:rPr>
              <w:i/>
              <w:color w:val="231F20"/>
              <w:w w:val="105"/>
            </w:rPr>
            <w:t>Cruz</w:t>
            <w:tab/>
            <w:t>453</w:t>
          </w:r>
        </w:p>
        <w:p>
          <w:pPr>
            <w:pStyle w:val="TOC4"/>
            <w:tabs>
              <w:tab w:pos="8830" w:val="right" w:leader="dot"/>
            </w:tabs>
            <w:rPr>
              <w:i/>
            </w:rPr>
          </w:pPr>
          <w:r>
            <w:rPr>
              <w:i/>
              <w:color w:val="231F20"/>
              <w:w w:val="105"/>
            </w:rPr>
            <w:t>Bonifacio</w:t>
          </w:r>
          <w:r>
            <w:rPr>
              <w:i/>
              <w:color w:val="231F20"/>
              <w:spacing w:val="-1"/>
              <w:w w:val="105"/>
            </w:rPr>
            <w:t> </w:t>
          </w:r>
          <w:r>
            <w:rPr>
              <w:i/>
              <w:color w:val="231F20"/>
              <w:w w:val="105"/>
            </w:rPr>
            <w:t>Pérez</w:t>
          </w:r>
          <w:r>
            <w:rPr>
              <w:i/>
              <w:color w:val="231F20"/>
              <w:spacing w:val="-1"/>
              <w:w w:val="105"/>
            </w:rPr>
            <w:t> </w:t>
          </w:r>
          <w:r>
            <w:rPr>
              <w:i/>
              <w:color w:val="231F20"/>
              <w:w w:val="105"/>
            </w:rPr>
            <w:t>Alcántara</w:t>
            <w:tab/>
            <w:t>453</w:t>
          </w:r>
        </w:p>
        <w:p>
          <w:pPr>
            <w:pStyle w:val="TOC3"/>
            <w:tabs>
              <w:tab w:pos="8840" w:val="right" w:leader="dot"/>
            </w:tabs>
            <w:spacing w:line="249" w:lineRule="auto" w:before="79"/>
            <w:ind w:left="111" w:right="117" w:firstLine="463"/>
          </w:pPr>
          <w:r>
            <w:rPr>
              <w:color w:val="231F20"/>
              <w:w w:val="105"/>
            </w:rPr>
            <w:t>Relación entre las condiciones socioeconómicas y los resultados en materia educativa en alumnos</w:t>
          </w:r>
          <w:r>
            <w:rPr>
              <w:color w:val="231F20"/>
              <w:spacing w:val="-5"/>
              <w:w w:val="105"/>
            </w:rPr>
            <w:t> </w:t>
          </w:r>
          <w:r>
            <w:rPr>
              <w:color w:val="231F20"/>
              <w:w w:val="105"/>
            </w:rPr>
            <w:t>de</w:t>
          </w:r>
          <w:r>
            <w:rPr>
              <w:color w:val="231F20"/>
              <w:spacing w:val="-5"/>
              <w:w w:val="105"/>
            </w:rPr>
            <w:t> </w:t>
          </w:r>
          <w:r>
            <w:rPr>
              <w:color w:val="231F20"/>
              <w:w w:val="105"/>
            </w:rPr>
            <w:t>nivel</w:t>
          </w:r>
          <w:r>
            <w:rPr>
              <w:color w:val="231F20"/>
              <w:spacing w:val="-5"/>
              <w:w w:val="105"/>
            </w:rPr>
            <w:t> </w:t>
          </w:r>
          <w:r>
            <w:rPr>
              <w:color w:val="231F20"/>
              <w:w w:val="105"/>
            </w:rPr>
            <w:t>primaria</w:t>
          </w:r>
          <w:r>
            <w:rPr>
              <w:color w:val="231F20"/>
              <w:spacing w:val="-5"/>
              <w:w w:val="105"/>
            </w:rPr>
            <w:t> </w:t>
          </w:r>
          <w:r>
            <w:rPr>
              <w:color w:val="231F20"/>
              <w:w w:val="105"/>
            </w:rPr>
            <w:t>en</w:t>
          </w:r>
          <w:r>
            <w:rPr>
              <w:color w:val="231F20"/>
              <w:spacing w:val="-4"/>
              <w:w w:val="105"/>
            </w:rPr>
            <w:t> </w:t>
          </w:r>
          <w:r>
            <w:rPr>
              <w:color w:val="231F20"/>
              <w:w w:val="105"/>
            </w:rPr>
            <w:t>escuelas</w:t>
          </w:r>
          <w:r>
            <w:rPr>
              <w:color w:val="231F20"/>
              <w:spacing w:val="-5"/>
              <w:w w:val="105"/>
            </w:rPr>
            <w:t> </w:t>
          </w:r>
          <w:r>
            <w:rPr>
              <w:color w:val="231F20"/>
              <w:w w:val="105"/>
            </w:rPr>
            <w:t>públicas</w:t>
          </w:r>
          <w:r>
            <w:rPr>
              <w:color w:val="231F20"/>
              <w:spacing w:val="-6"/>
              <w:w w:val="105"/>
            </w:rPr>
            <w:t> </w:t>
          </w:r>
          <w:r>
            <w:rPr>
              <w:color w:val="231F20"/>
              <w:w w:val="105"/>
            </w:rPr>
            <w:t>del</w:t>
          </w:r>
          <w:r>
            <w:rPr>
              <w:color w:val="231F20"/>
              <w:spacing w:val="-5"/>
              <w:w w:val="105"/>
            </w:rPr>
            <w:t> </w:t>
          </w:r>
          <w:r>
            <w:rPr>
              <w:color w:val="231F20"/>
              <w:w w:val="105"/>
            </w:rPr>
            <w:t>Área</w:t>
          </w:r>
          <w:r>
            <w:rPr>
              <w:color w:val="231F20"/>
              <w:spacing w:val="-5"/>
              <w:w w:val="105"/>
            </w:rPr>
            <w:t> </w:t>
          </w:r>
          <w:r>
            <w:rPr>
              <w:color w:val="231F20"/>
              <w:w w:val="105"/>
            </w:rPr>
            <w:t>Metropolitana</w:t>
          </w:r>
          <w:r>
            <w:rPr>
              <w:color w:val="231F20"/>
              <w:spacing w:val="-5"/>
              <w:w w:val="105"/>
            </w:rPr>
            <w:t> </w:t>
          </w:r>
          <w:r>
            <w:rPr>
              <w:color w:val="231F20"/>
              <w:w w:val="105"/>
            </w:rPr>
            <w:t>de</w:t>
          </w:r>
          <w:r>
            <w:rPr>
              <w:color w:val="231F20"/>
              <w:spacing w:val="-5"/>
              <w:w w:val="105"/>
            </w:rPr>
            <w:t> </w:t>
          </w:r>
          <w:r>
            <w:rPr>
              <w:color w:val="231F20"/>
              <w:w w:val="105"/>
            </w:rPr>
            <w:t>Toluca</w:t>
            <w:tab/>
            <w:t>474</w:t>
          </w:r>
        </w:p>
        <w:p>
          <w:pPr>
            <w:pStyle w:val="TOC4"/>
            <w:tabs>
              <w:tab w:pos="8830" w:val="right" w:leader="dot"/>
            </w:tabs>
            <w:spacing w:before="129"/>
            <w:rPr>
              <w:i/>
            </w:rPr>
          </w:pPr>
          <w:r>
            <w:rPr>
              <w:i/>
              <w:color w:val="231F20"/>
              <w:w w:val="105"/>
            </w:rPr>
            <w:t>Bonifacio</w:t>
          </w:r>
          <w:r>
            <w:rPr>
              <w:i/>
              <w:color w:val="231F20"/>
              <w:spacing w:val="-1"/>
              <w:w w:val="105"/>
            </w:rPr>
            <w:t> </w:t>
          </w:r>
          <w:r>
            <w:rPr>
              <w:i/>
              <w:color w:val="231F20"/>
              <w:w w:val="105"/>
            </w:rPr>
            <w:t>Pérez</w:t>
          </w:r>
          <w:r>
            <w:rPr>
              <w:i/>
              <w:color w:val="231F20"/>
              <w:spacing w:val="-1"/>
              <w:w w:val="105"/>
            </w:rPr>
            <w:t> </w:t>
          </w:r>
          <w:r>
            <w:rPr>
              <w:i/>
              <w:color w:val="231F20"/>
              <w:w w:val="105"/>
            </w:rPr>
            <w:t>Alcántara</w:t>
            <w:tab/>
            <w:t>474</w:t>
          </w:r>
        </w:p>
        <w:p>
          <w:pPr>
            <w:pStyle w:val="TOC4"/>
            <w:tabs>
              <w:tab w:pos="8831" w:val="right" w:leader="dot"/>
            </w:tabs>
            <w:rPr>
              <w:i/>
            </w:rPr>
          </w:pPr>
          <w:r>
            <w:rPr>
              <w:i/>
              <w:color w:val="231F20"/>
              <w:w w:val="105"/>
            </w:rPr>
            <w:t>Néstor</w:t>
          </w:r>
          <w:r>
            <w:rPr>
              <w:i/>
              <w:color w:val="231F20"/>
              <w:spacing w:val="-3"/>
              <w:w w:val="105"/>
            </w:rPr>
            <w:t> </w:t>
          </w:r>
          <w:r>
            <w:rPr>
              <w:i/>
              <w:color w:val="231F20"/>
              <w:w w:val="105"/>
            </w:rPr>
            <w:t>Sanabria</w:t>
          </w:r>
          <w:r>
            <w:rPr>
              <w:i/>
              <w:color w:val="231F20"/>
              <w:spacing w:val="-1"/>
              <w:w w:val="105"/>
            </w:rPr>
            <w:t> </w:t>
          </w:r>
          <w:r>
            <w:rPr>
              <w:i/>
              <w:color w:val="231F20"/>
              <w:w w:val="105"/>
            </w:rPr>
            <w:t>Santana</w:t>
            <w:tab/>
            <w:t>474</w:t>
          </w:r>
        </w:p>
        <w:p>
          <w:pPr>
            <w:pStyle w:val="TOC3"/>
            <w:tabs>
              <w:tab w:pos="8837" w:val="right" w:leader="dot"/>
            </w:tabs>
          </w:pPr>
          <w:r>
            <w:rPr>
              <w:color w:val="231F20"/>
              <w:w w:val="105"/>
            </w:rPr>
            <w:t>Áreas</w:t>
          </w:r>
          <w:r>
            <w:rPr>
              <w:color w:val="231F20"/>
              <w:spacing w:val="-4"/>
              <w:w w:val="105"/>
            </w:rPr>
            <w:t> </w:t>
          </w:r>
          <w:r>
            <w:rPr>
              <w:color w:val="231F20"/>
              <w:w w:val="105"/>
            </w:rPr>
            <w:t>de</w:t>
          </w:r>
          <w:r>
            <w:rPr>
              <w:color w:val="231F20"/>
              <w:spacing w:val="-4"/>
              <w:w w:val="105"/>
            </w:rPr>
            <w:t> </w:t>
          </w:r>
          <w:r>
            <w:rPr>
              <w:color w:val="231F20"/>
              <w:w w:val="105"/>
            </w:rPr>
            <w:t>servicio</w:t>
          </w:r>
          <w:r>
            <w:rPr>
              <w:color w:val="231F20"/>
              <w:spacing w:val="-3"/>
              <w:w w:val="105"/>
            </w:rPr>
            <w:t> </w:t>
          </w:r>
          <w:r>
            <w:rPr>
              <w:color w:val="231F20"/>
              <w:w w:val="105"/>
            </w:rPr>
            <w:t>y</w:t>
          </w:r>
          <w:r>
            <w:rPr>
              <w:color w:val="231F20"/>
              <w:spacing w:val="-4"/>
              <w:w w:val="105"/>
            </w:rPr>
            <w:t> </w:t>
          </w:r>
          <w:r>
            <w:rPr>
              <w:color w:val="231F20"/>
              <w:w w:val="105"/>
            </w:rPr>
            <w:t>potenciales</w:t>
          </w:r>
          <w:r>
            <w:rPr>
              <w:color w:val="231F20"/>
              <w:spacing w:val="-4"/>
              <w:w w:val="105"/>
            </w:rPr>
            <w:t> </w:t>
          </w:r>
          <w:r>
            <w:rPr>
              <w:color w:val="231F20"/>
              <w:w w:val="105"/>
            </w:rPr>
            <w:t>para</w:t>
          </w:r>
          <w:r>
            <w:rPr>
              <w:color w:val="231F20"/>
              <w:spacing w:val="-4"/>
              <w:w w:val="105"/>
            </w:rPr>
            <w:t> </w:t>
          </w:r>
          <w:r>
            <w:rPr>
              <w:color w:val="231F20"/>
              <w:w w:val="105"/>
            </w:rPr>
            <w:t>los</w:t>
          </w:r>
          <w:r>
            <w:rPr>
              <w:color w:val="231F20"/>
              <w:spacing w:val="-4"/>
              <w:w w:val="105"/>
            </w:rPr>
            <w:t> </w:t>
          </w:r>
          <w:r>
            <w:rPr>
              <w:color w:val="231F20"/>
              <w:w w:val="105"/>
            </w:rPr>
            <w:t>cines</w:t>
          </w:r>
          <w:r>
            <w:rPr>
              <w:color w:val="231F20"/>
              <w:spacing w:val="-4"/>
              <w:w w:val="105"/>
            </w:rPr>
            <w:t> </w:t>
          </w:r>
          <w:r>
            <w:rPr>
              <w:color w:val="231F20"/>
              <w:w w:val="105"/>
            </w:rPr>
            <w:t>en</w:t>
          </w:r>
          <w:r>
            <w:rPr>
              <w:color w:val="231F20"/>
              <w:spacing w:val="-3"/>
              <w:w w:val="105"/>
            </w:rPr>
            <w:t> </w:t>
          </w:r>
          <w:r>
            <w:rPr>
              <w:color w:val="231F20"/>
              <w:w w:val="105"/>
            </w:rPr>
            <w:t>la</w:t>
          </w:r>
          <w:r>
            <w:rPr>
              <w:color w:val="231F20"/>
              <w:spacing w:val="-4"/>
              <w:w w:val="105"/>
            </w:rPr>
            <w:t> </w:t>
          </w:r>
          <w:r>
            <w:rPr>
              <w:color w:val="231F20"/>
              <w:w w:val="105"/>
            </w:rPr>
            <w:t>ciudad</w:t>
          </w:r>
          <w:r>
            <w:rPr>
              <w:color w:val="231F20"/>
              <w:spacing w:val="-5"/>
              <w:w w:val="105"/>
            </w:rPr>
            <w:t> </w:t>
          </w:r>
          <w:r>
            <w:rPr>
              <w:color w:val="231F20"/>
              <w:w w:val="105"/>
            </w:rPr>
            <w:t>de</w:t>
          </w:r>
          <w:r>
            <w:rPr>
              <w:color w:val="231F20"/>
              <w:spacing w:val="-4"/>
              <w:w w:val="105"/>
            </w:rPr>
            <w:t> </w:t>
          </w:r>
          <w:r>
            <w:rPr>
              <w:color w:val="231F20"/>
              <w:w w:val="105"/>
            </w:rPr>
            <w:t>Toluca.</w:t>
            <w:tab/>
            <w:t>491</w:t>
          </w:r>
        </w:p>
        <w:p>
          <w:pPr>
            <w:pStyle w:val="TOC4"/>
            <w:tabs>
              <w:tab w:pos="8828" w:val="right" w:leader="dot"/>
            </w:tabs>
            <w:rPr>
              <w:i/>
            </w:rPr>
          </w:pPr>
          <w:r>
            <w:rPr>
              <w:i/>
              <w:color w:val="231F20"/>
              <w:w w:val="105"/>
            </w:rPr>
            <w:t>Rodrigo Huitrón</w:t>
          </w:r>
          <w:r>
            <w:rPr>
              <w:i/>
              <w:color w:val="231F20"/>
              <w:spacing w:val="-2"/>
              <w:w w:val="105"/>
            </w:rPr>
            <w:t> </w:t>
          </w:r>
          <w:r>
            <w:rPr>
              <w:i/>
              <w:color w:val="231F20"/>
              <w:w w:val="105"/>
            </w:rPr>
            <w:t>Rodríguez1</w:t>
            <w:tab/>
            <w:t>491</w:t>
          </w:r>
        </w:p>
        <w:p>
          <w:pPr>
            <w:pStyle w:val="TOC4"/>
            <w:tabs>
              <w:tab w:pos="8831" w:val="right" w:leader="dot"/>
            </w:tabs>
            <w:spacing w:before="139"/>
            <w:rPr>
              <w:i/>
            </w:rPr>
          </w:pPr>
          <w:r>
            <w:rPr>
              <w:i/>
              <w:color w:val="231F20"/>
              <w:w w:val="105"/>
            </w:rPr>
            <w:t>Francisco Alejandro</w:t>
          </w:r>
          <w:r>
            <w:rPr>
              <w:i/>
              <w:color w:val="231F20"/>
              <w:spacing w:val="-4"/>
              <w:w w:val="105"/>
            </w:rPr>
            <w:t> </w:t>
          </w:r>
          <w:r>
            <w:rPr>
              <w:i/>
              <w:color w:val="231F20"/>
              <w:w w:val="105"/>
            </w:rPr>
            <w:t>Izquierdo</w:t>
          </w:r>
          <w:r>
            <w:rPr>
              <w:i/>
              <w:color w:val="231F20"/>
              <w:spacing w:val="-3"/>
              <w:w w:val="105"/>
            </w:rPr>
            <w:t> </w:t>
          </w:r>
          <w:r>
            <w:rPr>
              <w:i/>
              <w:color w:val="231F20"/>
              <w:w w:val="105"/>
            </w:rPr>
            <w:t>Peralta2</w:t>
            <w:tab/>
            <w:t>491</w:t>
          </w:r>
        </w:p>
        <w:p>
          <w:pPr>
            <w:pStyle w:val="TOC3"/>
            <w:spacing w:before="273"/>
            <w:ind w:right="117"/>
          </w:pPr>
          <w:r>
            <w:rPr>
              <w:color w:val="231F20"/>
              <w:w w:val="105"/>
            </w:rPr>
            <w:t>El Riesgo Socio natural, Vulnerabilidad y Resiliencia en el Desarrollo Territorial de México</w:t>
          </w:r>
        </w:p>
        <w:p>
          <w:pPr>
            <w:pStyle w:val="TOC2"/>
          </w:pPr>
          <w:r>
            <w:rPr>
              <w:color w:val="231F20"/>
            </w:rPr>
            <w:t>................................................................................................................................................       512</w:t>
          </w:r>
        </w:p>
        <w:p>
          <w:pPr>
            <w:pStyle w:val="TOC4"/>
            <w:tabs>
              <w:tab w:pos="8837" w:val="right" w:leader="dot"/>
            </w:tabs>
            <w:rPr>
              <w:i/>
            </w:rPr>
          </w:pPr>
          <w:r>
            <w:rPr>
              <w:i/>
              <w:color w:val="231F20"/>
              <w:w w:val="105"/>
            </w:rPr>
            <w:t>José Emilio</w:t>
          </w:r>
          <w:r>
            <w:rPr>
              <w:i/>
              <w:color w:val="231F20"/>
              <w:spacing w:val="-3"/>
              <w:w w:val="105"/>
            </w:rPr>
            <w:t> </w:t>
          </w:r>
          <w:r>
            <w:rPr>
              <w:i/>
              <w:color w:val="231F20"/>
              <w:w w:val="105"/>
            </w:rPr>
            <w:t>Baró</w:t>
          </w:r>
          <w:r>
            <w:rPr>
              <w:i/>
              <w:color w:val="231F20"/>
              <w:spacing w:val="-1"/>
              <w:w w:val="105"/>
            </w:rPr>
            <w:t> </w:t>
          </w:r>
          <w:r>
            <w:rPr>
              <w:i/>
              <w:color w:val="231F20"/>
              <w:w w:val="105"/>
            </w:rPr>
            <w:t>Suárez</w:t>
            <w:tab/>
            <w:t>512</w:t>
          </w:r>
        </w:p>
        <w:p>
          <w:pPr>
            <w:pStyle w:val="TOC4"/>
            <w:tabs>
              <w:tab w:pos="8829" w:val="right" w:leader="dot"/>
            </w:tabs>
            <w:spacing w:before="139"/>
            <w:rPr>
              <w:i/>
            </w:rPr>
          </w:pPr>
          <w:r>
            <w:rPr>
              <w:i/>
              <w:color w:val="231F20"/>
              <w:w w:val="105"/>
            </w:rPr>
            <w:t>Juan Carlos Garatachia</w:t>
          </w:r>
          <w:r>
            <w:rPr>
              <w:i/>
              <w:color w:val="231F20"/>
              <w:spacing w:val="-1"/>
              <w:w w:val="105"/>
            </w:rPr>
            <w:t> </w:t>
          </w:r>
          <w:r>
            <w:rPr>
              <w:i/>
              <w:color w:val="231F20"/>
              <w:w w:val="105"/>
            </w:rPr>
            <w:t>Ramírez</w:t>
            <w:tab/>
            <w:t>512</w:t>
          </w:r>
        </w:p>
        <w:p>
          <w:pPr>
            <w:pStyle w:val="TOC4"/>
            <w:tabs>
              <w:tab w:pos="8829" w:val="right" w:leader="dot"/>
            </w:tabs>
            <w:rPr>
              <w:i/>
            </w:rPr>
          </w:pPr>
          <w:r>
            <w:rPr>
              <w:i/>
              <w:color w:val="231F20"/>
              <w:w w:val="105"/>
            </w:rPr>
            <w:t>Jesús Gastón Gutiérrez</w:t>
          </w:r>
          <w:r>
            <w:rPr>
              <w:i/>
              <w:color w:val="231F20"/>
              <w:spacing w:val="-1"/>
              <w:w w:val="105"/>
            </w:rPr>
            <w:t> </w:t>
          </w:r>
          <w:r>
            <w:rPr>
              <w:i/>
              <w:color w:val="231F20"/>
              <w:w w:val="105"/>
            </w:rPr>
            <w:t>Cedillo</w:t>
            <w:tab/>
            <w:t>512</w:t>
          </w:r>
        </w:p>
      </w:sdtContent>
    </w:sdt>
    <w:p>
      <w:pPr>
        <w:spacing w:after="0"/>
        <w:sectPr>
          <w:type w:val="continuous"/>
          <w:pgSz w:w="12240" w:h="15840"/>
          <w:pgMar w:top="1499" w:bottom="1935" w:left="1640" w:right="1640"/>
        </w:sectPr>
      </w:pPr>
    </w:p>
    <w:p>
      <w:pPr>
        <w:pStyle w:val="Heading2"/>
        <w:spacing w:before="53"/>
        <w:ind w:left="2265" w:right="187"/>
      </w:pPr>
      <w:bookmarkStart w:name="_TOC_250001" w:id="4"/>
      <w:bookmarkStart w:name="CapEnLibroDesafios" w:id="5"/>
      <w:r>
        <w:rPr/>
      </w:r>
      <w:bookmarkStart w:name="Libro_Desafíos 333" w:id="6"/>
      <w:bookmarkEnd w:id="6"/>
      <w:r>
        <w:rPr/>
      </w:r>
      <w:bookmarkEnd w:id="4"/>
      <w:r>
        <w:rPr/>
        <w:t>Arbolado urbano y su relación con la radiación solar y las variaciones térmicas en metrópolis mexicanas</w:t>
      </w:r>
    </w:p>
    <w:p>
      <w:pPr>
        <w:pStyle w:val="BodyText"/>
        <w:spacing w:before="2"/>
        <w:rPr>
          <w:rFonts w:ascii="Trebuchet MS"/>
          <w:sz w:val="34"/>
        </w:rPr>
      </w:pPr>
    </w:p>
    <w:p>
      <w:pPr>
        <w:spacing w:before="0"/>
        <w:ind w:left="4875" w:right="117" w:firstLine="1231"/>
        <w:jc w:val="right"/>
        <w:rPr>
          <w:i/>
          <w:sz w:val="20"/>
        </w:rPr>
      </w:pPr>
      <w:r>
        <w:rPr>
          <w:i/>
          <w:sz w:val="20"/>
        </w:rPr>
        <w:t>Xanat Antonio Némiga</w:t>
      </w:r>
      <w:r>
        <w:rPr>
          <w:i/>
          <w:w w:val="99"/>
          <w:sz w:val="20"/>
        </w:rPr>
        <w:t> </w:t>
      </w:r>
      <w:r>
        <w:rPr>
          <w:i/>
          <w:sz w:val="20"/>
        </w:rPr>
        <w:t>Jesús Gastón Gutiérrez Cedillo</w:t>
      </w:r>
      <w:r>
        <w:rPr>
          <w:i/>
          <w:w w:val="99"/>
          <w:sz w:val="20"/>
        </w:rPr>
        <w:t> </w:t>
      </w:r>
      <w:r>
        <w:rPr>
          <w:i/>
          <w:sz w:val="20"/>
        </w:rPr>
        <w:t>Carlos Constantino Morales Méndez</w:t>
      </w:r>
    </w:p>
    <w:p>
      <w:pPr>
        <w:spacing w:before="0"/>
        <w:ind w:left="0" w:right="118" w:firstLine="0"/>
        <w:jc w:val="right"/>
        <w:rPr>
          <w:i/>
          <w:sz w:val="20"/>
        </w:rPr>
      </w:pPr>
      <w:r>
        <w:rPr>
          <w:i/>
          <w:sz w:val="20"/>
        </w:rPr>
        <w:t>Noel Pineda Jaimes</w:t>
      </w:r>
    </w:p>
    <w:p>
      <w:pPr>
        <w:pStyle w:val="BodyText"/>
        <w:spacing w:before="5"/>
        <w:rPr>
          <w:i/>
          <w:sz w:val="24"/>
        </w:rPr>
      </w:pPr>
    </w:p>
    <w:p>
      <w:pPr>
        <w:spacing w:after="0"/>
        <w:rPr>
          <w:sz w:val="24"/>
        </w:rPr>
        <w:sectPr>
          <w:footerReference w:type="default" r:id="rId33"/>
          <w:pgSz w:w="10890" w:h="14520"/>
          <w:pgMar w:footer="1464" w:header="0" w:top="1360" w:bottom="1660" w:left="1340" w:right="1320"/>
          <w:pgNumType w:start="333"/>
        </w:sectPr>
      </w:pPr>
    </w:p>
    <w:p>
      <w:pPr>
        <w:pStyle w:val="BodyText"/>
        <w:tabs>
          <w:tab w:pos="1576" w:val="left" w:leader="none"/>
          <w:tab w:pos="2907" w:val="left" w:leader="none"/>
        </w:tabs>
        <w:spacing w:before="113"/>
        <w:ind w:left="1091"/>
      </w:pPr>
      <w:r>
        <w:rPr/>
        <w:t>El</w:t>
        <w:tab/>
        <w:t>crecimiento</w:t>
        <w:tab/>
      </w:r>
      <w:r>
        <w:rPr>
          <w:w w:val="95"/>
        </w:rPr>
        <w:t>urbano</w:t>
      </w:r>
    </w:p>
    <w:p>
      <w:pPr>
        <w:pStyle w:val="BodyText"/>
        <w:spacing w:before="74"/>
        <w:ind w:left="105" w:right="-18"/>
      </w:pPr>
      <w:r>
        <w:rPr/>
        <w:br w:type="column"/>
      </w:r>
      <w:r>
        <w:rPr/>
        <w:t>Resumen</w:t>
      </w:r>
    </w:p>
    <w:p>
      <w:pPr>
        <w:pStyle w:val="BodyText"/>
        <w:spacing w:before="113"/>
        <w:ind w:left="101"/>
      </w:pPr>
      <w:r>
        <w:rPr/>
        <w:br w:type="column"/>
      </w:r>
      <w:r>
        <w:rPr/>
        <w:t>descontrolado ha alterado los flujos de</w:t>
      </w:r>
    </w:p>
    <w:p>
      <w:pPr>
        <w:spacing w:after="0"/>
        <w:sectPr>
          <w:type w:val="continuous"/>
          <w:pgSz w:w="10890" w:h="14520"/>
          <w:pgMar w:top="600" w:bottom="280" w:left="1340" w:right="1320"/>
          <w:cols w:num="3" w:equalWidth="0">
            <w:col w:w="3529" w:space="40"/>
            <w:col w:w="963" w:space="40"/>
            <w:col w:w="3658"/>
          </w:cols>
        </w:sectPr>
      </w:pPr>
    </w:p>
    <w:p>
      <w:pPr>
        <w:pStyle w:val="BodyText"/>
        <w:ind w:left="525" w:right="127"/>
        <w:jc w:val="both"/>
      </w:pPr>
      <w:r>
        <w:rPr/>
        <w:t>temperatura en las áreas urbanas y periféricas. La presencia de islas de calor afecta la calidad de vida de los habitantes de las zonas urbanas y limita las posibilidades de llevar a cabo diversas actividades.</w:t>
      </w:r>
    </w:p>
    <w:p>
      <w:pPr>
        <w:pStyle w:val="BodyText"/>
        <w:spacing w:before="159"/>
        <w:ind w:left="525" w:right="123" w:firstLine="566"/>
        <w:jc w:val="both"/>
      </w:pPr>
      <w:r>
        <w:rPr/>
        <w:t>Está demostrado que la vegetación urbana y los cuerpos de agua contribuyen a</w:t>
      </w:r>
      <w:r>
        <w:rPr>
          <w:spacing w:val="-6"/>
        </w:rPr>
        <w:t> </w:t>
      </w:r>
      <w:r>
        <w:rPr/>
        <w:t>regular</w:t>
      </w:r>
      <w:r>
        <w:rPr>
          <w:spacing w:val="-2"/>
        </w:rPr>
        <w:t> </w:t>
      </w:r>
      <w:r>
        <w:rPr/>
        <w:t>la</w:t>
      </w:r>
      <w:r>
        <w:rPr>
          <w:spacing w:val="-3"/>
        </w:rPr>
        <w:t> </w:t>
      </w:r>
      <w:r>
        <w:rPr/>
        <w:t>variación</w:t>
      </w:r>
      <w:r>
        <w:rPr>
          <w:spacing w:val="-6"/>
        </w:rPr>
        <w:t> </w:t>
      </w:r>
      <w:r>
        <w:rPr/>
        <w:t>de</w:t>
      </w:r>
      <w:r>
        <w:rPr>
          <w:spacing w:val="-3"/>
        </w:rPr>
        <w:t> </w:t>
      </w:r>
      <w:r>
        <w:rPr/>
        <w:t>la</w:t>
      </w:r>
      <w:r>
        <w:rPr>
          <w:spacing w:val="-3"/>
        </w:rPr>
        <w:t> </w:t>
      </w:r>
      <w:r>
        <w:rPr/>
        <w:t>temperatura,</w:t>
      </w:r>
      <w:r>
        <w:rPr>
          <w:spacing w:val="-6"/>
        </w:rPr>
        <w:t> </w:t>
      </w:r>
      <w:r>
        <w:rPr/>
        <w:t>amortiguando</w:t>
      </w:r>
      <w:r>
        <w:rPr>
          <w:spacing w:val="-3"/>
        </w:rPr>
        <w:t> </w:t>
      </w:r>
      <w:r>
        <w:rPr/>
        <w:t>la</w:t>
      </w:r>
      <w:r>
        <w:rPr>
          <w:spacing w:val="-6"/>
        </w:rPr>
        <w:t> </w:t>
      </w:r>
      <w:r>
        <w:rPr/>
        <w:t>presencia</w:t>
      </w:r>
      <w:r>
        <w:rPr>
          <w:spacing w:val="-3"/>
        </w:rPr>
        <w:t> </w:t>
      </w:r>
      <w:r>
        <w:rPr/>
        <w:t>de</w:t>
      </w:r>
      <w:r>
        <w:rPr>
          <w:spacing w:val="-4"/>
        </w:rPr>
        <w:t> </w:t>
      </w:r>
      <w:r>
        <w:rPr/>
        <w:t>islas</w:t>
      </w:r>
      <w:r>
        <w:rPr>
          <w:spacing w:val="-5"/>
        </w:rPr>
        <w:t> </w:t>
      </w:r>
      <w:r>
        <w:rPr/>
        <w:t>de</w:t>
      </w:r>
      <w:r>
        <w:rPr>
          <w:spacing w:val="-6"/>
        </w:rPr>
        <w:t> </w:t>
      </w:r>
      <w:r>
        <w:rPr/>
        <w:t>calor</w:t>
      </w:r>
      <w:r>
        <w:rPr>
          <w:spacing w:val="-3"/>
        </w:rPr>
        <w:t> </w:t>
      </w:r>
      <w:r>
        <w:rPr/>
        <w:t>y haciendo los lugares más confortables para desarrollar actividad física. De esta manera,</w:t>
      </w:r>
      <w:r>
        <w:rPr>
          <w:spacing w:val="-8"/>
        </w:rPr>
        <w:t> </w:t>
      </w:r>
      <w:r>
        <w:rPr/>
        <w:t>la</w:t>
      </w:r>
      <w:r>
        <w:rPr>
          <w:spacing w:val="-6"/>
        </w:rPr>
        <w:t> </w:t>
      </w:r>
      <w:r>
        <w:rPr/>
        <w:t>vegetación</w:t>
      </w:r>
      <w:r>
        <w:rPr>
          <w:spacing w:val="-6"/>
        </w:rPr>
        <w:t> </w:t>
      </w:r>
      <w:r>
        <w:rPr/>
        <w:t>urbana</w:t>
      </w:r>
      <w:r>
        <w:rPr>
          <w:spacing w:val="-8"/>
        </w:rPr>
        <w:t> </w:t>
      </w:r>
      <w:r>
        <w:rPr/>
        <w:t>es</w:t>
      </w:r>
      <w:r>
        <w:rPr>
          <w:spacing w:val="-5"/>
        </w:rPr>
        <w:t> </w:t>
      </w:r>
      <w:r>
        <w:rPr/>
        <w:t>un</w:t>
      </w:r>
      <w:r>
        <w:rPr>
          <w:spacing w:val="-8"/>
        </w:rPr>
        <w:t> </w:t>
      </w:r>
      <w:r>
        <w:rPr/>
        <w:t>factor</w:t>
      </w:r>
      <w:r>
        <w:rPr>
          <w:spacing w:val="-7"/>
        </w:rPr>
        <w:t> </w:t>
      </w:r>
      <w:r>
        <w:rPr/>
        <w:t>clave</w:t>
      </w:r>
      <w:r>
        <w:rPr>
          <w:spacing w:val="-6"/>
        </w:rPr>
        <w:t> </w:t>
      </w:r>
      <w:r>
        <w:rPr/>
        <w:t>para</w:t>
      </w:r>
      <w:r>
        <w:rPr>
          <w:spacing w:val="-2"/>
        </w:rPr>
        <w:t> </w:t>
      </w:r>
      <w:r>
        <w:rPr/>
        <w:t>mejorar</w:t>
      </w:r>
      <w:r>
        <w:rPr>
          <w:spacing w:val="-7"/>
        </w:rPr>
        <w:t> </w:t>
      </w:r>
      <w:r>
        <w:rPr/>
        <w:t>la</w:t>
      </w:r>
      <w:r>
        <w:rPr>
          <w:spacing w:val="-8"/>
        </w:rPr>
        <w:t> </w:t>
      </w:r>
      <w:r>
        <w:rPr/>
        <w:t>calidad</w:t>
      </w:r>
      <w:r>
        <w:rPr>
          <w:spacing w:val="-6"/>
        </w:rPr>
        <w:t> </w:t>
      </w:r>
      <w:r>
        <w:rPr/>
        <w:t>de</w:t>
      </w:r>
      <w:r>
        <w:rPr>
          <w:spacing w:val="-6"/>
        </w:rPr>
        <w:t> </w:t>
      </w:r>
      <w:r>
        <w:rPr/>
        <w:t>vida</w:t>
      </w:r>
      <w:r>
        <w:rPr>
          <w:spacing w:val="-6"/>
        </w:rPr>
        <w:t> </w:t>
      </w:r>
      <w:r>
        <w:rPr/>
        <w:t>de</w:t>
      </w:r>
      <w:r>
        <w:rPr>
          <w:spacing w:val="-8"/>
        </w:rPr>
        <w:t> </w:t>
      </w:r>
      <w:r>
        <w:rPr/>
        <w:t>los habitantes. Así, el objetivo es identificar la magnitud de las variaciones de radiación solar, y las temperaturas en metrópolis mexicanas y relacionarlas con la presencia</w:t>
      </w:r>
      <w:r>
        <w:rPr>
          <w:spacing w:val="-32"/>
        </w:rPr>
        <w:t> </w:t>
      </w:r>
      <w:r>
        <w:rPr/>
        <w:t>de vegetación en las áreas de influencia de</w:t>
      </w:r>
      <w:r>
        <w:rPr>
          <w:spacing w:val="-11"/>
        </w:rPr>
        <w:t> </w:t>
      </w:r>
      <w:r>
        <w:rPr/>
        <w:t>éstas.</w:t>
      </w:r>
    </w:p>
    <w:p>
      <w:pPr>
        <w:pStyle w:val="BodyText"/>
        <w:spacing w:before="161"/>
        <w:ind w:left="525" w:right="124" w:firstLine="566"/>
        <w:jc w:val="both"/>
      </w:pPr>
      <w:r>
        <w:rPr/>
        <w:t>La</w:t>
      </w:r>
      <w:r>
        <w:rPr>
          <w:spacing w:val="-7"/>
        </w:rPr>
        <w:t> </w:t>
      </w:r>
      <w:r>
        <w:rPr/>
        <w:t>metodología</w:t>
      </w:r>
      <w:r>
        <w:rPr>
          <w:spacing w:val="-7"/>
        </w:rPr>
        <w:t> </w:t>
      </w:r>
      <w:r>
        <w:rPr/>
        <w:t>comprende</w:t>
      </w:r>
      <w:r>
        <w:rPr>
          <w:spacing w:val="-5"/>
        </w:rPr>
        <w:t> </w:t>
      </w:r>
      <w:r>
        <w:rPr/>
        <w:t>el</w:t>
      </w:r>
      <w:r>
        <w:rPr>
          <w:spacing w:val="-8"/>
        </w:rPr>
        <w:t> </w:t>
      </w:r>
      <w:r>
        <w:rPr/>
        <w:t>uso</w:t>
      </w:r>
      <w:r>
        <w:rPr>
          <w:spacing w:val="-5"/>
        </w:rPr>
        <w:t> </w:t>
      </w:r>
      <w:r>
        <w:rPr/>
        <w:t>de</w:t>
      </w:r>
      <w:r>
        <w:rPr>
          <w:spacing w:val="-7"/>
        </w:rPr>
        <w:t> </w:t>
      </w:r>
      <w:r>
        <w:rPr/>
        <w:t>cartografía</w:t>
      </w:r>
      <w:r>
        <w:rPr>
          <w:spacing w:val="-5"/>
        </w:rPr>
        <w:t> </w:t>
      </w:r>
      <w:r>
        <w:rPr/>
        <w:t>y</w:t>
      </w:r>
      <w:r>
        <w:rPr>
          <w:spacing w:val="-10"/>
        </w:rPr>
        <w:t> </w:t>
      </w:r>
      <w:r>
        <w:rPr/>
        <w:t>de</w:t>
      </w:r>
      <w:r>
        <w:rPr>
          <w:spacing w:val="-7"/>
        </w:rPr>
        <w:t> </w:t>
      </w:r>
      <w:r>
        <w:rPr/>
        <w:t>imágenes</w:t>
      </w:r>
      <w:r>
        <w:rPr>
          <w:spacing w:val="-6"/>
        </w:rPr>
        <w:t> </w:t>
      </w:r>
      <w:r>
        <w:rPr/>
        <w:t>satelitales</w:t>
      </w:r>
      <w:r>
        <w:rPr>
          <w:spacing w:val="-6"/>
        </w:rPr>
        <w:t> </w:t>
      </w:r>
      <w:r>
        <w:rPr/>
        <w:t>para establecer correlaciones espaciales entre la temperatura máxima, anomalía térmica, radiación y la vegetación presente en las ciudades</w:t>
      </w:r>
      <w:r>
        <w:rPr>
          <w:spacing w:val="-18"/>
        </w:rPr>
        <w:t> </w:t>
      </w:r>
      <w:r>
        <w:rPr/>
        <w:t>mexicanas.</w:t>
      </w:r>
    </w:p>
    <w:p>
      <w:pPr>
        <w:pStyle w:val="BodyText"/>
        <w:spacing w:before="159"/>
        <w:ind w:left="525" w:right="119" w:firstLine="566"/>
        <w:jc w:val="both"/>
      </w:pPr>
      <w:r>
        <w:rPr/>
        <w:t>En los resultados no se encontró una clara correlación entre la presencia de temperaturas máximas y valores más altos de radiación y con la ausencia de vegetación. Existe escasa relación, entre la ausencia de vegetación y la presencia de anomalías térmicas.</w:t>
      </w:r>
    </w:p>
    <w:p>
      <w:pPr>
        <w:pStyle w:val="BodyText"/>
      </w:pPr>
    </w:p>
    <w:p>
      <w:pPr>
        <w:pStyle w:val="BodyText"/>
        <w:spacing w:before="7"/>
        <w:rPr>
          <w:sz w:val="27"/>
        </w:rPr>
      </w:pPr>
    </w:p>
    <w:p>
      <w:pPr>
        <w:pStyle w:val="Heading4"/>
      </w:pPr>
      <w:r>
        <w:rPr/>
        <w:t>Introducción</w:t>
      </w:r>
    </w:p>
    <w:p>
      <w:pPr>
        <w:pStyle w:val="BodyText"/>
        <w:spacing w:before="161"/>
        <w:ind w:left="100" w:right="120" w:firstLine="566"/>
        <w:jc w:val="both"/>
      </w:pPr>
      <w:r>
        <w:rPr/>
        <w:t>La</w:t>
      </w:r>
      <w:r>
        <w:rPr>
          <w:spacing w:val="-13"/>
        </w:rPr>
        <w:t> </w:t>
      </w:r>
      <w:r>
        <w:rPr/>
        <w:t>aglomeración</w:t>
      </w:r>
      <w:r>
        <w:rPr>
          <w:spacing w:val="-13"/>
        </w:rPr>
        <w:t> </w:t>
      </w:r>
      <w:r>
        <w:rPr/>
        <w:t>urbana</w:t>
      </w:r>
      <w:r>
        <w:rPr>
          <w:spacing w:val="-10"/>
        </w:rPr>
        <w:t> </w:t>
      </w:r>
      <w:r>
        <w:rPr/>
        <w:t>ha</w:t>
      </w:r>
      <w:r>
        <w:rPr>
          <w:spacing w:val="-11"/>
        </w:rPr>
        <w:t> </w:t>
      </w:r>
      <w:r>
        <w:rPr/>
        <w:t>alterado</w:t>
      </w:r>
      <w:r>
        <w:rPr>
          <w:spacing w:val="-11"/>
        </w:rPr>
        <w:t> </w:t>
      </w:r>
      <w:r>
        <w:rPr/>
        <w:t>los</w:t>
      </w:r>
      <w:r>
        <w:rPr>
          <w:spacing w:val="-12"/>
        </w:rPr>
        <w:t> </w:t>
      </w:r>
      <w:r>
        <w:rPr/>
        <w:t>usos</w:t>
      </w:r>
      <w:r>
        <w:rPr>
          <w:spacing w:val="-12"/>
        </w:rPr>
        <w:t> </w:t>
      </w:r>
      <w:r>
        <w:rPr/>
        <w:t>de</w:t>
      </w:r>
      <w:r>
        <w:rPr>
          <w:spacing w:val="-13"/>
        </w:rPr>
        <w:t> </w:t>
      </w:r>
      <w:r>
        <w:rPr/>
        <w:t>suelo</w:t>
      </w:r>
      <w:r>
        <w:rPr>
          <w:spacing w:val="-13"/>
        </w:rPr>
        <w:t> </w:t>
      </w:r>
      <w:r>
        <w:rPr/>
        <w:t>natural,</w:t>
      </w:r>
      <w:r>
        <w:rPr>
          <w:spacing w:val="-10"/>
        </w:rPr>
        <w:t> </w:t>
      </w:r>
      <w:r>
        <w:rPr/>
        <w:t>y</w:t>
      </w:r>
      <w:r>
        <w:rPr>
          <w:spacing w:val="-16"/>
        </w:rPr>
        <w:t> </w:t>
      </w:r>
      <w:r>
        <w:rPr/>
        <w:t>con</w:t>
      </w:r>
      <w:r>
        <w:rPr>
          <w:spacing w:val="-11"/>
        </w:rPr>
        <w:t> </w:t>
      </w:r>
      <w:r>
        <w:rPr/>
        <w:t>ello</w:t>
      </w:r>
      <w:r>
        <w:rPr>
          <w:spacing w:val="-13"/>
        </w:rPr>
        <w:t> </w:t>
      </w:r>
      <w:r>
        <w:rPr/>
        <w:t>los</w:t>
      </w:r>
      <w:r>
        <w:rPr>
          <w:spacing w:val="-12"/>
        </w:rPr>
        <w:t> </w:t>
      </w:r>
      <w:r>
        <w:rPr/>
        <w:t>patrones de dispersión y concentración de la radiación solar, las temperaturas y otras variables climáticas. Los materiales de la ciudad reflejan la luz del sol </w:t>
      </w:r>
      <w:r>
        <w:rPr>
          <w:spacing w:val="2"/>
        </w:rPr>
        <w:t>con </w:t>
      </w:r>
      <w:r>
        <w:rPr/>
        <w:t>mayor intensidad que cualquier otro material natural y los edificios impiden parcialmente la libre circulación del aire, por lo que suele producirse la concentración del</w:t>
      </w:r>
      <w:r>
        <w:rPr>
          <w:spacing w:val="-21"/>
        </w:rPr>
        <w:t> </w:t>
      </w:r>
      <w:r>
        <w:rPr/>
        <w:t>calor.</w:t>
      </w:r>
    </w:p>
    <w:p>
      <w:pPr>
        <w:pStyle w:val="BodyText"/>
        <w:spacing w:before="159"/>
        <w:ind w:left="100" w:right="124" w:firstLine="566"/>
        <w:jc w:val="both"/>
      </w:pPr>
      <w:r>
        <w:rPr/>
        <w:t>La </w:t>
      </w:r>
      <w:r>
        <w:rPr>
          <w:i/>
        </w:rPr>
        <w:t>isla de calor </w:t>
      </w:r>
      <w:r>
        <w:rPr/>
        <w:t>reduce la sensación de bienestar y el deseo de desarrollar actividades físicas y de convivencia en los habitantes de las ciudades. Por eso, es importante entender cómo la presencia de vegetación puede contribuir a mitigar las variaciones climáticas locales, contribuyendo así a mejorar el bienestar de la población.</w:t>
      </w:r>
    </w:p>
    <w:p>
      <w:pPr>
        <w:pStyle w:val="BodyText"/>
        <w:spacing w:before="161"/>
        <w:ind w:left="100" w:right="118" w:firstLine="566"/>
        <w:jc w:val="both"/>
      </w:pPr>
      <w:r>
        <w:rPr/>
        <w:t>El</w:t>
      </w:r>
      <w:r>
        <w:rPr>
          <w:spacing w:val="-9"/>
        </w:rPr>
        <w:t> </w:t>
      </w:r>
      <w:r>
        <w:rPr/>
        <w:t>calor</w:t>
      </w:r>
      <w:r>
        <w:rPr>
          <w:spacing w:val="-5"/>
        </w:rPr>
        <w:t> </w:t>
      </w:r>
      <w:r>
        <w:rPr/>
        <w:t>almacenado</w:t>
      </w:r>
      <w:r>
        <w:rPr>
          <w:spacing w:val="-6"/>
        </w:rPr>
        <w:t> </w:t>
      </w:r>
      <w:r>
        <w:rPr/>
        <w:t>por</w:t>
      </w:r>
      <w:r>
        <w:rPr>
          <w:spacing w:val="-5"/>
        </w:rPr>
        <w:t> </w:t>
      </w:r>
      <w:r>
        <w:rPr/>
        <w:t>los</w:t>
      </w:r>
      <w:r>
        <w:rPr>
          <w:spacing w:val="-5"/>
        </w:rPr>
        <w:t> </w:t>
      </w:r>
      <w:r>
        <w:rPr/>
        <w:t>materiales</w:t>
      </w:r>
      <w:r>
        <w:rPr>
          <w:spacing w:val="-7"/>
        </w:rPr>
        <w:t> </w:t>
      </w:r>
      <w:r>
        <w:rPr/>
        <w:t>de</w:t>
      </w:r>
      <w:r>
        <w:rPr>
          <w:spacing w:val="-8"/>
        </w:rPr>
        <w:t> </w:t>
      </w:r>
      <w:r>
        <w:rPr/>
        <w:t>las</w:t>
      </w:r>
      <w:r>
        <w:rPr>
          <w:spacing w:val="-7"/>
        </w:rPr>
        <w:t> </w:t>
      </w:r>
      <w:r>
        <w:rPr/>
        <w:t>ciudades</w:t>
      </w:r>
      <w:r>
        <w:rPr>
          <w:spacing w:val="-7"/>
        </w:rPr>
        <w:t> </w:t>
      </w:r>
      <w:r>
        <w:rPr/>
        <w:t>es</w:t>
      </w:r>
      <w:r>
        <w:rPr>
          <w:spacing w:val="-7"/>
        </w:rPr>
        <w:t> </w:t>
      </w:r>
      <w:r>
        <w:rPr/>
        <w:t>perjudicial</w:t>
      </w:r>
      <w:r>
        <w:rPr>
          <w:spacing w:val="-9"/>
        </w:rPr>
        <w:t> </w:t>
      </w:r>
      <w:r>
        <w:rPr/>
        <w:t>cuando</w:t>
      </w:r>
      <w:r>
        <w:rPr>
          <w:spacing w:val="-6"/>
        </w:rPr>
        <w:t> </w:t>
      </w:r>
      <w:r>
        <w:rPr/>
        <w:t>rebasa los valores críticos, es decir, cuando con los niveles de temperaturas son insoportables para el desarrollo óptimo de las actividades humanas. Pero para ciudades con elevada altitud, como es el caso de la ciudad de Toluca, las mayores temperaturas (no mayores a 27°C) y con humedad relativa superior al 60% contribuyen al bienestar de los seres</w:t>
      </w:r>
      <w:r>
        <w:rPr>
          <w:spacing w:val="14"/>
        </w:rPr>
        <w:t> </w:t>
      </w:r>
      <w:r>
        <w:rPr/>
        <w:t>vivos.</w:t>
      </w:r>
    </w:p>
    <w:p>
      <w:pPr>
        <w:spacing w:after="0"/>
        <w:jc w:val="both"/>
        <w:sectPr>
          <w:type w:val="continuous"/>
          <w:pgSz w:w="10890" w:h="14520"/>
          <w:pgMar w:top="600" w:bottom="280" w:left="1340" w:right="1320"/>
        </w:sectPr>
      </w:pPr>
    </w:p>
    <w:p>
      <w:pPr>
        <w:pStyle w:val="BodyText"/>
      </w:pPr>
    </w:p>
    <w:p>
      <w:pPr>
        <w:pStyle w:val="BodyText"/>
        <w:rPr>
          <w:sz w:val="19"/>
        </w:rPr>
      </w:pPr>
    </w:p>
    <w:p>
      <w:pPr>
        <w:pStyle w:val="Heading4"/>
        <w:ind w:right="1948"/>
      </w:pPr>
      <w:bookmarkStart w:name="Libro_Desafíos 334" w:id="7"/>
      <w:bookmarkEnd w:id="7"/>
      <w:r>
        <w:rPr>
          <w:b w:val="0"/>
        </w:rPr>
      </w:r>
      <w:r>
        <w:rPr/>
        <w:t>Antecedentes</w:t>
      </w:r>
    </w:p>
    <w:p>
      <w:pPr>
        <w:pStyle w:val="BodyText"/>
        <w:spacing w:before="163"/>
        <w:ind w:left="100" w:right="120" w:firstLine="566"/>
        <w:jc w:val="both"/>
      </w:pPr>
      <w:r>
        <w:rPr/>
        <w:t>El enorme potencial que tiene la vegetación para la mitigación de los efectos adversos de las </w:t>
      </w:r>
      <w:r>
        <w:rPr>
          <w:i/>
        </w:rPr>
        <w:t>islas de calor </w:t>
      </w:r>
      <w:r>
        <w:rPr/>
        <w:t>urbano ha sido documentado por (Oliveira, Andrade, &amp; Vaz, 2011), quienes han demostrado que aún pequeñas áreas verdes pueden contribuir significativamente a reducir la temperatura, la radiación y la intensidad del viento circundante convirtiéndose en efectivos moderadores climáticos. Aunque también reconocen que el desempeño térmico de las áreas verdes y su influencia en el ambiente circundante dependen de varios factores que incluyen como la ubicación de la ciudad, los rasgos urbanos y el clima predominante en el área de estudio.</w:t>
      </w:r>
    </w:p>
    <w:p>
      <w:pPr>
        <w:pStyle w:val="BodyText"/>
        <w:spacing w:before="159"/>
        <w:ind w:left="100" w:right="118" w:firstLine="566"/>
        <w:jc w:val="both"/>
      </w:pPr>
      <w:r>
        <w:rPr/>
        <w:t>Otros autores también han documentado que sin importar su especie ni la estación del año, las plantas superiores reducen en 5% la radiación ultravioleta (UV) mediante el reflejo y la convierten en 0 al pasar por una hoja. Así, los estratos de vegetación se convierten en sumideros de rayos UV protegiendo los ecosistemas terrestres. Aún una delgada pero bien distribuida cobertura arbórea es efectiva atenuando los rayos UV (Yoshimura, Zhu, </w:t>
      </w:r>
      <w:r>
        <w:rPr>
          <w:spacing w:val="3"/>
        </w:rPr>
        <w:t>Wu, </w:t>
      </w:r>
      <w:r>
        <w:rPr/>
        <w:t>&amp; Ma, 2010). La cercanía a humedales contribuye a reducir la temperatura hasta en 6 grados centígrados (Hou et al., 2013). Mediante un adecuado diseño de paisaje y del sombreado es posible proteger a la población de rayos UV peligrosos (Yoshimura et al., 2010). También se ha demostrado que la sola vista de bosques</w:t>
      </w:r>
      <w:r>
        <w:rPr>
          <w:spacing w:val="-5"/>
        </w:rPr>
        <w:t> </w:t>
      </w:r>
      <w:r>
        <w:rPr/>
        <w:t>y</w:t>
      </w:r>
      <w:r>
        <w:rPr>
          <w:spacing w:val="-11"/>
        </w:rPr>
        <w:t> </w:t>
      </w:r>
      <w:r>
        <w:rPr/>
        <w:t>arbolado,</w:t>
      </w:r>
      <w:r>
        <w:rPr>
          <w:spacing w:val="-8"/>
        </w:rPr>
        <w:t> </w:t>
      </w:r>
      <w:r>
        <w:rPr/>
        <w:t>contribuye</w:t>
      </w:r>
      <w:r>
        <w:rPr>
          <w:spacing w:val="-8"/>
        </w:rPr>
        <w:t> </w:t>
      </w:r>
      <w:r>
        <w:rPr/>
        <w:t>a</w:t>
      </w:r>
      <w:r>
        <w:rPr>
          <w:spacing w:val="-8"/>
        </w:rPr>
        <w:t> </w:t>
      </w:r>
      <w:r>
        <w:rPr/>
        <w:t>mejorar</w:t>
      </w:r>
      <w:r>
        <w:rPr>
          <w:spacing w:val="-9"/>
        </w:rPr>
        <w:t> </w:t>
      </w:r>
      <w:r>
        <w:rPr/>
        <w:t>la</w:t>
      </w:r>
      <w:r>
        <w:rPr>
          <w:spacing w:val="-10"/>
        </w:rPr>
        <w:t> </w:t>
      </w:r>
      <w:r>
        <w:rPr/>
        <w:t>concentración</w:t>
      </w:r>
      <w:r>
        <w:rPr>
          <w:spacing w:val="-6"/>
        </w:rPr>
        <w:t> </w:t>
      </w:r>
      <w:r>
        <w:rPr/>
        <w:t>y</w:t>
      </w:r>
      <w:r>
        <w:rPr>
          <w:spacing w:val="-11"/>
        </w:rPr>
        <w:t> </w:t>
      </w:r>
      <w:r>
        <w:rPr/>
        <w:t>reducir</w:t>
      </w:r>
      <w:r>
        <w:rPr>
          <w:spacing w:val="-7"/>
        </w:rPr>
        <w:t> </w:t>
      </w:r>
      <w:r>
        <w:rPr/>
        <w:t>el</w:t>
      </w:r>
      <w:r>
        <w:rPr>
          <w:spacing w:val="-9"/>
        </w:rPr>
        <w:t> </w:t>
      </w:r>
      <w:r>
        <w:rPr/>
        <w:t>stress,</w:t>
      </w:r>
      <w:r>
        <w:rPr>
          <w:spacing w:val="-8"/>
        </w:rPr>
        <w:t> </w:t>
      </w:r>
      <w:r>
        <w:rPr/>
        <w:t>y</w:t>
      </w:r>
      <w:r>
        <w:rPr>
          <w:spacing w:val="-11"/>
        </w:rPr>
        <w:t> </w:t>
      </w:r>
      <w:r>
        <w:rPr/>
        <w:t>que</w:t>
      </w:r>
      <w:r>
        <w:rPr>
          <w:spacing w:val="-9"/>
        </w:rPr>
        <w:t> </w:t>
      </w:r>
      <w:r>
        <w:rPr/>
        <w:t>incluso bosques con aspecto “salvaje” generan los efectos benéficos de la activación en la población que les ha caminado (Martens, Gutscher, &amp; Bauer, 2011). Los cuerpos de agua y</w:t>
      </w:r>
      <w:r>
        <w:rPr>
          <w:spacing w:val="-11"/>
        </w:rPr>
        <w:t> </w:t>
      </w:r>
      <w:r>
        <w:rPr/>
        <w:t>la</w:t>
      </w:r>
      <w:r>
        <w:rPr>
          <w:spacing w:val="-10"/>
        </w:rPr>
        <w:t> </w:t>
      </w:r>
      <w:r>
        <w:rPr/>
        <w:t>vegetación</w:t>
      </w:r>
      <w:r>
        <w:rPr>
          <w:spacing w:val="-11"/>
        </w:rPr>
        <w:t> </w:t>
      </w:r>
      <w:r>
        <w:rPr/>
        <w:t>regularmente</w:t>
      </w:r>
      <w:r>
        <w:rPr>
          <w:spacing w:val="-11"/>
        </w:rPr>
        <w:t> </w:t>
      </w:r>
      <w:r>
        <w:rPr/>
        <w:t>distribuida</w:t>
      </w:r>
      <w:r>
        <w:rPr>
          <w:spacing w:val="-8"/>
        </w:rPr>
        <w:t> </w:t>
      </w:r>
      <w:r>
        <w:rPr/>
        <w:t>en</w:t>
      </w:r>
      <w:r>
        <w:rPr>
          <w:spacing w:val="-8"/>
        </w:rPr>
        <w:t> </w:t>
      </w:r>
      <w:r>
        <w:rPr/>
        <w:t>las</w:t>
      </w:r>
      <w:r>
        <w:rPr>
          <w:spacing w:val="-9"/>
        </w:rPr>
        <w:t> </w:t>
      </w:r>
      <w:r>
        <w:rPr/>
        <w:t>ciudades</w:t>
      </w:r>
      <w:r>
        <w:rPr>
          <w:spacing w:val="-9"/>
        </w:rPr>
        <w:t> </w:t>
      </w:r>
      <w:r>
        <w:rPr/>
        <w:t>contribuyen</w:t>
      </w:r>
      <w:r>
        <w:rPr>
          <w:spacing w:val="-10"/>
        </w:rPr>
        <w:t> </w:t>
      </w:r>
      <w:r>
        <w:rPr/>
        <w:t>a</w:t>
      </w:r>
      <w:r>
        <w:rPr>
          <w:spacing w:val="-10"/>
        </w:rPr>
        <w:t> </w:t>
      </w:r>
      <w:r>
        <w:rPr/>
        <w:t>menguar</w:t>
      </w:r>
      <w:r>
        <w:rPr>
          <w:spacing w:val="-7"/>
        </w:rPr>
        <w:t> </w:t>
      </w:r>
      <w:r>
        <w:rPr/>
        <w:t>los</w:t>
      </w:r>
      <w:r>
        <w:rPr>
          <w:spacing w:val="-9"/>
        </w:rPr>
        <w:t> </w:t>
      </w:r>
      <w:r>
        <w:rPr/>
        <w:t>efectos de las elevadas temperaturas en las áreas urbanas de mayor concentración de casas y edificios, cemento y asfalto. Las áreas arboladas con la retención de humedad y la liberación de oxígeno, así como los materiales porosos en los pisos crean ambientes frescos</w:t>
      </w:r>
      <w:r>
        <w:rPr>
          <w:spacing w:val="-2"/>
        </w:rPr>
        <w:t> </w:t>
      </w:r>
      <w:r>
        <w:rPr/>
        <w:t>y</w:t>
      </w:r>
      <w:r>
        <w:rPr>
          <w:spacing w:val="-9"/>
        </w:rPr>
        <w:t> </w:t>
      </w:r>
      <w:r>
        <w:rPr/>
        <w:t>de</w:t>
      </w:r>
      <w:r>
        <w:rPr>
          <w:spacing w:val="-4"/>
        </w:rPr>
        <w:t> </w:t>
      </w:r>
      <w:r>
        <w:rPr/>
        <w:t>bienestar</w:t>
      </w:r>
      <w:r>
        <w:rPr>
          <w:spacing w:val="-5"/>
        </w:rPr>
        <w:t> </w:t>
      </w:r>
      <w:r>
        <w:rPr/>
        <w:t>en</w:t>
      </w:r>
      <w:r>
        <w:rPr>
          <w:spacing w:val="-3"/>
        </w:rPr>
        <w:t> </w:t>
      </w:r>
      <w:r>
        <w:rPr/>
        <w:t>la</w:t>
      </w:r>
      <w:r>
        <w:rPr>
          <w:spacing w:val="-3"/>
        </w:rPr>
        <w:t> </w:t>
      </w:r>
      <w:r>
        <w:rPr/>
        <w:t>población</w:t>
      </w:r>
      <w:r>
        <w:rPr>
          <w:spacing w:val="-4"/>
        </w:rPr>
        <w:t> </w:t>
      </w:r>
      <w:r>
        <w:rPr/>
        <w:t>humana</w:t>
      </w:r>
      <w:r>
        <w:rPr>
          <w:spacing w:val="-1"/>
        </w:rPr>
        <w:t> </w:t>
      </w:r>
      <w:r>
        <w:rPr/>
        <w:t>(Hou</w:t>
      </w:r>
      <w:r>
        <w:rPr>
          <w:spacing w:val="-4"/>
        </w:rPr>
        <w:t> </w:t>
      </w:r>
      <w:r>
        <w:rPr/>
        <w:t>et</w:t>
      </w:r>
      <w:r>
        <w:rPr>
          <w:spacing w:val="-1"/>
        </w:rPr>
        <w:t> </w:t>
      </w:r>
      <w:r>
        <w:rPr/>
        <w:t>al.,</w:t>
      </w:r>
      <w:r>
        <w:rPr>
          <w:spacing w:val="-3"/>
        </w:rPr>
        <w:t> </w:t>
      </w:r>
      <w:r>
        <w:rPr/>
        <w:t>2013,</w:t>
      </w:r>
      <w:r>
        <w:rPr>
          <w:spacing w:val="-2"/>
        </w:rPr>
        <w:t> </w:t>
      </w:r>
      <w:r>
        <w:rPr/>
        <w:t>Oliveira,</w:t>
      </w:r>
      <w:r>
        <w:rPr>
          <w:spacing w:val="-3"/>
        </w:rPr>
        <w:t> </w:t>
      </w:r>
      <w:r>
        <w:rPr/>
        <w:t>Andrade,</w:t>
      </w:r>
      <w:r>
        <w:rPr>
          <w:spacing w:val="-5"/>
        </w:rPr>
        <w:t> </w:t>
      </w:r>
      <w:r>
        <w:rPr/>
        <w:t>&amp;</w:t>
      </w:r>
      <w:r>
        <w:rPr>
          <w:spacing w:val="-4"/>
        </w:rPr>
        <w:t> </w:t>
      </w:r>
      <w:r>
        <w:rPr/>
        <w:t>Vaz, 2011).</w:t>
      </w:r>
    </w:p>
    <w:p>
      <w:pPr>
        <w:pStyle w:val="BodyText"/>
      </w:pPr>
    </w:p>
    <w:p>
      <w:pPr>
        <w:pStyle w:val="BodyText"/>
        <w:spacing w:before="7"/>
        <w:rPr>
          <w:sz w:val="27"/>
        </w:rPr>
      </w:pPr>
    </w:p>
    <w:p>
      <w:pPr>
        <w:pStyle w:val="Heading4"/>
        <w:ind w:right="1945"/>
      </w:pPr>
      <w:r>
        <w:rPr/>
        <w:t>Consideraciones teóricas</w:t>
      </w:r>
    </w:p>
    <w:p>
      <w:pPr>
        <w:pStyle w:val="BodyText"/>
        <w:spacing w:before="163"/>
        <w:ind w:left="100" w:right="118" w:firstLine="566"/>
        <w:jc w:val="both"/>
      </w:pPr>
      <w:r>
        <w:rPr/>
        <w:t>El</w:t>
      </w:r>
      <w:r>
        <w:rPr>
          <w:spacing w:val="-15"/>
        </w:rPr>
        <w:t> </w:t>
      </w:r>
      <w:r>
        <w:rPr/>
        <w:t>cambio</w:t>
      </w:r>
      <w:r>
        <w:rPr>
          <w:spacing w:val="-17"/>
        </w:rPr>
        <w:t> </w:t>
      </w:r>
      <w:r>
        <w:rPr/>
        <w:t>de</w:t>
      </w:r>
      <w:r>
        <w:rPr>
          <w:spacing w:val="-14"/>
        </w:rPr>
        <w:t> </w:t>
      </w:r>
      <w:r>
        <w:rPr/>
        <w:t>uso</w:t>
      </w:r>
      <w:r>
        <w:rPr>
          <w:spacing w:val="-17"/>
        </w:rPr>
        <w:t> </w:t>
      </w:r>
      <w:r>
        <w:rPr/>
        <w:t>de</w:t>
      </w:r>
      <w:r>
        <w:rPr>
          <w:spacing w:val="-17"/>
        </w:rPr>
        <w:t> </w:t>
      </w:r>
      <w:r>
        <w:rPr/>
        <w:t>suelo</w:t>
      </w:r>
      <w:r>
        <w:rPr>
          <w:spacing w:val="-14"/>
        </w:rPr>
        <w:t> </w:t>
      </w:r>
      <w:r>
        <w:rPr/>
        <w:t>afecta</w:t>
      </w:r>
      <w:r>
        <w:rPr>
          <w:spacing w:val="-14"/>
        </w:rPr>
        <w:t> </w:t>
      </w:r>
      <w:r>
        <w:rPr/>
        <w:t>la</w:t>
      </w:r>
      <w:r>
        <w:rPr>
          <w:spacing w:val="-14"/>
        </w:rPr>
        <w:t> </w:t>
      </w:r>
      <w:r>
        <w:rPr/>
        <w:t>termodinámica</w:t>
      </w:r>
      <w:r>
        <w:rPr>
          <w:spacing w:val="-17"/>
        </w:rPr>
        <w:t> </w:t>
      </w:r>
      <w:r>
        <w:rPr/>
        <w:t>de</w:t>
      </w:r>
      <w:r>
        <w:rPr>
          <w:spacing w:val="-14"/>
        </w:rPr>
        <w:t> </w:t>
      </w:r>
      <w:r>
        <w:rPr/>
        <w:t>la</w:t>
      </w:r>
      <w:r>
        <w:rPr>
          <w:spacing w:val="-14"/>
        </w:rPr>
        <w:t> </w:t>
      </w:r>
      <w:r>
        <w:rPr/>
        <w:t>interacción</w:t>
      </w:r>
      <w:r>
        <w:rPr>
          <w:spacing w:val="-14"/>
        </w:rPr>
        <w:t> </w:t>
      </w:r>
      <w:r>
        <w:rPr/>
        <w:t>entre</w:t>
      </w:r>
      <w:r>
        <w:rPr>
          <w:spacing w:val="-14"/>
        </w:rPr>
        <w:t> </w:t>
      </w:r>
      <w:r>
        <w:rPr/>
        <w:t>la</w:t>
      </w:r>
      <w:r>
        <w:rPr>
          <w:spacing w:val="-17"/>
        </w:rPr>
        <w:t> </w:t>
      </w:r>
      <w:r>
        <w:rPr/>
        <w:t>radiación solar y la tierra, al modificar la capacidad de la tierra de reflejar y absorber la energía, alterando también el balance en la liberación de energía de las superficies urbanas. Los cambios en la rugosidad superficial alteran el intercambio de aire (incrementan el intercambio</w:t>
      </w:r>
      <w:r>
        <w:rPr>
          <w:spacing w:val="-6"/>
        </w:rPr>
        <w:t> </w:t>
      </w:r>
      <w:r>
        <w:rPr/>
        <w:t>vertical</w:t>
      </w:r>
      <w:r>
        <w:rPr>
          <w:spacing w:val="-4"/>
        </w:rPr>
        <w:t> </w:t>
      </w:r>
      <w:r>
        <w:rPr/>
        <w:t>y</w:t>
      </w:r>
      <w:r>
        <w:rPr>
          <w:spacing w:val="-11"/>
        </w:rPr>
        <w:t> </w:t>
      </w:r>
      <w:r>
        <w:rPr/>
        <w:t>reducen</w:t>
      </w:r>
      <w:r>
        <w:rPr>
          <w:spacing w:val="-8"/>
        </w:rPr>
        <w:t> </w:t>
      </w:r>
      <w:r>
        <w:rPr/>
        <w:t>el</w:t>
      </w:r>
      <w:r>
        <w:rPr>
          <w:spacing w:val="-9"/>
        </w:rPr>
        <w:t> </w:t>
      </w:r>
      <w:r>
        <w:rPr/>
        <w:t>intercambio</w:t>
      </w:r>
      <w:r>
        <w:rPr>
          <w:spacing w:val="-8"/>
        </w:rPr>
        <w:t> </w:t>
      </w:r>
      <w:r>
        <w:rPr/>
        <w:t>horizontal</w:t>
      </w:r>
      <w:r>
        <w:rPr>
          <w:spacing w:val="-7"/>
        </w:rPr>
        <w:t> </w:t>
      </w:r>
      <w:r>
        <w:rPr/>
        <w:t>del</w:t>
      </w:r>
      <w:r>
        <w:rPr>
          <w:spacing w:val="-6"/>
        </w:rPr>
        <w:t> </w:t>
      </w:r>
      <w:r>
        <w:rPr/>
        <w:t>aire)</w:t>
      </w:r>
      <w:r>
        <w:rPr>
          <w:spacing w:val="-7"/>
        </w:rPr>
        <w:t> </w:t>
      </w:r>
      <w:r>
        <w:rPr/>
        <w:t>modificando</w:t>
      </w:r>
      <w:r>
        <w:rPr>
          <w:spacing w:val="-8"/>
        </w:rPr>
        <w:t> </w:t>
      </w:r>
      <w:r>
        <w:rPr/>
        <w:t>su</w:t>
      </w:r>
      <w:r>
        <w:rPr>
          <w:spacing w:val="-8"/>
        </w:rPr>
        <w:t> </w:t>
      </w:r>
      <w:r>
        <w:rPr/>
        <w:t>circulación local, cambiando por lo tanto la transferencia y difusión del calor. Estas alteraciones finalmente impactan en la temperatura del suelo y del aire circundante, haciendo que las regiones urbanas sean anómalas en sus dinámicas térmicas (Hou et al., 2013). Las </w:t>
      </w:r>
      <w:r>
        <w:rPr>
          <w:i/>
        </w:rPr>
        <w:t>islas </w:t>
      </w:r>
      <w:r>
        <w:rPr>
          <w:i/>
        </w:rPr>
        <w:t>de calor </w:t>
      </w:r>
      <w:r>
        <w:rPr/>
        <w:t>son una de las principales situaciones térmicas que presentan las ciudades. En este fenómeno, las temperaturas en la región construida son superiores al entorno circundante. Los patrones de uso de suelo y de cobertura de la superficie son los dos parámetros que se relacionan directamente con la presencia de </w:t>
      </w:r>
      <w:r>
        <w:rPr>
          <w:i/>
        </w:rPr>
        <w:t>islas de calor </w:t>
      </w:r>
      <w:r>
        <w:rPr/>
        <w:t>urbanas (Vanos,</w:t>
      </w:r>
      <w:r>
        <w:rPr>
          <w:spacing w:val="-8"/>
        </w:rPr>
        <w:t> </w:t>
      </w:r>
      <w:r>
        <w:rPr/>
        <w:t>Warland,</w:t>
      </w:r>
      <w:r>
        <w:rPr>
          <w:spacing w:val="-4"/>
        </w:rPr>
        <w:t> </w:t>
      </w:r>
      <w:r>
        <w:rPr/>
        <w:t>Gillespie,</w:t>
      </w:r>
      <w:r>
        <w:rPr>
          <w:spacing w:val="-4"/>
        </w:rPr>
        <w:t> </w:t>
      </w:r>
      <w:r>
        <w:rPr/>
        <w:t>&amp;</w:t>
      </w:r>
      <w:r>
        <w:rPr>
          <w:spacing w:val="-3"/>
        </w:rPr>
        <w:t> </w:t>
      </w:r>
      <w:r>
        <w:rPr/>
        <w:t>Kenny,</w:t>
      </w:r>
      <w:r>
        <w:rPr>
          <w:spacing w:val="-3"/>
        </w:rPr>
        <w:t> </w:t>
      </w:r>
      <w:r>
        <w:rPr/>
        <w:t>2010).</w:t>
      </w:r>
      <w:r>
        <w:rPr>
          <w:spacing w:val="-3"/>
        </w:rPr>
        <w:t> </w:t>
      </w:r>
      <w:r>
        <w:rPr/>
        <w:t>Se</w:t>
      </w:r>
      <w:r>
        <w:rPr>
          <w:spacing w:val="-3"/>
        </w:rPr>
        <w:t> </w:t>
      </w:r>
      <w:r>
        <w:rPr/>
        <w:t>ha</w:t>
      </w:r>
      <w:r>
        <w:rPr>
          <w:spacing w:val="-3"/>
        </w:rPr>
        <w:t> </w:t>
      </w:r>
      <w:r>
        <w:rPr/>
        <w:t>demostrado</w:t>
      </w:r>
      <w:r>
        <w:rPr>
          <w:spacing w:val="-6"/>
        </w:rPr>
        <w:t> </w:t>
      </w:r>
      <w:r>
        <w:rPr/>
        <w:t>una</w:t>
      </w:r>
      <w:r>
        <w:rPr>
          <w:spacing w:val="-6"/>
        </w:rPr>
        <w:t> </w:t>
      </w:r>
      <w:r>
        <w:rPr/>
        <w:t>clara</w:t>
      </w:r>
      <w:r>
        <w:rPr>
          <w:spacing w:val="-5"/>
        </w:rPr>
        <w:t> </w:t>
      </w:r>
      <w:r>
        <w:rPr/>
        <w:t>correlación</w:t>
      </w:r>
      <w:r>
        <w:rPr>
          <w:spacing w:val="-3"/>
        </w:rPr>
        <w:t> </w:t>
      </w:r>
      <w:r>
        <w:rPr/>
        <w:t>entre la presencia de vegetación y la mitigación de las variaciones térmicas (Jenerette et al., 2007).</w:t>
      </w:r>
    </w:p>
    <w:p>
      <w:pPr>
        <w:spacing w:after="0"/>
        <w:jc w:val="both"/>
        <w:sectPr>
          <w:pgSz w:w="10890" w:h="14520"/>
          <w:pgMar w:header="0" w:footer="1464" w:top="1360" w:bottom="1660" w:left="1340" w:right="1320"/>
        </w:sectPr>
      </w:pPr>
    </w:p>
    <w:p>
      <w:pPr>
        <w:pStyle w:val="BodyText"/>
        <w:spacing w:before="62"/>
        <w:ind w:left="100" w:right="118" w:firstLine="566"/>
        <w:jc w:val="both"/>
      </w:pPr>
      <w:bookmarkStart w:name="Libro_Desafíos 335" w:id="8"/>
      <w:bookmarkEnd w:id="8"/>
      <w:r>
        <w:rPr/>
      </w:r>
      <w:r>
        <w:rPr/>
        <w:t>El</w:t>
      </w:r>
      <w:r>
        <w:rPr>
          <w:spacing w:val="-10"/>
        </w:rPr>
        <w:t> </w:t>
      </w:r>
      <w:r>
        <w:rPr/>
        <w:t>confort</w:t>
      </w:r>
      <w:r>
        <w:rPr>
          <w:spacing w:val="-9"/>
        </w:rPr>
        <w:t> </w:t>
      </w:r>
      <w:r>
        <w:rPr/>
        <w:t>térmico</w:t>
      </w:r>
      <w:r>
        <w:rPr>
          <w:spacing w:val="-9"/>
        </w:rPr>
        <w:t> </w:t>
      </w:r>
      <w:r>
        <w:rPr/>
        <w:t>es</w:t>
      </w:r>
      <w:r>
        <w:rPr>
          <w:spacing w:val="-8"/>
        </w:rPr>
        <w:t> </w:t>
      </w:r>
      <w:r>
        <w:rPr/>
        <w:t>la</w:t>
      </w:r>
      <w:r>
        <w:rPr>
          <w:spacing w:val="-7"/>
        </w:rPr>
        <w:t> </w:t>
      </w:r>
      <w:r>
        <w:rPr/>
        <w:t>condición</w:t>
      </w:r>
      <w:r>
        <w:rPr>
          <w:spacing w:val="-9"/>
        </w:rPr>
        <w:t> </w:t>
      </w:r>
      <w:r>
        <w:rPr/>
        <w:t>mental</w:t>
      </w:r>
      <w:r>
        <w:rPr>
          <w:spacing w:val="-8"/>
        </w:rPr>
        <w:t> </w:t>
      </w:r>
      <w:r>
        <w:rPr/>
        <w:t>que</w:t>
      </w:r>
      <w:r>
        <w:rPr>
          <w:spacing w:val="-9"/>
        </w:rPr>
        <w:t> </w:t>
      </w:r>
      <w:r>
        <w:rPr/>
        <w:t>expresa</w:t>
      </w:r>
      <w:r>
        <w:rPr>
          <w:spacing w:val="-9"/>
        </w:rPr>
        <w:t> </w:t>
      </w:r>
      <w:r>
        <w:rPr/>
        <w:t>la</w:t>
      </w:r>
      <w:r>
        <w:rPr>
          <w:spacing w:val="-9"/>
        </w:rPr>
        <w:t> </w:t>
      </w:r>
      <w:r>
        <w:rPr/>
        <w:t>satisfacción</w:t>
      </w:r>
      <w:r>
        <w:rPr>
          <w:spacing w:val="-10"/>
        </w:rPr>
        <w:t> </w:t>
      </w:r>
      <w:r>
        <w:rPr/>
        <w:t>con</w:t>
      </w:r>
      <w:r>
        <w:rPr>
          <w:spacing w:val="-7"/>
        </w:rPr>
        <w:t> </w:t>
      </w:r>
      <w:r>
        <w:rPr/>
        <w:t>el</w:t>
      </w:r>
      <w:r>
        <w:rPr>
          <w:spacing w:val="-8"/>
        </w:rPr>
        <w:t> </w:t>
      </w:r>
      <w:r>
        <w:rPr/>
        <w:t>ambiente térmico,</w:t>
      </w:r>
      <w:r>
        <w:rPr>
          <w:spacing w:val="-10"/>
        </w:rPr>
        <w:t> </w:t>
      </w:r>
      <w:r>
        <w:rPr/>
        <w:t>es</w:t>
      </w:r>
      <w:r>
        <w:rPr>
          <w:spacing w:val="-8"/>
        </w:rPr>
        <w:t> </w:t>
      </w:r>
      <w:r>
        <w:rPr/>
        <w:t>decir</w:t>
      </w:r>
      <w:r>
        <w:rPr>
          <w:spacing w:val="-8"/>
        </w:rPr>
        <w:t> </w:t>
      </w:r>
      <w:r>
        <w:rPr/>
        <w:t>no</w:t>
      </w:r>
      <w:r>
        <w:rPr>
          <w:spacing w:val="-10"/>
        </w:rPr>
        <w:t> </w:t>
      </w:r>
      <w:r>
        <w:rPr/>
        <w:t>lo</w:t>
      </w:r>
      <w:r>
        <w:rPr>
          <w:spacing w:val="-9"/>
        </w:rPr>
        <w:t> </w:t>
      </w:r>
      <w:r>
        <w:rPr/>
        <w:t>preferiríamos</w:t>
      </w:r>
      <w:r>
        <w:rPr>
          <w:spacing w:val="-8"/>
        </w:rPr>
        <w:t> </w:t>
      </w:r>
      <w:r>
        <w:rPr/>
        <w:t>ni</w:t>
      </w:r>
      <w:r>
        <w:rPr>
          <w:spacing w:val="-13"/>
        </w:rPr>
        <w:t> </w:t>
      </w:r>
      <w:r>
        <w:rPr/>
        <w:t>más</w:t>
      </w:r>
      <w:r>
        <w:rPr>
          <w:spacing w:val="-11"/>
        </w:rPr>
        <w:t> </w:t>
      </w:r>
      <w:r>
        <w:rPr/>
        <w:t>frío</w:t>
      </w:r>
      <w:r>
        <w:rPr>
          <w:spacing w:val="-10"/>
        </w:rPr>
        <w:t> </w:t>
      </w:r>
      <w:r>
        <w:rPr/>
        <w:t>ni</w:t>
      </w:r>
      <w:r>
        <w:rPr>
          <w:spacing w:val="-13"/>
        </w:rPr>
        <w:t> </w:t>
      </w:r>
      <w:r>
        <w:rPr/>
        <w:t>más</w:t>
      </w:r>
      <w:r>
        <w:rPr>
          <w:spacing w:val="-11"/>
        </w:rPr>
        <w:t> </w:t>
      </w:r>
      <w:r>
        <w:rPr/>
        <w:t>cálido.</w:t>
      </w:r>
      <w:r>
        <w:rPr>
          <w:spacing w:val="-10"/>
        </w:rPr>
        <w:t> </w:t>
      </w:r>
      <w:r>
        <w:rPr/>
        <w:t>Cuando</w:t>
      </w:r>
      <w:r>
        <w:rPr>
          <w:spacing w:val="-9"/>
        </w:rPr>
        <w:t> </w:t>
      </w:r>
      <w:r>
        <w:rPr/>
        <w:t>hay</w:t>
      </w:r>
      <w:r>
        <w:rPr>
          <w:spacing w:val="-13"/>
        </w:rPr>
        <w:t> </w:t>
      </w:r>
      <w:r>
        <w:rPr/>
        <w:t>malestar</w:t>
      </w:r>
      <w:r>
        <w:rPr>
          <w:spacing w:val="-8"/>
        </w:rPr>
        <w:t> </w:t>
      </w:r>
      <w:r>
        <w:rPr/>
        <w:t>térmico decrece la motivación para hacer ejercicio; por lo que se reduce la cantidad de personas haciendo ejercicio, y la intensidad de la actividad física. El malestar térmico reduce el trabajo y genera pobres desempeños atléticos. El diseño de espacios urbanos térmicamente confortables es prioritario como estrategia de prevención de la salud, </w:t>
      </w:r>
      <w:r>
        <w:rPr>
          <w:spacing w:val="2"/>
        </w:rPr>
        <w:t>pues </w:t>
      </w:r>
      <w:r>
        <w:rPr/>
        <w:t>la actividad física es indispensable para mantenerse en buen estado. Los habitantes urbanos muestran una salud y funcionalidad reducida </w:t>
      </w:r>
      <w:r>
        <w:rPr>
          <w:spacing w:val="2"/>
        </w:rPr>
        <w:t>(y </w:t>
      </w:r>
      <w:r>
        <w:rPr/>
        <w:t>una mortalidad creciente relacionada con disfunciones cardiacas), por lo que existe una demanda de espacios térmicamente</w:t>
      </w:r>
      <w:r>
        <w:rPr>
          <w:spacing w:val="-7"/>
        </w:rPr>
        <w:t> </w:t>
      </w:r>
      <w:r>
        <w:rPr/>
        <w:t>confortables</w:t>
      </w:r>
      <w:r>
        <w:rPr>
          <w:spacing w:val="-4"/>
        </w:rPr>
        <w:t> </w:t>
      </w:r>
      <w:r>
        <w:rPr/>
        <w:t>para</w:t>
      </w:r>
      <w:r>
        <w:rPr>
          <w:spacing w:val="-5"/>
        </w:rPr>
        <w:t> </w:t>
      </w:r>
      <w:r>
        <w:rPr/>
        <w:t>las</w:t>
      </w:r>
      <w:r>
        <w:rPr>
          <w:spacing w:val="-7"/>
        </w:rPr>
        <w:t> </w:t>
      </w:r>
      <w:r>
        <w:rPr/>
        <w:t>actividades</w:t>
      </w:r>
      <w:r>
        <w:rPr>
          <w:spacing w:val="-6"/>
        </w:rPr>
        <w:t> </w:t>
      </w:r>
      <w:r>
        <w:rPr/>
        <w:t>recreativas.</w:t>
      </w:r>
      <w:r>
        <w:rPr>
          <w:spacing w:val="-7"/>
        </w:rPr>
        <w:t> </w:t>
      </w:r>
      <w:r>
        <w:rPr/>
        <w:t>Estudios</w:t>
      </w:r>
      <w:r>
        <w:rPr>
          <w:spacing w:val="-7"/>
        </w:rPr>
        <w:t> </w:t>
      </w:r>
      <w:r>
        <w:rPr/>
        <w:t>en</w:t>
      </w:r>
      <w:r>
        <w:rPr>
          <w:spacing w:val="-5"/>
        </w:rPr>
        <w:t> </w:t>
      </w:r>
      <w:r>
        <w:rPr/>
        <w:t>diversas</w:t>
      </w:r>
      <w:r>
        <w:rPr>
          <w:spacing w:val="-4"/>
        </w:rPr>
        <w:t> </w:t>
      </w:r>
      <w:r>
        <w:rPr/>
        <w:t>ciudades alrededor del mundo (Moscú, Sídney, Phoenix, Boston, Dallas, Budapest, Londres) han demostrado</w:t>
      </w:r>
      <w:r>
        <w:rPr>
          <w:spacing w:val="-10"/>
        </w:rPr>
        <w:t> </w:t>
      </w:r>
      <w:r>
        <w:rPr/>
        <w:t>una</w:t>
      </w:r>
      <w:r>
        <w:rPr>
          <w:spacing w:val="-10"/>
        </w:rPr>
        <w:t> </w:t>
      </w:r>
      <w:r>
        <w:rPr/>
        <w:t>creciente</w:t>
      </w:r>
      <w:r>
        <w:rPr>
          <w:spacing w:val="-6"/>
        </w:rPr>
        <w:t> </w:t>
      </w:r>
      <w:r>
        <w:rPr/>
        <w:t>mortalidad</w:t>
      </w:r>
      <w:r>
        <w:rPr>
          <w:spacing w:val="-8"/>
        </w:rPr>
        <w:t> </w:t>
      </w:r>
      <w:r>
        <w:rPr/>
        <w:t>de</w:t>
      </w:r>
      <w:r>
        <w:rPr>
          <w:spacing w:val="-9"/>
        </w:rPr>
        <w:t> </w:t>
      </w:r>
      <w:r>
        <w:rPr/>
        <w:t>personas</w:t>
      </w:r>
      <w:r>
        <w:rPr>
          <w:spacing w:val="-9"/>
        </w:rPr>
        <w:t> </w:t>
      </w:r>
      <w:r>
        <w:rPr/>
        <w:t>en</w:t>
      </w:r>
      <w:r>
        <w:rPr>
          <w:spacing w:val="-8"/>
        </w:rPr>
        <w:t> </w:t>
      </w:r>
      <w:r>
        <w:rPr/>
        <w:t>periodos</w:t>
      </w:r>
      <w:r>
        <w:rPr>
          <w:spacing w:val="-7"/>
        </w:rPr>
        <w:t> </w:t>
      </w:r>
      <w:r>
        <w:rPr/>
        <w:t>de</w:t>
      </w:r>
      <w:r>
        <w:rPr>
          <w:spacing w:val="-8"/>
        </w:rPr>
        <w:t> </w:t>
      </w:r>
      <w:r>
        <w:rPr/>
        <w:t>altas</w:t>
      </w:r>
      <w:r>
        <w:rPr>
          <w:spacing w:val="-9"/>
        </w:rPr>
        <w:t> </w:t>
      </w:r>
      <w:r>
        <w:rPr/>
        <w:t>temperaturas</w:t>
      </w:r>
      <w:r>
        <w:rPr>
          <w:spacing w:val="-6"/>
        </w:rPr>
        <w:t> </w:t>
      </w:r>
      <w:r>
        <w:rPr/>
        <w:t>y</w:t>
      </w:r>
      <w:r>
        <w:rPr>
          <w:spacing w:val="-11"/>
        </w:rPr>
        <w:t> </w:t>
      </w:r>
      <w:r>
        <w:rPr/>
        <w:t>alta contaminación</w:t>
      </w:r>
      <w:r>
        <w:rPr>
          <w:spacing w:val="-11"/>
        </w:rPr>
        <w:t> </w:t>
      </w:r>
      <w:r>
        <w:rPr/>
        <w:t>atmosférica</w:t>
      </w:r>
      <w:r>
        <w:rPr>
          <w:spacing w:val="-11"/>
        </w:rPr>
        <w:t> </w:t>
      </w:r>
      <w:r>
        <w:rPr/>
        <w:t>(Vanos</w:t>
      </w:r>
      <w:r>
        <w:rPr>
          <w:spacing w:val="-12"/>
        </w:rPr>
        <w:t> </w:t>
      </w:r>
      <w:r>
        <w:rPr/>
        <w:t>et</w:t>
      </w:r>
      <w:r>
        <w:rPr>
          <w:spacing w:val="-13"/>
        </w:rPr>
        <w:t> </w:t>
      </w:r>
      <w:r>
        <w:rPr/>
        <w:t>al.,</w:t>
      </w:r>
      <w:r>
        <w:rPr>
          <w:spacing w:val="-13"/>
        </w:rPr>
        <w:t> </w:t>
      </w:r>
      <w:r>
        <w:rPr/>
        <w:t>2010).</w:t>
      </w:r>
      <w:r>
        <w:rPr>
          <w:spacing w:val="-10"/>
        </w:rPr>
        <w:t> </w:t>
      </w:r>
      <w:r>
        <w:rPr/>
        <w:t>El</w:t>
      </w:r>
      <w:r>
        <w:rPr>
          <w:spacing w:val="-13"/>
        </w:rPr>
        <w:t> </w:t>
      </w:r>
      <w:r>
        <w:rPr/>
        <w:t>clima</w:t>
      </w:r>
      <w:r>
        <w:rPr>
          <w:spacing w:val="-13"/>
        </w:rPr>
        <w:t> </w:t>
      </w:r>
      <w:r>
        <w:rPr/>
        <w:t>también</w:t>
      </w:r>
      <w:r>
        <w:rPr>
          <w:spacing w:val="-13"/>
        </w:rPr>
        <w:t> </w:t>
      </w:r>
      <w:r>
        <w:rPr/>
        <w:t>tiene</w:t>
      </w:r>
      <w:r>
        <w:rPr>
          <w:spacing w:val="-13"/>
        </w:rPr>
        <w:t> </w:t>
      </w:r>
      <w:r>
        <w:rPr/>
        <w:t>un</w:t>
      </w:r>
      <w:r>
        <w:rPr>
          <w:spacing w:val="-11"/>
        </w:rPr>
        <w:t> </w:t>
      </w:r>
      <w:r>
        <w:rPr/>
        <w:t>importante</w:t>
      </w:r>
      <w:r>
        <w:rPr>
          <w:spacing w:val="-13"/>
        </w:rPr>
        <w:t> </w:t>
      </w:r>
      <w:r>
        <w:rPr/>
        <w:t>efecto en</w:t>
      </w:r>
      <w:r>
        <w:rPr>
          <w:spacing w:val="-5"/>
        </w:rPr>
        <w:t> </w:t>
      </w:r>
      <w:r>
        <w:rPr/>
        <w:t>el</w:t>
      </w:r>
      <w:r>
        <w:rPr>
          <w:spacing w:val="-6"/>
        </w:rPr>
        <w:t> </w:t>
      </w:r>
      <w:r>
        <w:rPr/>
        <w:t>turismo,</w:t>
      </w:r>
      <w:r>
        <w:rPr>
          <w:spacing w:val="-7"/>
        </w:rPr>
        <w:t> </w:t>
      </w:r>
      <w:r>
        <w:rPr/>
        <w:t>por</w:t>
      </w:r>
      <w:r>
        <w:rPr>
          <w:spacing w:val="-4"/>
        </w:rPr>
        <w:t> </w:t>
      </w:r>
      <w:r>
        <w:rPr/>
        <w:t>lo</w:t>
      </w:r>
      <w:r>
        <w:rPr>
          <w:spacing w:val="-5"/>
        </w:rPr>
        <w:t> </w:t>
      </w:r>
      <w:r>
        <w:rPr/>
        <w:t>que</w:t>
      </w:r>
      <w:r>
        <w:rPr>
          <w:spacing w:val="-7"/>
        </w:rPr>
        <w:t> </w:t>
      </w:r>
      <w:r>
        <w:rPr/>
        <w:t>se</w:t>
      </w:r>
      <w:r>
        <w:rPr>
          <w:spacing w:val="-3"/>
        </w:rPr>
        <w:t> </w:t>
      </w:r>
      <w:r>
        <w:rPr/>
        <w:t>sugiere</w:t>
      </w:r>
      <w:r>
        <w:rPr>
          <w:spacing w:val="-4"/>
        </w:rPr>
        <w:t> </w:t>
      </w:r>
      <w:r>
        <w:rPr/>
        <w:t>considerar</w:t>
      </w:r>
      <w:r>
        <w:rPr>
          <w:spacing w:val="-4"/>
        </w:rPr>
        <w:t> </w:t>
      </w:r>
      <w:r>
        <w:rPr/>
        <w:t>el</w:t>
      </w:r>
      <w:r>
        <w:rPr>
          <w:spacing w:val="-6"/>
        </w:rPr>
        <w:t> </w:t>
      </w:r>
      <w:r>
        <w:rPr/>
        <w:t>confort</w:t>
      </w:r>
      <w:r>
        <w:rPr>
          <w:spacing w:val="-6"/>
        </w:rPr>
        <w:t> </w:t>
      </w:r>
      <w:r>
        <w:rPr/>
        <w:t>térmico</w:t>
      </w:r>
      <w:r>
        <w:rPr>
          <w:spacing w:val="-7"/>
        </w:rPr>
        <w:t> </w:t>
      </w:r>
      <w:r>
        <w:rPr/>
        <w:t>humano</w:t>
      </w:r>
      <w:r>
        <w:rPr>
          <w:spacing w:val="-7"/>
        </w:rPr>
        <w:t> </w:t>
      </w:r>
      <w:r>
        <w:rPr/>
        <w:t>para</w:t>
      </w:r>
      <w:r>
        <w:rPr>
          <w:spacing w:val="-4"/>
        </w:rPr>
        <w:t> </w:t>
      </w:r>
      <w:r>
        <w:rPr/>
        <w:t>el</w:t>
      </w:r>
      <w:r>
        <w:rPr>
          <w:spacing w:val="-6"/>
        </w:rPr>
        <w:t> </w:t>
      </w:r>
      <w:r>
        <w:rPr/>
        <w:t>diseño</w:t>
      </w:r>
      <w:r>
        <w:rPr>
          <w:spacing w:val="-5"/>
        </w:rPr>
        <w:t> </w:t>
      </w:r>
      <w:r>
        <w:rPr>
          <w:spacing w:val="3"/>
        </w:rPr>
        <w:t>de </w:t>
      </w:r>
      <w:r>
        <w:rPr/>
        <w:t>cafés, parques y ambientes semi abiertos; lo que incrementa la satisfacción del usuario, generando beneficios importantes (Vanos et al.,</w:t>
      </w:r>
      <w:r>
        <w:rPr>
          <w:spacing w:val="-10"/>
        </w:rPr>
        <w:t> </w:t>
      </w:r>
      <w:r>
        <w:rPr/>
        <w:t>2010).</w:t>
      </w:r>
    </w:p>
    <w:p>
      <w:pPr>
        <w:pStyle w:val="BodyText"/>
        <w:spacing w:before="161"/>
        <w:ind w:left="100" w:right="121" w:firstLine="566"/>
        <w:jc w:val="both"/>
      </w:pPr>
      <w:r>
        <w:rPr/>
        <w:t>Este estudio es una aproximación que busca relacionar la presencia de vegetación en el interior de las trazas urbanas de las ciudades mexicanas con la radiación, la temperatura máxima, y las anomalías térmicas a lo largo del año.</w:t>
      </w:r>
    </w:p>
    <w:p>
      <w:pPr>
        <w:pStyle w:val="BodyText"/>
      </w:pPr>
    </w:p>
    <w:p>
      <w:pPr>
        <w:pStyle w:val="BodyText"/>
        <w:spacing w:before="7"/>
        <w:rPr>
          <w:sz w:val="27"/>
        </w:rPr>
      </w:pPr>
    </w:p>
    <w:p>
      <w:pPr>
        <w:pStyle w:val="Heading4"/>
        <w:ind w:right="1942"/>
      </w:pPr>
      <w:r>
        <w:rPr/>
        <w:t>Método</w:t>
      </w:r>
    </w:p>
    <w:p>
      <w:pPr>
        <w:pStyle w:val="BodyText"/>
        <w:spacing w:before="161"/>
        <w:ind w:left="100" w:right="121" w:firstLine="566"/>
        <w:jc w:val="both"/>
      </w:pPr>
      <w:r>
        <w:rPr/>
        <w:t>El método consistió en la construcción de una base de datos de vegetación urbana, radiación solar, temperaturas medias y extremas, cálculo de las anomalías térmicas, así como</w:t>
      </w:r>
      <w:r>
        <w:rPr>
          <w:spacing w:val="-6"/>
        </w:rPr>
        <w:t> </w:t>
      </w:r>
      <w:r>
        <w:rPr/>
        <w:t>cartografía</w:t>
      </w:r>
      <w:r>
        <w:rPr>
          <w:spacing w:val="-6"/>
        </w:rPr>
        <w:t> </w:t>
      </w:r>
      <w:r>
        <w:rPr/>
        <w:t>temática,</w:t>
      </w:r>
      <w:r>
        <w:rPr>
          <w:spacing w:val="-6"/>
        </w:rPr>
        <w:t> </w:t>
      </w:r>
      <w:r>
        <w:rPr/>
        <w:t>analizando</w:t>
      </w:r>
      <w:r>
        <w:rPr>
          <w:spacing w:val="-6"/>
        </w:rPr>
        <w:t> </w:t>
      </w:r>
      <w:r>
        <w:rPr/>
        <w:t>sus</w:t>
      </w:r>
      <w:r>
        <w:rPr>
          <w:spacing w:val="-5"/>
        </w:rPr>
        <w:t> </w:t>
      </w:r>
      <w:r>
        <w:rPr/>
        <w:t>correlaciones</w:t>
      </w:r>
      <w:r>
        <w:rPr>
          <w:spacing w:val="-5"/>
        </w:rPr>
        <w:t> </w:t>
      </w:r>
      <w:r>
        <w:rPr/>
        <w:t>en</w:t>
      </w:r>
      <w:r>
        <w:rPr>
          <w:spacing w:val="-6"/>
        </w:rPr>
        <w:t> </w:t>
      </w:r>
      <w:r>
        <w:rPr/>
        <w:t>lo</w:t>
      </w:r>
      <w:r>
        <w:rPr>
          <w:spacing w:val="-6"/>
        </w:rPr>
        <w:t> </w:t>
      </w:r>
      <w:r>
        <w:rPr/>
        <w:t>que</w:t>
      </w:r>
      <w:r>
        <w:rPr>
          <w:spacing w:val="-6"/>
        </w:rPr>
        <w:t> </w:t>
      </w:r>
      <w:r>
        <w:rPr/>
        <w:t>se</w:t>
      </w:r>
      <w:r>
        <w:rPr>
          <w:spacing w:val="-6"/>
        </w:rPr>
        <w:t> </w:t>
      </w:r>
      <w:r>
        <w:rPr/>
        <w:t>considera</w:t>
      </w:r>
      <w:r>
        <w:rPr>
          <w:spacing w:val="-6"/>
        </w:rPr>
        <w:t> </w:t>
      </w:r>
      <w:r>
        <w:rPr/>
        <w:t>un</w:t>
      </w:r>
      <w:r>
        <w:rPr>
          <w:spacing w:val="-6"/>
        </w:rPr>
        <w:t> </w:t>
      </w:r>
      <w:r>
        <w:rPr/>
        <w:t>estudio exploratorio. A continuación se detallan estas</w:t>
      </w:r>
      <w:r>
        <w:rPr>
          <w:spacing w:val="-15"/>
        </w:rPr>
        <w:t> </w:t>
      </w:r>
      <w:r>
        <w:rPr/>
        <w:t>etapas.</w:t>
      </w:r>
    </w:p>
    <w:p>
      <w:pPr>
        <w:pStyle w:val="BodyText"/>
      </w:pPr>
    </w:p>
    <w:p>
      <w:pPr>
        <w:pStyle w:val="BodyText"/>
        <w:spacing w:before="7"/>
        <w:rPr>
          <w:sz w:val="27"/>
        </w:rPr>
      </w:pPr>
    </w:p>
    <w:p>
      <w:pPr>
        <w:pStyle w:val="Heading4"/>
      </w:pPr>
      <w:r>
        <w:rPr/>
        <w:t>Construcción de la base de datos espaciales.</w:t>
      </w:r>
    </w:p>
    <w:p>
      <w:pPr>
        <w:pStyle w:val="BodyText"/>
        <w:spacing w:before="163"/>
        <w:ind w:left="100" w:right="121" w:firstLine="566"/>
        <w:jc w:val="both"/>
      </w:pPr>
      <w:r>
        <w:rPr/>
        <w:t>La cartografía de las zonas urbanas se obtuvo de la página de internet del Instituto Nacional de Estadística y Geografía (INEGI), en escala 1:250, 000. De esta misma fuente y</w:t>
      </w:r>
      <w:r>
        <w:rPr>
          <w:spacing w:val="-14"/>
        </w:rPr>
        <w:t> </w:t>
      </w:r>
      <w:r>
        <w:rPr/>
        <w:t>con</w:t>
      </w:r>
      <w:r>
        <w:rPr>
          <w:spacing w:val="-10"/>
        </w:rPr>
        <w:t> </w:t>
      </w:r>
      <w:r>
        <w:rPr/>
        <w:t>la</w:t>
      </w:r>
      <w:r>
        <w:rPr>
          <w:spacing w:val="-13"/>
        </w:rPr>
        <w:t> </w:t>
      </w:r>
      <w:r>
        <w:rPr/>
        <w:t>misma</w:t>
      </w:r>
      <w:r>
        <w:rPr>
          <w:spacing w:val="-13"/>
        </w:rPr>
        <w:t> </w:t>
      </w:r>
      <w:r>
        <w:rPr/>
        <w:t>escala</w:t>
      </w:r>
      <w:r>
        <w:rPr>
          <w:spacing w:val="-11"/>
        </w:rPr>
        <w:t> </w:t>
      </w:r>
      <w:r>
        <w:rPr/>
        <w:t>se</w:t>
      </w:r>
      <w:r>
        <w:rPr>
          <w:spacing w:val="-10"/>
        </w:rPr>
        <w:t> </w:t>
      </w:r>
      <w:r>
        <w:rPr/>
        <w:t>obtuvo</w:t>
      </w:r>
      <w:r>
        <w:rPr>
          <w:spacing w:val="-8"/>
        </w:rPr>
        <w:t> </w:t>
      </w:r>
      <w:r>
        <w:rPr/>
        <w:t>la</w:t>
      </w:r>
      <w:r>
        <w:rPr>
          <w:spacing w:val="-11"/>
        </w:rPr>
        <w:t> </w:t>
      </w:r>
      <w:r>
        <w:rPr/>
        <w:t>radiación</w:t>
      </w:r>
      <w:r>
        <w:rPr>
          <w:spacing w:val="-11"/>
        </w:rPr>
        <w:t> </w:t>
      </w:r>
      <w:r>
        <w:rPr/>
        <w:t>promedio</w:t>
      </w:r>
      <w:r>
        <w:rPr>
          <w:spacing w:val="-11"/>
        </w:rPr>
        <w:t> </w:t>
      </w:r>
      <w:r>
        <w:rPr/>
        <w:t>en</w:t>
      </w:r>
      <w:r>
        <w:rPr>
          <w:spacing w:val="-11"/>
        </w:rPr>
        <w:t> </w:t>
      </w:r>
      <w:r>
        <w:rPr/>
        <w:t>el</w:t>
      </w:r>
      <w:r>
        <w:rPr>
          <w:spacing w:val="-13"/>
        </w:rPr>
        <w:t> </w:t>
      </w:r>
      <w:r>
        <w:rPr/>
        <w:t>país,</w:t>
      </w:r>
      <w:r>
        <w:rPr>
          <w:spacing w:val="-10"/>
        </w:rPr>
        <w:t> </w:t>
      </w:r>
      <w:r>
        <w:rPr/>
        <w:t>desarrollada</w:t>
      </w:r>
      <w:r>
        <w:rPr>
          <w:spacing w:val="-11"/>
        </w:rPr>
        <w:t> </w:t>
      </w:r>
      <w:r>
        <w:rPr/>
        <w:t>por</w:t>
      </w:r>
      <w:r>
        <w:rPr>
          <w:spacing w:val="-9"/>
        </w:rPr>
        <w:t> </w:t>
      </w:r>
      <w:r>
        <w:rPr/>
        <w:t>Galindo, Castro y Valdés (1990). La radiación solar global media estacional se midió en los meses de verano y se expresa en mega joule por metro</w:t>
      </w:r>
      <w:r>
        <w:rPr>
          <w:spacing w:val="-16"/>
        </w:rPr>
        <w:t> </w:t>
      </w:r>
      <w:r>
        <w:rPr/>
        <w:t>cuadrado.</w:t>
      </w:r>
    </w:p>
    <w:p>
      <w:pPr>
        <w:pStyle w:val="BodyText"/>
        <w:spacing w:before="161"/>
        <w:ind w:left="100" w:right="119" w:firstLine="566"/>
        <w:jc w:val="both"/>
      </w:pPr>
      <w:r>
        <w:rPr/>
        <w:t>La información relacionada con las temperaturas máximas del mes de mayo y la anomalía térmica del mes de mayo, se extrajo en la forma de puntos del software ERIC III desarrollado por el Instituto Mexicano de Tecnologías del Agua (IMTA). En este software se encuentran registradas y sistematizadas las lecturas del Servicio Meteorológico Nacional. En este caso se hizo uso de los valores promedio de los últimos años (2000- 2009) y se hizo una consulta en escala nacional, incluyendo todo el territorio mexicano. El software genera un archivo de texto que fue leído en ARCGIS 9 para construir un archivo vectorial de puntos (formato </w:t>
      </w:r>
      <w:r>
        <w:rPr>
          <w:i/>
        </w:rPr>
        <w:t>shape</w:t>
      </w:r>
      <w:r>
        <w:rPr/>
        <w:t>) con la variable de interés asociada. Los registros puntuales fueron interpolados en ARC GIS para generar una capa continua con la información, misma que permitiera la búsqueda posterior de correlaciones.</w:t>
      </w:r>
    </w:p>
    <w:p>
      <w:pPr>
        <w:spacing w:after="0"/>
        <w:jc w:val="both"/>
        <w:sectPr>
          <w:pgSz w:w="10890" w:h="14520"/>
          <w:pgMar w:header="0" w:footer="1464" w:top="1360" w:bottom="1660" w:left="1340" w:right="1320"/>
        </w:sectPr>
      </w:pPr>
    </w:p>
    <w:p>
      <w:pPr>
        <w:pStyle w:val="BodyText"/>
        <w:spacing w:before="62"/>
        <w:ind w:left="100" w:right="119" w:firstLine="566"/>
        <w:jc w:val="both"/>
      </w:pPr>
      <w:bookmarkStart w:name="Libro_Desafíos 336" w:id="9"/>
      <w:bookmarkEnd w:id="9"/>
      <w:r>
        <w:rPr/>
      </w:r>
      <w:r>
        <w:rPr/>
        <w:t>Por su parte, la información relacionada con la vegetación se obtuvo de unos del sensor MODIS Terra, haciendo uso del producto NDVI concentrado de 16 días. Esta cartografía se reclasificó para extraer únicamente lo que se reconoce como vegetación al elegir regiones con un alto valor de NDVI. A esta cartografía de vegetación se le sobrepusieron los límites de la zona urbana reconocidos hasta ahora por INEGI. Esta precisión es importante, porque únicamente se considera la superficie de vegetación que está dentro de las zonas urbanas y no la que se encuentra en los alrededores.</w:t>
      </w:r>
    </w:p>
    <w:p>
      <w:pPr>
        <w:pStyle w:val="BodyText"/>
      </w:pPr>
    </w:p>
    <w:p>
      <w:pPr>
        <w:pStyle w:val="BodyText"/>
        <w:spacing w:before="7"/>
        <w:rPr>
          <w:sz w:val="27"/>
        </w:rPr>
      </w:pPr>
    </w:p>
    <w:p>
      <w:pPr>
        <w:pStyle w:val="Heading4"/>
        <w:ind w:right="1946"/>
      </w:pPr>
      <w:r>
        <w:rPr/>
        <w:t>Obtención de correlaciones</w:t>
      </w:r>
    </w:p>
    <w:p>
      <w:pPr>
        <w:pStyle w:val="BodyText"/>
        <w:spacing w:before="162"/>
        <w:ind w:left="100" w:right="120" w:firstLine="566"/>
        <w:jc w:val="both"/>
      </w:pPr>
      <w:r>
        <w:rPr/>
        <w:t>Una vez construida la base de datos, se establecieron las correlaciones entre: a) la superficie de vegetación y la radiación, b) la superficie de vegetación y la temperatura máxima</w:t>
      </w:r>
      <w:r>
        <w:rPr>
          <w:spacing w:val="-9"/>
        </w:rPr>
        <w:t> </w:t>
      </w:r>
      <w:r>
        <w:rPr/>
        <w:t>y</w:t>
      </w:r>
      <w:r>
        <w:rPr>
          <w:spacing w:val="-15"/>
        </w:rPr>
        <w:t> </w:t>
      </w:r>
      <w:r>
        <w:rPr/>
        <w:t>c)</w:t>
      </w:r>
      <w:r>
        <w:rPr>
          <w:spacing w:val="-11"/>
        </w:rPr>
        <w:t> </w:t>
      </w:r>
      <w:r>
        <w:rPr/>
        <w:t>la</w:t>
      </w:r>
      <w:r>
        <w:rPr>
          <w:spacing w:val="-12"/>
        </w:rPr>
        <w:t> </w:t>
      </w:r>
      <w:r>
        <w:rPr/>
        <w:t>superficie</w:t>
      </w:r>
      <w:r>
        <w:rPr>
          <w:spacing w:val="-12"/>
        </w:rPr>
        <w:t> </w:t>
      </w:r>
      <w:r>
        <w:rPr/>
        <w:t>de</w:t>
      </w:r>
      <w:r>
        <w:rPr>
          <w:spacing w:val="-10"/>
        </w:rPr>
        <w:t> </w:t>
      </w:r>
      <w:r>
        <w:rPr/>
        <w:t>vegetación</w:t>
      </w:r>
      <w:r>
        <w:rPr>
          <w:spacing w:val="-8"/>
        </w:rPr>
        <w:t> </w:t>
      </w:r>
      <w:r>
        <w:rPr/>
        <w:t>y</w:t>
      </w:r>
      <w:r>
        <w:rPr>
          <w:spacing w:val="-13"/>
        </w:rPr>
        <w:t> </w:t>
      </w:r>
      <w:r>
        <w:rPr/>
        <w:t>la</w:t>
      </w:r>
      <w:r>
        <w:rPr>
          <w:spacing w:val="-12"/>
        </w:rPr>
        <w:t> </w:t>
      </w:r>
      <w:r>
        <w:rPr/>
        <w:t>anomalía</w:t>
      </w:r>
      <w:r>
        <w:rPr>
          <w:spacing w:val="-12"/>
        </w:rPr>
        <w:t> </w:t>
      </w:r>
      <w:r>
        <w:rPr/>
        <w:t>térmica,</w:t>
      </w:r>
      <w:r>
        <w:rPr>
          <w:spacing w:val="-12"/>
        </w:rPr>
        <w:t> </w:t>
      </w:r>
      <w:r>
        <w:rPr/>
        <w:t>considerando</w:t>
      </w:r>
      <w:r>
        <w:rPr>
          <w:spacing w:val="-12"/>
        </w:rPr>
        <w:t> </w:t>
      </w:r>
      <w:r>
        <w:rPr/>
        <w:t>como</w:t>
      </w:r>
      <w:r>
        <w:rPr>
          <w:spacing w:val="-12"/>
        </w:rPr>
        <w:t> </w:t>
      </w:r>
      <w:r>
        <w:rPr/>
        <w:t>universo de estudio las ciudades con más de diez mil habitantes (haciendo un total de 114 zonas urbanas).</w:t>
      </w:r>
    </w:p>
    <w:p>
      <w:pPr>
        <w:pStyle w:val="BodyText"/>
        <w:spacing w:before="159"/>
        <w:ind w:left="100" w:right="124" w:firstLine="566"/>
        <w:jc w:val="both"/>
      </w:pPr>
      <w:r>
        <w:rPr/>
        <w:t>Para</w:t>
      </w:r>
      <w:r>
        <w:rPr>
          <w:spacing w:val="-5"/>
        </w:rPr>
        <w:t> </w:t>
      </w:r>
      <w:r>
        <w:rPr/>
        <w:t>la</w:t>
      </w:r>
      <w:r>
        <w:rPr>
          <w:spacing w:val="-6"/>
        </w:rPr>
        <w:t> </w:t>
      </w:r>
      <w:r>
        <w:rPr/>
        <w:t>búsqueda</w:t>
      </w:r>
      <w:r>
        <w:rPr>
          <w:spacing w:val="-8"/>
        </w:rPr>
        <w:t> </w:t>
      </w:r>
      <w:r>
        <w:rPr/>
        <w:t>de</w:t>
      </w:r>
      <w:r>
        <w:rPr>
          <w:spacing w:val="-8"/>
        </w:rPr>
        <w:t> </w:t>
      </w:r>
      <w:r>
        <w:rPr/>
        <w:t>correlaciones,</w:t>
      </w:r>
      <w:r>
        <w:rPr>
          <w:spacing w:val="-8"/>
        </w:rPr>
        <w:t> </w:t>
      </w:r>
      <w:r>
        <w:rPr/>
        <w:t>se</w:t>
      </w:r>
      <w:r>
        <w:rPr>
          <w:spacing w:val="-8"/>
        </w:rPr>
        <w:t> </w:t>
      </w:r>
      <w:r>
        <w:rPr/>
        <w:t>hizo</w:t>
      </w:r>
      <w:r>
        <w:rPr>
          <w:spacing w:val="-8"/>
        </w:rPr>
        <w:t> </w:t>
      </w:r>
      <w:r>
        <w:rPr/>
        <w:t>uso</w:t>
      </w:r>
      <w:r>
        <w:rPr>
          <w:spacing w:val="-6"/>
        </w:rPr>
        <w:t> </w:t>
      </w:r>
      <w:r>
        <w:rPr/>
        <w:t>de</w:t>
      </w:r>
      <w:r>
        <w:rPr>
          <w:spacing w:val="-6"/>
        </w:rPr>
        <w:t> </w:t>
      </w:r>
      <w:r>
        <w:rPr/>
        <w:t>operaciones</w:t>
      </w:r>
      <w:r>
        <w:rPr>
          <w:spacing w:val="-7"/>
        </w:rPr>
        <w:t> </w:t>
      </w:r>
      <w:r>
        <w:rPr/>
        <w:t>de</w:t>
      </w:r>
      <w:r>
        <w:rPr>
          <w:spacing w:val="-6"/>
        </w:rPr>
        <w:t> </w:t>
      </w:r>
      <w:r>
        <w:rPr/>
        <w:t>análisis</w:t>
      </w:r>
      <w:r>
        <w:rPr>
          <w:spacing w:val="-7"/>
        </w:rPr>
        <w:t> </w:t>
      </w:r>
      <w:r>
        <w:rPr/>
        <w:t>vectorial. A cada polígono de las regiones urbanas se asignó el valor de las variables de interés, a saber: superficie de vegetación, radiación, temperatura máxima y anomalía térmica. Esta información se exportó al software GEODA, donde se hizo uso de la búsqueda de relaciones</w:t>
      </w:r>
      <w:r>
        <w:rPr>
          <w:spacing w:val="-11"/>
        </w:rPr>
        <w:t> </w:t>
      </w:r>
      <w:r>
        <w:rPr/>
        <w:t>espaciales.</w:t>
      </w:r>
    </w:p>
    <w:p>
      <w:pPr>
        <w:pStyle w:val="BodyText"/>
        <w:spacing w:before="159"/>
        <w:ind w:left="100" w:right="120" w:firstLine="566"/>
        <w:jc w:val="both"/>
      </w:pPr>
      <w:r>
        <w:rPr/>
        <w:t>La correlación espacial reporta resultados haciendo uso del coeficiente de correlación</w:t>
      </w:r>
      <w:r>
        <w:rPr>
          <w:spacing w:val="-10"/>
        </w:rPr>
        <w:t> </w:t>
      </w:r>
      <w:r>
        <w:rPr/>
        <w:t>de</w:t>
      </w:r>
      <w:r>
        <w:rPr>
          <w:spacing w:val="-8"/>
        </w:rPr>
        <w:t> </w:t>
      </w:r>
      <w:r>
        <w:rPr/>
        <w:t>Pearson</w:t>
      </w:r>
      <w:r>
        <w:rPr>
          <w:spacing w:val="-10"/>
        </w:rPr>
        <w:t> </w:t>
      </w:r>
      <w:r>
        <w:rPr/>
        <w:t>(r).</w:t>
      </w:r>
      <w:r>
        <w:rPr>
          <w:spacing w:val="-10"/>
        </w:rPr>
        <w:t> </w:t>
      </w:r>
      <w:r>
        <w:rPr/>
        <w:t>“El</w:t>
      </w:r>
      <w:r>
        <w:rPr>
          <w:spacing w:val="-11"/>
        </w:rPr>
        <w:t> </w:t>
      </w:r>
      <w:r>
        <w:rPr/>
        <w:t>valor</w:t>
      </w:r>
      <w:r>
        <w:rPr>
          <w:spacing w:val="-9"/>
        </w:rPr>
        <w:t> </w:t>
      </w:r>
      <w:r>
        <w:rPr/>
        <w:t>del</w:t>
      </w:r>
      <w:r>
        <w:rPr>
          <w:spacing w:val="-11"/>
        </w:rPr>
        <w:t> </w:t>
      </w:r>
      <w:r>
        <w:rPr/>
        <w:t>coeficiente</w:t>
      </w:r>
      <w:r>
        <w:rPr>
          <w:spacing w:val="-10"/>
        </w:rPr>
        <w:t> </w:t>
      </w:r>
      <w:r>
        <w:rPr/>
        <w:t>de</w:t>
      </w:r>
      <w:r>
        <w:rPr>
          <w:spacing w:val="-8"/>
        </w:rPr>
        <w:t> </w:t>
      </w:r>
      <w:r>
        <w:rPr/>
        <w:t>correlación</w:t>
      </w:r>
      <w:r>
        <w:rPr>
          <w:spacing w:val="-10"/>
        </w:rPr>
        <w:t> </w:t>
      </w:r>
      <w:r>
        <w:rPr/>
        <w:t>varía</w:t>
      </w:r>
      <w:r>
        <w:rPr>
          <w:spacing w:val="-10"/>
        </w:rPr>
        <w:t> </w:t>
      </w:r>
      <w:r>
        <w:rPr/>
        <w:t>de</w:t>
      </w:r>
      <w:r>
        <w:rPr>
          <w:spacing w:val="-8"/>
        </w:rPr>
        <w:t> </w:t>
      </w:r>
      <w:r>
        <w:rPr/>
        <w:t>1</w:t>
      </w:r>
      <w:r>
        <w:rPr>
          <w:spacing w:val="-10"/>
        </w:rPr>
        <w:t> </w:t>
      </w:r>
      <w:r>
        <w:rPr/>
        <w:t>(indicando</w:t>
      </w:r>
      <w:r>
        <w:rPr>
          <w:spacing w:val="-8"/>
        </w:rPr>
        <w:t> </w:t>
      </w:r>
      <w:r>
        <w:rPr/>
        <w:t>una relación directa y perfecta) a 1 (una relación inversa perfecta). Un valor de r que se</w:t>
      </w:r>
      <w:r>
        <w:rPr>
          <w:spacing w:val="-35"/>
        </w:rPr>
        <w:t> </w:t>
      </w:r>
      <w:r>
        <w:rPr/>
        <w:t>acerca a estos valores indica que casi toda la variación en el conjunto de datos está incluida en</w:t>
      </w:r>
      <w:r>
        <w:rPr>
          <w:spacing w:val="-36"/>
        </w:rPr>
        <w:t> </w:t>
      </w:r>
      <w:r>
        <w:rPr/>
        <w:t>la covarianza de las dos variables que se están analizando. Un valor cercano a cero indica que la covarianza entre las dos variables es insignificante comparada con la variación del conjunto total” (Mitchell,</w:t>
      </w:r>
      <w:r>
        <w:rPr>
          <w:spacing w:val="-10"/>
        </w:rPr>
        <w:t> </w:t>
      </w:r>
      <w:r>
        <w:rPr/>
        <w:t>2005).</w:t>
      </w:r>
    </w:p>
    <w:p>
      <w:pPr>
        <w:pStyle w:val="BodyText"/>
        <w:spacing w:before="159"/>
        <w:ind w:left="100" w:right="123" w:firstLine="566"/>
        <w:jc w:val="both"/>
      </w:pPr>
      <w:r>
        <w:rPr/>
        <w:t>Finalmente,</w:t>
      </w:r>
      <w:r>
        <w:rPr>
          <w:spacing w:val="-8"/>
        </w:rPr>
        <w:t> </w:t>
      </w:r>
      <w:r>
        <w:rPr/>
        <w:t>se</w:t>
      </w:r>
      <w:r>
        <w:rPr>
          <w:spacing w:val="-8"/>
        </w:rPr>
        <w:t> </w:t>
      </w:r>
      <w:r>
        <w:rPr/>
        <w:t>grafican</w:t>
      </w:r>
      <w:r>
        <w:rPr>
          <w:spacing w:val="-8"/>
        </w:rPr>
        <w:t> </w:t>
      </w:r>
      <w:r>
        <w:rPr/>
        <w:t>aquellas</w:t>
      </w:r>
      <w:r>
        <w:rPr>
          <w:spacing w:val="-7"/>
        </w:rPr>
        <w:t> </w:t>
      </w:r>
      <w:r>
        <w:rPr/>
        <w:t>ciudades</w:t>
      </w:r>
      <w:r>
        <w:rPr>
          <w:spacing w:val="-7"/>
        </w:rPr>
        <w:t> </w:t>
      </w:r>
      <w:r>
        <w:rPr/>
        <w:t>con</w:t>
      </w:r>
      <w:r>
        <w:rPr>
          <w:spacing w:val="-8"/>
        </w:rPr>
        <w:t> </w:t>
      </w:r>
      <w:r>
        <w:rPr/>
        <w:t>más</w:t>
      </w:r>
      <w:r>
        <w:rPr>
          <w:spacing w:val="-9"/>
        </w:rPr>
        <w:t> </w:t>
      </w:r>
      <w:r>
        <w:rPr/>
        <w:t>de</w:t>
      </w:r>
      <w:r>
        <w:rPr>
          <w:spacing w:val="-8"/>
        </w:rPr>
        <w:t> </w:t>
      </w:r>
      <w:r>
        <w:rPr/>
        <w:t>450</w:t>
      </w:r>
      <w:r>
        <w:rPr>
          <w:spacing w:val="-8"/>
        </w:rPr>
        <w:t> </w:t>
      </w:r>
      <w:r>
        <w:rPr/>
        <w:t>mil</w:t>
      </w:r>
      <w:r>
        <w:rPr>
          <w:spacing w:val="-9"/>
        </w:rPr>
        <w:t> </w:t>
      </w:r>
      <w:r>
        <w:rPr/>
        <w:t>habitantes</w:t>
      </w:r>
      <w:r>
        <w:rPr>
          <w:spacing w:val="-7"/>
        </w:rPr>
        <w:t> </w:t>
      </w:r>
      <w:r>
        <w:rPr/>
        <w:t>ordenadas por la cantidad de vegetación presente y las variables anteriores. Los resultados de este estudio se presentan a</w:t>
      </w:r>
      <w:r>
        <w:rPr>
          <w:spacing w:val="-14"/>
        </w:rPr>
        <w:t> </w:t>
      </w:r>
      <w:r>
        <w:rPr/>
        <w:t>continuación.</w:t>
      </w:r>
    </w:p>
    <w:p>
      <w:pPr>
        <w:spacing w:after="0"/>
        <w:jc w:val="both"/>
        <w:sectPr>
          <w:pgSz w:w="10890" w:h="14520"/>
          <w:pgMar w:header="0" w:footer="1464" w:top="1360" w:bottom="1660" w:left="1340" w:right="1320"/>
        </w:sectPr>
      </w:pPr>
    </w:p>
    <w:p>
      <w:pPr>
        <w:pStyle w:val="BodyText"/>
      </w:pPr>
    </w:p>
    <w:p>
      <w:pPr>
        <w:pStyle w:val="BodyText"/>
      </w:pPr>
    </w:p>
    <w:p>
      <w:pPr>
        <w:pStyle w:val="BodyText"/>
        <w:spacing w:before="7"/>
        <w:rPr>
          <w:sz w:val="26"/>
        </w:rPr>
      </w:pPr>
    </w:p>
    <w:p>
      <w:pPr>
        <w:pStyle w:val="Heading4"/>
        <w:spacing w:line="405" w:lineRule="auto" w:before="74"/>
        <w:ind w:left="2693" w:right="2971" w:firstLine="1084"/>
        <w:jc w:val="left"/>
      </w:pPr>
      <w:bookmarkStart w:name="Libro_Desafíos 337" w:id="10"/>
      <w:bookmarkEnd w:id="10"/>
      <w:r>
        <w:rPr>
          <w:b w:val="0"/>
        </w:rPr>
      </w:r>
      <w:r>
        <w:rPr/>
        <w:t>Resultados Construcción de la base de datos.</w:t>
      </w:r>
    </w:p>
    <w:p>
      <w:pPr>
        <w:pStyle w:val="BodyText"/>
        <w:spacing w:before="9"/>
        <w:ind w:left="100"/>
      </w:pPr>
      <w:r>
        <w:rPr/>
        <w:t>Figura 1. Cartografía de las ciudades y radiación solar global media de verano.</w:t>
      </w:r>
    </w:p>
    <w:p>
      <w:pPr>
        <w:pStyle w:val="BodyText"/>
        <w:spacing w:before="7"/>
        <w:rPr>
          <w:sz w:val="10"/>
        </w:rPr>
      </w:pPr>
      <w:r>
        <w:rPr/>
        <w:drawing>
          <wp:anchor distT="0" distB="0" distL="0" distR="0" allowOverlap="1" layoutInCell="1" locked="0" behindDoc="0" simplePos="0" relativeHeight="1216">
            <wp:simplePos x="0" y="0"/>
            <wp:positionH relativeFrom="page">
              <wp:posOffset>914400</wp:posOffset>
            </wp:positionH>
            <wp:positionV relativeFrom="paragraph">
              <wp:posOffset>102372</wp:posOffset>
            </wp:positionV>
            <wp:extent cx="5597066" cy="4065270"/>
            <wp:effectExtent l="0" t="0" r="0" b="0"/>
            <wp:wrapTopAndBottom/>
            <wp:docPr id="15" name="image27.jpeg" descr=""/>
            <wp:cNvGraphicFramePr>
              <a:graphicFrameLocks noChangeAspect="1"/>
            </wp:cNvGraphicFramePr>
            <a:graphic>
              <a:graphicData uri="http://schemas.openxmlformats.org/drawingml/2006/picture">
                <pic:pic>
                  <pic:nvPicPr>
                    <pic:cNvPr id="16" name="image27.jpeg"/>
                    <pic:cNvPicPr/>
                  </pic:nvPicPr>
                  <pic:blipFill>
                    <a:blip r:embed="rId34" cstate="print"/>
                    <a:stretch>
                      <a:fillRect/>
                    </a:stretch>
                  </pic:blipFill>
                  <pic:spPr>
                    <a:xfrm>
                      <a:off x="0" y="0"/>
                      <a:ext cx="5597066" cy="4065270"/>
                    </a:xfrm>
                    <a:prstGeom prst="rect">
                      <a:avLst/>
                    </a:prstGeom>
                  </pic:spPr>
                </pic:pic>
              </a:graphicData>
            </a:graphic>
          </wp:anchor>
        </w:drawing>
      </w:r>
    </w:p>
    <w:p>
      <w:pPr>
        <w:spacing w:before="59"/>
        <w:ind w:left="100" w:right="2971" w:firstLine="0"/>
        <w:jc w:val="left"/>
        <w:rPr>
          <w:sz w:val="16"/>
        </w:rPr>
      </w:pPr>
      <w:r>
        <w:rPr>
          <w:sz w:val="16"/>
        </w:rPr>
        <w:t>Fuente: Galindo, Castro y Valdés (1990).</w:t>
      </w:r>
    </w:p>
    <w:p>
      <w:pPr>
        <w:pStyle w:val="BodyText"/>
        <w:spacing w:before="10"/>
        <w:rPr>
          <w:sz w:val="13"/>
        </w:rPr>
      </w:pPr>
    </w:p>
    <w:p>
      <w:pPr>
        <w:pStyle w:val="BodyText"/>
        <w:ind w:left="100" w:right="819" w:firstLine="424"/>
        <w:jc w:val="both"/>
      </w:pPr>
      <w:r>
        <w:rPr/>
        <w:t>La  radiación  promedio  en  el  país    alcanza sus valores más bajos en la región    de la Sierra Madre Oriental, hacia el este y de la sierra madre Occidental en el Oeste. Por el contrario, sus valores más altos se registran en el Norte </w:t>
      </w:r>
      <w:r>
        <w:rPr>
          <w:spacing w:val="3"/>
        </w:rPr>
        <w:t>del </w:t>
      </w:r>
      <w:r>
        <w:rPr/>
        <w:t>País y en la península de Yucatán. La gran mayoría de ciudades del centro del país perciben niveles de radiación solar</w:t>
      </w:r>
      <w:r>
        <w:rPr>
          <w:spacing w:val="-12"/>
        </w:rPr>
        <w:t> </w:t>
      </w:r>
      <w:r>
        <w:rPr/>
        <w:t>global</w:t>
      </w:r>
      <w:r>
        <w:rPr>
          <w:spacing w:val="-16"/>
        </w:rPr>
        <w:t> </w:t>
      </w:r>
      <w:r>
        <w:rPr/>
        <w:t>media</w:t>
      </w:r>
      <w:r>
        <w:rPr>
          <w:spacing w:val="-13"/>
        </w:rPr>
        <w:t> </w:t>
      </w:r>
      <w:r>
        <w:rPr/>
        <w:t>estacional</w:t>
      </w:r>
      <w:r>
        <w:rPr>
          <w:spacing w:val="-14"/>
        </w:rPr>
        <w:t> </w:t>
      </w:r>
      <w:r>
        <w:rPr/>
        <w:t>de</w:t>
      </w:r>
      <w:r>
        <w:rPr>
          <w:spacing w:val="-13"/>
        </w:rPr>
        <w:t> </w:t>
      </w:r>
      <w:r>
        <w:rPr/>
        <w:t>entre</w:t>
      </w:r>
      <w:r>
        <w:rPr>
          <w:spacing w:val="-13"/>
        </w:rPr>
        <w:t> </w:t>
      </w:r>
      <w:r>
        <w:rPr/>
        <w:t>18</w:t>
      </w:r>
      <w:r>
        <w:rPr>
          <w:spacing w:val="-11"/>
        </w:rPr>
        <w:t> </w:t>
      </w:r>
      <w:r>
        <w:rPr/>
        <w:t>y</w:t>
      </w:r>
      <w:r>
        <w:rPr>
          <w:spacing w:val="-16"/>
        </w:rPr>
        <w:t> </w:t>
      </w:r>
      <w:r>
        <w:rPr/>
        <w:t>19</w:t>
      </w:r>
      <w:r>
        <w:rPr>
          <w:spacing w:val="-13"/>
        </w:rPr>
        <w:t> </w:t>
      </w:r>
      <w:r>
        <w:rPr/>
        <w:t>mega</w:t>
      </w:r>
      <w:r>
        <w:rPr>
          <w:spacing w:val="-15"/>
        </w:rPr>
        <w:t> </w:t>
      </w:r>
      <w:r>
        <w:rPr/>
        <w:t>Joule</w:t>
      </w:r>
      <w:r>
        <w:rPr>
          <w:spacing w:val="-13"/>
        </w:rPr>
        <w:t> </w:t>
      </w:r>
      <w:r>
        <w:rPr/>
        <w:t>por</w:t>
      </w:r>
      <w:r>
        <w:rPr>
          <w:spacing w:val="-12"/>
        </w:rPr>
        <w:t> </w:t>
      </w:r>
      <w:r>
        <w:rPr/>
        <w:t>metro</w:t>
      </w:r>
      <w:r>
        <w:rPr>
          <w:spacing w:val="-15"/>
        </w:rPr>
        <w:t> </w:t>
      </w:r>
      <w:r>
        <w:rPr/>
        <w:t>cuadrado</w:t>
      </w:r>
      <w:r>
        <w:rPr>
          <w:spacing w:val="-13"/>
        </w:rPr>
        <w:t> </w:t>
      </w:r>
      <w:r>
        <w:rPr/>
        <w:t>en</w:t>
      </w:r>
      <w:r>
        <w:rPr>
          <w:spacing w:val="-11"/>
        </w:rPr>
        <w:t> </w:t>
      </w:r>
      <w:r>
        <w:rPr/>
        <w:t>el</w:t>
      </w:r>
      <w:r>
        <w:rPr>
          <w:spacing w:val="-14"/>
        </w:rPr>
        <w:t> </w:t>
      </w:r>
      <w:r>
        <w:rPr/>
        <w:t>verano.</w:t>
      </w:r>
    </w:p>
    <w:p>
      <w:pPr>
        <w:spacing w:after="0"/>
        <w:jc w:val="both"/>
        <w:sectPr>
          <w:pgSz w:w="10890" w:h="14520"/>
          <w:pgMar w:header="0" w:footer="1464" w:top="1360" w:bottom="1660" w:left="1340" w:right="620"/>
        </w:sectPr>
      </w:pPr>
    </w:p>
    <w:p>
      <w:pPr>
        <w:pStyle w:val="BodyText"/>
      </w:pPr>
    </w:p>
    <w:p>
      <w:pPr>
        <w:pStyle w:val="BodyText"/>
      </w:pPr>
    </w:p>
    <w:p>
      <w:pPr>
        <w:pStyle w:val="BodyText"/>
        <w:spacing w:before="9"/>
        <w:rPr>
          <w:sz w:val="26"/>
        </w:rPr>
      </w:pPr>
    </w:p>
    <w:p>
      <w:pPr>
        <w:pStyle w:val="BodyText"/>
        <w:spacing w:before="74"/>
        <w:ind w:left="100"/>
      </w:pPr>
      <w:bookmarkStart w:name="Libro_Desafíos 338" w:id="11"/>
      <w:bookmarkEnd w:id="11"/>
      <w:r>
        <w:rPr/>
      </w:r>
      <w:r>
        <w:rPr/>
        <w:t>Figura 2. Temperatura máxima promedio del mes de mayo 2010</w:t>
      </w:r>
    </w:p>
    <w:p>
      <w:pPr>
        <w:pStyle w:val="BodyText"/>
        <w:spacing w:before="7"/>
        <w:rPr>
          <w:sz w:val="10"/>
        </w:rPr>
      </w:pPr>
      <w:r>
        <w:rPr/>
        <w:drawing>
          <wp:anchor distT="0" distB="0" distL="0" distR="0" allowOverlap="1" layoutInCell="1" locked="0" behindDoc="0" simplePos="0" relativeHeight="1240">
            <wp:simplePos x="0" y="0"/>
            <wp:positionH relativeFrom="page">
              <wp:posOffset>914400</wp:posOffset>
            </wp:positionH>
            <wp:positionV relativeFrom="paragraph">
              <wp:posOffset>102372</wp:posOffset>
            </wp:positionV>
            <wp:extent cx="5051311" cy="3201924"/>
            <wp:effectExtent l="0" t="0" r="0" b="0"/>
            <wp:wrapTopAndBottom/>
            <wp:docPr id="17" name="image28.jpeg" descr=""/>
            <wp:cNvGraphicFramePr>
              <a:graphicFrameLocks noChangeAspect="1"/>
            </wp:cNvGraphicFramePr>
            <a:graphic>
              <a:graphicData uri="http://schemas.openxmlformats.org/drawingml/2006/picture">
                <pic:pic>
                  <pic:nvPicPr>
                    <pic:cNvPr id="18" name="image28.jpeg"/>
                    <pic:cNvPicPr/>
                  </pic:nvPicPr>
                  <pic:blipFill>
                    <a:blip r:embed="rId35" cstate="print"/>
                    <a:stretch>
                      <a:fillRect/>
                    </a:stretch>
                  </pic:blipFill>
                  <pic:spPr>
                    <a:xfrm>
                      <a:off x="0" y="0"/>
                      <a:ext cx="5051311" cy="3201924"/>
                    </a:xfrm>
                    <a:prstGeom prst="rect">
                      <a:avLst/>
                    </a:prstGeom>
                  </pic:spPr>
                </pic:pic>
              </a:graphicData>
            </a:graphic>
          </wp:anchor>
        </w:drawing>
      </w:r>
      <w:r>
        <w:rPr/>
        <w:drawing>
          <wp:anchor distT="0" distB="0" distL="0" distR="0" allowOverlap="1" layoutInCell="1" locked="0" behindDoc="0" simplePos="0" relativeHeight="1264">
            <wp:simplePos x="0" y="0"/>
            <wp:positionH relativeFrom="page">
              <wp:posOffset>914400</wp:posOffset>
            </wp:positionH>
            <wp:positionV relativeFrom="paragraph">
              <wp:posOffset>3386592</wp:posOffset>
            </wp:positionV>
            <wp:extent cx="5706600" cy="1555241"/>
            <wp:effectExtent l="0" t="0" r="0" b="0"/>
            <wp:wrapTopAndBottom/>
            <wp:docPr id="19" name="image29.jpeg" descr=""/>
            <wp:cNvGraphicFramePr>
              <a:graphicFrameLocks noChangeAspect="1"/>
            </wp:cNvGraphicFramePr>
            <a:graphic>
              <a:graphicData uri="http://schemas.openxmlformats.org/drawingml/2006/picture">
                <pic:pic>
                  <pic:nvPicPr>
                    <pic:cNvPr id="20" name="image29.jpeg"/>
                    <pic:cNvPicPr/>
                  </pic:nvPicPr>
                  <pic:blipFill>
                    <a:blip r:embed="rId36" cstate="print"/>
                    <a:stretch>
                      <a:fillRect/>
                    </a:stretch>
                  </pic:blipFill>
                  <pic:spPr>
                    <a:xfrm>
                      <a:off x="0" y="0"/>
                      <a:ext cx="5706600" cy="1555241"/>
                    </a:xfrm>
                    <a:prstGeom prst="rect">
                      <a:avLst/>
                    </a:prstGeom>
                  </pic:spPr>
                </pic:pic>
              </a:graphicData>
            </a:graphic>
          </wp:anchor>
        </w:drawing>
      </w:r>
    </w:p>
    <w:p>
      <w:pPr>
        <w:pStyle w:val="BodyText"/>
        <w:spacing w:before="4"/>
        <w:rPr>
          <w:sz w:val="5"/>
        </w:rPr>
      </w:pPr>
    </w:p>
    <w:p>
      <w:pPr>
        <w:spacing w:before="138"/>
        <w:ind w:left="100" w:right="0" w:firstLine="0"/>
        <w:jc w:val="left"/>
        <w:rPr>
          <w:sz w:val="16"/>
        </w:rPr>
      </w:pPr>
      <w:r>
        <w:rPr>
          <w:sz w:val="16"/>
        </w:rPr>
        <w:t>Fuente: Elaboración basada en ERIC III (IMTA, 2010).</w:t>
      </w:r>
    </w:p>
    <w:p>
      <w:pPr>
        <w:pStyle w:val="BodyText"/>
        <w:spacing w:before="1"/>
        <w:rPr>
          <w:sz w:val="14"/>
        </w:rPr>
      </w:pPr>
    </w:p>
    <w:p>
      <w:pPr>
        <w:pStyle w:val="BodyText"/>
        <w:ind w:left="100" w:right="1121" w:firstLine="566"/>
        <w:jc w:val="both"/>
      </w:pPr>
      <w:r>
        <w:rPr/>
        <w:t>Los   valores   más   bajos   de   la    temperatura máxima de mayo se presentan   en el estado de México y algunas de las principales elevaciones en el país. Las temperaturas más altas se concentran en los estados del Norte, en particular Sonora y Sinaloa; así como los estados del bajío, la región sur de la costa del Golfo de México y la península de</w:t>
      </w:r>
      <w:r>
        <w:rPr>
          <w:spacing w:val="-9"/>
        </w:rPr>
        <w:t> </w:t>
      </w:r>
      <w:r>
        <w:rPr/>
        <w:t>Yucatán.</w:t>
      </w:r>
    </w:p>
    <w:p>
      <w:pPr>
        <w:pStyle w:val="BodyText"/>
        <w:spacing w:before="159"/>
        <w:ind w:left="100" w:right="1118" w:firstLine="566"/>
        <w:jc w:val="both"/>
      </w:pPr>
      <w:r>
        <w:rPr/>
        <w:t>Los factores geográficos, como las regiones de sotavento y solana, la mayor continentalidad,</w:t>
      </w:r>
      <w:r>
        <w:rPr>
          <w:spacing w:val="-8"/>
        </w:rPr>
        <w:t> </w:t>
      </w:r>
      <w:r>
        <w:rPr/>
        <w:t>la</w:t>
      </w:r>
      <w:r>
        <w:rPr>
          <w:spacing w:val="-8"/>
        </w:rPr>
        <w:t> </w:t>
      </w:r>
      <w:r>
        <w:rPr/>
        <w:t>escasa</w:t>
      </w:r>
      <w:r>
        <w:rPr>
          <w:spacing w:val="-10"/>
        </w:rPr>
        <w:t> </w:t>
      </w:r>
      <w:r>
        <w:rPr/>
        <w:t>altitud,</w:t>
      </w:r>
      <w:r>
        <w:rPr>
          <w:spacing w:val="-8"/>
        </w:rPr>
        <w:t> </w:t>
      </w:r>
      <w:r>
        <w:rPr/>
        <w:t>los</w:t>
      </w:r>
      <w:r>
        <w:rPr>
          <w:spacing w:val="-9"/>
        </w:rPr>
        <w:t> </w:t>
      </w:r>
      <w:r>
        <w:rPr/>
        <w:t>fenómenos</w:t>
      </w:r>
      <w:r>
        <w:rPr>
          <w:spacing w:val="-9"/>
        </w:rPr>
        <w:t> </w:t>
      </w:r>
      <w:r>
        <w:rPr/>
        <w:t>atmosféricos</w:t>
      </w:r>
      <w:r>
        <w:rPr>
          <w:spacing w:val="-9"/>
        </w:rPr>
        <w:t> </w:t>
      </w:r>
      <w:r>
        <w:rPr/>
        <w:t>tropicales</w:t>
      </w:r>
      <w:r>
        <w:rPr>
          <w:spacing w:val="-5"/>
        </w:rPr>
        <w:t> </w:t>
      </w:r>
      <w:r>
        <w:rPr/>
        <w:t>y</w:t>
      </w:r>
      <w:r>
        <w:rPr>
          <w:spacing w:val="-14"/>
        </w:rPr>
        <w:t> </w:t>
      </w:r>
      <w:r>
        <w:rPr/>
        <w:t>subtropicales</w:t>
      </w:r>
      <w:r>
        <w:rPr>
          <w:spacing w:val="-9"/>
        </w:rPr>
        <w:t> </w:t>
      </w:r>
      <w:r>
        <w:rPr/>
        <w:t>de la</w:t>
      </w:r>
      <w:r>
        <w:rPr>
          <w:spacing w:val="-9"/>
        </w:rPr>
        <w:t> </w:t>
      </w:r>
      <w:r>
        <w:rPr/>
        <w:t>República</w:t>
      </w:r>
      <w:r>
        <w:rPr>
          <w:spacing w:val="-9"/>
        </w:rPr>
        <w:t> </w:t>
      </w:r>
      <w:r>
        <w:rPr/>
        <w:t>Mexicana</w:t>
      </w:r>
      <w:r>
        <w:rPr>
          <w:spacing w:val="-9"/>
        </w:rPr>
        <w:t> </w:t>
      </w:r>
      <w:r>
        <w:rPr/>
        <w:t>favorecen</w:t>
      </w:r>
      <w:r>
        <w:rPr>
          <w:spacing w:val="-6"/>
        </w:rPr>
        <w:t> </w:t>
      </w:r>
      <w:r>
        <w:rPr/>
        <w:t>las</w:t>
      </w:r>
      <w:r>
        <w:rPr>
          <w:spacing w:val="-8"/>
        </w:rPr>
        <w:t> </w:t>
      </w:r>
      <w:r>
        <w:rPr/>
        <w:t>elevadas</w:t>
      </w:r>
      <w:r>
        <w:rPr>
          <w:spacing w:val="-8"/>
        </w:rPr>
        <w:t> </w:t>
      </w:r>
      <w:r>
        <w:rPr/>
        <w:t>radiaciones</w:t>
      </w:r>
      <w:r>
        <w:rPr>
          <w:spacing w:val="-8"/>
        </w:rPr>
        <w:t> </w:t>
      </w:r>
      <w:r>
        <w:rPr/>
        <w:t>solares</w:t>
      </w:r>
      <w:r>
        <w:rPr>
          <w:spacing w:val="-5"/>
        </w:rPr>
        <w:t> </w:t>
      </w:r>
      <w:r>
        <w:rPr/>
        <w:t>y</w:t>
      </w:r>
      <w:r>
        <w:rPr>
          <w:spacing w:val="-12"/>
        </w:rPr>
        <w:t> </w:t>
      </w:r>
      <w:r>
        <w:rPr/>
        <w:t>las</w:t>
      </w:r>
      <w:r>
        <w:rPr>
          <w:spacing w:val="-8"/>
        </w:rPr>
        <w:t> </w:t>
      </w:r>
      <w:r>
        <w:rPr/>
        <w:t>altas</w:t>
      </w:r>
      <w:r>
        <w:rPr>
          <w:spacing w:val="-8"/>
        </w:rPr>
        <w:t> </w:t>
      </w:r>
      <w:r>
        <w:rPr/>
        <w:t>temperaturas</w:t>
      </w:r>
    </w:p>
    <w:p>
      <w:pPr>
        <w:spacing w:after="0"/>
        <w:jc w:val="both"/>
        <w:sectPr>
          <w:pgSz w:w="10890" w:h="14520"/>
          <w:pgMar w:header="0" w:footer="1464" w:top="1360" w:bottom="1660" w:left="1340" w:right="320"/>
        </w:sectPr>
      </w:pPr>
    </w:p>
    <w:p>
      <w:pPr>
        <w:pStyle w:val="BodyText"/>
        <w:spacing w:before="62"/>
        <w:ind w:left="100" w:right="120"/>
        <w:jc w:val="both"/>
      </w:pPr>
      <w:bookmarkStart w:name="Libro_Desafíos 339" w:id="12"/>
      <w:bookmarkEnd w:id="12"/>
      <w:r>
        <w:rPr/>
      </w:r>
      <w:r>
        <w:rPr/>
        <w:t>en</w:t>
      </w:r>
      <w:r>
        <w:rPr>
          <w:spacing w:val="-11"/>
        </w:rPr>
        <w:t> </w:t>
      </w:r>
      <w:r>
        <w:rPr/>
        <w:t>primavera,</w:t>
      </w:r>
      <w:r>
        <w:rPr>
          <w:spacing w:val="-10"/>
        </w:rPr>
        <w:t> </w:t>
      </w:r>
      <w:r>
        <w:rPr/>
        <w:t>por</w:t>
      </w:r>
      <w:r>
        <w:rPr>
          <w:spacing w:val="-9"/>
        </w:rPr>
        <w:t> </w:t>
      </w:r>
      <w:r>
        <w:rPr/>
        <w:t>lo</w:t>
      </w:r>
      <w:r>
        <w:rPr>
          <w:spacing w:val="-11"/>
        </w:rPr>
        <w:t> </w:t>
      </w:r>
      <w:r>
        <w:rPr/>
        <w:t>que</w:t>
      </w:r>
      <w:r>
        <w:rPr>
          <w:spacing w:val="-11"/>
        </w:rPr>
        <w:t> </w:t>
      </w:r>
      <w:r>
        <w:rPr/>
        <w:t>no</w:t>
      </w:r>
      <w:r>
        <w:rPr>
          <w:spacing w:val="-9"/>
        </w:rPr>
        <w:t> </w:t>
      </w:r>
      <w:r>
        <w:rPr/>
        <w:t>es</w:t>
      </w:r>
      <w:r>
        <w:rPr>
          <w:spacing w:val="-12"/>
        </w:rPr>
        <w:t> </w:t>
      </w:r>
      <w:r>
        <w:rPr/>
        <w:t>recomendable</w:t>
      </w:r>
      <w:r>
        <w:rPr>
          <w:spacing w:val="-10"/>
        </w:rPr>
        <w:t> </w:t>
      </w:r>
      <w:r>
        <w:rPr/>
        <w:t>el</w:t>
      </w:r>
      <w:r>
        <w:rPr>
          <w:spacing w:val="-12"/>
        </w:rPr>
        <w:t> </w:t>
      </w:r>
      <w:r>
        <w:rPr/>
        <w:t>fomento</w:t>
      </w:r>
      <w:r>
        <w:rPr>
          <w:spacing w:val="-13"/>
        </w:rPr>
        <w:t> </w:t>
      </w:r>
      <w:r>
        <w:rPr/>
        <w:t>del</w:t>
      </w:r>
      <w:r>
        <w:rPr>
          <w:spacing w:val="-12"/>
        </w:rPr>
        <w:t> </w:t>
      </w:r>
      <w:r>
        <w:rPr/>
        <w:t>crecimiento</w:t>
      </w:r>
      <w:r>
        <w:rPr>
          <w:spacing w:val="-11"/>
        </w:rPr>
        <w:t> </w:t>
      </w:r>
      <w:r>
        <w:rPr/>
        <w:t>urbano</w:t>
      </w:r>
      <w:r>
        <w:rPr>
          <w:spacing w:val="-10"/>
        </w:rPr>
        <w:t> </w:t>
      </w:r>
      <w:r>
        <w:rPr/>
        <w:t>e</w:t>
      </w:r>
      <w:r>
        <w:rPr>
          <w:spacing w:val="-10"/>
        </w:rPr>
        <w:t> </w:t>
      </w:r>
      <w:r>
        <w:rPr/>
        <w:t>industrial de manera anárquico, porque aumentan los problemas térmicos de esos espacios. Las temperaturas se vuelven extremas por el cambio de uso del suelo que afecta los patrones de circulación del viento y la capacidad de dispersar el calor. Los elementos construidos que</w:t>
      </w:r>
      <w:r>
        <w:rPr>
          <w:spacing w:val="-13"/>
        </w:rPr>
        <w:t> </w:t>
      </w:r>
      <w:r>
        <w:rPr/>
        <w:t>predominan</w:t>
      </w:r>
      <w:r>
        <w:rPr>
          <w:spacing w:val="-13"/>
        </w:rPr>
        <w:t> </w:t>
      </w:r>
      <w:r>
        <w:rPr/>
        <w:t>en</w:t>
      </w:r>
      <w:r>
        <w:rPr>
          <w:spacing w:val="-13"/>
        </w:rPr>
        <w:t> </w:t>
      </w:r>
      <w:r>
        <w:rPr/>
        <w:t>las</w:t>
      </w:r>
      <w:r>
        <w:rPr>
          <w:spacing w:val="-12"/>
        </w:rPr>
        <w:t> </w:t>
      </w:r>
      <w:r>
        <w:rPr/>
        <w:t>regiones</w:t>
      </w:r>
      <w:r>
        <w:rPr>
          <w:spacing w:val="-12"/>
        </w:rPr>
        <w:t> </w:t>
      </w:r>
      <w:r>
        <w:rPr/>
        <w:t>urbanas</w:t>
      </w:r>
      <w:r>
        <w:rPr>
          <w:spacing w:val="-14"/>
        </w:rPr>
        <w:t> </w:t>
      </w:r>
      <w:r>
        <w:rPr/>
        <w:t>e</w:t>
      </w:r>
      <w:r>
        <w:rPr>
          <w:spacing w:val="-13"/>
        </w:rPr>
        <w:t> </w:t>
      </w:r>
      <w:r>
        <w:rPr/>
        <w:t>industriales</w:t>
      </w:r>
      <w:r>
        <w:rPr>
          <w:spacing w:val="-14"/>
        </w:rPr>
        <w:t> </w:t>
      </w:r>
      <w:r>
        <w:rPr/>
        <w:t>son</w:t>
      </w:r>
      <w:r>
        <w:rPr>
          <w:spacing w:val="-13"/>
        </w:rPr>
        <w:t> </w:t>
      </w:r>
      <w:r>
        <w:rPr/>
        <w:t>altamente</w:t>
      </w:r>
      <w:r>
        <w:rPr>
          <w:spacing w:val="-16"/>
        </w:rPr>
        <w:t> </w:t>
      </w:r>
      <w:r>
        <w:rPr/>
        <w:t>reflectantes</w:t>
      </w:r>
      <w:r>
        <w:rPr>
          <w:spacing w:val="-11"/>
        </w:rPr>
        <w:t> </w:t>
      </w:r>
      <w:r>
        <w:rPr/>
        <w:t>del</w:t>
      </w:r>
      <w:r>
        <w:rPr>
          <w:spacing w:val="-14"/>
        </w:rPr>
        <w:t> </w:t>
      </w:r>
      <w:r>
        <w:rPr/>
        <w:t>calor.</w:t>
      </w:r>
    </w:p>
    <w:p>
      <w:pPr>
        <w:pStyle w:val="BodyText"/>
      </w:pPr>
    </w:p>
    <w:p>
      <w:pPr>
        <w:pStyle w:val="BodyText"/>
        <w:spacing w:before="9"/>
        <w:rPr>
          <w:sz w:val="27"/>
        </w:rPr>
      </w:pPr>
    </w:p>
    <w:p>
      <w:pPr>
        <w:pStyle w:val="BodyText"/>
        <w:ind w:left="100"/>
        <w:jc w:val="both"/>
      </w:pPr>
      <w:r>
        <w:rPr/>
        <w:t>Figura 3. Anomalía térmica del mes de mayo 2010</w:t>
      </w:r>
    </w:p>
    <w:p>
      <w:pPr>
        <w:pStyle w:val="BodyText"/>
        <w:spacing w:before="9"/>
        <w:rPr>
          <w:sz w:val="10"/>
        </w:rPr>
      </w:pPr>
      <w:r>
        <w:rPr/>
        <w:drawing>
          <wp:anchor distT="0" distB="0" distL="0" distR="0" allowOverlap="1" layoutInCell="1" locked="0" behindDoc="0" simplePos="0" relativeHeight="1288">
            <wp:simplePos x="0" y="0"/>
            <wp:positionH relativeFrom="page">
              <wp:posOffset>1226819</wp:posOffset>
            </wp:positionH>
            <wp:positionV relativeFrom="paragraph">
              <wp:posOffset>103896</wp:posOffset>
            </wp:positionV>
            <wp:extent cx="4440092" cy="3426428"/>
            <wp:effectExtent l="0" t="0" r="0" b="0"/>
            <wp:wrapTopAndBottom/>
            <wp:docPr id="21" name="image30.jpeg" descr=""/>
            <wp:cNvGraphicFramePr>
              <a:graphicFrameLocks noChangeAspect="1"/>
            </wp:cNvGraphicFramePr>
            <a:graphic>
              <a:graphicData uri="http://schemas.openxmlformats.org/drawingml/2006/picture">
                <pic:pic>
                  <pic:nvPicPr>
                    <pic:cNvPr id="22" name="image30.jpeg"/>
                    <pic:cNvPicPr/>
                  </pic:nvPicPr>
                  <pic:blipFill>
                    <a:blip r:embed="rId37" cstate="print"/>
                    <a:stretch>
                      <a:fillRect/>
                    </a:stretch>
                  </pic:blipFill>
                  <pic:spPr>
                    <a:xfrm>
                      <a:off x="0" y="0"/>
                      <a:ext cx="4440092" cy="3426428"/>
                    </a:xfrm>
                    <a:prstGeom prst="rect">
                      <a:avLst/>
                    </a:prstGeom>
                  </pic:spPr>
                </pic:pic>
              </a:graphicData>
            </a:graphic>
          </wp:anchor>
        </w:drawing>
      </w:r>
    </w:p>
    <w:p>
      <w:pPr>
        <w:spacing w:before="162"/>
        <w:ind w:left="100" w:right="0" w:firstLine="0"/>
        <w:jc w:val="both"/>
        <w:rPr>
          <w:sz w:val="16"/>
        </w:rPr>
      </w:pPr>
      <w:r>
        <w:rPr>
          <w:sz w:val="16"/>
        </w:rPr>
        <w:t>Fuente: Elaboración basada en ERIC III (IMTA, 2010).</w:t>
      </w:r>
    </w:p>
    <w:p>
      <w:pPr>
        <w:pStyle w:val="BodyText"/>
        <w:rPr>
          <w:sz w:val="16"/>
        </w:rPr>
      </w:pPr>
    </w:p>
    <w:p>
      <w:pPr>
        <w:pStyle w:val="BodyText"/>
        <w:rPr>
          <w:sz w:val="16"/>
        </w:rPr>
      </w:pPr>
    </w:p>
    <w:p>
      <w:pPr>
        <w:pStyle w:val="BodyText"/>
        <w:spacing w:before="11"/>
        <w:rPr>
          <w:sz w:val="15"/>
        </w:rPr>
      </w:pPr>
    </w:p>
    <w:p>
      <w:pPr>
        <w:pStyle w:val="BodyText"/>
        <w:ind w:left="100" w:right="121" w:firstLine="676"/>
        <w:jc w:val="both"/>
      </w:pPr>
      <w:r>
        <w:rPr/>
        <w:t>Las regiones del país con valores más altos de anomalía térmica del mes de</w:t>
      </w:r>
      <w:r>
        <w:rPr>
          <w:spacing w:val="-29"/>
        </w:rPr>
        <w:t> </w:t>
      </w:r>
      <w:r>
        <w:rPr/>
        <w:t>mayo se encuentran en Baja California, Sonora en sus límites con Chihuahua, Sinaloa, Michoacán y algunos sitios dispersos del sur. En el centro del país, rodeando el distrito federal, también se encuentran valores altos de anomalía térmica del mes de</w:t>
      </w:r>
      <w:r>
        <w:rPr>
          <w:spacing w:val="-26"/>
        </w:rPr>
        <w:t> </w:t>
      </w:r>
      <w:r>
        <w:rPr/>
        <w:t>mayo.</w:t>
      </w:r>
    </w:p>
    <w:p>
      <w:pPr>
        <w:spacing w:after="0"/>
        <w:jc w:val="both"/>
        <w:sectPr>
          <w:pgSz w:w="10890" w:h="14520"/>
          <w:pgMar w:header="0" w:footer="1464" w:top="1360" w:bottom="1660" w:left="1340" w:right="1320"/>
        </w:sectPr>
      </w:pPr>
    </w:p>
    <w:p>
      <w:pPr>
        <w:pStyle w:val="BodyText"/>
      </w:pPr>
    </w:p>
    <w:p>
      <w:pPr>
        <w:pStyle w:val="BodyText"/>
      </w:pPr>
    </w:p>
    <w:p>
      <w:pPr>
        <w:pStyle w:val="BodyText"/>
        <w:spacing w:before="9"/>
        <w:rPr>
          <w:sz w:val="26"/>
        </w:rPr>
      </w:pPr>
    </w:p>
    <w:p>
      <w:pPr>
        <w:pStyle w:val="BodyText"/>
        <w:spacing w:before="74"/>
        <w:ind w:left="100" w:right="187"/>
      </w:pPr>
      <w:bookmarkStart w:name="Libro_Desafíos 340" w:id="13"/>
      <w:bookmarkEnd w:id="13"/>
      <w:r>
        <w:rPr/>
      </w:r>
      <w:r>
        <w:rPr/>
        <w:t>Figura 4. NDVI concentrado de 16 días</w:t>
      </w:r>
    </w:p>
    <w:p>
      <w:pPr>
        <w:pStyle w:val="BodyText"/>
        <w:spacing w:before="7"/>
        <w:rPr>
          <w:sz w:val="10"/>
        </w:rPr>
      </w:pPr>
      <w:r>
        <w:rPr/>
        <w:drawing>
          <wp:anchor distT="0" distB="0" distL="0" distR="0" allowOverlap="1" layoutInCell="1" locked="0" behindDoc="0" simplePos="0" relativeHeight="1312">
            <wp:simplePos x="0" y="0"/>
            <wp:positionH relativeFrom="page">
              <wp:posOffset>1432560</wp:posOffset>
            </wp:positionH>
            <wp:positionV relativeFrom="paragraph">
              <wp:posOffset>102372</wp:posOffset>
            </wp:positionV>
            <wp:extent cx="4046025" cy="2466308"/>
            <wp:effectExtent l="0" t="0" r="0" b="0"/>
            <wp:wrapTopAndBottom/>
            <wp:docPr id="23" name="image31.jpeg" descr=""/>
            <wp:cNvGraphicFramePr>
              <a:graphicFrameLocks noChangeAspect="1"/>
            </wp:cNvGraphicFramePr>
            <a:graphic>
              <a:graphicData uri="http://schemas.openxmlformats.org/drawingml/2006/picture">
                <pic:pic>
                  <pic:nvPicPr>
                    <pic:cNvPr id="24" name="image31.jpeg"/>
                    <pic:cNvPicPr/>
                  </pic:nvPicPr>
                  <pic:blipFill>
                    <a:blip r:embed="rId38" cstate="print"/>
                    <a:stretch>
                      <a:fillRect/>
                    </a:stretch>
                  </pic:blipFill>
                  <pic:spPr>
                    <a:xfrm>
                      <a:off x="0" y="0"/>
                      <a:ext cx="4046025" cy="2466308"/>
                    </a:xfrm>
                    <a:prstGeom prst="rect">
                      <a:avLst/>
                    </a:prstGeom>
                  </pic:spPr>
                </pic:pic>
              </a:graphicData>
            </a:graphic>
          </wp:anchor>
        </w:drawing>
      </w:r>
    </w:p>
    <w:p>
      <w:pPr>
        <w:spacing w:before="128"/>
        <w:ind w:left="100" w:right="187" w:firstLine="0"/>
        <w:jc w:val="left"/>
        <w:rPr>
          <w:sz w:val="16"/>
        </w:rPr>
      </w:pPr>
      <w:r>
        <w:rPr>
          <w:sz w:val="16"/>
        </w:rPr>
        <w:t>Fuente: Servicio Geológico de los Estados Unidos</w:t>
      </w:r>
    </w:p>
    <w:p>
      <w:pPr>
        <w:pStyle w:val="BodyText"/>
        <w:spacing w:before="1"/>
        <w:rPr>
          <w:sz w:val="14"/>
        </w:rPr>
      </w:pPr>
    </w:p>
    <w:p>
      <w:pPr>
        <w:spacing w:before="0"/>
        <w:ind w:left="100" w:right="187" w:firstLine="0"/>
        <w:jc w:val="left"/>
        <w:rPr>
          <w:sz w:val="16"/>
        </w:rPr>
      </w:pPr>
      <w:r>
        <w:rPr>
          <w:sz w:val="16"/>
        </w:rPr>
        <w:t>Nota: Las regiones en rojo concentran la mayor cantidad de biomasa</w:t>
      </w:r>
    </w:p>
    <w:p>
      <w:pPr>
        <w:pStyle w:val="BodyText"/>
        <w:spacing w:before="10"/>
        <w:rPr>
          <w:sz w:val="13"/>
        </w:rPr>
      </w:pPr>
    </w:p>
    <w:p>
      <w:pPr>
        <w:pStyle w:val="BodyText"/>
        <w:ind w:left="100" w:right="120" w:firstLine="566"/>
        <w:jc w:val="both"/>
      </w:pPr>
      <w:r>
        <w:rPr/>
        <w:t>El</w:t>
      </w:r>
      <w:r>
        <w:rPr>
          <w:spacing w:val="-9"/>
        </w:rPr>
        <w:t> </w:t>
      </w:r>
      <w:r>
        <w:rPr/>
        <w:t>Concentrado</w:t>
      </w:r>
      <w:r>
        <w:rPr>
          <w:spacing w:val="-8"/>
        </w:rPr>
        <w:t> </w:t>
      </w:r>
      <w:r>
        <w:rPr/>
        <w:t>de</w:t>
      </w:r>
      <w:r>
        <w:rPr>
          <w:spacing w:val="-8"/>
        </w:rPr>
        <w:t> </w:t>
      </w:r>
      <w:r>
        <w:rPr/>
        <w:t>NDVI</w:t>
      </w:r>
      <w:r>
        <w:rPr>
          <w:spacing w:val="-8"/>
        </w:rPr>
        <w:t> </w:t>
      </w:r>
      <w:r>
        <w:rPr/>
        <w:t>generado</w:t>
      </w:r>
      <w:r>
        <w:rPr>
          <w:spacing w:val="-8"/>
        </w:rPr>
        <w:t> </w:t>
      </w:r>
      <w:r>
        <w:rPr/>
        <w:t>con</w:t>
      </w:r>
      <w:r>
        <w:rPr>
          <w:spacing w:val="-8"/>
        </w:rPr>
        <w:t> </w:t>
      </w:r>
      <w:r>
        <w:rPr/>
        <w:t>el</w:t>
      </w:r>
      <w:r>
        <w:rPr>
          <w:spacing w:val="-9"/>
        </w:rPr>
        <w:t> </w:t>
      </w:r>
      <w:r>
        <w:rPr/>
        <w:t>satélite</w:t>
      </w:r>
      <w:r>
        <w:rPr>
          <w:spacing w:val="-6"/>
        </w:rPr>
        <w:t> </w:t>
      </w:r>
      <w:r>
        <w:rPr/>
        <w:t>MODIS,</w:t>
      </w:r>
      <w:r>
        <w:rPr>
          <w:spacing w:val="-8"/>
        </w:rPr>
        <w:t> </w:t>
      </w:r>
      <w:r>
        <w:rPr/>
        <w:t>correspondiente</w:t>
      </w:r>
      <w:r>
        <w:rPr>
          <w:spacing w:val="-6"/>
        </w:rPr>
        <w:t> </w:t>
      </w:r>
      <w:r>
        <w:rPr/>
        <w:t>a</w:t>
      </w:r>
      <w:r>
        <w:rPr>
          <w:spacing w:val="-8"/>
        </w:rPr>
        <w:t> </w:t>
      </w:r>
      <w:r>
        <w:rPr/>
        <w:t>abril</w:t>
      </w:r>
      <w:r>
        <w:rPr>
          <w:spacing w:val="-6"/>
        </w:rPr>
        <w:t> </w:t>
      </w:r>
      <w:r>
        <w:rPr/>
        <w:t>de 2012, muestra el estado de vigor de la vegetación. En este caso, los tonos rojos corresponden con altos valores de biomasa verde y los amarillos y verdes la reducción y ausencia</w:t>
      </w:r>
      <w:r>
        <w:rPr>
          <w:spacing w:val="-9"/>
        </w:rPr>
        <w:t> </w:t>
      </w:r>
      <w:r>
        <w:rPr/>
        <w:t>respectivamente,</w:t>
      </w:r>
      <w:r>
        <w:rPr>
          <w:spacing w:val="-7"/>
        </w:rPr>
        <w:t> </w:t>
      </w:r>
      <w:r>
        <w:rPr/>
        <w:t>de</w:t>
      </w:r>
      <w:r>
        <w:rPr>
          <w:spacing w:val="-7"/>
        </w:rPr>
        <w:t> </w:t>
      </w:r>
      <w:r>
        <w:rPr/>
        <w:t>la</w:t>
      </w:r>
      <w:r>
        <w:rPr>
          <w:spacing w:val="-7"/>
        </w:rPr>
        <w:t> </w:t>
      </w:r>
      <w:r>
        <w:rPr/>
        <w:t>actividad</w:t>
      </w:r>
      <w:r>
        <w:rPr>
          <w:spacing w:val="-7"/>
        </w:rPr>
        <w:t> </w:t>
      </w:r>
      <w:r>
        <w:rPr/>
        <w:t>fotosintética</w:t>
      </w:r>
      <w:r>
        <w:rPr>
          <w:spacing w:val="-4"/>
        </w:rPr>
        <w:t> </w:t>
      </w:r>
      <w:r>
        <w:rPr/>
        <w:t>presente</w:t>
      </w:r>
      <w:r>
        <w:rPr>
          <w:spacing w:val="-7"/>
        </w:rPr>
        <w:t> </w:t>
      </w:r>
      <w:r>
        <w:rPr/>
        <w:t>en</w:t>
      </w:r>
      <w:r>
        <w:rPr>
          <w:spacing w:val="-7"/>
        </w:rPr>
        <w:t> </w:t>
      </w:r>
      <w:r>
        <w:rPr/>
        <w:t>la</w:t>
      </w:r>
      <w:r>
        <w:rPr>
          <w:spacing w:val="-7"/>
        </w:rPr>
        <w:t> </w:t>
      </w:r>
      <w:r>
        <w:rPr/>
        <w:t>vegetación</w:t>
      </w:r>
      <w:r>
        <w:rPr>
          <w:spacing w:val="-7"/>
        </w:rPr>
        <w:t> </w:t>
      </w:r>
      <w:r>
        <w:rPr/>
        <w:t>vigorosa. En este caso, las tonalidades rojas corresponden con la vegetación de bosques y selvas del</w:t>
      </w:r>
      <w:r>
        <w:rPr>
          <w:spacing w:val="-16"/>
        </w:rPr>
        <w:t> </w:t>
      </w:r>
      <w:r>
        <w:rPr/>
        <w:t>país.</w:t>
      </w:r>
      <w:r>
        <w:rPr>
          <w:spacing w:val="-16"/>
        </w:rPr>
        <w:t> </w:t>
      </w:r>
      <w:r>
        <w:rPr/>
        <w:t>Los</w:t>
      </w:r>
      <w:r>
        <w:rPr>
          <w:spacing w:val="-15"/>
        </w:rPr>
        <w:t> </w:t>
      </w:r>
      <w:r>
        <w:rPr/>
        <w:t>bosques</w:t>
      </w:r>
      <w:r>
        <w:rPr>
          <w:spacing w:val="-15"/>
        </w:rPr>
        <w:t> </w:t>
      </w:r>
      <w:r>
        <w:rPr/>
        <w:t>se</w:t>
      </w:r>
      <w:r>
        <w:rPr>
          <w:spacing w:val="-16"/>
        </w:rPr>
        <w:t> </w:t>
      </w:r>
      <w:r>
        <w:rPr/>
        <w:t>encuentran</w:t>
      </w:r>
      <w:r>
        <w:rPr>
          <w:spacing w:val="-16"/>
        </w:rPr>
        <w:t> </w:t>
      </w:r>
      <w:r>
        <w:rPr/>
        <w:t>concentrados</w:t>
      </w:r>
      <w:r>
        <w:rPr>
          <w:spacing w:val="-15"/>
        </w:rPr>
        <w:t> </w:t>
      </w:r>
      <w:r>
        <w:rPr/>
        <w:t>en</w:t>
      </w:r>
      <w:r>
        <w:rPr>
          <w:spacing w:val="-16"/>
        </w:rPr>
        <w:t> </w:t>
      </w:r>
      <w:r>
        <w:rPr/>
        <w:t>las</w:t>
      </w:r>
      <w:r>
        <w:rPr>
          <w:spacing w:val="-15"/>
        </w:rPr>
        <w:t> </w:t>
      </w:r>
      <w:r>
        <w:rPr/>
        <w:t>regiones</w:t>
      </w:r>
      <w:r>
        <w:rPr>
          <w:spacing w:val="-15"/>
        </w:rPr>
        <w:t> </w:t>
      </w:r>
      <w:r>
        <w:rPr/>
        <w:t>montañosas</w:t>
      </w:r>
      <w:r>
        <w:rPr>
          <w:spacing w:val="-13"/>
        </w:rPr>
        <w:t> </w:t>
      </w:r>
      <w:r>
        <w:rPr/>
        <w:t>y</w:t>
      </w:r>
      <w:r>
        <w:rPr>
          <w:spacing w:val="-18"/>
        </w:rPr>
        <w:t> </w:t>
      </w:r>
      <w:r>
        <w:rPr/>
        <w:t>las</w:t>
      </w:r>
      <w:r>
        <w:rPr>
          <w:spacing w:val="-15"/>
        </w:rPr>
        <w:t> </w:t>
      </w:r>
      <w:r>
        <w:rPr/>
        <w:t>selvas hacia las regiones</w:t>
      </w:r>
      <w:r>
        <w:rPr>
          <w:spacing w:val="-10"/>
        </w:rPr>
        <w:t> </w:t>
      </w:r>
      <w:r>
        <w:rPr/>
        <w:t>tropicales.</w:t>
      </w:r>
    </w:p>
    <w:p>
      <w:pPr>
        <w:pStyle w:val="BodyText"/>
      </w:pPr>
    </w:p>
    <w:p>
      <w:pPr>
        <w:pStyle w:val="BodyText"/>
        <w:spacing w:before="7"/>
        <w:rPr>
          <w:sz w:val="27"/>
        </w:rPr>
      </w:pPr>
    </w:p>
    <w:p>
      <w:pPr>
        <w:pStyle w:val="Heading4"/>
        <w:ind w:right="1948"/>
      </w:pPr>
      <w:r>
        <w:rPr/>
        <w:t>Búsqueda de correlaciones</w:t>
      </w:r>
    </w:p>
    <w:p>
      <w:pPr>
        <w:pStyle w:val="BodyText"/>
        <w:spacing w:before="164"/>
        <w:ind w:left="100" w:right="125" w:firstLine="566"/>
        <w:jc w:val="both"/>
      </w:pPr>
      <w:r>
        <w:rPr/>
        <w:t>A continuación se presentan los resultados de buscar la correlación entre la superficie</w:t>
      </w:r>
      <w:r>
        <w:rPr>
          <w:spacing w:val="-14"/>
        </w:rPr>
        <w:t> </w:t>
      </w:r>
      <w:r>
        <w:rPr/>
        <w:t>de</w:t>
      </w:r>
      <w:r>
        <w:rPr>
          <w:spacing w:val="-12"/>
        </w:rPr>
        <w:t> </w:t>
      </w:r>
      <w:r>
        <w:rPr/>
        <w:t>vegetación</w:t>
      </w:r>
      <w:r>
        <w:rPr>
          <w:spacing w:val="-12"/>
        </w:rPr>
        <w:t> </w:t>
      </w:r>
      <w:r>
        <w:rPr/>
        <w:t>en</w:t>
      </w:r>
      <w:r>
        <w:rPr>
          <w:spacing w:val="-12"/>
        </w:rPr>
        <w:t> </w:t>
      </w:r>
      <w:r>
        <w:rPr/>
        <w:t>el</w:t>
      </w:r>
      <w:r>
        <w:rPr>
          <w:spacing w:val="-15"/>
        </w:rPr>
        <w:t> </w:t>
      </w:r>
      <w:r>
        <w:rPr/>
        <w:t>interior</w:t>
      </w:r>
      <w:r>
        <w:rPr>
          <w:spacing w:val="-13"/>
        </w:rPr>
        <w:t> </w:t>
      </w:r>
      <w:r>
        <w:rPr/>
        <w:t>de</w:t>
      </w:r>
      <w:r>
        <w:rPr>
          <w:spacing w:val="-12"/>
        </w:rPr>
        <w:t> </w:t>
      </w:r>
      <w:r>
        <w:rPr/>
        <w:t>las</w:t>
      </w:r>
      <w:r>
        <w:rPr>
          <w:spacing w:val="-13"/>
        </w:rPr>
        <w:t> </w:t>
      </w:r>
      <w:r>
        <w:rPr/>
        <w:t>ciudades</w:t>
      </w:r>
      <w:r>
        <w:rPr>
          <w:spacing w:val="-8"/>
        </w:rPr>
        <w:t> </w:t>
      </w:r>
      <w:r>
        <w:rPr/>
        <w:t>y</w:t>
      </w:r>
      <w:r>
        <w:rPr>
          <w:spacing w:val="-15"/>
        </w:rPr>
        <w:t> </w:t>
      </w:r>
      <w:r>
        <w:rPr/>
        <w:t>las</w:t>
      </w:r>
      <w:r>
        <w:rPr>
          <w:spacing w:val="-13"/>
        </w:rPr>
        <w:t> </w:t>
      </w:r>
      <w:r>
        <w:rPr/>
        <w:t>variables</w:t>
      </w:r>
      <w:r>
        <w:rPr>
          <w:spacing w:val="-13"/>
        </w:rPr>
        <w:t> </w:t>
      </w:r>
      <w:r>
        <w:rPr/>
        <w:t>radiación,</w:t>
      </w:r>
      <w:r>
        <w:rPr>
          <w:spacing w:val="-14"/>
        </w:rPr>
        <w:t> </w:t>
      </w:r>
      <w:r>
        <w:rPr/>
        <w:t>temperatura máxima y anomalía</w:t>
      </w:r>
      <w:r>
        <w:rPr>
          <w:spacing w:val="-5"/>
        </w:rPr>
        <w:t> </w:t>
      </w:r>
      <w:r>
        <w:rPr/>
        <w:t>térmica.</w:t>
      </w:r>
    </w:p>
    <w:p>
      <w:pPr>
        <w:pStyle w:val="BodyText"/>
      </w:pPr>
    </w:p>
    <w:p>
      <w:pPr>
        <w:pStyle w:val="BodyText"/>
        <w:spacing w:before="7"/>
        <w:rPr>
          <w:sz w:val="27"/>
        </w:rPr>
      </w:pPr>
    </w:p>
    <w:p>
      <w:pPr>
        <w:pStyle w:val="Heading4"/>
        <w:ind w:right="1947"/>
      </w:pPr>
      <w:r>
        <w:rPr/>
        <w:t>Vegetación y radiación</w:t>
      </w:r>
    </w:p>
    <w:p>
      <w:pPr>
        <w:pStyle w:val="BodyText"/>
        <w:spacing w:before="163"/>
        <w:ind w:left="100" w:right="121" w:firstLine="566"/>
        <w:jc w:val="both"/>
      </w:pPr>
      <w:r>
        <w:rPr/>
        <w:t>La figura 5 muestra la gráfica de la correlación entre la cantidad de vegetación existente en el interior del polígono urbano (variable independiente) y la radiación solar global media de verano (variable dependiente), medidas en 114 ciudades del país.</w:t>
      </w:r>
    </w:p>
    <w:p>
      <w:pPr>
        <w:spacing w:before="159"/>
        <w:ind w:left="100" w:right="187" w:firstLine="0"/>
        <w:jc w:val="left"/>
        <w:rPr>
          <w:i/>
          <w:sz w:val="20"/>
        </w:rPr>
      </w:pPr>
      <w:r>
        <w:rPr>
          <w:i/>
          <w:sz w:val="20"/>
        </w:rPr>
        <w:t>Figura 5. Relación entre la vegetación y la radiación solar global media de verano.</w:t>
      </w:r>
    </w:p>
    <w:p>
      <w:pPr>
        <w:spacing w:after="0"/>
        <w:jc w:val="left"/>
        <w:rPr>
          <w:sz w:val="20"/>
        </w:rPr>
        <w:sectPr>
          <w:pgSz w:w="10890" w:h="14520"/>
          <w:pgMar w:header="0" w:footer="1464" w:top="1360" w:bottom="1660" w:left="1340" w:right="1320"/>
        </w:sectPr>
      </w:pPr>
    </w:p>
    <w:p>
      <w:pPr>
        <w:pStyle w:val="BodyText"/>
        <w:spacing w:before="7"/>
        <w:rPr>
          <w:i/>
          <w:sz w:val="5"/>
        </w:rPr>
      </w:pPr>
    </w:p>
    <w:p>
      <w:pPr>
        <w:pStyle w:val="BodyText"/>
        <w:ind w:left="935"/>
      </w:pPr>
      <w:r>
        <w:rPr/>
        <w:drawing>
          <wp:inline distT="0" distB="0" distL="0" distR="0">
            <wp:extent cx="4056183" cy="1977389"/>
            <wp:effectExtent l="0" t="0" r="0" b="0"/>
            <wp:docPr id="25" name="image32.png" descr=""/>
            <wp:cNvGraphicFramePr>
              <a:graphicFrameLocks noChangeAspect="1"/>
            </wp:cNvGraphicFramePr>
            <a:graphic>
              <a:graphicData uri="http://schemas.openxmlformats.org/drawingml/2006/picture">
                <pic:pic>
                  <pic:nvPicPr>
                    <pic:cNvPr id="26" name="image32.png"/>
                    <pic:cNvPicPr/>
                  </pic:nvPicPr>
                  <pic:blipFill>
                    <a:blip r:embed="rId39" cstate="print"/>
                    <a:stretch>
                      <a:fillRect/>
                    </a:stretch>
                  </pic:blipFill>
                  <pic:spPr>
                    <a:xfrm>
                      <a:off x="0" y="0"/>
                      <a:ext cx="4056183" cy="1977389"/>
                    </a:xfrm>
                    <a:prstGeom prst="rect">
                      <a:avLst/>
                    </a:prstGeom>
                  </pic:spPr>
                </pic:pic>
              </a:graphicData>
            </a:graphic>
          </wp:inline>
        </w:drawing>
      </w:r>
      <w:r>
        <w:rPr/>
      </w:r>
    </w:p>
    <w:p>
      <w:pPr>
        <w:pStyle w:val="BodyText"/>
        <w:spacing w:before="134"/>
        <w:ind w:left="100" w:right="117" w:firstLine="566"/>
        <w:jc w:val="both"/>
      </w:pPr>
      <w:bookmarkStart w:name="Libro_Desafíos 341" w:id="14"/>
      <w:bookmarkEnd w:id="14"/>
      <w:r>
        <w:rPr/>
      </w:r>
      <w:r>
        <w:rPr/>
        <w:t>El coeficiente de correlación de Pearson de esta relación es R</w:t>
      </w:r>
      <w:r>
        <w:rPr>
          <w:position w:val="6"/>
          <w:sz w:val="13"/>
        </w:rPr>
        <w:t>2</w:t>
      </w:r>
      <w:r>
        <w:rPr/>
        <w:t>= 0.009133, con un valor de F igual a 1.0323 y una probabilidad (F) de 0.311809. Conforme con estos valores se considera que no existe relación entre la cantidad de vegetación al interior de las ciudades y la radiación solar global media de verano.</w:t>
      </w:r>
    </w:p>
    <w:p>
      <w:pPr>
        <w:pStyle w:val="BodyText"/>
        <w:spacing w:before="159"/>
        <w:ind w:left="100" w:right="120" w:firstLine="566"/>
        <w:jc w:val="both"/>
      </w:pPr>
      <w:r>
        <w:rPr/>
        <w:t>La figura 6 muestra la gráfica de la correlación entre la cantidad de vegetación existente en el interior del polígono urbano (variable independiente) y la temperatura máxima promedio del mes de mayo (variable dependiente), medidas en 114 ciudades del país.</w:t>
      </w:r>
    </w:p>
    <w:p>
      <w:pPr>
        <w:pStyle w:val="BodyText"/>
      </w:pPr>
    </w:p>
    <w:p>
      <w:pPr>
        <w:pStyle w:val="BodyText"/>
        <w:spacing w:before="9"/>
        <w:rPr>
          <w:sz w:val="27"/>
        </w:rPr>
      </w:pPr>
    </w:p>
    <w:p>
      <w:pPr>
        <w:pStyle w:val="BodyText"/>
        <w:spacing w:before="1"/>
        <w:ind w:left="666" w:hanging="567"/>
      </w:pPr>
      <w:r>
        <w:rPr/>
        <w:t>Figura</w:t>
      </w:r>
      <w:r>
        <w:rPr>
          <w:spacing w:val="-13"/>
        </w:rPr>
        <w:t> </w:t>
      </w:r>
      <w:r>
        <w:rPr/>
        <w:t>6.</w:t>
      </w:r>
      <w:r>
        <w:rPr>
          <w:spacing w:val="-13"/>
        </w:rPr>
        <w:t> </w:t>
      </w:r>
      <w:r>
        <w:rPr/>
        <w:t>Relación</w:t>
      </w:r>
      <w:r>
        <w:rPr>
          <w:spacing w:val="-13"/>
        </w:rPr>
        <w:t> </w:t>
      </w:r>
      <w:r>
        <w:rPr/>
        <w:t>entre</w:t>
      </w:r>
      <w:r>
        <w:rPr>
          <w:spacing w:val="-13"/>
        </w:rPr>
        <w:t> </w:t>
      </w:r>
      <w:r>
        <w:rPr/>
        <w:t>la</w:t>
      </w:r>
      <w:r>
        <w:rPr>
          <w:spacing w:val="-10"/>
        </w:rPr>
        <w:t> </w:t>
      </w:r>
      <w:r>
        <w:rPr/>
        <w:t>vegetación</w:t>
      </w:r>
      <w:r>
        <w:rPr>
          <w:spacing w:val="-8"/>
        </w:rPr>
        <w:t> </w:t>
      </w:r>
      <w:r>
        <w:rPr/>
        <w:t>y</w:t>
      </w:r>
      <w:r>
        <w:rPr>
          <w:spacing w:val="-16"/>
        </w:rPr>
        <w:t> </w:t>
      </w:r>
      <w:r>
        <w:rPr/>
        <w:t>la</w:t>
      </w:r>
      <w:r>
        <w:rPr>
          <w:spacing w:val="-13"/>
        </w:rPr>
        <w:t> </w:t>
      </w:r>
      <w:r>
        <w:rPr/>
        <w:t>temperatura</w:t>
      </w:r>
      <w:r>
        <w:rPr>
          <w:spacing w:val="-10"/>
        </w:rPr>
        <w:t> </w:t>
      </w:r>
      <w:r>
        <w:rPr/>
        <w:t>máxima</w:t>
      </w:r>
      <w:r>
        <w:rPr>
          <w:spacing w:val="-13"/>
        </w:rPr>
        <w:t> </w:t>
      </w:r>
      <w:r>
        <w:rPr/>
        <w:t>promedio</w:t>
      </w:r>
      <w:r>
        <w:rPr>
          <w:spacing w:val="-13"/>
        </w:rPr>
        <w:t> </w:t>
      </w:r>
      <w:r>
        <w:rPr/>
        <w:t>del</w:t>
      </w:r>
      <w:r>
        <w:rPr>
          <w:spacing w:val="-13"/>
        </w:rPr>
        <w:t> </w:t>
      </w:r>
      <w:r>
        <w:rPr/>
        <w:t>mes</w:t>
      </w:r>
      <w:r>
        <w:rPr>
          <w:spacing w:val="-14"/>
        </w:rPr>
        <w:t> </w:t>
      </w:r>
      <w:r>
        <w:rPr/>
        <w:t>de</w:t>
      </w:r>
      <w:r>
        <w:rPr>
          <w:spacing w:val="-13"/>
        </w:rPr>
        <w:t> </w:t>
      </w:r>
      <w:r>
        <w:rPr/>
        <w:t>mayo.</w:t>
      </w:r>
    </w:p>
    <w:p>
      <w:pPr>
        <w:pStyle w:val="BodyText"/>
        <w:spacing w:before="6"/>
        <w:rPr>
          <w:sz w:val="10"/>
        </w:rPr>
      </w:pPr>
      <w:r>
        <w:rPr/>
        <w:drawing>
          <wp:anchor distT="0" distB="0" distL="0" distR="0" allowOverlap="1" layoutInCell="1" locked="0" behindDoc="0" simplePos="0" relativeHeight="1336">
            <wp:simplePos x="0" y="0"/>
            <wp:positionH relativeFrom="page">
              <wp:posOffset>1370075</wp:posOffset>
            </wp:positionH>
            <wp:positionV relativeFrom="paragraph">
              <wp:posOffset>101737</wp:posOffset>
            </wp:positionV>
            <wp:extent cx="4189635" cy="2058066"/>
            <wp:effectExtent l="0" t="0" r="0" b="0"/>
            <wp:wrapTopAndBottom/>
            <wp:docPr id="27" name="image33.png" descr=""/>
            <wp:cNvGraphicFramePr>
              <a:graphicFrameLocks noChangeAspect="1"/>
            </wp:cNvGraphicFramePr>
            <a:graphic>
              <a:graphicData uri="http://schemas.openxmlformats.org/drawingml/2006/picture">
                <pic:pic>
                  <pic:nvPicPr>
                    <pic:cNvPr id="28" name="image33.png"/>
                    <pic:cNvPicPr/>
                  </pic:nvPicPr>
                  <pic:blipFill>
                    <a:blip r:embed="rId40" cstate="print"/>
                    <a:stretch>
                      <a:fillRect/>
                    </a:stretch>
                  </pic:blipFill>
                  <pic:spPr>
                    <a:xfrm>
                      <a:off x="0" y="0"/>
                      <a:ext cx="4189635" cy="2058066"/>
                    </a:xfrm>
                    <a:prstGeom prst="rect">
                      <a:avLst/>
                    </a:prstGeom>
                  </pic:spPr>
                </pic:pic>
              </a:graphicData>
            </a:graphic>
          </wp:anchor>
        </w:drawing>
      </w:r>
    </w:p>
    <w:p>
      <w:pPr>
        <w:pStyle w:val="BodyText"/>
        <w:spacing w:before="115"/>
        <w:ind w:left="100" w:right="117" w:firstLine="566"/>
        <w:jc w:val="both"/>
      </w:pPr>
      <w:r>
        <w:rPr/>
        <w:t>El coeficiente de correlación de Pearson de esta relación es R</w:t>
      </w:r>
      <w:r>
        <w:rPr>
          <w:position w:val="6"/>
          <w:sz w:val="13"/>
        </w:rPr>
        <w:t>2</w:t>
      </w:r>
      <w:r>
        <w:rPr/>
        <w:t>= 0.052628, con un valor</w:t>
      </w:r>
      <w:r>
        <w:rPr>
          <w:spacing w:val="-14"/>
        </w:rPr>
        <w:t> </w:t>
      </w:r>
      <w:r>
        <w:rPr/>
        <w:t>de</w:t>
      </w:r>
      <w:r>
        <w:rPr>
          <w:spacing w:val="-16"/>
        </w:rPr>
        <w:t> </w:t>
      </w:r>
      <w:r>
        <w:rPr/>
        <w:t>F</w:t>
      </w:r>
      <w:r>
        <w:rPr>
          <w:spacing w:val="-12"/>
        </w:rPr>
        <w:t> </w:t>
      </w:r>
      <w:r>
        <w:rPr/>
        <w:t>igual</w:t>
      </w:r>
      <w:r>
        <w:rPr>
          <w:spacing w:val="-16"/>
        </w:rPr>
        <w:t> </w:t>
      </w:r>
      <w:r>
        <w:rPr/>
        <w:t>a</w:t>
      </w:r>
      <w:r>
        <w:rPr>
          <w:spacing w:val="-13"/>
        </w:rPr>
        <w:t> </w:t>
      </w:r>
      <w:r>
        <w:rPr/>
        <w:t>6.22183</w:t>
      </w:r>
      <w:r>
        <w:rPr>
          <w:spacing w:val="-13"/>
        </w:rPr>
        <w:t> </w:t>
      </w:r>
      <w:r>
        <w:rPr/>
        <w:t>y</w:t>
      </w:r>
      <w:r>
        <w:rPr>
          <w:spacing w:val="-16"/>
        </w:rPr>
        <w:t> </w:t>
      </w:r>
      <w:r>
        <w:rPr/>
        <w:t>una</w:t>
      </w:r>
      <w:r>
        <w:rPr>
          <w:spacing w:val="-15"/>
        </w:rPr>
        <w:t> </w:t>
      </w:r>
      <w:r>
        <w:rPr/>
        <w:t>probabilidad</w:t>
      </w:r>
      <w:r>
        <w:rPr>
          <w:spacing w:val="-16"/>
        </w:rPr>
        <w:t> </w:t>
      </w:r>
      <w:r>
        <w:rPr/>
        <w:t>(F)</w:t>
      </w:r>
      <w:r>
        <w:rPr>
          <w:spacing w:val="-14"/>
        </w:rPr>
        <w:t> </w:t>
      </w:r>
      <w:r>
        <w:rPr/>
        <w:t>de</w:t>
      </w:r>
      <w:r>
        <w:rPr>
          <w:spacing w:val="-16"/>
        </w:rPr>
        <w:t> </w:t>
      </w:r>
      <w:r>
        <w:rPr/>
        <w:t>0.0140782.</w:t>
      </w:r>
      <w:r>
        <w:rPr>
          <w:spacing w:val="-15"/>
        </w:rPr>
        <w:t> </w:t>
      </w:r>
      <w:r>
        <w:rPr/>
        <w:t>Conforme</w:t>
      </w:r>
      <w:r>
        <w:rPr>
          <w:spacing w:val="-15"/>
        </w:rPr>
        <w:t> </w:t>
      </w:r>
      <w:r>
        <w:rPr/>
        <w:t>con</w:t>
      </w:r>
      <w:r>
        <w:rPr>
          <w:spacing w:val="-16"/>
        </w:rPr>
        <w:t> </w:t>
      </w:r>
      <w:r>
        <w:rPr/>
        <w:t>estos</w:t>
      </w:r>
      <w:r>
        <w:rPr>
          <w:spacing w:val="-14"/>
        </w:rPr>
        <w:t> </w:t>
      </w:r>
      <w:r>
        <w:rPr/>
        <w:t>valores se considera que no existe relación entre la cantidad de vegetación al interior de las ciudades y la temperatura máxima promedio del mes de</w:t>
      </w:r>
      <w:r>
        <w:rPr>
          <w:spacing w:val="-17"/>
        </w:rPr>
        <w:t> </w:t>
      </w:r>
      <w:r>
        <w:rPr/>
        <w:t>mayo.</w:t>
      </w:r>
    </w:p>
    <w:p>
      <w:pPr>
        <w:pStyle w:val="BodyText"/>
        <w:spacing w:before="159"/>
        <w:ind w:left="100" w:right="123" w:firstLine="566"/>
        <w:jc w:val="both"/>
      </w:pPr>
      <w:r>
        <w:rPr/>
        <w:t>La figura 7 muestra la gráfica de la correlación entre la cantidad de vegetación existente</w:t>
      </w:r>
      <w:r>
        <w:rPr>
          <w:spacing w:val="-6"/>
        </w:rPr>
        <w:t> </w:t>
      </w:r>
      <w:r>
        <w:rPr/>
        <w:t>en</w:t>
      </w:r>
      <w:r>
        <w:rPr>
          <w:spacing w:val="-6"/>
        </w:rPr>
        <w:t> </w:t>
      </w:r>
      <w:r>
        <w:rPr/>
        <w:t>el</w:t>
      </w:r>
      <w:r>
        <w:rPr>
          <w:spacing w:val="-4"/>
        </w:rPr>
        <w:t> </w:t>
      </w:r>
      <w:r>
        <w:rPr/>
        <w:t>interior</w:t>
      </w:r>
      <w:r>
        <w:rPr>
          <w:spacing w:val="-5"/>
        </w:rPr>
        <w:t> </w:t>
      </w:r>
      <w:r>
        <w:rPr/>
        <w:t>del</w:t>
      </w:r>
      <w:r>
        <w:rPr>
          <w:spacing w:val="-6"/>
        </w:rPr>
        <w:t> </w:t>
      </w:r>
      <w:r>
        <w:rPr/>
        <w:t>polígono</w:t>
      </w:r>
      <w:r>
        <w:rPr>
          <w:spacing w:val="-6"/>
        </w:rPr>
        <w:t> </w:t>
      </w:r>
      <w:r>
        <w:rPr/>
        <w:t>urbano</w:t>
      </w:r>
      <w:r>
        <w:rPr>
          <w:spacing w:val="-8"/>
        </w:rPr>
        <w:t> </w:t>
      </w:r>
      <w:r>
        <w:rPr/>
        <w:t>(variable</w:t>
      </w:r>
      <w:r>
        <w:rPr>
          <w:spacing w:val="-6"/>
        </w:rPr>
        <w:t> </w:t>
      </w:r>
      <w:r>
        <w:rPr/>
        <w:t>independiente)</w:t>
      </w:r>
      <w:r>
        <w:rPr>
          <w:spacing w:val="-3"/>
        </w:rPr>
        <w:t> </w:t>
      </w:r>
      <w:r>
        <w:rPr/>
        <w:t>y</w:t>
      </w:r>
      <w:r>
        <w:rPr>
          <w:spacing w:val="-8"/>
        </w:rPr>
        <w:t> </w:t>
      </w:r>
      <w:r>
        <w:rPr/>
        <w:t>anomalía</w:t>
      </w:r>
      <w:r>
        <w:rPr>
          <w:spacing w:val="-8"/>
        </w:rPr>
        <w:t> </w:t>
      </w:r>
      <w:r>
        <w:rPr/>
        <w:t>térmica</w:t>
      </w:r>
      <w:r>
        <w:rPr>
          <w:spacing w:val="-8"/>
        </w:rPr>
        <w:t> </w:t>
      </w:r>
      <w:r>
        <w:rPr/>
        <w:t>del mes de mayo (variable dependiente), medidas en 114 ciudades del</w:t>
      </w:r>
      <w:r>
        <w:rPr>
          <w:spacing w:val="-18"/>
        </w:rPr>
        <w:t> </w:t>
      </w:r>
      <w:r>
        <w:rPr/>
        <w:t>país.</w:t>
      </w:r>
    </w:p>
    <w:p>
      <w:pPr>
        <w:spacing w:after="0"/>
        <w:jc w:val="both"/>
        <w:sectPr>
          <w:pgSz w:w="10890" w:h="14520"/>
          <w:pgMar w:header="0" w:footer="1464" w:top="1360" w:bottom="1660" w:left="1340" w:right="1320"/>
        </w:sectPr>
      </w:pPr>
    </w:p>
    <w:p>
      <w:pPr>
        <w:pStyle w:val="BodyText"/>
        <w:spacing w:before="62"/>
        <w:ind w:left="100" w:right="187"/>
      </w:pPr>
      <w:bookmarkStart w:name="Libro_Desafíos 342" w:id="15"/>
      <w:bookmarkEnd w:id="15"/>
      <w:r>
        <w:rPr/>
      </w:r>
      <w:r>
        <w:rPr/>
        <w:t>Figura 7. Relación entre la vegetación y la anomalía térmica del mes de mayo.</w:t>
      </w:r>
    </w:p>
    <w:p>
      <w:pPr>
        <w:pStyle w:val="BodyText"/>
        <w:spacing w:before="7"/>
        <w:rPr>
          <w:sz w:val="10"/>
        </w:rPr>
      </w:pPr>
      <w:r>
        <w:rPr/>
        <w:drawing>
          <wp:anchor distT="0" distB="0" distL="0" distR="0" allowOverlap="1" layoutInCell="1" locked="0" behindDoc="0" simplePos="0" relativeHeight="1360">
            <wp:simplePos x="0" y="0"/>
            <wp:positionH relativeFrom="page">
              <wp:posOffset>1281683</wp:posOffset>
            </wp:positionH>
            <wp:positionV relativeFrom="paragraph">
              <wp:posOffset>102372</wp:posOffset>
            </wp:positionV>
            <wp:extent cx="4336744" cy="2137981"/>
            <wp:effectExtent l="0" t="0" r="0" b="0"/>
            <wp:wrapTopAndBottom/>
            <wp:docPr id="29" name="image34.png" descr=""/>
            <wp:cNvGraphicFramePr>
              <a:graphicFrameLocks noChangeAspect="1"/>
            </wp:cNvGraphicFramePr>
            <a:graphic>
              <a:graphicData uri="http://schemas.openxmlformats.org/drawingml/2006/picture">
                <pic:pic>
                  <pic:nvPicPr>
                    <pic:cNvPr id="30" name="image34.png"/>
                    <pic:cNvPicPr/>
                  </pic:nvPicPr>
                  <pic:blipFill>
                    <a:blip r:embed="rId41" cstate="print"/>
                    <a:stretch>
                      <a:fillRect/>
                    </a:stretch>
                  </pic:blipFill>
                  <pic:spPr>
                    <a:xfrm>
                      <a:off x="0" y="0"/>
                      <a:ext cx="4336744" cy="2137981"/>
                    </a:xfrm>
                    <a:prstGeom prst="rect">
                      <a:avLst/>
                    </a:prstGeom>
                  </pic:spPr>
                </pic:pic>
              </a:graphicData>
            </a:graphic>
          </wp:anchor>
        </w:drawing>
      </w:r>
    </w:p>
    <w:p>
      <w:pPr>
        <w:pStyle w:val="BodyText"/>
        <w:spacing w:before="137"/>
        <w:ind w:left="100" w:right="117" w:firstLine="566"/>
        <w:jc w:val="both"/>
      </w:pPr>
      <w:r>
        <w:rPr/>
        <w:t>El coeficiente de correlación de Pearson de esta relación es </w:t>
      </w:r>
      <w:r>
        <w:rPr>
          <w:spacing w:val="3"/>
        </w:rPr>
        <w:t>R</w:t>
      </w:r>
      <w:r>
        <w:rPr>
          <w:spacing w:val="3"/>
          <w:position w:val="6"/>
          <w:sz w:val="13"/>
        </w:rPr>
        <w:t>2</w:t>
      </w:r>
      <w:r>
        <w:rPr>
          <w:spacing w:val="3"/>
        </w:rPr>
        <w:t>= </w:t>
      </w:r>
      <w:r>
        <w:rPr/>
        <w:t>0.007469, con un valor</w:t>
      </w:r>
      <w:r>
        <w:rPr>
          <w:spacing w:val="-14"/>
        </w:rPr>
        <w:t> </w:t>
      </w:r>
      <w:r>
        <w:rPr/>
        <w:t>de</w:t>
      </w:r>
      <w:r>
        <w:rPr>
          <w:spacing w:val="-16"/>
        </w:rPr>
        <w:t> </w:t>
      </w:r>
      <w:r>
        <w:rPr/>
        <w:t>F</w:t>
      </w:r>
      <w:r>
        <w:rPr>
          <w:spacing w:val="-12"/>
        </w:rPr>
        <w:t> </w:t>
      </w:r>
      <w:r>
        <w:rPr/>
        <w:t>igual</w:t>
      </w:r>
      <w:r>
        <w:rPr>
          <w:spacing w:val="-16"/>
        </w:rPr>
        <w:t> </w:t>
      </w:r>
      <w:r>
        <w:rPr/>
        <w:t>a</w:t>
      </w:r>
      <w:r>
        <w:rPr>
          <w:spacing w:val="-13"/>
        </w:rPr>
        <w:t> </w:t>
      </w:r>
      <w:r>
        <w:rPr/>
        <w:t>0.842795</w:t>
      </w:r>
      <w:r>
        <w:rPr>
          <w:spacing w:val="-13"/>
        </w:rPr>
        <w:t> </w:t>
      </w:r>
      <w:r>
        <w:rPr/>
        <w:t>y</w:t>
      </w:r>
      <w:r>
        <w:rPr>
          <w:spacing w:val="-16"/>
        </w:rPr>
        <w:t> </w:t>
      </w:r>
      <w:r>
        <w:rPr/>
        <w:t>una</w:t>
      </w:r>
      <w:r>
        <w:rPr>
          <w:spacing w:val="-15"/>
        </w:rPr>
        <w:t> </w:t>
      </w:r>
      <w:r>
        <w:rPr/>
        <w:t>probabilidad</w:t>
      </w:r>
      <w:r>
        <w:rPr>
          <w:spacing w:val="-15"/>
        </w:rPr>
        <w:t> </w:t>
      </w:r>
      <w:r>
        <w:rPr/>
        <w:t>(F)</w:t>
      </w:r>
      <w:r>
        <w:rPr>
          <w:spacing w:val="-14"/>
        </w:rPr>
        <w:t> </w:t>
      </w:r>
      <w:r>
        <w:rPr/>
        <w:t>de</w:t>
      </w:r>
      <w:r>
        <w:rPr>
          <w:spacing w:val="-16"/>
        </w:rPr>
        <w:t> </w:t>
      </w:r>
      <w:r>
        <w:rPr/>
        <w:t>0.360571.</w:t>
      </w:r>
      <w:r>
        <w:rPr>
          <w:spacing w:val="-15"/>
        </w:rPr>
        <w:t> </w:t>
      </w:r>
      <w:r>
        <w:rPr/>
        <w:t>Conforme</w:t>
      </w:r>
      <w:r>
        <w:rPr>
          <w:spacing w:val="-15"/>
        </w:rPr>
        <w:t> </w:t>
      </w:r>
      <w:r>
        <w:rPr/>
        <w:t>con</w:t>
      </w:r>
      <w:r>
        <w:rPr>
          <w:spacing w:val="-16"/>
        </w:rPr>
        <w:t> </w:t>
      </w:r>
      <w:r>
        <w:rPr/>
        <w:t>estos</w:t>
      </w:r>
      <w:r>
        <w:rPr>
          <w:spacing w:val="-14"/>
        </w:rPr>
        <w:t> </w:t>
      </w:r>
      <w:r>
        <w:rPr/>
        <w:t>valores se considera que no existe relación entre la cantidad de vegetación al interior de las ciudades y la anomalía térmica del mes de</w:t>
      </w:r>
      <w:r>
        <w:rPr>
          <w:spacing w:val="-13"/>
        </w:rPr>
        <w:t> </w:t>
      </w:r>
      <w:r>
        <w:rPr/>
        <w:t>mayo.</w:t>
      </w:r>
    </w:p>
    <w:p>
      <w:pPr>
        <w:pStyle w:val="BodyText"/>
      </w:pPr>
    </w:p>
    <w:p>
      <w:pPr>
        <w:pStyle w:val="BodyText"/>
        <w:spacing w:before="7"/>
        <w:rPr>
          <w:sz w:val="27"/>
        </w:rPr>
      </w:pPr>
    </w:p>
    <w:p>
      <w:pPr>
        <w:pStyle w:val="Heading4"/>
        <w:ind w:right="1945"/>
      </w:pPr>
      <w:r>
        <w:rPr/>
        <w:t>Conclusiones</w:t>
      </w:r>
    </w:p>
    <w:p>
      <w:pPr>
        <w:pStyle w:val="BodyText"/>
        <w:spacing w:before="161"/>
        <w:ind w:left="100" w:right="127" w:firstLine="566"/>
        <w:jc w:val="both"/>
      </w:pPr>
      <w:r>
        <w:rPr/>
        <w:t>La elevada radiación solar, y temperatura, junto con las anomalías térmicas se incrementan de manera natural en los meses de marzo a mayo, aunque en años relativamente secos la mayor parte del año es propicio para registros térmicos altos.</w:t>
      </w:r>
    </w:p>
    <w:p>
      <w:pPr>
        <w:pStyle w:val="BodyText"/>
        <w:spacing w:before="161"/>
        <w:ind w:left="100" w:right="122" w:firstLine="566"/>
        <w:jc w:val="both"/>
      </w:pPr>
      <w:r>
        <w:rPr/>
        <w:t>Las ciudades del centro y norte del país están más expuestas a las temperaturas máximas extremas por causas naturales y antrópicas.</w:t>
      </w:r>
    </w:p>
    <w:p>
      <w:pPr>
        <w:pStyle w:val="BodyText"/>
        <w:spacing w:before="161"/>
        <w:ind w:left="100" w:right="121" w:firstLine="566"/>
        <w:jc w:val="both"/>
      </w:pPr>
      <w:r>
        <w:rPr/>
        <w:t>Con la base de datos y la escala utilizada, en general no es posible establecer que las variables estudiadas guardan correlación entre sí, contrario a lo que la literatura</w:t>
      </w:r>
      <w:r>
        <w:rPr>
          <w:spacing w:val="-31"/>
        </w:rPr>
        <w:t> </w:t>
      </w:r>
      <w:r>
        <w:rPr/>
        <w:t>indica. Por ello se requiere un modelo más complejo para definir el comportamiento de la variabilidad de la temperatura urbana en metrópolis, o probar las mismas correlaciones haciendo uso de escalas espaciales mayores (con mayor</w:t>
      </w:r>
      <w:r>
        <w:rPr>
          <w:spacing w:val="-18"/>
        </w:rPr>
        <w:t> </w:t>
      </w:r>
      <w:r>
        <w:rPr/>
        <w:t>acercamiento).</w:t>
      </w:r>
    </w:p>
    <w:p>
      <w:pPr>
        <w:pStyle w:val="BodyText"/>
        <w:spacing w:before="161"/>
        <w:ind w:left="100" w:right="126" w:firstLine="566"/>
        <w:jc w:val="both"/>
      </w:pPr>
      <w:r>
        <w:rPr/>
        <w:t>Sin embargo, sigue siendo una prioridad el estudio de las variaciones térmicas en las metrópolis, y su relación con la calidad de vida de sus habitantes.</w:t>
      </w:r>
    </w:p>
    <w:p>
      <w:pPr>
        <w:pStyle w:val="BodyText"/>
      </w:pPr>
    </w:p>
    <w:p>
      <w:pPr>
        <w:pStyle w:val="BodyText"/>
        <w:spacing w:before="7"/>
        <w:rPr>
          <w:sz w:val="27"/>
        </w:rPr>
      </w:pPr>
    </w:p>
    <w:p>
      <w:pPr>
        <w:pStyle w:val="Heading4"/>
        <w:ind w:right="1943"/>
      </w:pPr>
      <w:r>
        <w:rPr/>
        <w:t>Referencias Bibliográficas</w:t>
      </w:r>
    </w:p>
    <w:p>
      <w:pPr>
        <w:pStyle w:val="BodyText"/>
        <w:spacing w:before="163"/>
        <w:ind w:left="666" w:right="123" w:hanging="567"/>
        <w:jc w:val="both"/>
      </w:pPr>
      <w:r>
        <w:rPr/>
        <w:t>Galindo, I. Castro, S. y Valdés M. (1990). 'Radiación Solar Global Media Estacional II' en Energía: Producción, Consumo y Recursos Potenciales. VI.1.1. Atlas Nacional de México, Vol. III. Escala 1:16000000. Instituto de Geografía, UNAM. México.</w:t>
      </w:r>
    </w:p>
    <w:p>
      <w:pPr>
        <w:spacing w:after="0"/>
        <w:jc w:val="both"/>
        <w:sectPr>
          <w:pgSz w:w="10890" w:h="14520"/>
          <w:pgMar w:header="0" w:footer="1464" w:top="1360" w:bottom="1660" w:left="1340" w:right="1320"/>
        </w:sectPr>
      </w:pPr>
    </w:p>
    <w:p>
      <w:pPr>
        <w:pStyle w:val="BodyText"/>
        <w:spacing w:before="62"/>
        <w:ind w:left="666" w:right="115" w:hanging="567"/>
        <w:jc w:val="both"/>
      </w:pPr>
      <w:bookmarkStart w:name="Libro_Desafíos 343" w:id="16"/>
      <w:bookmarkEnd w:id="16"/>
      <w:r>
        <w:rPr/>
      </w:r>
      <w:r>
        <w:rPr/>
        <w:t>Hou,</w:t>
      </w:r>
      <w:r>
        <w:rPr>
          <w:spacing w:val="-15"/>
        </w:rPr>
        <w:t> </w:t>
      </w:r>
      <w:r>
        <w:rPr/>
        <w:t>P.,</w:t>
      </w:r>
      <w:r>
        <w:rPr>
          <w:spacing w:val="-14"/>
        </w:rPr>
        <w:t> </w:t>
      </w:r>
      <w:r>
        <w:rPr/>
        <w:t>Chen,</w:t>
      </w:r>
      <w:r>
        <w:rPr>
          <w:spacing w:val="-12"/>
        </w:rPr>
        <w:t> </w:t>
      </w:r>
      <w:r>
        <w:rPr/>
        <w:t>Y.,</w:t>
      </w:r>
      <w:r>
        <w:rPr>
          <w:spacing w:val="-16"/>
        </w:rPr>
        <w:t> </w:t>
      </w:r>
      <w:r>
        <w:rPr/>
        <w:t>Qiao,</w:t>
      </w:r>
      <w:r>
        <w:rPr>
          <w:spacing w:val="-19"/>
        </w:rPr>
        <w:t> </w:t>
      </w:r>
      <w:r>
        <w:rPr>
          <w:spacing w:val="2"/>
        </w:rPr>
        <w:t>W.,</w:t>
      </w:r>
      <w:r>
        <w:rPr>
          <w:spacing w:val="-17"/>
        </w:rPr>
        <w:t> </w:t>
      </w:r>
      <w:r>
        <w:rPr/>
        <w:t>Cao,</w:t>
      </w:r>
      <w:r>
        <w:rPr>
          <w:spacing w:val="-15"/>
        </w:rPr>
        <w:t> </w:t>
      </w:r>
      <w:r>
        <w:rPr/>
        <w:t>G.,</w:t>
      </w:r>
      <w:r>
        <w:rPr>
          <w:spacing w:val="-17"/>
        </w:rPr>
        <w:t> </w:t>
      </w:r>
      <w:r>
        <w:rPr/>
        <w:t>Jiang,</w:t>
      </w:r>
      <w:r>
        <w:rPr>
          <w:spacing w:val="-19"/>
        </w:rPr>
        <w:t> </w:t>
      </w:r>
      <w:r>
        <w:rPr>
          <w:spacing w:val="2"/>
        </w:rPr>
        <w:t>W.,</w:t>
      </w:r>
      <w:r>
        <w:rPr>
          <w:spacing w:val="-17"/>
        </w:rPr>
        <w:t> </w:t>
      </w:r>
      <w:r>
        <w:rPr/>
        <w:t>&amp;</w:t>
      </w:r>
      <w:r>
        <w:rPr>
          <w:spacing w:val="-17"/>
        </w:rPr>
        <w:t> </w:t>
      </w:r>
      <w:r>
        <w:rPr/>
        <w:t>Li,</w:t>
      </w:r>
      <w:r>
        <w:rPr>
          <w:spacing w:val="-16"/>
        </w:rPr>
        <w:t> </w:t>
      </w:r>
      <w:r>
        <w:rPr/>
        <w:t>J.</w:t>
      </w:r>
      <w:r>
        <w:rPr>
          <w:spacing w:val="-16"/>
        </w:rPr>
        <w:t> </w:t>
      </w:r>
      <w:r>
        <w:rPr/>
        <w:t>(2013).</w:t>
      </w:r>
      <w:r>
        <w:rPr>
          <w:spacing w:val="-14"/>
        </w:rPr>
        <w:t> </w:t>
      </w:r>
      <w:r>
        <w:rPr/>
        <w:t>Near-surface</w:t>
      </w:r>
      <w:r>
        <w:rPr>
          <w:spacing w:val="-17"/>
        </w:rPr>
        <w:t> </w:t>
      </w:r>
      <w:r>
        <w:rPr/>
        <w:t>air</w:t>
      </w:r>
      <w:r>
        <w:rPr>
          <w:spacing w:val="-16"/>
        </w:rPr>
        <w:t> </w:t>
      </w:r>
      <w:r>
        <w:rPr/>
        <w:t>temperature retrieval from satellite images and influence by wetlands in urban region.</w:t>
      </w:r>
      <w:r>
        <w:rPr>
          <w:spacing w:val="-26"/>
        </w:rPr>
        <w:t> </w:t>
      </w:r>
      <w:r>
        <w:rPr/>
        <w:t>Theoretical and Applied Climatology, 111, 109–118.</w:t>
      </w:r>
      <w:r>
        <w:rPr>
          <w:spacing w:val="-18"/>
        </w:rPr>
        <w:t> </w:t>
      </w:r>
      <w:r>
        <w:rPr/>
        <w:t>doi:10.1007/s00704-012-0629-7</w:t>
      </w:r>
    </w:p>
    <w:p>
      <w:pPr>
        <w:pStyle w:val="BodyText"/>
        <w:spacing w:before="159"/>
        <w:ind w:left="666" w:right="119" w:hanging="567"/>
        <w:jc w:val="both"/>
      </w:pPr>
      <w:r>
        <w:rPr/>
        <w:t>INEGI (2015) Cartografía Urbana [En Línea]. Disponible en: </w:t>
      </w:r>
      <w:hyperlink r:id="rId42">
        <w:r>
          <w:rPr>
            <w:color w:val="0000FF"/>
            <w:u w:val="single" w:color="0000FF"/>
          </w:rPr>
          <w:t>http://www.inegi.org.mx/geo/contenidos/urbana/default.aspx</w:t>
        </w:r>
        <w:r>
          <w:rPr/>
          <w:t>.</w:t>
        </w:r>
      </w:hyperlink>
      <w:r>
        <w:rPr/>
        <w:t> Instituto Nacional de Estadística y Geografía. Aguascalientes, México.</w:t>
      </w:r>
    </w:p>
    <w:p>
      <w:pPr>
        <w:pStyle w:val="BodyText"/>
        <w:spacing w:before="159"/>
        <w:ind w:left="666" w:right="123" w:hanging="567"/>
        <w:jc w:val="both"/>
      </w:pPr>
      <w:r>
        <w:rPr/>
        <w:t>IMTA</w:t>
      </w:r>
      <w:r>
        <w:rPr>
          <w:spacing w:val="-6"/>
        </w:rPr>
        <w:t> </w:t>
      </w:r>
      <w:r>
        <w:rPr/>
        <w:t>(2009)</w:t>
      </w:r>
      <w:r>
        <w:rPr>
          <w:spacing w:val="-5"/>
        </w:rPr>
        <w:t> </w:t>
      </w:r>
      <w:r>
        <w:rPr/>
        <w:t>Extractor</w:t>
      </w:r>
      <w:r>
        <w:rPr>
          <w:spacing w:val="-5"/>
        </w:rPr>
        <w:t> </w:t>
      </w:r>
      <w:r>
        <w:rPr/>
        <w:t>rápido</w:t>
      </w:r>
      <w:r>
        <w:rPr>
          <w:spacing w:val="-6"/>
        </w:rPr>
        <w:t> </w:t>
      </w:r>
      <w:r>
        <w:rPr/>
        <w:t>de</w:t>
      </w:r>
      <w:r>
        <w:rPr>
          <w:spacing w:val="-6"/>
        </w:rPr>
        <w:t> </w:t>
      </w:r>
      <w:r>
        <w:rPr/>
        <w:t>información</w:t>
      </w:r>
      <w:r>
        <w:rPr>
          <w:spacing w:val="-6"/>
        </w:rPr>
        <w:t> </w:t>
      </w:r>
      <w:r>
        <w:rPr/>
        <w:t>climática</w:t>
      </w:r>
      <w:r>
        <w:rPr>
          <w:spacing w:val="-3"/>
        </w:rPr>
        <w:t> </w:t>
      </w:r>
      <w:r>
        <w:rPr/>
        <w:t>(Eric</w:t>
      </w:r>
      <w:r>
        <w:rPr>
          <w:spacing w:val="-4"/>
        </w:rPr>
        <w:t> </w:t>
      </w:r>
      <w:r>
        <w:rPr/>
        <w:t>III</w:t>
      </w:r>
      <w:r>
        <w:rPr>
          <w:spacing w:val="-6"/>
        </w:rPr>
        <w:t> </w:t>
      </w:r>
      <w:r>
        <w:rPr/>
        <w:t>2.0).</w:t>
      </w:r>
      <w:r>
        <w:rPr>
          <w:spacing w:val="-5"/>
        </w:rPr>
        <w:t> </w:t>
      </w:r>
      <w:r>
        <w:rPr/>
        <w:t>[CD]</w:t>
      </w:r>
      <w:r>
        <w:rPr>
          <w:spacing w:val="-5"/>
        </w:rPr>
        <w:t> </w:t>
      </w:r>
      <w:r>
        <w:rPr/>
        <w:t>Instituto</w:t>
      </w:r>
      <w:r>
        <w:rPr>
          <w:spacing w:val="-6"/>
        </w:rPr>
        <w:t> </w:t>
      </w:r>
      <w:r>
        <w:rPr/>
        <w:t>Mexicano de Tecnología del Agua (IMTA). Jiutepec, Morelos,</w:t>
      </w:r>
      <w:r>
        <w:rPr>
          <w:spacing w:val="-21"/>
        </w:rPr>
        <w:t> </w:t>
      </w:r>
      <w:r>
        <w:rPr/>
        <w:t>México.</w:t>
      </w:r>
    </w:p>
    <w:p>
      <w:pPr>
        <w:pStyle w:val="BodyText"/>
        <w:spacing w:before="161"/>
        <w:ind w:left="666" w:right="118" w:hanging="567"/>
        <w:jc w:val="both"/>
      </w:pPr>
      <w:r>
        <w:rPr/>
        <w:t>Jenerette, G. D., Harlan, S. L., Brazel, A., Jones, N., Larsen, L., &amp; Stefanov, W. L. (2007). Regional relationships between surface temperature, vegetation, and human settlement in a rapidly urbanizing ecosystem. Landscape Ecology, 22, 353–365. doi:10.1007/s10980-006-9032-z</w:t>
      </w:r>
    </w:p>
    <w:p>
      <w:pPr>
        <w:pStyle w:val="BodyText"/>
        <w:spacing w:before="161"/>
        <w:ind w:left="666" w:right="116" w:hanging="567"/>
        <w:jc w:val="both"/>
      </w:pPr>
      <w:r>
        <w:rPr/>
        <w:t>Martens,</w:t>
      </w:r>
      <w:r>
        <w:rPr>
          <w:spacing w:val="-7"/>
        </w:rPr>
        <w:t> </w:t>
      </w:r>
      <w:r>
        <w:rPr/>
        <w:t>D.,</w:t>
      </w:r>
      <w:r>
        <w:rPr>
          <w:spacing w:val="-7"/>
        </w:rPr>
        <w:t> </w:t>
      </w:r>
      <w:r>
        <w:rPr/>
        <w:t>Gutscher,</w:t>
      </w:r>
      <w:r>
        <w:rPr>
          <w:spacing w:val="-7"/>
        </w:rPr>
        <w:t> </w:t>
      </w:r>
      <w:r>
        <w:rPr/>
        <w:t>H.,</w:t>
      </w:r>
      <w:r>
        <w:rPr>
          <w:spacing w:val="-4"/>
        </w:rPr>
        <w:t> </w:t>
      </w:r>
      <w:r>
        <w:rPr/>
        <w:t>&amp;</w:t>
      </w:r>
      <w:r>
        <w:rPr>
          <w:spacing w:val="-7"/>
        </w:rPr>
        <w:t> </w:t>
      </w:r>
      <w:r>
        <w:rPr/>
        <w:t>Bauer,</w:t>
      </w:r>
      <w:r>
        <w:rPr>
          <w:spacing w:val="-7"/>
        </w:rPr>
        <w:t> </w:t>
      </w:r>
      <w:r>
        <w:rPr/>
        <w:t>N.</w:t>
      </w:r>
      <w:r>
        <w:rPr>
          <w:spacing w:val="-7"/>
        </w:rPr>
        <w:t> </w:t>
      </w:r>
      <w:r>
        <w:rPr/>
        <w:t>(2011).</w:t>
      </w:r>
      <w:r>
        <w:rPr>
          <w:spacing w:val="-9"/>
        </w:rPr>
        <w:t> </w:t>
      </w:r>
      <w:r>
        <w:rPr/>
        <w:t>Walking</w:t>
      </w:r>
      <w:r>
        <w:rPr>
          <w:spacing w:val="-7"/>
        </w:rPr>
        <w:t> </w:t>
      </w:r>
      <w:r>
        <w:rPr/>
        <w:t>in</w:t>
      </w:r>
      <w:r>
        <w:rPr>
          <w:spacing w:val="-7"/>
        </w:rPr>
        <w:t> </w:t>
      </w:r>
      <w:r>
        <w:rPr/>
        <w:t>“wild”</w:t>
      </w:r>
      <w:r>
        <w:rPr>
          <w:spacing w:val="-6"/>
        </w:rPr>
        <w:t> </w:t>
      </w:r>
      <w:r>
        <w:rPr/>
        <w:t>and</w:t>
      </w:r>
      <w:r>
        <w:rPr>
          <w:spacing w:val="-7"/>
        </w:rPr>
        <w:t> </w:t>
      </w:r>
      <w:r>
        <w:rPr/>
        <w:t>“tended”</w:t>
      </w:r>
      <w:r>
        <w:rPr>
          <w:spacing w:val="-6"/>
        </w:rPr>
        <w:t> </w:t>
      </w:r>
      <w:r>
        <w:rPr/>
        <w:t>urban</w:t>
      </w:r>
      <w:r>
        <w:rPr>
          <w:spacing w:val="-7"/>
        </w:rPr>
        <w:t> </w:t>
      </w:r>
      <w:r>
        <w:rPr/>
        <w:t>forests: The</w:t>
      </w:r>
      <w:r>
        <w:rPr>
          <w:spacing w:val="-13"/>
        </w:rPr>
        <w:t> </w:t>
      </w:r>
      <w:r>
        <w:rPr/>
        <w:t>impact</w:t>
      </w:r>
      <w:r>
        <w:rPr>
          <w:spacing w:val="-13"/>
        </w:rPr>
        <w:t> </w:t>
      </w:r>
      <w:r>
        <w:rPr/>
        <w:t>on</w:t>
      </w:r>
      <w:r>
        <w:rPr>
          <w:spacing w:val="-11"/>
        </w:rPr>
        <w:t> </w:t>
      </w:r>
      <w:r>
        <w:rPr/>
        <w:t>psychological</w:t>
      </w:r>
      <w:r>
        <w:rPr>
          <w:spacing w:val="-11"/>
        </w:rPr>
        <w:t> </w:t>
      </w:r>
      <w:r>
        <w:rPr/>
        <w:t>well-being.</w:t>
      </w:r>
      <w:r>
        <w:rPr>
          <w:spacing w:val="-13"/>
        </w:rPr>
        <w:t> </w:t>
      </w:r>
      <w:r>
        <w:rPr/>
        <w:t>Journal</w:t>
      </w:r>
      <w:r>
        <w:rPr>
          <w:spacing w:val="-11"/>
        </w:rPr>
        <w:t> </w:t>
      </w:r>
      <w:r>
        <w:rPr/>
        <w:t>of</w:t>
      </w:r>
      <w:r>
        <w:rPr>
          <w:spacing w:val="-11"/>
        </w:rPr>
        <w:t> </w:t>
      </w:r>
      <w:r>
        <w:rPr/>
        <w:t>Environmental</w:t>
      </w:r>
      <w:r>
        <w:rPr>
          <w:spacing w:val="-12"/>
        </w:rPr>
        <w:t> </w:t>
      </w:r>
      <w:r>
        <w:rPr/>
        <w:t>Psychology,</w:t>
      </w:r>
      <w:r>
        <w:rPr>
          <w:spacing w:val="-8"/>
        </w:rPr>
        <w:t> </w:t>
      </w:r>
      <w:r>
        <w:rPr/>
        <w:t>31(1), 36–44.</w:t>
      </w:r>
      <w:r>
        <w:rPr>
          <w:spacing w:val="-14"/>
        </w:rPr>
        <w:t> </w:t>
      </w:r>
      <w:r>
        <w:rPr/>
        <w:t>doi:10.1016/j.jenvp.2010.11.001</w:t>
      </w:r>
    </w:p>
    <w:p>
      <w:pPr>
        <w:pStyle w:val="BodyText"/>
        <w:spacing w:before="161"/>
        <w:ind w:left="666" w:right="127" w:hanging="567"/>
        <w:jc w:val="both"/>
      </w:pPr>
      <w:r>
        <w:rPr/>
        <w:t>Mitchell,</w:t>
      </w:r>
      <w:r>
        <w:rPr>
          <w:spacing w:val="-6"/>
        </w:rPr>
        <w:t> </w:t>
      </w:r>
      <w:r>
        <w:rPr/>
        <w:t>A.</w:t>
      </w:r>
      <w:r>
        <w:rPr>
          <w:spacing w:val="-6"/>
        </w:rPr>
        <w:t> </w:t>
      </w:r>
      <w:r>
        <w:rPr/>
        <w:t>(2005).</w:t>
      </w:r>
      <w:r>
        <w:rPr>
          <w:spacing w:val="-6"/>
        </w:rPr>
        <w:t> </w:t>
      </w:r>
      <w:r>
        <w:rPr/>
        <w:t>The</w:t>
      </w:r>
      <w:r>
        <w:rPr>
          <w:spacing w:val="-7"/>
        </w:rPr>
        <w:t> </w:t>
      </w:r>
      <w:r>
        <w:rPr/>
        <w:t>ESRI</w:t>
      </w:r>
      <w:r>
        <w:rPr>
          <w:spacing w:val="-6"/>
        </w:rPr>
        <w:t> </w:t>
      </w:r>
      <w:r>
        <w:rPr/>
        <w:t>Guide</w:t>
      </w:r>
      <w:r>
        <w:rPr>
          <w:spacing w:val="-7"/>
        </w:rPr>
        <w:t> </w:t>
      </w:r>
      <w:r>
        <w:rPr/>
        <w:t>to</w:t>
      </w:r>
      <w:r>
        <w:rPr>
          <w:spacing w:val="-7"/>
        </w:rPr>
        <w:t> </w:t>
      </w:r>
      <w:r>
        <w:rPr/>
        <w:t>GIS</w:t>
      </w:r>
      <w:r>
        <w:rPr>
          <w:spacing w:val="-5"/>
        </w:rPr>
        <w:t> </w:t>
      </w:r>
      <w:r>
        <w:rPr/>
        <w:t>Analysis.</w:t>
      </w:r>
      <w:r>
        <w:rPr>
          <w:spacing w:val="-6"/>
        </w:rPr>
        <w:t> </w:t>
      </w:r>
      <w:r>
        <w:rPr/>
        <w:t>Volume</w:t>
      </w:r>
      <w:r>
        <w:rPr>
          <w:spacing w:val="-7"/>
        </w:rPr>
        <w:t> </w:t>
      </w:r>
      <w:r>
        <w:rPr/>
        <w:t>2.</w:t>
      </w:r>
      <w:r>
        <w:rPr>
          <w:spacing w:val="-7"/>
        </w:rPr>
        <w:t> </w:t>
      </w:r>
      <w:r>
        <w:rPr/>
        <w:t>Spatial</w:t>
      </w:r>
      <w:r>
        <w:rPr>
          <w:spacing w:val="-7"/>
        </w:rPr>
        <w:t> </w:t>
      </w:r>
      <w:r>
        <w:rPr/>
        <w:t>measurements</w:t>
      </w:r>
      <w:r>
        <w:rPr>
          <w:spacing w:val="-5"/>
        </w:rPr>
        <w:t> </w:t>
      </w:r>
      <w:r>
        <w:rPr/>
        <w:t>and Statistics. ESRI Press. Redlands,</w:t>
      </w:r>
      <w:r>
        <w:rPr>
          <w:spacing w:val="-10"/>
        </w:rPr>
        <w:t> </w:t>
      </w:r>
      <w:r>
        <w:rPr/>
        <w:t>California.</w:t>
      </w:r>
    </w:p>
    <w:p>
      <w:pPr>
        <w:pStyle w:val="BodyText"/>
        <w:spacing w:before="159"/>
        <w:ind w:left="666" w:right="127" w:hanging="567"/>
        <w:jc w:val="both"/>
      </w:pPr>
      <w:r>
        <w:rPr/>
        <w:t>Oliveira, S., Andrade, H., &amp; Vaz, T. (2011). The cooling effect of green spaces as a contribution to the mitigation of urban heat: A case study in Lisbon. Building and Environment, 46(11), 2186–2194. doi:10.1016/j.buildenv.2011.04.034</w:t>
      </w:r>
    </w:p>
    <w:p>
      <w:pPr>
        <w:pStyle w:val="BodyText"/>
        <w:spacing w:before="159"/>
        <w:ind w:left="666" w:right="126" w:hanging="567"/>
        <w:jc w:val="both"/>
      </w:pPr>
      <w:r>
        <w:rPr/>
        <w:t>Oliveira, S., Andrade, H., &amp; Vaz, T. (2011). The cooling effect of green spaces as a contribution to the mitigation of urban heat: A case study in Lisbon. Building and Environment, 46(11), 2186–2194. doi:10.1016/j.buildenv.2011.04.034</w:t>
      </w:r>
    </w:p>
    <w:p>
      <w:pPr>
        <w:pStyle w:val="BodyText"/>
        <w:spacing w:before="159"/>
        <w:ind w:left="666" w:right="116" w:hanging="567"/>
        <w:jc w:val="both"/>
      </w:pPr>
      <w:r>
        <w:rPr/>
        <w:t>Vanos,</w:t>
      </w:r>
      <w:r>
        <w:rPr>
          <w:spacing w:val="-12"/>
        </w:rPr>
        <w:t> </w:t>
      </w:r>
      <w:r>
        <w:rPr/>
        <w:t>J.</w:t>
      </w:r>
      <w:r>
        <w:rPr>
          <w:spacing w:val="-12"/>
        </w:rPr>
        <w:t> </w:t>
      </w:r>
      <w:r>
        <w:rPr/>
        <w:t>K.,</w:t>
      </w:r>
      <w:r>
        <w:rPr>
          <w:spacing w:val="-17"/>
        </w:rPr>
        <w:t> </w:t>
      </w:r>
      <w:r>
        <w:rPr/>
        <w:t>Warland,</w:t>
      </w:r>
      <w:r>
        <w:rPr>
          <w:spacing w:val="-12"/>
        </w:rPr>
        <w:t> </w:t>
      </w:r>
      <w:r>
        <w:rPr/>
        <w:t>J.</w:t>
      </w:r>
      <w:r>
        <w:rPr>
          <w:spacing w:val="-12"/>
        </w:rPr>
        <w:t> </w:t>
      </w:r>
      <w:r>
        <w:rPr/>
        <w:t>S.,</w:t>
      </w:r>
      <w:r>
        <w:rPr>
          <w:spacing w:val="-10"/>
        </w:rPr>
        <w:t> </w:t>
      </w:r>
      <w:r>
        <w:rPr/>
        <w:t>Gillespie,</w:t>
      </w:r>
      <w:r>
        <w:rPr>
          <w:spacing w:val="-12"/>
        </w:rPr>
        <w:t> </w:t>
      </w:r>
      <w:r>
        <w:rPr/>
        <w:t>T.</w:t>
      </w:r>
      <w:r>
        <w:rPr>
          <w:spacing w:val="-12"/>
        </w:rPr>
        <w:t> </w:t>
      </w:r>
      <w:r>
        <w:rPr/>
        <w:t>J.,</w:t>
      </w:r>
      <w:r>
        <w:rPr>
          <w:spacing w:val="-12"/>
        </w:rPr>
        <w:t> </w:t>
      </w:r>
      <w:r>
        <w:rPr/>
        <w:t>&amp;</w:t>
      </w:r>
      <w:r>
        <w:rPr>
          <w:spacing w:val="-12"/>
        </w:rPr>
        <w:t> </w:t>
      </w:r>
      <w:r>
        <w:rPr/>
        <w:t>Kenny,</w:t>
      </w:r>
      <w:r>
        <w:rPr>
          <w:spacing w:val="-12"/>
        </w:rPr>
        <w:t> </w:t>
      </w:r>
      <w:r>
        <w:rPr/>
        <w:t>N.</w:t>
      </w:r>
      <w:r>
        <w:rPr>
          <w:spacing w:val="-9"/>
        </w:rPr>
        <w:t> </w:t>
      </w:r>
      <w:r>
        <w:rPr/>
        <w:t>a.</w:t>
      </w:r>
      <w:r>
        <w:rPr>
          <w:spacing w:val="-12"/>
        </w:rPr>
        <w:t> </w:t>
      </w:r>
      <w:r>
        <w:rPr/>
        <w:t>(2010).</w:t>
      </w:r>
      <w:r>
        <w:rPr>
          <w:spacing w:val="-12"/>
        </w:rPr>
        <w:t> </w:t>
      </w:r>
      <w:r>
        <w:rPr/>
        <w:t>Review</w:t>
      </w:r>
      <w:r>
        <w:rPr>
          <w:spacing w:val="-11"/>
        </w:rPr>
        <w:t> </w:t>
      </w:r>
      <w:r>
        <w:rPr/>
        <w:t>of</w:t>
      </w:r>
      <w:r>
        <w:rPr>
          <w:spacing w:val="-10"/>
        </w:rPr>
        <w:t> </w:t>
      </w:r>
      <w:r>
        <w:rPr/>
        <w:t>the</w:t>
      </w:r>
      <w:r>
        <w:rPr>
          <w:spacing w:val="-12"/>
        </w:rPr>
        <w:t> </w:t>
      </w:r>
      <w:r>
        <w:rPr/>
        <w:t>physiology of human thermal comfort while exercising in urban landscapes and implications for bioclimatic design. International Journal of Biometeorology, 54, 319–334. doi:10.1007/s00484-010-0301-9</w:t>
      </w:r>
    </w:p>
    <w:p>
      <w:pPr>
        <w:pStyle w:val="BodyText"/>
        <w:spacing w:before="159"/>
        <w:ind w:left="666" w:right="118" w:hanging="567"/>
        <w:jc w:val="both"/>
      </w:pPr>
      <w:r>
        <w:rPr/>
        <w:t>Yoshimura, H., Zhu, H., Wu, Y., &amp; Ma, R. (2010). Spectral properties of plant leaves pertaining to urban landscape design of broad-spectrum solar ultraviolet radiation reduction. International Journal of Biometeorology, 54, 179–191. doi:10.1007/s00484-009-0267-7</w:t>
      </w:r>
    </w:p>
    <w:p>
      <w:pPr>
        <w:spacing w:after="0"/>
        <w:jc w:val="both"/>
        <w:sectPr>
          <w:pgSz w:w="10890" w:h="14520"/>
          <w:pgMar w:header="0" w:footer="1464" w:top="1360" w:bottom="1660" w:left="1340" w:right="1320"/>
        </w:sectPr>
      </w:pPr>
    </w:p>
    <w:p>
      <w:pPr>
        <w:pStyle w:val="Heading2"/>
        <w:spacing w:before="53"/>
        <w:ind w:left="3146" w:right="1611" w:hanging="1116"/>
      </w:pPr>
      <w:bookmarkStart w:name="_TOC_250000" w:id="17"/>
      <w:bookmarkStart w:name="Libro_Desafíos 344" w:id="18"/>
      <w:r>
        <w:rPr/>
      </w:r>
      <w:bookmarkEnd w:id="17"/>
      <w:r>
        <w:rPr/>
        <w:t>Geomorfología del área natural protegida: Nevado de Toluca</w:t>
      </w:r>
    </w:p>
    <w:p>
      <w:pPr>
        <w:pStyle w:val="BodyText"/>
        <w:spacing w:before="2"/>
        <w:rPr>
          <w:rFonts w:ascii="Trebuchet MS"/>
          <w:sz w:val="34"/>
        </w:rPr>
      </w:pPr>
    </w:p>
    <w:p>
      <w:pPr>
        <w:spacing w:before="0"/>
        <w:ind w:left="6094" w:right="119" w:hanging="855"/>
        <w:jc w:val="right"/>
        <w:rPr>
          <w:i/>
          <w:sz w:val="20"/>
        </w:rPr>
      </w:pPr>
      <w:r>
        <w:rPr>
          <w:i/>
          <w:sz w:val="20"/>
        </w:rPr>
        <w:t>Luis Miguel Espinosa Rodríguez</w:t>
      </w:r>
      <w:r>
        <w:rPr>
          <w:i/>
          <w:w w:val="99"/>
          <w:sz w:val="20"/>
        </w:rPr>
        <w:t> </w:t>
      </w:r>
      <w:r>
        <w:rPr>
          <w:i/>
          <w:sz w:val="20"/>
        </w:rPr>
        <w:t>Araceli León González</w:t>
      </w:r>
    </w:p>
    <w:p>
      <w:pPr>
        <w:pStyle w:val="BodyText"/>
        <w:rPr>
          <w:i/>
        </w:rPr>
      </w:pPr>
    </w:p>
    <w:p>
      <w:pPr>
        <w:pStyle w:val="BodyText"/>
        <w:spacing w:before="161"/>
        <w:ind w:left="100" w:right="120" w:firstLine="566"/>
        <w:jc w:val="both"/>
      </w:pPr>
      <w:r>
        <w:rPr/>
        <w:t>El proyecto de investigación se centra en la elaboración de cartografía geomorfológica a escala 1:50,000 de la zona decretada como “Área Natural Protegida Nevado de Toluca” la cual está conformada por los volcanes Xinantécatl (Nevado de Toluca) y San Antonio encontrándose por arriba de la cota 3,000.</w:t>
      </w:r>
    </w:p>
    <w:p>
      <w:pPr>
        <w:pStyle w:val="BodyText"/>
        <w:spacing w:before="162"/>
        <w:ind w:left="100" w:right="118" w:firstLine="566"/>
        <w:jc w:val="both"/>
      </w:pPr>
      <w:r>
        <w:rPr/>
        <w:t>Para</w:t>
      </w:r>
      <w:r>
        <w:rPr>
          <w:spacing w:val="-7"/>
        </w:rPr>
        <w:t> </w:t>
      </w:r>
      <w:r>
        <w:rPr/>
        <w:t>el</w:t>
      </w:r>
      <w:r>
        <w:rPr>
          <w:spacing w:val="-9"/>
        </w:rPr>
        <w:t> </w:t>
      </w:r>
      <w:r>
        <w:rPr/>
        <w:t>estudio</w:t>
      </w:r>
      <w:r>
        <w:rPr>
          <w:spacing w:val="-6"/>
        </w:rPr>
        <w:t> </w:t>
      </w:r>
      <w:r>
        <w:rPr/>
        <w:t>de</w:t>
      </w:r>
      <w:r>
        <w:rPr>
          <w:spacing w:val="-8"/>
        </w:rPr>
        <w:t> </w:t>
      </w:r>
      <w:r>
        <w:rPr/>
        <w:t>la</w:t>
      </w:r>
      <w:r>
        <w:rPr>
          <w:spacing w:val="-6"/>
        </w:rPr>
        <w:t> </w:t>
      </w:r>
      <w:r>
        <w:rPr/>
        <w:t>zona</w:t>
      </w:r>
      <w:r>
        <w:rPr>
          <w:spacing w:val="-6"/>
        </w:rPr>
        <w:t> </w:t>
      </w:r>
      <w:r>
        <w:rPr/>
        <w:t>de</w:t>
      </w:r>
      <w:r>
        <w:rPr>
          <w:spacing w:val="-8"/>
        </w:rPr>
        <w:t> </w:t>
      </w:r>
      <w:r>
        <w:rPr/>
        <w:t>estudio</w:t>
      </w:r>
      <w:r>
        <w:rPr>
          <w:spacing w:val="-8"/>
        </w:rPr>
        <w:t> </w:t>
      </w:r>
      <w:r>
        <w:rPr/>
        <w:t>se</w:t>
      </w:r>
      <w:r>
        <w:rPr>
          <w:spacing w:val="-8"/>
        </w:rPr>
        <w:t> </w:t>
      </w:r>
      <w:r>
        <w:rPr/>
        <w:t>realizó</w:t>
      </w:r>
      <w:r>
        <w:rPr>
          <w:spacing w:val="-8"/>
        </w:rPr>
        <w:t> </w:t>
      </w:r>
      <w:r>
        <w:rPr/>
        <w:t>el</w:t>
      </w:r>
      <w:r>
        <w:rPr>
          <w:spacing w:val="-9"/>
        </w:rPr>
        <w:t> </w:t>
      </w:r>
      <w:r>
        <w:rPr/>
        <w:t>acopio</w:t>
      </w:r>
      <w:r>
        <w:rPr>
          <w:spacing w:val="-6"/>
        </w:rPr>
        <w:t> </w:t>
      </w:r>
      <w:r>
        <w:rPr/>
        <w:t>y</w:t>
      </w:r>
      <w:r>
        <w:rPr>
          <w:spacing w:val="-11"/>
        </w:rPr>
        <w:t> </w:t>
      </w:r>
      <w:r>
        <w:rPr/>
        <w:t>la</w:t>
      </w:r>
      <w:r>
        <w:rPr>
          <w:spacing w:val="-8"/>
        </w:rPr>
        <w:t> </w:t>
      </w:r>
      <w:r>
        <w:rPr/>
        <w:t>síntesis</w:t>
      </w:r>
      <w:r>
        <w:rPr>
          <w:spacing w:val="-7"/>
        </w:rPr>
        <w:t> </w:t>
      </w:r>
      <w:r>
        <w:rPr/>
        <w:t>de</w:t>
      </w:r>
      <w:r>
        <w:rPr>
          <w:spacing w:val="-8"/>
        </w:rPr>
        <w:t> </w:t>
      </w:r>
      <w:r>
        <w:rPr/>
        <w:t>información geológica, estructural, estratigráfica, morfogenética y evolutiva de la provincia fisiográfica y la unidad morfológica. Por otra parte, con criterios de orden morfológico y morfográfico se han construido cartas temáticas que soportan la carta geomorfológica de la zona de estudio</w:t>
      </w:r>
      <w:r>
        <w:rPr>
          <w:spacing w:val="-6"/>
        </w:rPr>
        <w:t> </w:t>
      </w:r>
      <w:r>
        <w:rPr/>
        <w:t>en</w:t>
      </w:r>
      <w:r>
        <w:rPr>
          <w:spacing w:val="-6"/>
        </w:rPr>
        <w:t> </w:t>
      </w:r>
      <w:r>
        <w:rPr/>
        <w:t>donde,</w:t>
      </w:r>
      <w:r>
        <w:rPr>
          <w:spacing w:val="-5"/>
        </w:rPr>
        <w:t> </w:t>
      </w:r>
      <w:r>
        <w:rPr/>
        <w:t>la</w:t>
      </w:r>
      <w:r>
        <w:rPr>
          <w:spacing w:val="-3"/>
        </w:rPr>
        <w:t> </w:t>
      </w:r>
      <w:r>
        <w:rPr/>
        <w:t>leyenda</w:t>
      </w:r>
      <w:r>
        <w:rPr>
          <w:spacing w:val="-6"/>
        </w:rPr>
        <w:t> </w:t>
      </w:r>
      <w:r>
        <w:rPr/>
        <w:t>del</w:t>
      </w:r>
      <w:r>
        <w:rPr>
          <w:spacing w:val="-6"/>
        </w:rPr>
        <w:t> </w:t>
      </w:r>
      <w:r>
        <w:rPr/>
        <w:t>mapa</w:t>
      </w:r>
      <w:r>
        <w:rPr>
          <w:spacing w:val="-6"/>
        </w:rPr>
        <w:t> </w:t>
      </w:r>
      <w:r>
        <w:rPr/>
        <w:t>final</w:t>
      </w:r>
      <w:r>
        <w:rPr>
          <w:spacing w:val="-6"/>
        </w:rPr>
        <w:t> </w:t>
      </w:r>
      <w:r>
        <w:rPr/>
        <w:t>se</w:t>
      </w:r>
      <w:r>
        <w:rPr>
          <w:spacing w:val="-3"/>
        </w:rPr>
        <w:t> </w:t>
      </w:r>
      <w:r>
        <w:rPr/>
        <w:t>ha</w:t>
      </w:r>
      <w:r>
        <w:rPr>
          <w:spacing w:val="-6"/>
        </w:rPr>
        <w:t> </w:t>
      </w:r>
      <w:r>
        <w:rPr/>
        <w:t>forjado</w:t>
      </w:r>
      <w:r>
        <w:rPr>
          <w:spacing w:val="-6"/>
        </w:rPr>
        <w:t> </w:t>
      </w:r>
      <w:r>
        <w:rPr/>
        <w:t>a</w:t>
      </w:r>
      <w:r>
        <w:rPr>
          <w:spacing w:val="-6"/>
        </w:rPr>
        <w:t> </w:t>
      </w:r>
      <w:r>
        <w:rPr/>
        <w:t>través</w:t>
      </w:r>
      <w:r>
        <w:rPr>
          <w:spacing w:val="-2"/>
        </w:rPr>
        <w:t> </w:t>
      </w:r>
      <w:r>
        <w:rPr/>
        <w:t>de</w:t>
      </w:r>
      <w:r>
        <w:rPr>
          <w:spacing w:val="-3"/>
        </w:rPr>
        <w:t> </w:t>
      </w:r>
      <w:r>
        <w:rPr/>
        <w:t>la</w:t>
      </w:r>
      <w:r>
        <w:rPr>
          <w:spacing w:val="-6"/>
        </w:rPr>
        <w:t> </w:t>
      </w:r>
      <w:r>
        <w:rPr/>
        <w:t>clasificación</w:t>
      </w:r>
      <w:r>
        <w:rPr>
          <w:spacing w:val="-6"/>
        </w:rPr>
        <w:t> </w:t>
      </w:r>
      <w:r>
        <w:rPr/>
        <w:t>de</w:t>
      </w:r>
      <w:r>
        <w:rPr>
          <w:spacing w:val="-4"/>
        </w:rPr>
        <w:t> </w:t>
      </w:r>
      <w:r>
        <w:rPr/>
        <w:t>las formas del relieve, del material de constitución y el estado general de erosión</w:t>
      </w:r>
      <w:r>
        <w:rPr>
          <w:spacing w:val="-21"/>
        </w:rPr>
        <w:t> </w:t>
      </w:r>
      <w:r>
        <w:rPr/>
        <w:t>fluvial.</w:t>
      </w:r>
    </w:p>
    <w:p>
      <w:pPr>
        <w:spacing w:before="156"/>
        <w:ind w:left="100" w:right="187" w:firstLine="0"/>
        <w:jc w:val="left"/>
        <w:rPr>
          <w:i/>
          <w:sz w:val="20"/>
        </w:rPr>
      </w:pPr>
      <w:r>
        <w:rPr>
          <w:b/>
          <w:i/>
          <w:sz w:val="20"/>
        </w:rPr>
        <w:t>Palabras clave: </w:t>
      </w:r>
      <w:r>
        <w:rPr>
          <w:i/>
          <w:sz w:val="20"/>
        </w:rPr>
        <w:t>cartografía geomorfológica, área natural protegida, morfológico y </w:t>
      </w:r>
      <w:r>
        <w:rPr>
          <w:i/>
          <w:sz w:val="20"/>
        </w:rPr>
        <w:t>morfográfico.</w:t>
      </w:r>
    </w:p>
    <w:p>
      <w:pPr>
        <w:pStyle w:val="BodyText"/>
        <w:rPr>
          <w:i/>
        </w:rPr>
      </w:pPr>
    </w:p>
    <w:p>
      <w:pPr>
        <w:pStyle w:val="BodyText"/>
        <w:spacing w:before="3"/>
        <w:rPr>
          <w:i/>
          <w:sz w:val="27"/>
        </w:rPr>
      </w:pPr>
    </w:p>
    <w:p>
      <w:pPr>
        <w:pStyle w:val="Heading2"/>
        <w:ind w:left="3357" w:right="1390" w:hanging="1548"/>
      </w:pPr>
      <w:r>
        <w:rPr/>
        <w:t>Geomorphology of the natural protected area: Nevado de Toluca</w:t>
      </w:r>
    </w:p>
    <w:p>
      <w:pPr>
        <w:pStyle w:val="BodyText"/>
        <w:spacing w:before="5"/>
        <w:rPr>
          <w:rFonts w:ascii="Trebuchet MS"/>
          <w:sz w:val="34"/>
        </w:rPr>
      </w:pPr>
    </w:p>
    <w:p>
      <w:pPr>
        <w:pStyle w:val="BodyText"/>
        <w:ind w:left="100" w:right="120" w:firstLine="566"/>
        <w:jc w:val="both"/>
      </w:pPr>
      <w:r>
        <w:rPr/>
        <w:t>This research focuses on the development of geomorphological mapping scale 1:50,000 from the area decreed law as "Natural Protected Area Nevado de Toluca" which is formed by Xinantecatl (Nevado de Toluca) and San Antonio volcanoes.</w:t>
      </w:r>
    </w:p>
    <w:p>
      <w:pPr>
        <w:pStyle w:val="BodyText"/>
        <w:spacing w:before="159"/>
        <w:ind w:left="100" w:right="126" w:firstLine="566"/>
        <w:jc w:val="both"/>
      </w:pPr>
      <w:r>
        <w:rPr/>
        <w:t>This paper shows information about geological, structural and stratigraphic information, morphogenetic and evolutionary physiographic province synthesis.</w:t>
      </w:r>
    </w:p>
    <w:p>
      <w:pPr>
        <w:pStyle w:val="BodyText"/>
        <w:spacing w:before="159"/>
        <w:ind w:left="100" w:right="124" w:firstLine="566"/>
        <w:jc w:val="both"/>
      </w:pPr>
      <w:r>
        <w:rPr/>
        <w:t>The basis of the study were a morphological and morfographic thematic maps from the</w:t>
      </w:r>
      <w:r>
        <w:rPr>
          <w:spacing w:val="-7"/>
        </w:rPr>
        <w:t> </w:t>
      </w:r>
      <w:r>
        <w:rPr/>
        <w:t>study</w:t>
      </w:r>
      <w:r>
        <w:rPr>
          <w:spacing w:val="-8"/>
        </w:rPr>
        <w:t> </w:t>
      </w:r>
      <w:r>
        <w:rPr/>
        <w:t>area;</w:t>
      </w:r>
      <w:r>
        <w:rPr>
          <w:spacing w:val="-4"/>
        </w:rPr>
        <w:t> </w:t>
      </w:r>
      <w:r>
        <w:rPr/>
        <w:t>with</w:t>
      </w:r>
      <w:r>
        <w:rPr>
          <w:spacing w:val="-7"/>
        </w:rPr>
        <w:t> </w:t>
      </w:r>
      <w:r>
        <w:rPr/>
        <w:t>them,</w:t>
      </w:r>
      <w:r>
        <w:rPr>
          <w:spacing w:val="-7"/>
        </w:rPr>
        <w:t> </w:t>
      </w:r>
      <w:r>
        <w:rPr/>
        <w:t>the</w:t>
      </w:r>
      <w:r>
        <w:rPr>
          <w:spacing w:val="-7"/>
        </w:rPr>
        <w:t> </w:t>
      </w:r>
      <w:r>
        <w:rPr/>
        <w:t>legend</w:t>
      </w:r>
      <w:r>
        <w:rPr>
          <w:spacing w:val="-5"/>
        </w:rPr>
        <w:t> </w:t>
      </w:r>
      <w:r>
        <w:rPr/>
        <w:t>of</w:t>
      </w:r>
      <w:r>
        <w:rPr>
          <w:spacing w:val="-5"/>
        </w:rPr>
        <w:t> </w:t>
      </w:r>
      <w:r>
        <w:rPr/>
        <w:t>the</w:t>
      </w:r>
      <w:r>
        <w:rPr>
          <w:spacing w:val="-7"/>
        </w:rPr>
        <w:t> </w:t>
      </w:r>
      <w:r>
        <w:rPr/>
        <w:t>final</w:t>
      </w:r>
      <w:r>
        <w:rPr>
          <w:spacing w:val="-6"/>
        </w:rPr>
        <w:t> </w:t>
      </w:r>
      <w:r>
        <w:rPr/>
        <w:t>map</w:t>
      </w:r>
      <w:r>
        <w:rPr>
          <w:spacing w:val="-7"/>
        </w:rPr>
        <w:t> </w:t>
      </w:r>
      <w:r>
        <w:rPr/>
        <w:t>have</w:t>
      </w:r>
      <w:r>
        <w:rPr>
          <w:spacing w:val="-5"/>
        </w:rPr>
        <w:t> </w:t>
      </w:r>
      <w:r>
        <w:rPr/>
        <w:t>been</w:t>
      </w:r>
      <w:r>
        <w:rPr>
          <w:spacing w:val="-5"/>
        </w:rPr>
        <w:t> </w:t>
      </w:r>
      <w:r>
        <w:rPr/>
        <w:t>built</w:t>
      </w:r>
      <w:r>
        <w:rPr>
          <w:spacing w:val="-4"/>
        </w:rPr>
        <w:t> </w:t>
      </w:r>
      <w:r>
        <w:rPr/>
        <w:t>with</w:t>
      </w:r>
      <w:r>
        <w:rPr>
          <w:spacing w:val="-7"/>
        </w:rPr>
        <w:t> </w:t>
      </w:r>
      <w:r>
        <w:rPr/>
        <w:t>elements</w:t>
      </w:r>
      <w:r>
        <w:rPr>
          <w:spacing w:val="-6"/>
        </w:rPr>
        <w:t> </w:t>
      </w:r>
      <w:r>
        <w:rPr/>
        <w:t>like</w:t>
      </w:r>
      <w:r>
        <w:rPr>
          <w:spacing w:val="-7"/>
        </w:rPr>
        <w:t> </w:t>
      </w:r>
      <w:r>
        <w:rPr/>
        <w:t>the classification of landforms, geologic material and the general states of fluvial</w:t>
      </w:r>
      <w:r>
        <w:rPr>
          <w:spacing w:val="-18"/>
        </w:rPr>
        <w:t> </w:t>
      </w:r>
      <w:r>
        <w:rPr/>
        <w:t>erosion.</w:t>
      </w:r>
    </w:p>
    <w:p>
      <w:pPr>
        <w:pStyle w:val="BodyText"/>
        <w:spacing w:before="161"/>
        <w:ind w:left="100" w:right="123" w:firstLine="566"/>
        <w:jc w:val="both"/>
      </w:pPr>
      <w:r>
        <w:rPr/>
        <w:t>Key</w:t>
      </w:r>
      <w:r>
        <w:rPr>
          <w:spacing w:val="-18"/>
        </w:rPr>
        <w:t> </w:t>
      </w:r>
      <w:r>
        <w:rPr/>
        <w:t>words:</w:t>
      </w:r>
      <w:r>
        <w:rPr>
          <w:spacing w:val="-17"/>
        </w:rPr>
        <w:t> </w:t>
      </w:r>
      <w:r>
        <w:rPr/>
        <w:t>geomorphological</w:t>
      </w:r>
      <w:r>
        <w:rPr>
          <w:spacing w:val="-19"/>
        </w:rPr>
        <w:t> </w:t>
      </w:r>
      <w:r>
        <w:rPr/>
        <w:t>cartography,</w:t>
      </w:r>
      <w:r>
        <w:rPr>
          <w:spacing w:val="-15"/>
        </w:rPr>
        <w:t> </w:t>
      </w:r>
      <w:r>
        <w:rPr/>
        <w:t>natural</w:t>
      </w:r>
      <w:r>
        <w:rPr>
          <w:spacing w:val="-16"/>
        </w:rPr>
        <w:t> </w:t>
      </w:r>
      <w:r>
        <w:rPr/>
        <w:t>protected</w:t>
      </w:r>
      <w:r>
        <w:rPr>
          <w:spacing w:val="-16"/>
        </w:rPr>
        <w:t> </w:t>
      </w:r>
      <w:r>
        <w:rPr/>
        <w:t>area,</w:t>
      </w:r>
      <w:r>
        <w:rPr>
          <w:spacing w:val="-15"/>
        </w:rPr>
        <w:t> </w:t>
      </w:r>
      <w:r>
        <w:rPr/>
        <w:t>morphological</w:t>
      </w:r>
      <w:r>
        <w:rPr>
          <w:spacing w:val="-18"/>
        </w:rPr>
        <w:t> </w:t>
      </w:r>
      <w:r>
        <w:rPr/>
        <w:t>and morfographic.</w:t>
      </w:r>
    </w:p>
    <w:p>
      <w:pPr>
        <w:pStyle w:val="BodyText"/>
      </w:pPr>
    </w:p>
    <w:p>
      <w:pPr>
        <w:pStyle w:val="BodyText"/>
        <w:spacing w:before="7"/>
        <w:rPr>
          <w:sz w:val="27"/>
        </w:rPr>
      </w:pPr>
    </w:p>
    <w:p>
      <w:pPr>
        <w:pStyle w:val="Heading4"/>
      </w:pPr>
      <w:r>
        <w:rPr/>
        <w:t>Introducción</w:t>
      </w:r>
    </w:p>
    <w:p>
      <w:pPr>
        <w:pStyle w:val="BodyText"/>
        <w:spacing w:before="163"/>
        <w:ind w:left="100" w:right="116" w:firstLine="424"/>
        <w:jc w:val="both"/>
      </w:pPr>
      <w:r>
        <w:rPr/>
        <w:t>Conformada por los volcanes Nevado de Toluca y San Antonio, el Área Natural Protegida</w:t>
      </w:r>
      <w:r>
        <w:rPr>
          <w:spacing w:val="-13"/>
        </w:rPr>
        <w:t> </w:t>
      </w:r>
      <w:r>
        <w:rPr/>
        <w:t>(ANP)</w:t>
      </w:r>
      <w:r>
        <w:rPr>
          <w:spacing w:val="-12"/>
        </w:rPr>
        <w:t> </w:t>
      </w:r>
      <w:r>
        <w:rPr/>
        <w:t>“Nevado</w:t>
      </w:r>
      <w:r>
        <w:rPr>
          <w:spacing w:val="-13"/>
        </w:rPr>
        <w:t> </w:t>
      </w:r>
      <w:r>
        <w:rPr/>
        <w:t>de</w:t>
      </w:r>
      <w:r>
        <w:rPr>
          <w:spacing w:val="-13"/>
        </w:rPr>
        <w:t> </w:t>
      </w:r>
      <w:r>
        <w:rPr/>
        <w:t>Toluca”</w:t>
      </w:r>
      <w:r>
        <w:rPr>
          <w:spacing w:val="-12"/>
        </w:rPr>
        <w:t> </w:t>
      </w:r>
      <w:r>
        <w:rPr/>
        <w:t>ha</w:t>
      </w:r>
      <w:r>
        <w:rPr>
          <w:spacing w:val="-13"/>
        </w:rPr>
        <w:t> </w:t>
      </w:r>
      <w:r>
        <w:rPr/>
        <w:t>sido</w:t>
      </w:r>
      <w:r>
        <w:rPr>
          <w:spacing w:val="-13"/>
        </w:rPr>
        <w:t> </w:t>
      </w:r>
      <w:r>
        <w:rPr/>
        <w:t>motivo</w:t>
      </w:r>
      <w:r>
        <w:rPr>
          <w:spacing w:val="-10"/>
        </w:rPr>
        <w:t> </w:t>
      </w:r>
      <w:r>
        <w:rPr/>
        <w:t>de</w:t>
      </w:r>
      <w:r>
        <w:rPr>
          <w:spacing w:val="-11"/>
        </w:rPr>
        <w:t> </w:t>
      </w:r>
      <w:r>
        <w:rPr/>
        <w:t>estudios</w:t>
      </w:r>
      <w:r>
        <w:rPr>
          <w:spacing w:val="-12"/>
        </w:rPr>
        <w:t> </w:t>
      </w:r>
      <w:r>
        <w:rPr/>
        <w:t>geológicos,</w:t>
      </w:r>
      <w:r>
        <w:rPr>
          <w:spacing w:val="-13"/>
        </w:rPr>
        <w:t> </w:t>
      </w:r>
      <w:r>
        <w:rPr/>
        <w:t>estratigráficos, sedimentológicos y biológicos entre otros; sin embargo, los de carácter geomorfológico además de ser escasos se han desarrollado en escalas pequeñas o de manera parcial</w:t>
      </w:r>
      <w:r>
        <w:rPr>
          <w:spacing w:val="10"/>
        </w:rPr>
        <w:t> </w:t>
      </w:r>
      <w:r>
        <w:rPr/>
        <w:t>en</w:t>
      </w:r>
    </w:p>
    <w:sectPr>
      <w:pgSz w:w="10890" w:h="14520"/>
      <w:pgMar w:header="0" w:footer="1464" w:top="1360" w:bottom="1660" w:left="134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rebuchet MS">
    <w:altName w:val="Trebuchet MS"/>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8.002991pt;margin-top:699.985046pt;width:18.7pt;height:15.1pt;mso-position-horizontal-relative:page;mso-position-vertical-relative:page;z-index:-14608" type="#_x0000_t202" filled="false" stroked="false">
          <v:textbox inset="0,0,0,0">
            <w:txbxContent>
              <w:p>
                <w:pPr>
                  <w:spacing w:line="287" w:lineRule="exact" w:before="0"/>
                  <w:ind w:left="40" w:right="0" w:firstLine="0"/>
                  <w:jc w:val="left"/>
                  <w:rPr>
                    <w:sz w:val="26"/>
                  </w:rPr>
                </w:pPr>
                <w:r>
                  <w:rPr/>
                  <w:fldChar w:fldCharType="begin"/>
                </w:r>
                <w:r>
                  <w:rPr>
                    <w:color w:val="231F20"/>
                    <w:sz w:val="26"/>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50.380005pt;margin-top:641.356262pt;width:24.2pt;height:14pt;mso-position-horizontal-relative:page;mso-position-vertical-relative:page;z-index:-14584" type="#_x0000_t202" filled="false" stroked="false">
          <v:textbox inset="0,0,0,0">
            <w:txbxContent>
              <w:p>
                <w:pPr>
                  <w:spacing w:line="265" w:lineRule="exact" w:before="0"/>
                  <w:ind w:left="40" w:right="0" w:firstLine="0"/>
                  <w:jc w:val="left"/>
                  <w:rPr>
                    <w:sz w:val="24"/>
                  </w:rPr>
                </w:pPr>
                <w:r>
                  <w:rPr/>
                  <w:fldChar w:fldCharType="begin"/>
                </w:r>
                <w:r>
                  <w:rPr>
                    <w:sz w:val="24"/>
                  </w:rPr>
                  <w:instrText> PAGE </w:instrText>
                </w:r>
                <w:r>
                  <w:rPr/>
                  <w:fldChar w:fldCharType="separate"/>
                </w:r>
                <w:r>
                  <w:rPr/>
                  <w:t>333</w:t>
                </w:r>
                <w:r>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0"/>
      <w:ind w:left="111"/>
    </w:pPr>
    <w:rPr>
      <w:rFonts w:ascii="Calibri" w:hAnsi="Calibri" w:eastAsia="Calibri" w:cs="Calibri"/>
      <w:b/>
      <w:bCs/>
      <w:sz w:val="21"/>
      <w:szCs w:val="21"/>
    </w:rPr>
  </w:style>
  <w:style w:styleId="TOC2" w:type="paragraph">
    <w:name w:val="TOC 2"/>
    <w:basedOn w:val="Normal"/>
    <w:uiPriority w:val="1"/>
    <w:qFormat/>
    <w:pPr>
      <w:spacing w:before="10"/>
      <w:ind w:left="153"/>
    </w:pPr>
    <w:rPr>
      <w:rFonts w:ascii="Calibri" w:hAnsi="Calibri" w:eastAsia="Calibri" w:cs="Calibri"/>
      <w:b/>
      <w:bCs/>
      <w:sz w:val="21"/>
      <w:szCs w:val="21"/>
    </w:rPr>
  </w:style>
  <w:style w:styleId="TOC3" w:type="paragraph">
    <w:name w:val="TOC 3"/>
    <w:basedOn w:val="Normal"/>
    <w:uiPriority w:val="1"/>
    <w:qFormat/>
    <w:pPr>
      <w:spacing w:before="272"/>
      <w:ind w:left="575"/>
    </w:pPr>
    <w:rPr>
      <w:rFonts w:ascii="Calibri" w:hAnsi="Calibri" w:eastAsia="Calibri" w:cs="Calibri"/>
      <w:b/>
      <w:bCs/>
      <w:sz w:val="21"/>
      <w:szCs w:val="21"/>
    </w:rPr>
  </w:style>
  <w:style w:styleId="TOC4" w:type="paragraph">
    <w:name w:val="TOC 4"/>
    <w:basedOn w:val="Normal"/>
    <w:uiPriority w:val="1"/>
    <w:qFormat/>
    <w:pPr>
      <w:spacing w:before="141"/>
      <w:ind w:left="837"/>
    </w:pPr>
    <w:rPr>
      <w:rFonts w:ascii="Calibri" w:hAnsi="Calibri" w:eastAsia="Calibri" w:cs="Calibri"/>
      <w:i/>
      <w:sz w:val="21"/>
      <w:szCs w:val="21"/>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ind w:left="111" w:right="80"/>
      <w:outlineLvl w:val="1"/>
    </w:pPr>
    <w:rPr>
      <w:rFonts w:ascii="Arial" w:hAnsi="Arial" w:eastAsia="Arial" w:cs="Arial"/>
      <w:sz w:val="26"/>
      <w:szCs w:val="26"/>
    </w:rPr>
  </w:style>
  <w:style w:styleId="Heading2" w:type="paragraph">
    <w:name w:val="Heading 2"/>
    <w:basedOn w:val="Normal"/>
    <w:uiPriority w:val="1"/>
    <w:qFormat/>
    <w:pPr>
      <w:ind w:left="40" w:hanging="1659"/>
      <w:outlineLvl w:val="2"/>
    </w:pPr>
    <w:rPr>
      <w:rFonts w:ascii="Trebuchet MS" w:hAnsi="Trebuchet MS" w:eastAsia="Trebuchet MS" w:cs="Trebuchet MS"/>
      <w:sz w:val="24"/>
      <w:szCs w:val="24"/>
    </w:rPr>
  </w:style>
  <w:style w:styleId="Heading3" w:type="paragraph">
    <w:name w:val="Heading 3"/>
    <w:basedOn w:val="Normal"/>
    <w:uiPriority w:val="1"/>
    <w:qFormat/>
    <w:pPr>
      <w:ind w:left="1660" w:right="1528"/>
      <w:outlineLvl w:val="3"/>
    </w:pPr>
    <w:rPr>
      <w:rFonts w:ascii="Arial" w:hAnsi="Arial" w:eastAsia="Arial" w:cs="Arial"/>
      <w:b/>
      <w:bCs/>
      <w:sz w:val="21"/>
      <w:szCs w:val="21"/>
    </w:rPr>
  </w:style>
  <w:style w:styleId="Heading4" w:type="paragraph">
    <w:name w:val="Heading 4"/>
    <w:basedOn w:val="Normal"/>
    <w:uiPriority w:val="1"/>
    <w:qFormat/>
    <w:pPr>
      <w:ind w:left="1927" w:right="1950"/>
      <w:jc w:val="center"/>
      <w:outlineLvl w:val="4"/>
    </w:pPr>
    <w:rPr>
      <w:rFonts w:ascii="Arial" w:hAnsi="Arial" w:eastAsia="Arial" w:cs="Arial"/>
      <w:b/>
      <w:bCs/>
      <w:sz w:val="20"/>
      <w:szCs w:val="20"/>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hyperlink" Target="http://www.uaemex.mx/" TargetMode="External"/><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footer" Target="footer2.xml"/><Relationship Id="rId34" Type="http://schemas.openxmlformats.org/officeDocument/2006/relationships/image" Target="media/image27.jpeg"/><Relationship Id="rId35" Type="http://schemas.openxmlformats.org/officeDocument/2006/relationships/image" Target="media/image28.jpeg"/><Relationship Id="rId36" Type="http://schemas.openxmlformats.org/officeDocument/2006/relationships/image" Target="media/image29.jpeg"/><Relationship Id="rId37" Type="http://schemas.openxmlformats.org/officeDocument/2006/relationships/image" Target="media/image30.jpeg"/><Relationship Id="rId38" Type="http://schemas.openxmlformats.org/officeDocument/2006/relationships/image" Target="media/image31.jpeg"/><Relationship Id="rId39" Type="http://schemas.openxmlformats.org/officeDocument/2006/relationships/image" Target="media/image32.png"/><Relationship Id="rId40" Type="http://schemas.openxmlformats.org/officeDocument/2006/relationships/image" Target="media/image33.png"/><Relationship Id="rId41" Type="http://schemas.openxmlformats.org/officeDocument/2006/relationships/image" Target="media/image34.png"/><Relationship Id="rId42" Type="http://schemas.openxmlformats.org/officeDocument/2006/relationships/hyperlink" Target="http://www.inegi.org.mx/geo/contenidos/urbana/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GuSs Avila</dc:creator>
  <dc:title>Libro_Desafíos.pdf</dc:title>
  <dcterms:created xsi:type="dcterms:W3CDTF">2017-05-24T17:24:59Z</dcterms:created>
  <dcterms:modified xsi:type="dcterms:W3CDTF">2017-05-24T17:24:59Z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2017-03-04T00:00:00Z</vt:filetime>
  </property>
  <property fmtid="{D5CDD505-2E9C-101B-9397-08002B2CF9AE}" pid="3" name="Creator">
    <vt:lpwstr>Microsoft® Word 2013</vt:lpwstr>
  </property>
  <property fmtid="{D5CDD505-2E9C-101B-9397-08002B2CF9AE}" pid="4" name="LastSaved">
    <vt:filetime>2017-05-24T00:00:00Z</vt:filetime>
  </property>
</Properties>
</file>