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png" ContentType="image/pn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line="360" w:lineRule="auto" w:before="52"/>
        <w:ind w:left="2429" w:right="1981"/>
        <w:jc w:val="center"/>
      </w:pPr>
      <w:r>
        <w:rPr/>
        <w:drawing>
          <wp:anchor distT="0" distB="0" distL="0" distR="0" allowOverlap="1" layoutInCell="1" locked="0" behindDoc="0" simplePos="0" relativeHeight="0">
            <wp:simplePos x="0" y="0"/>
            <wp:positionH relativeFrom="page">
              <wp:posOffset>974725</wp:posOffset>
            </wp:positionH>
            <wp:positionV relativeFrom="paragraph">
              <wp:posOffset>83132</wp:posOffset>
            </wp:positionV>
            <wp:extent cx="1057275" cy="95440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7275" cy="954404"/>
                    </a:xfrm>
                    <a:prstGeom prst="rect">
                      <a:avLst/>
                    </a:prstGeom>
                  </pic:spPr>
                </pic:pic>
              </a:graphicData>
            </a:graphic>
          </wp:anchor>
        </w:drawing>
      </w:r>
      <w:r>
        <w:rPr/>
        <w:t>Universidad Autónoma del Estado de México Facultad de Ciencias Políticas y Sociales Facultad de Planeación Urbana y Regional Facultad de Ciencias de la Conducta</w:t>
      </w:r>
    </w:p>
    <w:p>
      <w:pPr>
        <w:pStyle w:val="BodyText"/>
      </w:pPr>
    </w:p>
    <w:p>
      <w:pPr>
        <w:pStyle w:val="BodyText"/>
        <w:spacing w:line="360" w:lineRule="auto" w:before="144"/>
        <w:ind w:left="3142" w:right="2692"/>
        <w:jc w:val="center"/>
      </w:pPr>
      <w:r>
        <w:rPr/>
        <w:t>Doctorado en Ciencias Sociales Décima promoción</w:t>
      </w:r>
    </w:p>
    <w:p>
      <w:pPr>
        <w:pStyle w:val="BodyText"/>
        <w:spacing w:before="2"/>
        <w:ind w:left="2429" w:right="1978"/>
        <w:jc w:val="center"/>
      </w:pPr>
      <w:r>
        <w:rPr/>
        <w:t>2013-2016</w:t>
      </w:r>
    </w:p>
    <w:p>
      <w:pPr>
        <w:pStyle w:val="BodyText"/>
        <w:rPr>
          <w:sz w:val="20"/>
        </w:rPr>
      </w:pPr>
    </w:p>
    <w:p>
      <w:pPr>
        <w:pStyle w:val="BodyText"/>
        <w:rPr>
          <w:sz w:val="20"/>
        </w:rPr>
      </w:pPr>
    </w:p>
    <w:p>
      <w:pPr>
        <w:pStyle w:val="BodyText"/>
        <w:rPr>
          <w:sz w:val="20"/>
        </w:rPr>
      </w:pPr>
    </w:p>
    <w:p>
      <w:pPr>
        <w:pStyle w:val="BodyText"/>
        <w:spacing w:before="8"/>
        <w:rPr>
          <w:sz w:val="17"/>
        </w:rPr>
      </w:pPr>
    </w:p>
    <w:p>
      <w:pPr>
        <w:pStyle w:val="Heading1"/>
        <w:spacing w:line="360" w:lineRule="auto" w:before="69"/>
        <w:ind w:left="625" w:right="171"/>
        <w:jc w:val="center"/>
      </w:pPr>
      <w:r>
        <w:rPr/>
        <w:t>PRÁCTICAS SOCIALES Y DESEMPEÑO ASOCIATIVO DE LOS GESTORES DEL AGUA POTABLE EN LA MICRORREGIÓN DE LA CUENCA DEL ALTO LERMA</w:t>
      </w:r>
    </w:p>
    <w:p>
      <w:pPr>
        <w:pStyle w:val="BodyText"/>
        <w:rPr>
          <w:b/>
        </w:rPr>
      </w:pPr>
    </w:p>
    <w:p>
      <w:pPr>
        <w:pStyle w:val="BodyText"/>
        <w:rPr>
          <w:b/>
        </w:rPr>
      </w:pPr>
    </w:p>
    <w:p>
      <w:pPr>
        <w:pStyle w:val="BodyText"/>
        <w:spacing w:before="10"/>
        <w:rPr>
          <w:b/>
        </w:rPr>
      </w:pPr>
    </w:p>
    <w:p>
      <w:pPr>
        <w:pStyle w:val="BodyText"/>
        <w:ind w:left="613" w:right="171"/>
        <w:jc w:val="center"/>
      </w:pPr>
      <w:r>
        <w:rPr/>
        <w:t>Tesis que para obtener el grado de Doctora en Ciencias Sociales</w:t>
      </w:r>
    </w:p>
    <w:p>
      <w:pPr>
        <w:pStyle w:val="BodyText"/>
      </w:pPr>
    </w:p>
    <w:p>
      <w:pPr>
        <w:pStyle w:val="BodyText"/>
        <w:spacing w:before="9"/>
        <w:rPr>
          <w:sz w:val="23"/>
        </w:rPr>
      </w:pPr>
    </w:p>
    <w:p>
      <w:pPr>
        <w:pStyle w:val="Heading1"/>
        <w:spacing w:before="0"/>
        <w:ind w:left="2429" w:right="1978"/>
        <w:jc w:val="center"/>
      </w:pPr>
      <w:r>
        <w:rPr/>
        <w:t>Presenta:</w:t>
      </w:r>
    </w:p>
    <w:p>
      <w:pPr>
        <w:pStyle w:val="BodyText"/>
        <w:spacing w:before="141"/>
        <w:ind w:left="2998"/>
      </w:pPr>
      <w:r>
        <w:rPr/>
        <w:t>M.C.S. Esmeralda Pliego Alvarado</w:t>
      </w:r>
    </w:p>
    <w:p>
      <w:pPr>
        <w:pStyle w:val="BodyText"/>
      </w:pPr>
    </w:p>
    <w:p>
      <w:pPr>
        <w:pStyle w:val="BodyText"/>
        <w:spacing w:before="4"/>
        <w:rPr>
          <w:sz w:val="23"/>
        </w:rPr>
      </w:pPr>
    </w:p>
    <w:p>
      <w:pPr>
        <w:pStyle w:val="Heading1"/>
        <w:spacing w:before="1"/>
        <w:ind w:left="2427" w:right="1981"/>
        <w:jc w:val="center"/>
      </w:pPr>
      <w:r>
        <w:rPr/>
        <w:t>Tutora</w:t>
      </w:r>
      <w:r>
        <w:rPr>
          <w:spacing w:val="60"/>
        </w:rPr>
        <w:t> </w:t>
      </w:r>
      <w:r>
        <w:rPr/>
        <w:t>Académica:</w:t>
      </w:r>
    </w:p>
    <w:p>
      <w:pPr>
        <w:pStyle w:val="BodyText"/>
        <w:spacing w:before="146"/>
        <w:ind w:left="2429" w:right="1977"/>
        <w:jc w:val="center"/>
      </w:pPr>
      <w:r>
        <w:rPr/>
        <w:t>Dra. Rosa María Sánchez Nájera</w:t>
      </w:r>
    </w:p>
    <w:p>
      <w:pPr>
        <w:pStyle w:val="BodyText"/>
      </w:pPr>
    </w:p>
    <w:p>
      <w:pPr>
        <w:pStyle w:val="BodyText"/>
        <w:spacing w:before="4"/>
        <w:rPr>
          <w:sz w:val="23"/>
        </w:rPr>
      </w:pPr>
    </w:p>
    <w:p>
      <w:pPr>
        <w:pStyle w:val="Heading1"/>
        <w:spacing w:before="0"/>
        <w:ind w:left="2429" w:right="1915"/>
        <w:jc w:val="center"/>
      </w:pPr>
      <w:r>
        <w:rPr/>
        <w:t>Línea de investigación:</w:t>
      </w:r>
    </w:p>
    <w:p>
      <w:pPr>
        <w:pStyle w:val="BodyText"/>
        <w:spacing w:before="142"/>
        <w:ind w:left="2429" w:right="1976"/>
        <w:jc w:val="center"/>
      </w:pPr>
      <w:r>
        <w:rPr/>
        <w:t>Estudios socioterritoriales</w:t>
      </w:r>
    </w:p>
    <w:p>
      <w:pPr>
        <w:pStyle w:val="BodyText"/>
      </w:pPr>
    </w:p>
    <w:p>
      <w:pPr>
        <w:pStyle w:val="BodyText"/>
      </w:pPr>
    </w:p>
    <w:p>
      <w:pPr>
        <w:pStyle w:val="BodyText"/>
      </w:pPr>
    </w:p>
    <w:p>
      <w:pPr>
        <w:pStyle w:val="BodyText"/>
      </w:pPr>
    </w:p>
    <w:p>
      <w:pPr>
        <w:pStyle w:val="BodyText"/>
      </w:pPr>
    </w:p>
    <w:p>
      <w:pPr>
        <w:pStyle w:val="BodyText"/>
        <w:ind w:left="4587"/>
      </w:pPr>
      <w:r>
        <w:rPr/>
        <w:t>Toluca, Estado de México, diciembre 2016</w:t>
      </w:r>
    </w:p>
    <w:p>
      <w:pPr>
        <w:spacing w:after="0"/>
        <w:sectPr>
          <w:type w:val="continuous"/>
          <w:pgSz w:w="12240" w:h="15840"/>
          <w:pgMar w:top="1360" w:bottom="280" w:left="1420" w:right="1580"/>
        </w:sectPr>
      </w:pPr>
    </w:p>
    <w:p>
      <w:pPr>
        <w:pStyle w:val="Heading1"/>
        <w:ind w:left="3495" w:right="3211"/>
        <w:jc w:val="center"/>
      </w:pPr>
      <w:r>
        <w:rPr/>
        <w:t>ÍNDICE GENERAL</w:t>
      </w:r>
    </w:p>
    <w:p>
      <w:pPr>
        <w:pStyle w:val="BodyText"/>
        <w:spacing w:before="11"/>
        <w:rPr>
          <w:b/>
          <w:sz w:val="14"/>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1"/>
        <w:gridCol w:w="581"/>
      </w:tblGrid>
      <w:tr>
        <w:trPr>
          <w:trHeight w:val="2809" w:hRule="exact"/>
        </w:trPr>
        <w:tc>
          <w:tcPr>
            <w:tcW w:w="7891" w:type="dxa"/>
          </w:tcPr>
          <w:p>
            <w:pPr>
              <w:pStyle w:val="TableParagraph"/>
              <w:spacing w:line="245" w:lineRule="exact"/>
              <w:ind w:left="200" w:right="4844"/>
              <w:rPr>
                <w:b/>
                <w:sz w:val="24"/>
              </w:rPr>
            </w:pPr>
            <w:r>
              <w:rPr>
                <w:b/>
                <w:sz w:val="24"/>
              </w:rPr>
              <w:t>AGRADECIMIENTOS</w:t>
            </w:r>
          </w:p>
          <w:p>
            <w:pPr>
              <w:pStyle w:val="TableParagraph"/>
              <w:spacing w:line="360" w:lineRule="auto" w:before="137"/>
              <w:ind w:left="200" w:right="4844"/>
              <w:rPr>
                <w:b/>
                <w:sz w:val="24"/>
              </w:rPr>
            </w:pPr>
            <w:r>
              <w:rPr>
                <w:b/>
                <w:sz w:val="24"/>
              </w:rPr>
              <w:t>ÍNDICE GENERAL ÍNDICE DE FIGURAS ÍNDICE DE CUADROS ÍNDICE DE GRÁFICAS ÍNDICE DE MAPAS ÍNDICE DE FOTOS</w:t>
            </w:r>
          </w:p>
        </w:tc>
        <w:tc>
          <w:tcPr>
            <w:tcW w:w="581" w:type="dxa"/>
          </w:tcPr>
          <w:p>
            <w:pPr/>
          </w:p>
        </w:tc>
      </w:tr>
      <w:tr>
        <w:trPr>
          <w:trHeight w:val="833" w:hRule="exact"/>
        </w:trPr>
        <w:tc>
          <w:tcPr>
            <w:tcW w:w="7891" w:type="dxa"/>
          </w:tcPr>
          <w:p>
            <w:pPr>
              <w:pStyle w:val="TableParagraph"/>
              <w:spacing w:line="364" w:lineRule="auto" w:before="55"/>
              <w:ind w:left="200" w:right="4844"/>
              <w:rPr>
                <w:b/>
                <w:sz w:val="24"/>
              </w:rPr>
            </w:pPr>
            <w:r>
              <w:rPr>
                <w:b/>
                <w:sz w:val="24"/>
              </w:rPr>
              <w:t>RESUMEN INTRODUCCIÓN</w:t>
            </w:r>
          </w:p>
        </w:tc>
        <w:tc>
          <w:tcPr>
            <w:tcW w:w="581" w:type="dxa"/>
          </w:tcPr>
          <w:p>
            <w:pPr>
              <w:pStyle w:val="TableParagraph"/>
              <w:spacing w:before="60"/>
              <w:ind w:left="111"/>
              <w:rPr>
                <w:sz w:val="24"/>
              </w:rPr>
            </w:pPr>
            <w:r>
              <w:rPr>
                <w:w w:val="99"/>
                <w:sz w:val="24"/>
              </w:rPr>
              <w:t>1</w:t>
            </w:r>
          </w:p>
          <w:p>
            <w:pPr>
              <w:pStyle w:val="TableParagraph"/>
              <w:spacing w:before="142"/>
              <w:ind w:left="111"/>
              <w:rPr>
                <w:sz w:val="24"/>
              </w:rPr>
            </w:pPr>
            <w:r>
              <w:rPr>
                <w:w w:val="99"/>
                <w:sz w:val="24"/>
              </w:rPr>
              <w:t>3</w:t>
            </w:r>
          </w:p>
        </w:tc>
      </w:tr>
      <w:tr>
        <w:trPr>
          <w:trHeight w:val="1243" w:hRule="exact"/>
        </w:trPr>
        <w:tc>
          <w:tcPr>
            <w:tcW w:w="7891" w:type="dxa"/>
          </w:tcPr>
          <w:p>
            <w:pPr>
              <w:pStyle w:val="TableParagraph"/>
              <w:spacing w:line="360" w:lineRule="auto" w:before="53"/>
              <w:ind w:left="200" w:right="109"/>
              <w:jc w:val="both"/>
              <w:rPr>
                <w:b/>
                <w:sz w:val="24"/>
              </w:rPr>
            </w:pPr>
            <w:r>
              <w:rPr>
                <w:b/>
                <w:sz w:val="24"/>
              </w:rPr>
              <w:t>CAPÍTULO 1 PRÁCTICAS SOCIALES Y DESEMPEÑO ASOCIATIVO EN LAS ORGANIZACIONES GESTORAS DE RECURSOS DE USO COMÚN EN EL TERRITORIO</w:t>
            </w:r>
          </w:p>
        </w:tc>
        <w:tc>
          <w:tcPr>
            <w:tcW w:w="581" w:type="dxa"/>
          </w:tcPr>
          <w:p>
            <w:pPr>
              <w:pStyle w:val="TableParagraph"/>
              <w:rPr>
                <w:b/>
                <w:sz w:val="24"/>
              </w:rPr>
            </w:pPr>
          </w:p>
          <w:p>
            <w:pPr>
              <w:pStyle w:val="TableParagraph"/>
              <w:rPr>
                <w:b/>
                <w:sz w:val="24"/>
              </w:rPr>
            </w:pPr>
          </w:p>
          <w:p>
            <w:pPr>
              <w:pStyle w:val="TableParagraph"/>
              <w:spacing w:before="9"/>
              <w:rPr>
                <w:b/>
                <w:sz w:val="28"/>
              </w:rPr>
            </w:pPr>
          </w:p>
          <w:p>
            <w:pPr>
              <w:pStyle w:val="TableParagraph"/>
              <w:spacing w:before="1"/>
              <w:ind w:left="111"/>
              <w:rPr>
                <w:sz w:val="24"/>
              </w:rPr>
            </w:pPr>
            <w:r>
              <w:rPr>
                <w:sz w:val="24"/>
              </w:rPr>
              <w:t>20</w:t>
            </w:r>
          </w:p>
        </w:tc>
      </w:tr>
      <w:tr>
        <w:trPr>
          <w:trHeight w:val="415" w:hRule="exact"/>
        </w:trPr>
        <w:tc>
          <w:tcPr>
            <w:tcW w:w="7891" w:type="dxa"/>
          </w:tcPr>
          <w:p>
            <w:pPr>
              <w:pStyle w:val="TableParagraph"/>
              <w:spacing w:before="58"/>
              <w:ind w:left="200"/>
              <w:rPr>
                <w:sz w:val="24"/>
              </w:rPr>
            </w:pPr>
            <w:r>
              <w:rPr>
                <w:sz w:val="24"/>
              </w:rPr>
              <w:t>1.1. Sustentabilidad y territorio</w:t>
            </w:r>
          </w:p>
        </w:tc>
        <w:tc>
          <w:tcPr>
            <w:tcW w:w="581" w:type="dxa"/>
          </w:tcPr>
          <w:p>
            <w:pPr>
              <w:pStyle w:val="TableParagraph"/>
              <w:spacing w:before="58"/>
              <w:ind w:left="111"/>
              <w:rPr>
                <w:sz w:val="24"/>
              </w:rPr>
            </w:pPr>
            <w:r>
              <w:rPr>
                <w:sz w:val="24"/>
              </w:rPr>
              <w:t>21</w:t>
            </w:r>
          </w:p>
        </w:tc>
      </w:tr>
      <w:tr>
        <w:trPr>
          <w:trHeight w:val="413" w:hRule="exact"/>
        </w:trPr>
        <w:tc>
          <w:tcPr>
            <w:tcW w:w="7891" w:type="dxa"/>
          </w:tcPr>
          <w:p>
            <w:pPr>
              <w:pStyle w:val="TableParagraph"/>
              <w:spacing w:before="55"/>
              <w:ind w:left="200" w:right="4844"/>
              <w:rPr>
                <w:sz w:val="24"/>
              </w:rPr>
            </w:pPr>
            <w:r>
              <w:rPr>
                <w:sz w:val="24"/>
              </w:rPr>
              <w:t>1.2. Territorio y región</w:t>
            </w:r>
          </w:p>
        </w:tc>
        <w:tc>
          <w:tcPr>
            <w:tcW w:w="581" w:type="dxa"/>
          </w:tcPr>
          <w:p>
            <w:pPr>
              <w:pStyle w:val="TableParagraph"/>
              <w:spacing w:before="55"/>
              <w:ind w:left="111"/>
              <w:rPr>
                <w:sz w:val="24"/>
              </w:rPr>
            </w:pPr>
            <w:r>
              <w:rPr>
                <w:sz w:val="24"/>
              </w:rPr>
              <w:t>27</w:t>
            </w:r>
          </w:p>
        </w:tc>
      </w:tr>
      <w:tr>
        <w:trPr>
          <w:trHeight w:val="413" w:hRule="exact"/>
        </w:trPr>
        <w:tc>
          <w:tcPr>
            <w:tcW w:w="7891" w:type="dxa"/>
          </w:tcPr>
          <w:p>
            <w:pPr>
              <w:pStyle w:val="TableParagraph"/>
              <w:spacing w:before="55"/>
              <w:ind w:left="200"/>
              <w:rPr>
                <w:sz w:val="24"/>
              </w:rPr>
            </w:pPr>
            <w:r>
              <w:rPr>
                <w:sz w:val="24"/>
              </w:rPr>
              <w:t>1.3. El actor y la estructura social en las prácticas sociales</w:t>
            </w:r>
          </w:p>
        </w:tc>
        <w:tc>
          <w:tcPr>
            <w:tcW w:w="581" w:type="dxa"/>
          </w:tcPr>
          <w:p>
            <w:pPr>
              <w:pStyle w:val="TableParagraph"/>
              <w:spacing w:before="55"/>
              <w:ind w:left="111"/>
              <w:rPr>
                <w:sz w:val="24"/>
              </w:rPr>
            </w:pPr>
            <w:r>
              <w:rPr>
                <w:sz w:val="24"/>
              </w:rPr>
              <w:t>55</w:t>
            </w:r>
          </w:p>
        </w:tc>
      </w:tr>
      <w:tr>
        <w:trPr>
          <w:trHeight w:val="415" w:hRule="exact"/>
        </w:trPr>
        <w:tc>
          <w:tcPr>
            <w:tcW w:w="7891" w:type="dxa"/>
          </w:tcPr>
          <w:p>
            <w:pPr>
              <w:pStyle w:val="TableParagraph"/>
              <w:spacing w:before="55"/>
              <w:ind w:left="200"/>
              <w:rPr>
                <w:sz w:val="24"/>
              </w:rPr>
            </w:pPr>
            <w:r>
              <w:rPr>
                <w:sz w:val="24"/>
              </w:rPr>
              <w:t>1.3.1. Instituciones, redes y organizaciones sociales</w:t>
            </w:r>
          </w:p>
        </w:tc>
        <w:tc>
          <w:tcPr>
            <w:tcW w:w="581" w:type="dxa"/>
          </w:tcPr>
          <w:p>
            <w:pPr>
              <w:pStyle w:val="TableParagraph"/>
              <w:spacing w:before="55"/>
              <w:ind w:left="111"/>
              <w:rPr>
                <w:sz w:val="24"/>
              </w:rPr>
            </w:pPr>
            <w:r>
              <w:rPr>
                <w:sz w:val="24"/>
              </w:rPr>
              <w:t>63</w:t>
            </w:r>
          </w:p>
        </w:tc>
      </w:tr>
      <w:tr>
        <w:trPr>
          <w:trHeight w:val="415" w:hRule="exact"/>
        </w:trPr>
        <w:tc>
          <w:tcPr>
            <w:tcW w:w="7891" w:type="dxa"/>
          </w:tcPr>
          <w:p>
            <w:pPr>
              <w:pStyle w:val="TableParagraph"/>
              <w:spacing w:before="58"/>
              <w:ind w:left="200"/>
              <w:rPr>
                <w:sz w:val="24"/>
              </w:rPr>
            </w:pPr>
            <w:r>
              <w:rPr>
                <w:sz w:val="24"/>
              </w:rPr>
              <w:t>1.3.2. Cooperación y conflicto social</w:t>
            </w:r>
          </w:p>
        </w:tc>
        <w:tc>
          <w:tcPr>
            <w:tcW w:w="581" w:type="dxa"/>
          </w:tcPr>
          <w:p>
            <w:pPr>
              <w:pStyle w:val="TableParagraph"/>
              <w:spacing w:before="58"/>
              <w:ind w:left="111"/>
              <w:rPr>
                <w:sz w:val="24"/>
              </w:rPr>
            </w:pPr>
            <w:r>
              <w:rPr>
                <w:sz w:val="24"/>
              </w:rPr>
              <w:t>69</w:t>
            </w:r>
          </w:p>
        </w:tc>
      </w:tr>
      <w:tr>
        <w:trPr>
          <w:trHeight w:val="826" w:hRule="exact"/>
        </w:trPr>
        <w:tc>
          <w:tcPr>
            <w:tcW w:w="7891" w:type="dxa"/>
          </w:tcPr>
          <w:p>
            <w:pPr>
              <w:pStyle w:val="TableParagraph"/>
              <w:spacing w:line="360" w:lineRule="auto" w:before="55"/>
              <w:ind w:left="200"/>
              <w:rPr>
                <w:sz w:val="24"/>
              </w:rPr>
            </w:pPr>
            <w:r>
              <w:rPr>
                <w:sz w:val="24"/>
              </w:rPr>
              <w:t>1.4. Prácticas sociales y desempeño asociativo en organizaciones gestoras de recursos de uso común</w:t>
            </w:r>
          </w:p>
        </w:tc>
        <w:tc>
          <w:tcPr>
            <w:tcW w:w="581" w:type="dxa"/>
          </w:tcPr>
          <w:p>
            <w:pPr>
              <w:pStyle w:val="TableParagraph"/>
              <w:rPr>
                <w:b/>
                <w:sz w:val="24"/>
              </w:rPr>
            </w:pPr>
          </w:p>
          <w:p>
            <w:pPr>
              <w:pStyle w:val="TableParagraph"/>
              <w:spacing w:before="192"/>
              <w:ind w:left="111"/>
              <w:rPr>
                <w:sz w:val="24"/>
              </w:rPr>
            </w:pPr>
            <w:r>
              <w:rPr>
                <w:sz w:val="24"/>
              </w:rPr>
              <w:t>71</w:t>
            </w:r>
          </w:p>
        </w:tc>
      </w:tr>
      <w:tr>
        <w:trPr>
          <w:trHeight w:val="416" w:hRule="exact"/>
        </w:trPr>
        <w:tc>
          <w:tcPr>
            <w:tcW w:w="7891" w:type="dxa"/>
          </w:tcPr>
          <w:p>
            <w:pPr>
              <w:pStyle w:val="TableParagraph"/>
              <w:spacing w:before="56"/>
              <w:ind w:left="200"/>
              <w:rPr>
                <w:sz w:val="24"/>
              </w:rPr>
            </w:pPr>
            <w:r>
              <w:rPr>
                <w:sz w:val="24"/>
              </w:rPr>
              <w:t>1.4.1. Prácticas en la gestión del agua como recurso de uso común</w:t>
            </w:r>
          </w:p>
        </w:tc>
        <w:tc>
          <w:tcPr>
            <w:tcW w:w="581" w:type="dxa"/>
          </w:tcPr>
          <w:p>
            <w:pPr>
              <w:pStyle w:val="TableParagraph"/>
              <w:spacing w:before="56"/>
              <w:ind w:left="111"/>
              <w:rPr>
                <w:sz w:val="24"/>
              </w:rPr>
            </w:pPr>
            <w:r>
              <w:rPr>
                <w:sz w:val="24"/>
              </w:rPr>
              <w:t>72</w:t>
            </w:r>
          </w:p>
        </w:tc>
      </w:tr>
      <w:tr>
        <w:trPr>
          <w:trHeight w:val="415" w:hRule="exact"/>
        </w:trPr>
        <w:tc>
          <w:tcPr>
            <w:tcW w:w="7891" w:type="dxa"/>
          </w:tcPr>
          <w:p>
            <w:pPr>
              <w:pStyle w:val="TableParagraph"/>
              <w:spacing w:before="58"/>
              <w:ind w:left="200"/>
              <w:rPr>
                <w:sz w:val="24"/>
              </w:rPr>
            </w:pPr>
            <w:r>
              <w:rPr>
                <w:sz w:val="24"/>
              </w:rPr>
              <w:t>1.4.2. Desempeño asociativo y evaluación en la gestión del agua</w:t>
            </w:r>
          </w:p>
        </w:tc>
        <w:tc>
          <w:tcPr>
            <w:tcW w:w="581" w:type="dxa"/>
          </w:tcPr>
          <w:p>
            <w:pPr>
              <w:pStyle w:val="TableParagraph"/>
              <w:spacing w:before="58"/>
              <w:ind w:left="111"/>
              <w:rPr>
                <w:sz w:val="24"/>
              </w:rPr>
            </w:pPr>
            <w:r>
              <w:rPr>
                <w:sz w:val="24"/>
              </w:rPr>
              <w:t>77</w:t>
            </w:r>
          </w:p>
        </w:tc>
      </w:tr>
      <w:tr>
        <w:trPr>
          <w:trHeight w:val="1030" w:hRule="exact"/>
        </w:trPr>
        <w:tc>
          <w:tcPr>
            <w:tcW w:w="7891" w:type="dxa"/>
          </w:tcPr>
          <w:p>
            <w:pPr>
              <w:pStyle w:val="TableParagraph"/>
              <w:spacing w:line="360" w:lineRule="auto" w:before="55"/>
              <w:ind w:left="200"/>
              <w:rPr>
                <w:sz w:val="24"/>
              </w:rPr>
            </w:pPr>
            <w:r>
              <w:rPr>
                <w:sz w:val="24"/>
              </w:rPr>
              <w:t>1.5. Modelos de gestión del agua con participación y enfoques de gestión</w:t>
            </w:r>
          </w:p>
        </w:tc>
        <w:tc>
          <w:tcPr>
            <w:tcW w:w="581" w:type="dxa"/>
          </w:tcPr>
          <w:p>
            <w:pPr>
              <w:pStyle w:val="TableParagraph"/>
              <w:rPr>
                <w:b/>
                <w:sz w:val="24"/>
              </w:rPr>
            </w:pPr>
          </w:p>
          <w:p>
            <w:pPr>
              <w:pStyle w:val="TableParagraph"/>
              <w:spacing w:before="192"/>
              <w:ind w:left="111"/>
              <w:rPr>
                <w:sz w:val="24"/>
              </w:rPr>
            </w:pPr>
            <w:r>
              <w:rPr>
                <w:sz w:val="24"/>
              </w:rPr>
              <w:t>78</w:t>
            </w:r>
          </w:p>
        </w:tc>
      </w:tr>
      <w:tr>
        <w:trPr>
          <w:trHeight w:val="1866" w:hRule="exact"/>
        </w:trPr>
        <w:tc>
          <w:tcPr>
            <w:tcW w:w="7891" w:type="dxa"/>
          </w:tcPr>
          <w:p>
            <w:pPr>
              <w:pStyle w:val="TableParagraph"/>
              <w:spacing w:before="6"/>
              <w:rPr>
                <w:b/>
                <w:sz w:val="22"/>
              </w:rPr>
            </w:pPr>
          </w:p>
          <w:p>
            <w:pPr>
              <w:pStyle w:val="TableParagraph"/>
              <w:spacing w:line="360" w:lineRule="auto" w:before="1"/>
              <w:ind w:left="200" w:right="112"/>
              <w:jc w:val="both"/>
              <w:rPr>
                <w:b/>
                <w:sz w:val="24"/>
              </w:rPr>
            </w:pPr>
            <w:r>
              <w:rPr>
                <w:b/>
                <w:sz w:val="24"/>
              </w:rPr>
              <w:t>CAPÍTULO 2 ESTRATEGIA METODOLÓGICA PARA EL ESTUDIO Y ANÁLISIS DE LAS PRÁCTICAS SOCIALES Y EL DESEMPEÑO ASOCIATIVO DE LOS GESTORES DE AGUA EN LA CUENCA DEL ALTO LERMA</w:t>
            </w:r>
          </w:p>
        </w:tc>
        <w:tc>
          <w:tcPr>
            <w:tcW w:w="581" w:type="dxa"/>
          </w:tcPr>
          <w:p>
            <w:pPr>
              <w:pStyle w:val="TableParagraph"/>
              <w:rPr>
                <w:b/>
                <w:sz w:val="24"/>
              </w:rPr>
            </w:pPr>
          </w:p>
          <w:p>
            <w:pPr>
              <w:pStyle w:val="TableParagraph"/>
              <w:rPr>
                <w:b/>
                <w:sz w:val="24"/>
              </w:rPr>
            </w:pPr>
          </w:p>
          <w:p>
            <w:pPr>
              <w:pStyle w:val="TableParagraph"/>
              <w:rPr>
                <w:b/>
                <w:sz w:val="24"/>
              </w:rPr>
            </w:pPr>
          </w:p>
          <w:p>
            <w:pPr>
              <w:pStyle w:val="TableParagraph"/>
              <w:rPr>
                <w:b/>
                <w:sz w:val="24"/>
              </w:rPr>
            </w:pPr>
          </w:p>
          <w:p>
            <w:pPr>
              <w:pStyle w:val="TableParagraph"/>
              <w:spacing w:before="2"/>
              <w:rPr>
                <w:b/>
                <w:sz w:val="35"/>
              </w:rPr>
            </w:pPr>
          </w:p>
          <w:p>
            <w:pPr>
              <w:pStyle w:val="TableParagraph"/>
              <w:ind w:left="111"/>
              <w:rPr>
                <w:sz w:val="24"/>
              </w:rPr>
            </w:pPr>
            <w:r>
              <w:rPr>
                <w:sz w:val="24"/>
              </w:rPr>
              <w:t>92</w:t>
            </w:r>
          </w:p>
        </w:tc>
      </w:tr>
      <w:tr>
        <w:trPr>
          <w:trHeight w:val="415" w:hRule="exact"/>
        </w:trPr>
        <w:tc>
          <w:tcPr>
            <w:tcW w:w="7891" w:type="dxa"/>
          </w:tcPr>
          <w:p>
            <w:pPr>
              <w:pStyle w:val="TableParagraph"/>
              <w:spacing w:before="55"/>
              <w:ind w:left="200"/>
              <w:rPr>
                <w:sz w:val="24"/>
              </w:rPr>
            </w:pPr>
            <w:r>
              <w:rPr>
                <w:sz w:val="24"/>
              </w:rPr>
              <w:t>2.1. Metodologías genealógicas cercanas</w:t>
            </w:r>
          </w:p>
        </w:tc>
        <w:tc>
          <w:tcPr>
            <w:tcW w:w="581" w:type="dxa"/>
          </w:tcPr>
          <w:p>
            <w:pPr>
              <w:pStyle w:val="TableParagraph"/>
              <w:spacing w:before="55"/>
              <w:ind w:left="111"/>
              <w:rPr>
                <w:sz w:val="24"/>
              </w:rPr>
            </w:pPr>
            <w:r>
              <w:rPr>
                <w:sz w:val="24"/>
              </w:rPr>
              <w:t>93</w:t>
            </w:r>
          </w:p>
        </w:tc>
      </w:tr>
      <w:tr>
        <w:trPr>
          <w:trHeight w:val="329" w:hRule="exact"/>
        </w:trPr>
        <w:tc>
          <w:tcPr>
            <w:tcW w:w="7891" w:type="dxa"/>
          </w:tcPr>
          <w:p>
            <w:pPr>
              <w:pStyle w:val="TableParagraph"/>
              <w:spacing w:before="58"/>
              <w:ind w:left="200"/>
              <w:rPr>
                <w:sz w:val="24"/>
              </w:rPr>
            </w:pPr>
            <w:r>
              <w:rPr>
                <w:sz w:val="24"/>
              </w:rPr>
              <w:t>2.1.1. Método de análisis de redes sociales</w:t>
            </w:r>
          </w:p>
        </w:tc>
        <w:tc>
          <w:tcPr>
            <w:tcW w:w="581" w:type="dxa"/>
          </w:tcPr>
          <w:p>
            <w:pPr>
              <w:pStyle w:val="TableParagraph"/>
              <w:spacing w:before="58"/>
              <w:ind w:left="111"/>
              <w:rPr>
                <w:sz w:val="24"/>
              </w:rPr>
            </w:pPr>
            <w:r>
              <w:rPr>
                <w:sz w:val="24"/>
              </w:rPr>
              <w:t>94</w:t>
            </w:r>
          </w:p>
        </w:tc>
      </w:tr>
    </w:tbl>
    <w:p>
      <w:pPr>
        <w:spacing w:after="0"/>
        <w:rPr>
          <w:sz w:val="24"/>
        </w:rPr>
        <w:sectPr>
          <w:pgSz w:w="12240" w:h="15840"/>
          <w:pgMar w:top="1360" w:bottom="280" w:left="1720" w:right="172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7"/>
        <w:gridCol w:w="709"/>
      </w:tblGrid>
      <w:tr>
        <w:trPr>
          <w:trHeight w:val="329" w:hRule="exact"/>
        </w:trPr>
        <w:tc>
          <w:tcPr>
            <w:tcW w:w="7897" w:type="dxa"/>
          </w:tcPr>
          <w:p>
            <w:pPr>
              <w:pStyle w:val="TableParagraph"/>
              <w:spacing w:line="245" w:lineRule="exact"/>
              <w:ind w:left="200" w:right="18"/>
              <w:rPr>
                <w:sz w:val="24"/>
              </w:rPr>
            </w:pPr>
            <w:r>
              <w:rPr>
                <w:sz w:val="24"/>
              </w:rPr>
              <w:t>2.1.2. Método de análisis del territorio</w:t>
            </w:r>
          </w:p>
        </w:tc>
        <w:tc>
          <w:tcPr>
            <w:tcW w:w="709" w:type="dxa"/>
          </w:tcPr>
          <w:p>
            <w:pPr>
              <w:pStyle w:val="TableParagraph"/>
              <w:spacing w:line="245" w:lineRule="exact"/>
              <w:ind w:left="106"/>
              <w:rPr>
                <w:sz w:val="24"/>
              </w:rPr>
            </w:pPr>
            <w:r>
              <w:rPr>
                <w:sz w:val="24"/>
              </w:rPr>
              <w:t>96</w:t>
            </w:r>
          </w:p>
        </w:tc>
      </w:tr>
      <w:tr>
        <w:trPr>
          <w:trHeight w:val="416" w:hRule="exact"/>
        </w:trPr>
        <w:tc>
          <w:tcPr>
            <w:tcW w:w="7897" w:type="dxa"/>
          </w:tcPr>
          <w:p>
            <w:pPr>
              <w:pStyle w:val="TableParagraph"/>
              <w:spacing w:before="58"/>
              <w:ind w:left="200" w:right="18"/>
              <w:rPr>
                <w:sz w:val="24"/>
              </w:rPr>
            </w:pPr>
            <w:r>
              <w:rPr>
                <w:sz w:val="24"/>
              </w:rPr>
              <w:t>2.1.3. Método de análisis de los bienes comunes</w:t>
            </w:r>
          </w:p>
        </w:tc>
        <w:tc>
          <w:tcPr>
            <w:tcW w:w="709" w:type="dxa"/>
          </w:tcPr>
          <w:p>
            <w:pPr>
              <w:pStyle w:val="TableParagraph"/>
              <w:spacing w:before="58"/>
              <w:ind w:left="106"/>
              <w:rPr>
                <w:sz w:val="24"/>
              </w:rPr>
            </w:pPr>
            <w:r>
              <w:rPr>
                <w:sz w:val="24"/>
              </w:rPr>
              <w:t>98</w:t>
            </w:r>
          </w:p>
        </w:tc>
      </w:tr>
      <w:tr>
        <w:trPr>
          <w:trHeight w:val="826" w:hRule="exact"/>
        </w:trPr>
        <w:tc>
          <w:tcPr>
            <w:tcW w:w="7897" w:type="dxa"/>
          </w:tcPr>
          <w:p>
            <w:pPr>
              <w:pStyle w:val="TableParagraph"/>
              <w:spacing w:line="360" w:lineRule="auto" w:before="56"/>
              <w:ind w:left="200" w:right="18"/>
              <w:rPr>
                <w:sz w:val="24"/>
              </w:rPr>
            </w:pPr>
            <w:r>
              <w:rPr>
                <w:sz w:val="24"/>
              </w:rPr>
              <w:t>2.2. Estrategia metodológica para el estudio de las prácticas sociales y el desempeño asociativo de los gestores del agua</w:t>
            </w:r>
          </w:p>
        </w:tc>
        <w:tc>
          <w:tcPr>
            <w:tcW w:w="709" w:type="dxa"/>
          </w:tcPr>
          <w:p>
            <w:pPr>
              <w:pStyle w:val="TableParagraph"/>
              <w:rPr>
                <w:b/>
                <w:sz w:val="24"/>
              </w:rPr>
            </w:pPr>
          </w:p>
          <w:p>
            <w:pPr>
              <w:pStyle w:val="TableParagraph"/>
              <w:spacing w:before="193"/>
              <w:ind w:left="106"/>
              <w:rPr>
                <w:sz w:val="24"/>
              </w:rPr>
            </w:pPr>
            <w:r>
              <w:rPr>
                <w:sz w:val="24"/>
              </w:rPr>
              <w:t>99</w:t>
            </w:r>
          </w:p>
        </w:tc>
      </w:tr>
      <w:tr>
        <w:trPr>
          <w:trHeight w:val="415" w:hRule="exact"/>
        </w:trPr>
        <w:tc>
          <w:tcPr>
            <w:tcW w:w="7897" w:type="dxa"/>
          </w:tcPr>
          <w:p>
            <w:pPr>
              <w:pStyle w:val="TableParagraph"/>
              <w:spacing w:before="55"/>
              <w:ind w:left="200" w:right="18"/>
              <w:rPr>
                <w:sz w:val="24"/>
              </w:rPr>
            </w:pPr>
            <w:r>
              <w:rPr>
                <w:sz w:val="24"/>
              </w:rPr>
              <w:t>2.2.1. Fase 1. Contexto socioterritorial</w:t>
            </w:r>
          </w:p>
        </w:tc>
        <w:tc>
          <w:tcPr>
            <w:tcW w:w="709" w:type="dxa"/>
          </w:tcPr>
          <w:p>
            <w:pPr>
              <w:pStyle w:val="TableParagraph"/>
              <w:spacing w:before="55"/>
              <w:ind w:left="106"/>
              <w:rPr>
                <w:sz w:val="24"/>
              </w:rPr>
            </w:pPr>
            <w:r>
              <w:rPr>
                <w:sz w:val="24"/>
              </w:rPr>
              <w:t>103</w:t>
            </w:r>
          </w:p>
        </w:tc>
      </w:tr>
      <w:tr>
        <w:trPr>
          <w:trHeight w:val="828" w:hRule="exact"/>
        </w:trPr>
        <w:tc>
          <w:tcPr>
            <w:tcW w:w="7897" w:type="dxa"/>
          </w:tcPr>
          <w:p>
            <w:pPr>
              <w:pStyle w:val="TableParagraph"/>
              <w:spacing w:line="360" w:lineRule="auto" w:before="58"/>
              <w:ind w:left="200" w:right="18"/>
              <w:rPr>
                <w:sz w:val="24"/>
              </w:rPr>
            </w:pPr>
            <w:r>
              <w:rPr>
                <w:sz w:val="24"/>
              </w:rPr>
              <w:t>2.2.2. Fase 2. Descripción de actores, relaciones, prácticas y desempeño asociativo</w:t>
            </w:r>
          </w:p>
        </w:tc>
        <w:tc>
          <w:tcPr>
            <w:tcW w:w="709" w:type="dxa"/>
          </w:tcPr>
          <w:p>
            <w:pPr>
              <w:pStyle w:val="TableParagraph"/>
              <w:rPr>
                <w:b/>
                <w:sz w:val="24"/>
              </w:rPr>
            </w:pPr>
          </w:p>
          <w:p>
            <w:pPr>
              <w:pStyle w:val="TableParagraph"/>
              <w:spacing w:before="195"/>
              <w:ind w:left="106"/>
              <w:rPr>
                <w:sz w:val="24"/>
              </w:rPr>
            </w:pPr>
            <w:r>
              <w:rPr>
                <w:sz w:val="24"/>
              </w:rPr>
              <w:t>104</w:t>
            </w:r>
          </w:p>
        </w:tc>
      </w:tr>
      <w:tr>
        <w:trPr>
          <w:trHeight w:val="1032" w:hRule="exact"/>
        </w:trPr>
        <w:tc>
          <w:tcPr>
            <w:tcW w:w="7897" w:type="dxa"/>
          </w:tcPr>
          <w:p>
            <w:pPr>
              <w:pStyle w:val="TableParagraph"/>
              <w:spacing w:line="360" w:lineRule="auto" w:before="55"/>
              <w:ind w:left="200" w:right="18"/>
              <w:rPr>
                <w:sz w:val="24"/>
              </w:rPr>
            </w:pPr>
            <w:r>
              <w:rPr>
                <w:sz w:val="24"/>
              </w:rPr>
              <w:t>2.2.3. Fase 3. Análisis del desempeño asociativo y las prácticas en las organizaciones gestoras de agua</w:t>
            </w:r>
          </w:p>
        </w:tc>
        <w:tc>
          <w:tcPr>
            <w:tcW w:w="709" w:type="dxa"/>
          </w:tcPr>
          <w:p>
            <w:pPr>
              <w:pStyle w:val="TableParagraph"/>
              <w:rPr>
                <w:b/>
                <w:sz w:val="24"/>
              </w:rPr>
            </w:pPr>
          </w:p>
          <w:p>
            <w:pPr>
              <w:pStyle w:val="TableParagraph"/>
              <w:spacing w:before="192"/>
              <w:ind w:left="106"/>
              <w:rPr>
                <w:sz w:val="24"/>
              </w:rPr>
            </w:pPr>
            <w:r>
              <w:rPr>
                <w:sz w:val="24"/>
              </w:rPr>
              <w:t>110</w:t>
            </w:r>
          </w:p>
        </w:tc>
      </w:tr>
      <w:tr>
        <w:trPr>
          <w:trHeight w:val="1037" w:hRule="exact"/>
        </w:trPr>
        <w:tc>
          <w:tcPr>
            <w:tcW w:w="7897" w:type="dxa"/>
          </w:tcPr>
          <w:p>
            <w:pPr>
              <w:pStyle w:val="TableParagraph"/>
              <w:spacing w:before="9"/>
              <w:rPr>
                <w:b/>
                <w:sz w:val="22"/>
              </w:rPr>
            </w:pPr>
          </w:p>
          <w:p>
            <w:pPr>
              <w:pStyle w:val="TableParagraph"/>
              <w:spacing w:line="360" w:lineRule="auto"/>
              <w:ind w:left="200" w:right="18"/>
              <w:rPr>
                <w:b/>
                <w:sz w:val="24"/>
              </w:rPr>
            </w:pPr>
            <w:r>
              <w:rPr>
                <w:b/>
                <w:sz w:val="24"/>
              </w:rPr>
              <w:t>CAPÍTULO 3 CONTEXTO LEGAL Y SOCIOTERRITORIAL DE LA CUENCA DEL ALTO LERMA</w:t>
            </w:r>
          </w:p>
        </w:tc>
        <w:tc>
          <w:tcPr>
            <w:tcW w:w="709" w:type="dxa"/>
          </w:tcPr>
          <w:p>
            <w:pPr>
              <w:pStyle w:val="TableParagraph"/>
              <w:rPr>
                <w:b/>
                <w:sz w:val="24"/>
              </w:rPr>
            </w:pPr>
          </w:p>
          <w:p>
            <w:pPr>
              <w:pStyle w:val="TableParagraph"/>
              <w:spacing w:before="1"/>
              <w:rPr>
                <w:b/>
                <w:sz w:val="35"/>
              </w:rPr>
            </w:pPr>
          </w:p>
          <w:p>
            <w:pPr>
              <w:pStyle w:val="TableParagraph"/>
              <w:ind w:left="106"/>
              <w:rPr>
                <w:sz w:val="24"/>
              </w:rPr>
            </w:pPr>
            <w:r>
              <w:rPr>
                <w:sz w:val="24"/>
              </w:rPr>
              <w:t>113</w:t>
            </w:r>
          </w:p>
        </w:tc>
      </w:tr>
      <w:tr>
        <w:trPr>
          <w:trHeight w:val="415" w:hRule="exact"/>
        </w:trPr>
        <w:tc>
          <w:tcPr>
            <w:tcW w:w="7897" w:type="dxa"/>
          </w:tcPr>
          <w:p>
            <w:pPr>
              <w:pStyle w:val="TableParagraph"/>
              <w:spacing w:before="55"/>
              <w:ind w:left="200" w:right="18"/>
              <w:rPr>
                <w:sz w:val="24"/>
              </w:rPr>
            </w:pPr>
            <w:r>
              <w:rPr>
                <w:sz w:val="24"/>
              </w:rPr>
              <w:t>3.1. Proceso de institucionalización de la gestión del agua en México</w:t>
            </w:r>
          </w:p>
        </w:tc>
        <w:tc>
          <w:tcPr>
            <w:tcW w:w="709" w:type="dxa"/>
          </w:tcPr>
          <w:p>
            <w:pPr>
              <w:pStyle w:val="TableParagraph"/>
              <w:spacing w:before="55"/>
              <w:ind w:left="106"/>
              <w:rPr>
                <w:sz w:val="24"/>
              </w:rPr>
            </w:pPr>
            <w:r>
              <w:rPr>
                <w:sz w:val="24"/>
              </w:rPr>
              <w:t>114</w:t>
            </w:r>
          </w:p>
        </w:tc>
      </w:tr>
      <w:tr>
        <w:trPr>
          <w:trHeight w:val="828" w:hRule="exact"/>
        </w:trPr>
        <w:tc>
          <w:tcPr>
            <w:tcW w:w="7897" w:type="dxa"/>
          </w:tcPr>
          <w:p>
            <w:pPr>
              <w:pStyle w:val="TableParagraph"/>
              <w:spacing w:line="360" w:lineRule="auto" w:before="58"/>
              <w:ind w:left="200" w:right="18"/>
              <w:rPr>
                <w:sz w:val="24"/>
              </w:rPr>
            </w:pPr>
            <w:r>
              <w:rPr>
                <w:sz w:val="24"/>
              </w:rPr>
              <w:t>3.1.1. Acercamiento legal e institucional a la gestión del agua en el siglo XX</w:t>
            </w:r>
          </w:p>
        </w:tc>
        <w:tc>
          <w:tcPr>
            <w:tcW w:w="709" w:type="dxa"/>
          </w:tcPr>
          <w:p>
            <w:pPr>
              <w:pStyle w:val="TableParagraph"/>
              <w:rPr>
                <w:b/>
                <w:sz w:val="24"/>
              </w:rPr>
            </w:pPr>
          </w:p>
          <w:p>
            <w:pPr>
              <w:pStyle w:val="TableParagraph"/>
              <w:spacing w:before="195"/>
              <w:ind w:left="106"/>
              <w:rPr>
                <w:sz w:val="24"/>
              </w:rPr>
            </w:pPr>
            <w:r>
              <w:rPr>
                <w:sz w:val="24"/>
              </w:rPr>
              <w:t>114</w:t>
            </w:r>
          </w:p>
        </w:tc>
      </w:tr>
      <w:tr>
        <w:trPr>
          <w:trHeight w:val="828" w:hRule="exact"/>
        </w:trPr>
        <w:tc>
          <w:tcPr>
            <w:tcW w:w="7897" w:type="dxa"/>
          </w:tcPr>
          <w:p>
            <w:pPr>
              <w:pStyle w:val="TableParagraph"/>
              <w:spacing w:line="360" w:lineRule="auto" w:before="55"/>
              <w:ind w:left="200" w:right="18"/>
              <w:rPr>
                <w:sz w:val="24"/>
              </w:rPr>
            </w:pPr>
            <w:r>
              <w:rPr>
                <w:sz w:val="24"/>
              </w:rPr>
              <w:t>3.1.2.</w:t>
            </w:r>
            <w:r>
              <w:rPr>
                <w:spacing w:val="-12"/>
                <w:sz w:val="24"/>
              </w:rPr>
              <w:t> </w:t>
            </w:r>
            <w:r>
              <w:rPr>
                <w:sz w:val="24"/>
              </w:rPr>
              <w:t>Reformas</w:t>
            </w:r>
            <w:r>
              <w:rPr>
                <w:spacing w:val="-13"/>
                <w:sz w:val="24"/>
              </w:rPr>
              <w:t> </w:t>
            </w:r>
            <w:r>
              <w:rPr>
                <w:sz w:val="24"/>
              </w:rPr>
              <w:t>y</w:t>
            </w:r>
            <w:r>
              <w:rPr>
                <w:spacing w:val="-13"/>
                <w:sz w:val="24"/>
              </w:rPr>
              <w:t> </w:t>
            </w:r>
            <w:r>
              <w:rPr>
                <w:sz w:val="24"/>
              </w:rPr>
              <w:t>decretos</w:t>
            </w:r>
            <w:r>
              <w:rPr>
                <w:spacing w:val="-16"/>
                <w:sz w:val="24"/>
              </w:rPr>
              <w:t> </w:t>
            </w:r>
            <w:r>
              <w:rPr>
                <w:sz w:val="24"/>
              </w:rPr>
              <w:t>en</w:t>
            </w:r>
            <w:r>
              <w:rPr>
                <w:spacing w:val="-16"/>
                <w:sz w:val="24"/>
              </w:rPr>
              <w:t> </w:t>
            </w:r>
            <w:r>
              <w:rPr>
                <w:sz w:val="24"/>
              </w:rPr>
              <w:t>la</w:t>
            </w:r>
            <w:r>
              <w:rPr>
                <w:spacing w:val="-12"/>
                <w:sz w:val="24"/>
              </w:rPr>
              <w:t> </w:t>
            </w:r>
            <w:r>
              <w:rPr>
                <w:sz w:val="24"/>
              </w:rPr>
              <w:t>Ley</w:t>
            </w:r>
            <w:r>
              <w:rPr>
                <w:spacing w:val="-16"/>
                <w:sz w:val="24"/>
              </w:rPr>
              <w:t> </w:t>
            </w:r>
            <w:r>
              <w:rPr>
                <w:sz w:val="24"/>
              </w:rPr>
              <w:t>de</w:t>
            </w:r>
            <w:r>
              <w:rPr>
                <w:spacing w:val="-15"/>
                <w:sz w:val="24"/>
              </w:rPr>
              <w:t> </w:t>
            </w:r>
            <w:r>
              <w:rPr>
                <w:sz w:val="24"/>
              </w:rPr>
              <w:t>Aguas</w:t>
            </w:r>
            <w:r>
              <w:rPr>
                <w:spacing w:val="-16"/>
                <w:sz w:val="24"/>
              </w:rPr>
              <w:t> </w:t>
            </w:r>
            <w:r>
              <w:rPr>
                <w:sz w:val="24"/>
              </w:rPr>
              <w:t>Nacionales:</w:t>
            </w:r>
            <w:r>
              <w:rPr>
                <w:spacing w:val="-16"/>
                <w:sz w:val="24"/>
              </w:rPr>
              <w:t> </w:t>
            </w:r>
            <w:r>
              <w:rPr>
                <w:sz w:val="24"/>
              </w:rPr>
              <w:t>México</w:t>
            </w:r>
            <w:r>
              <w:rPr>
                <w:spacing w:val="-12"/>
                <w:sz w:val="24"/>
              </w:rPr>
              <w:t> </w:t>
            </w:r>
            <w:r>
              <w:rPr>
                <w:sz w:val="24"/>
              </w:rPr>
              <w:t>siglo </w:t>
            </w:r>
            <w:r>
              <w:rPr>
                <w:spacing w:val="-2"/>
                <w:sz w:val="24"/>
              </w:rPr>
              <w:t>XXI</w:t>
            </w:r>
          </w:p>
        </w:tc>
        <w:tc>
          <w:tcPr>
            <w:tcW w:w="709" w:type="dxa"/>
          </w:tcPr>
          <w:p>
            <w:pPr>
              <w:pStyle w:val="TableParagraph"/>
              <w:rPr>
                <w:b/>
                <w:sz w:val="24"/>
              </w:rPr>
            </w:pPr>
          </w:p>
          <w:p>
            <w:pPr>
              <w:pStyle w:val="TableParagraph"/>
              <w:spacing w:before="192"/>
              <w:ind w:left="106"/>
              <w:rPr>
                <w:sz w:val="24"/>
              </w:rPr>
            </w:pPr>
            <w:r>
              <w:rPr>
                <w:sz w:val="24"/>
              </w:rPr>
              <w:t>122</w:t>
            </w:r>
          </w:p>
        </w:tc>
      </w:tr>
      <w:tr>
        <w:trPr>
          <w:trHeight w:val="415" w:hRule="exact"/>
        </w:trPr>
        <w:tc>
          <w:tcPr>
            <w:tcW w:w="7897" w:type="dxa"/>
          </w:tcPr>
          <w:p>
            <w:pPr>
              <w:pStyle w:val="TableParagraph"/>
              <w:spacing w:before="58"/>
              <w:ind w:left="200" w:right="-8"/>
              <w:rPr>
                <w:sz w:val="24"/>
              </w:rPr>
            </w:pPr>
            <w:r>
              <w:rPr>
                <w:sz w:val="24"/>
              </w:rPr>
              <w:t>3.1.3. Discusión actual: ¿institucionalización de un modelo privatizador?</w:t>
            </w:r>
          </w:p>
        </w:tc>
        <w:tc>
          <w:tcPr>
            <w:tcW w:w="709" w:type="dxa"/>
          </w:tcPr>
          <w:p>
            <w:pPr>
              <w:pStyle w:val="TableParagraph"/>
              <w:spacing w:before="58"/>
              <w:ind w:left="106"/>
              <w:rPr>
                <w:sz w:val="24"/>
              </w:rPr>
            </w:pPr>
            <w:r>
              <w:rPr>
                <w:sz w:val="24"/>
              </w:rPr>
              <w:t>124</w:t>
            </w:r>
          </w:p>
        </w:tc>
      </w:tr>
      <w:tr>
        <w:trPr>
          <w:trHeight w:val="826" w:hRule="exact"/>
        </w:trPr>
        <w:tc>
          <w:tcPr>
            <w:tcW w:w="7897" w:type="dxa"/>
          </w:tcPr>
          <w:p>
            <w:pPr>
              <w:pStyle w:val="TableParagraph"/>
              <w:spacing w:line="360" w:lineRule="auto" w:before="55"/>
              <w:ind w:left="200" w:right="18"/>
              <w:rPr>
                <w:sz w:val="24"/>
              </w:rPr>
            </w:pPr>
            <w:r>
              <w:rPr>
                <w:sz w:val="24"/>
              </w:rPr>
              <w:t>3.2. Estrategias nacionales y política hídrica mexicana: la gestión del agua en el territorio</w:t>
            </w:r>
          </w:p>
        </w:tc>
        <w:tc>
          <w:tcPr>
            <w:tcW w:w="709" w:type="dxa"/>
          </w:tcPr>
          <w:p>
            <w:pPr>
              <w:pStyle w:val="TableParagraph"/>
              <w:rPr>
                <w:b/>
                <w:sz w:val="24"/>
              </w:rPr>
            </w:pPr>
          </w:p>
          <w:p>
            <w:pPr>
              <w:pStyle w:val="TableParagraph"/>
              <w:spacing w:before="192"/>
              <w:ind w:left="106"/>
              <w:rPr>
                <w:sz w:val="24"/>
              </w:rPr>
            </w:pPr>
            <w:r>
              <w:rPr>
                <w:sz w:val="24"/>
              </w:rPr>
              <w:t>125</w:t>
            </w:r>
          </w:p>
        </w:tc>
      </w:tr>
      <w:tr>
        <w:trPr>
          <w:trHeight w:val="416" w:hRule="exact"/>
        </w:trPr>
        <w:tc>
          <w:tcPr>
            <w:tcW w:w="7897" w:type="dxa"/>
          </w:tcPr>
          <w:p>
            <w:pPr>
              <w:pStyle w:val="TableParagraph"/>
              <w:spacing w:before="56"/>
              <w:ind w:left="200" w:right="18"/>
              <w:rPr>
                <w:sz w:val="24"/>
              </w:rPr>
            </w:pPr>
            <w:r>
              <w:rPr>
                <w:sz w:val="24"/>
              </w:rPr>
              <w:t>3.3. Transformación socioambiental en la Cuenca del Alto Lerma</w:t>
            </w:r>
          </w:p>
        </w:tc>
        <w:tc>
          <w:tcPr>
            <w:tcW w:w="709" w:type="dxa"/>
          </w:tcPr>
          <w:p>
            <w:pPr>
              <w:pStyle w:val="TableParagraph"/>
              <w:spacing w:before="56"/>
              <w:ind w:left="106"/>
              <w:rPr>
                <w:sz w:val="24"/>
              </w:rPr>
            </w:pPr>
            <w:r>
              <w:rPr>
                <w:sz w:val="24"/>
              </w:rPr>
              <w:t>130</w:t>
            </w:r>
          </w:p>
        </w:tc>
      </w:tr>
      <w:tr>
        <w:trPr>
          <w:trHeight w:val="415" w:hRule="exact"/>
        </w:trPr>
        <w:tc>
          <w:tcPr>
            <w:tcW w:w="7897" w:type="dxa"/>
          </w:tcPr>
          <w:p>
            <w:pPr>
              <w:pStyle w:val="TableParagraph"/>
              <w:spacing w:before="58"/>
              <w:ind w:left="200" w:right="18"/>
              <w:rPr>
                <w:sz w:val="24"/>
              </w:rPr>
            </w:pPr>
            <w:r>
              <w:rPr>
                <w:sz w:val="24"/>
              </w:rPr>
              <w:t>3.3.1. Delimitación de la unidad territorial: la Cuenca del Alto Lerma</w:t>
            </w:r>
          </w:p>
        </w:tc>
        <w:tc>
          <w:tcPr>
            <w:tcW w:w="709" w:type="dxa"/>
          </w:tcPr>
          <w:p>
            <w:pPr>
              <w:pStyle w:val="TableParagraph"/>
              <w:spacing w:before="58"/>
              <w:ind w:left="106"/>
              <w:rPr>
                <w:sz w:val="24"/>
              </w:rPr>
            </w:pPr>
            <w:r>
              <w:rPr>
                <w:sz w:val="24"/>
              </w:rPr>
              <w:t>130</w:t>
            </w:r>
          </w:p>
        </w:tc>
      </w:tr>
      <w:tr>
        <w:trPr>
          <w:trHeight w:val="826" w:hRule="exact"/>
        </w:trPr>
        <w:tc>
          <w:tcPr>
            <w:tcW w:w="7897" w:type="dxa"/>
          </w:tcPr>
          <w:p>
            <w:pPr>
              <w:pStyle w:val="TableParagraph"/>
              <w:spacing w:line="360" w:lineRule="auto" w:before="55"/>
              <w:ind w:left="200" w:right="18"/>
              <w:rPr>
                <w:sz w:val="24"/>
              </w:rPr>
            </w:pPr>
            <w:r>
              <w:rPr>
                <w:sz w:val="24"/>
              </w:rPr>
              <w:t>3.3.2. Evolución demográfica y urbana de los municipios de la Cuenca del Alto Lerma</w:t>
            </w:r>
          </w:p>
        </w:tc>
        <w:tc>
          <w:tcPr>
            <w:tcW w:w="709" w:type="dxa"/>
          </w:tcPr>
          <w:p>
            <w:pPr>
              <w:pStyle w:val="TableParagraph"/>
              <w:rPr>
                <w:b/>
                <w:sz w:val="24"/>
              </w:rPr>
            </w:pPr>
          </w:p>
          <w:p>
            <w:pPr>
              <w:pStyle w:val="TableParagraph"/>
              <w:spacing w:before="192"/>
              <w:ind w:left="106"/>
              <w:rPr>
                <w:sz w:val="24"/>
              </w:rPr>
            </w:pPr>
            <w:r>
              <w:rPr>
                <w:sz w:val="24"/>
              </w:rPr>
              <w:t>132</w:t>
            </w:r>
          </w:p>
        </w:tc>
      </w:tr>
      <w:tr>
        <w:trPr>
          <w:trHeight w:val="413" w:hRule="exact"/>
        </w:trPr>
        <w:tc>
          <w:tcPr>
            <w:tcW w:w="7897" w:type="dxa"/>
          </w:tcPr>
          <w:p>
            <w:pPr>
              <w:pStyle w:val="TableParagraph"/>
              <w:spacing w:before="56"/>
              <w:ind w:left="200" w:right="-8"/>
              <w:rPr>
                <w:sz w:val="24"/>
              </w:rPr>
            </w:pPr>
            <w:r>
              <w:rPr>
                <w:sz w:val="24"/>
              </w:rPr>
              <w:t>3.3.3. El trasvase de Lerma: consecuencias ambientales y organizativas</w:t>
            </w:r>
          </w:p>
        </w:tc>
        <w:tc>
          <w:tcPr>
            <w:tcW w:w="709" w:type="dxa"/>
          </w:tcPr>
          <w:p>
            <w:pPr>
              <w:pStyle w:val="TableParagraph"/>
              <w:spacing w:before="56"/>
              <w:ind w:left="106"/>
              <w:rPr>
                <w:sz w:val="24"/>
              </w:rPr>
            </w:pPr>
            <w:r>
              <w:rPr>
                <w:sz w:val="24"/>
              </w:rPr>
              <w:t>133</w:t>
            </w:r>
          </w:p>
        </w:tc>
      </w:tr>
      <w:tr>
        <w:trPr>
          <w:trHeight w:val="1035" w:hRule="exact"/>
        </w:trPr>
        <w:tc>
          <w:tcPr>
            <w:tcW w:w="7897" w:type="dxa"/>
          </w:tcPr>
          <w:p>
            <w:pPr>
              <w:pStyle w:val="TableParagraph"/>
              <w:spacing w:line="362" w:lineRule="auto" w:before="55"/>
              <w:ind w:left="200" w:right="18"/>
              <w:rPr>
                <w:sz w:val="24"/>
              </w:rPr>
            </w:pPr>
            <w:r>
              <w:rPr>
                <w:sz w:val="24"/>
              </w:rPr>
              <w:t>3.4. Microrregión socioambiental, municipios en el Curso Alto de la Cuenca Lerma</w:t>
            </w:r>
          </w:p>
        </w:tc>
        <w:tc>
          <w:tcPr>
            <w:tcW w:w="709" w:type="dxa"/>
          </w:tcPr>
          <w:p>
            <w:pPr>
              <w:pStyle w:val="TableParagraph"/>
              <w:rPr>
                <w:b/>
                <w:sz w:val="24"/>
              </w:rPr>
            </w:pPr>
          </w:p>
          <w:p>
            <w:pPr>
              <w:pStyle w:val="TableParagraph"/>
              <w:spacing w:before="197"/>
              <w:ind w:left="106"/>
              <w:rPr>
                <w:sz w:val="24"/>
              </w:rPr>
            </w:pPr>
            <w:r>
              <w:rPr>
                <w:sz w:val="24"/>
              </w:rPr>
              <w:t>136</w:t>
            </w:r>
          </w:p>
        </w:tc>
      </w:tr>
      <w:tr>
        <w:trPr>
          <w:trHeight w:val="1037" w:hRule="exact"/>
        </w:trPr>
        <w:tc>
          <w:tcPr>
            <w:tcW w:w="7897" w:type="dxa"/>
          </w:tcPr>
          <w:p>
            <w:pPr>
              <w:pStyle w:val="TableParagraph"/>
              <w:spacing w:before="7"/>
              <w:rPr>
                <w:b/>
                <w:sz w:val="22"/>
              </w:rPr>
            </w:pPr>
          </w:p>
          <w:p>
            <w:pPr>
              <w:pStyle w:val="TableParagraph"/>
              <w:spacing w:line="360" w:lineRule="auto"/>
              <w:ind w:left="200" w:right="18"/>
              <w:rPr>
                <w:b/>
                <w:sz w:val="24"/>
              </w:rPr>
            </w:pPr>
            <w:r>
              <w:rPr>
                <w:b/>
                <w:sz w:val="24"/>
              </w:rPr>
              <w:t>CAPÍTULO 4 ACTORES Y REDES DE LA GESTIÓN DEL AGUA EN LA MICRORREGIÓN</w:t>
            </w:r>
          </w:p>
        </w:tc>
        <w:tc>
          <w:tcPr>
            <w:tcW w:w="709" w:type="dxa"/>
          </w:tcPr>
          <w:p>
            <w:pPr>
              <w:pStyle w:val="TableParagraph"/>
              <w:rPr>
                <w:b/>
                <w:sz w:val="24"/>
              </w:rPr>
            </w:pPr>
          </w:p>
          <w:p>
            <w:pPr>
              <w:pStyle w:val="TableParagraph"/>
              <w:spacing w:before="10"/>
              <w:rPr>
                <w:b/>
                <w:sz w:val="34"/>
              </w:rPr>
            </w:pPr>
          </w:p>
          <w:p>
            <w:pPr>
              <w:pStyle w:val="TableParagraph"/>
              <w:ind w:left="106"/>
              <w:rPr>
                <w:sz w:val="24"/>
              </w:rPr>
            </w:pPr>
            <w:r>
              <w:rPr>
                <w:sz w:val="24"/>
              </w:rPr>
              <w:t>142</w:t>
            </w:r>
          </w:p>
        </w:tc>
      </w:tr>
      <w:tr>
        <w:trPr>
          <w:trHeight w:val="329" w:hRule="exact"/>
        </w:trPr>
        <w:tc>
          <w:tcPr>
            <w:tcW w:w="7897" w:type="dxa"/>
          </w:tcPr>
          <w:p>
            <w:pPr>
              <w:pStyle w:val="TableParagraph"/>
              <w:spacing w:before="58"/>
              <w:ind w:left="200" w:right="18"/>
              <w:rPr>
                <w:sz w:val="24"/>
              </w:rPr>
            </w:pPr>
            <w:r>
              <w:rPr>
                <w:sz w:val="24"/>
              </w:rPr>
              <w:t>4.1. Problemas en la gestión del agua</w:t>
            </w:r>
          </w:p>
        </w:tc>
        <w:tc>
          <w:tcPr>
            <w:tcW w:w="709" w:type="dxa"/>
          </w:tcPr>
          <w:p>
            <w:pPr>
              <w:pStyle w:val="TableParagraph"/>
              <w:spacing w:before="58"/>
              <w:ind w:left="106"/>
              <w:rPr>
                <w:sz w:val="24"/>
              </w:rPr>
            </w:pPr>
            <w:r>
              <w:rPr>
                <w:sz w:val="24"/>
              </w:rPr>
              <w:t>143</w:t>
            </w:r>
          </w:p>
        </w:tc>
      </w:tr>
    </w:tbl>
    <w:p>
      <w:pPr>
        <w:spacing w:after="0"/>
        <w:rPr>
          <w:sz w:val="24"/>
        </w:rPr>
        <w:sectPr>
          <w:pgSz w:w="12240" w:h="15840"/>
          <w:pgMar w:top="1440" w:bottom="280" w:left="1720" w:right="164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97"/>
        <w:gridCol w:w="709"/>
      </w:tblGrid>
      <w:tr>
        <w:trPr>
          <w:trHeight w:val="329" w:hRule="exact"/>
        </w:trPr>
        <w:tc>
          <w:tcPr>
            <w:tcW w:w="7897" w:type="dxa"/>
          </w:tcPr>
          <w:p>
            <w:pPr>
              <w:pStyle w:val="TableParagraph"/>
              <w:spacing w:line="245" w:lineRule="exact"/>
              <w:ind w:left="200" w:right="102"/>
              <w:rPr>
                <w:sz w:val="24"/>
              </w:rPr>
            </w:pPr>
            <w:r>
              <w:rPr>
                <w:sz w:val="24"/>
              </w:rPr>
              <w:t>4.2. Configuración de la gestión del agua en la microrregión</w:t>
            </w:r>
          </w:p>
        </w:tc>
        <w:tc>
          <w:tcPr>
            <w:tcW w:w="709" w:type="dxa"/>
          </w:tcPr>
          <w:p>
            <w:pPr>
              <w:pStyle w:val="TableParagraph"/>
              <w:spacing w:line="245" w:lineRule="exact"/>
              <w:ind w:left="88" w:right="180"/>
              <w:jc w:val="center"/>
              <w:rPr>
                <w:sz w:val="24"/>
              </w:rPr>
            </w:pPr>
            <w:r>
              <w:rPr>
                <w:sz w:val="24"/>
              </w:rPr>
              <w:t>145</w:t>
            </w:r>
          </w:p>
        </w:tc>
      </w:tr>
      <w:tr>
        <w:trPr>
          <w:trHeight w:val="416" w:hRule="exact"/>
        </w:trPr>
        <w:tc>
          <w:tcPr>
            <w:tcW w:w="7897" w:type="dxa"/>
          </w:tcPr>
          <w:p>
            <w:pPr>
              <w:pStyle w:val="TableParagraph"/>
              <w:spacing w:before="58"/>
              <w:ind w:left="200" w:right="102"/>
              <w:rPr>
                <w:sz w:val="24"/>
              </w:rPr>
            </w:pPr>
            <w:r>
              <w:rPr>
                <w:sz w:val="24"/>
              </w:rPr>
              <w:t>4.2.1. Almoloya del Río</w:t>
            </w:r>
          </w:p>
        </w:tc>
        <w:tc>
          <w:tcPr>
            <w:tcW w:w="709" w:type="dxa"/>
          </w:tcPr>
          <w:p>
            <w:pPr>
              <w:pStyle w:val="TableParagraph"/>
              <w:spacing w:before="58"/>
              <w:ind w:left="88" w:right="180"/>
              <w:jc w:val="center"/>
              <w:rPr>
                <w:sz w:val="24"/>
              </w:rPr>
            </w:pPr>
            <w:r>
              <w:rPr>
                <w:sz w:val="24"/>
              </w:rPr>
              <w:t>147</w:t>
            </w:r>
          </w:p>
        </w:tc>
      </w:tr>
      <w:tr>
        <w:trPr>
          <w:trHeight w:val="413" w:hRule="exact"/>
        </w:trPr>
        <w:tc>
          <w:tcPr>
            <w:tcW w:w="7897" w:type="dxa"/>
          </w:tcPr>
          <w:p>
            <w:pPr>
              <w:pStyle w:val="TableParagraph"/>
              <w:spacing w:before="56"/>
              <w:ind w:left="200" w:right="102"/>
              <w:rPr>
                <w:sz w:val="24"/>
              </w:rPr>
            </w:pPr>
            <w:r>
              <w:rPr>
                <w:sz w:val="24"/>
              </w:rPr>
              <w:t>4.2.2. Capulhuac</w:t>
            </w:r>
          </w:p>
        </w:tc>
        <w:tc>
          <w:tcPr>
            <w:tcW w:w="709" w:type="dxa"/>
          </w:tcPr>
          <w:p>
            <w:pPr>
              <w:pStyle w:val="TableParagraph"/>
              <w:spacing w:before="56"/>
              <w:ind w:left="88" w:right="180"/>
              <w:jc w:val="center"/>
              <w:rPr>
                <w:sz w:val="24"/>
              </w:rPr>
            </w:pPr>
            <w:r>
              <w:rPr>
                <w:sz w:val="24"/>
              </w:rPr>
              <w:t>152</w:t>
            </w:r>
          </w:p>
        </w:tc>
      </w:tr>
      <w:tr>
        <w:trPr>
          <w:trHeight w:val="413" w:hRule="exact"/>
        </w:trPr>
        <w:tc>
          <w:tcPr>
            <w:tcW w:w="7897" w:type="dxa"/>
          </w:tcPr>
          <w:p>
            <w:pPr>
              <w:pStyle w:val="TableParagraph"/>
              <w:spacing w:before="55"/>
              <w:ind w:left="200" w:right="102"/>
              <w:rPr>
                <w:sz w:val="24"/>
              </w:rPr>
            </w:pPr>
            <w:r>
              <w:rPr>
                <w:sz w:val="24"/>
              </w:rPr>
              <w:t>4.2.3. Santa Cruz Atizapán</w:t>
            </w:r>
          </w:p>
        </w:tc>
        <w:tc>
          <w:tcPr>
            <w:tcW w:w="709" w:type="dxa"/>
          </w:tcPr>
          <w:p>
            <w:pPr>
              <w:pStyle w:val="TableParagraph"/>
              <w:spacing w:before="55"/>
              <w:ind w:left="88" w:right="180"/>
              <w:jc w:val="center"/>
              <w:rPr>
                <w:sz w:val="24"/>
              </w:rPr>
            </w:pPr>
            <w:r>
              <w:rPr>
                <w:sz w:val="24"/>
              </w:rPr>
              <w:t>157</w:t>
            </w:r>
          </w:p>
        </w:tc>
      </w:tr>
      <w:tr>
        <w:trPr>
          <w:trHeight w:val="415" w:hRule="exact"/>
        </w:trPr>
        <w:tc>
          <w:tcPr>
            <w:tcW w:w="7897" w:type="dxa"/>
          </w:tcPr>
          <w:p>
            <w:pPr>
              <w:pStyle w:val="TableParagraph"/>
              <w:spacing w:before="55"/>
              <w:ind w:left="200" w:right="102"/>
              <w:rPr>
                <w:sz w:val="24"/>
              </w:rPr>
            </w:pPr>
            <w:r>
              <w:rPr>
                <w:sz w:val="24"/>
              </w:rPr>
              <w:t>4.2.4. Santiago Tianguistenco</w:t>
            </w:r>
          </w:p>
        </w:tc>
        <w:tc>
          <w:tcPr>
            <w:tcW w:w="709" w:type="dxa"/>
          </w:tcPr>
          <w:p>
            <w:pPr>
              <w:pStyle w:val="TableParagraph"/>
              <w:spacing w:before="55"/>
              <w:ind w:left="88" w:right="180"/>
              <w:jc w:val="center"/>
              <w:rPr>
                <w:sz w:val="24"/>
              </w:rPr>
            </w:pPr>
            <w:r>
              <w:rPr>
                <w:sz w:val="24"/>
              </w:rPr>
              <w:t>160</w:t>
            </w:r>
          </w:p>
        </w:tc>
      </w:tr>
      <w:tr>
        <w:trPr>
          <w:trHeight w:val="415" w:hRule="exact"/>
        </w:trPr>
        <w:tc>
          <w:tcPr>
            <w:tcW w:w="7897" w:type="dxa"/>
          </w:tcPr>
          <w:p>
            <w:pPr>
              <w:pStyle w:val="TableParagraph"/>
              <w:spacing w:before="58"/>
              <w:ind w:left="200" w:right="102"/>
              <w:rPr>
                <w:sz w:val="24"/>
              </w:rPr>
            </w:pPr>
            <w:r>
              <w:rPr>
                <w:sz w:val="24"/>
              </w:rPr>
              <w:t>4.2.5. Xalatlaco</w:t>
            </w:r>
          </w:p>
        </w:tc>
        <w:tc>
          <w:tcPr>
            <w:tcW w:w="709" w:type="dxa"/>
          </w:tcPr>
          <w:p>
            <w:pPr>
              <w:pStyle w:val="TableParagraph"/>
              <w:spacing w:before="58"/>
              <w:ind w:left="88" w:right="180"/>
              <w:jc w:val="center"/>
              <w:rPr>
                <w:sz w:val="24"/>
              </w:rPr>
            </w:pPr>
            <w:r>
              <w:rPr>
                <w:sz w:val="24"/>
              </w:rPr>
              <w:t>166</w:t>
            </w:r>
          </w:p>
        </w:tc>
      </w:tr>
      <w:tr>
        <w:trPr>
          <w:trHeight w:val="413" w:hRule="exact"/>
        </w:trPr>
        <w:tc>
          <w:tcPr>
            <w:tcW w:w="7897" w:type="dxa"/>
          </w:tcPr>
          <w:p>
            <w:pPr>
              <w:pStyle w:val="TableParagraph"/>
              <w:spacing w:before="56"/>
              <w:ind w:left="200" w:right="102"/>
              <w:rPr>
                <w:sz w:val="24"/>
              </w:rPr>
            </w:pPr>
            <w:r>
              <w:rPr>
                <w:sz w:val="24"/>
              </w:rPr>
              <w:t>4.3. Actores en la gestión del agua de la microrregión</w:t>
            </w:r>
          </w:p>
        </w:tc>
        <w:tc>
          <w:tcPr>
            <w:tcW w:w="709" w:type="dxa"/>
          </w:tcPr>
          <w:p>
            <w:pPr>
              <w:pStyle w:val="TableParagraph"/>
              <w:spacing w:before="56"/>
              <w:ind w:left="88" w:right="180"/>
              <w:jc w:val="center"/>
              <w:rPr>
                <w:sz w:val="24"/>
              </w:rPr>
            </w:pPr>
            <w:r>
              <w:rPr>
                <w:sz w:val="24"/>
              </w:rPr>
              <w:t>173</w:t>
            </w:r>
          </w:p>
        </w:tc>
      </w:tr>
      <w:tr>
        <w:trPr>
          <w:trHeight w:val="413" w:hRule="exact"/>
        </w:trPr>
        <w:tc>
          <w:tcPr>
            <w:tcW w:w="7897" w:type="dxa"/>
          </w:tcPr>
          <w:p>
            <w:pPr>
              <w:pStyle w:val="TableParagraph"/>
              <w:spacing w:before="55"/>
              <w:ind w:left="200" w:right="102"/>
              <w:rPr>
                <w:sz w:val="24"/>
              </w:rPr>
            </w:pPr>
            <w:r>
              <w:rPr>
                <w:sz w:val="24"/>
              </w:rPr>
              <w:t>4.4. Redes según el tipo de organización en los municipios</w:t>
            </w:r>
          </w:p>
        </w:tc>
        <w:tc>
          <w:tcPr>
            <w:tcW w:w="709" w:type="dxa"/>
          </w:tcPr>
          <w:p>
            <w:pPr>
              <w:pStyle w:val="TableParagraph"/>
              <w:spacing w:before="55"/>
              <w:ind w:left="88" w:right="180"/>
              <w:jc w:val="center"/>
              <w:rPr>
                <w:sz w:val="24"/>
              </w:rPr>
            </w:pPr>
            <w:r>
              <w:rPr>
                <w:sz w:val="24"/>
              </w:rPr>
              <w:t>180</w:t>
            </w:r>
          </w:p>
        </w:tc>
      </w:tr>
      <w:tr>
        <w:trPr>
          <w:trHeight w:val="831" w:hRule="exact"/>
        </w:trPr>
        <w:tc>
          <w:tcPr>
            <w:tcW w:w="7897" w:type="dxa"/>
          </w:tcPr>
          <w:p>
            <w:pPr>
              <w:pStyle w:val="TableParagraph"/>
              <w:spacing w:line="364" w:lineRule="auto" w:before="55"/>
              <w:ind w:left="200" w:right="102"/>
              <w:rPr>
                <w:sz w:val="24"/>
              </w:rPr>
            </w:pPr>
            <w:r>
              <w:rPr>
                <w:sz w:val="24"/>
              </w:rPr>
              <w:t>4.5. Relaciones de cooperación y conflicto en la gestión de recursos hídricos</w:t>
            </w:r>
          </w:p>
        </w:tc>
        <w:tc>
          <w:tcPr>
            <w:tcW w:w="709" w:type="dxa"/>
          </w:tcPr>
          <w:p>
            <w:pPr>
              <w:pStyle w:val="TableParagraph"/>
              <w:rPr>
                <w:b/>
                <w:sz w:val="24"/>
              </w:rPr>
            </w:pPr>
          </w:p>
          <w:p>
            <w:pPr>
              <w:pStyle w:val="TableParagraph"/>
              <w:spacing w:before="198"/>
              <w:ind w:left="88" w:right="180"/>
              <w:jc w:val="center"/>
              <w:rPr>
                <w:sz w:val="24"/>
              </w:rPr>
            </w:pPr>
            <w:r>
              <w:rPr>
                <w:sz w:val="24"/>
              </w:rPr>
              <w:t>184</w:t>
            </w:r>
          </w:p>
        </w:tc>
      </w:tr>
      <w:tr>
        <w:trPr>
          <w:trHeight w:val="617" w:hRule="exact"/>
        </w:trPr>
        <w:tc>
          <w:tcPr>
            <w:tcW w:w="7897" w:type="dxa"/>
          </w:tcPr>
          <w:p>
            <w:pPr>
              <w:pStyle w:val="TableParagraph"/>
              <w:spacing w:before="55"/>
              <w:ind w:left="200" w:right="102"/>
              <w:rPr>
                <w:sz w:val="24"/>
              </w:rPr>
            </w:pPr>
            <w:r>
              <w:rPr>
                <w:sz w:val="24"/>
              </w:rPr>
              <w:t>4.6. Transformación en el territorio y sustentabilidad</w:t>
            </w:r>
          </w:p>
        </w:tc>
        <w:tc>
          <w:tcPr>
            <w:tcW w:w="709" w:type="dxa"/>
          </w:tcPr>
          <w:p>
            <w:pPr>
              <w:pStyle w:val="TableParagraph"/>
              <w:spacing w:before="55"/>
              <w:ind w:left="88" w:right="180"/>
              <w:jc w:val="center"/>
              <w:rPr>
                <w:sz w:val="24"/>
              </w:rPr>
            </w:pPr>
            <w:r>
              <w:rPr>
                <w:sz w:val="24"/>
              </w:rPr>
              <w:t>191</w:t>
            </w:r>
          </w:p>
        </w:tc>
      </w:tr>
      <w:tr>
        <w:trPr>
          <w:trHeight w:val="1040" w:hRule="exact"/>
        </w:trPr>
        <w:tc>
          <w:tcPr>
            <w:tcW w:w="7897" w:type="dxa"/>
          </w:tcPr>
          <w:p>
            <w:pPr>
              <w:pStyle w:val="TableParagraph"/>
              <w:spacing w:before="6"/>
              <w:rPr>
                <w:b/>
                <w:sz w:val="22"/>
              </w:rPr>
            </w:pPr>
          </w:p>
          <w:p>
            <w:pPr>
              <w:pStyle w:val="TableParagraph"/>
              <w:spacing w:line="362" w:lineRule="auto"/>
              <w:ind w:left="200" w:right="102"/>
              <w:rPr>
                <w:b/>
                <w:sz w:val="24"/>
              </w:rPr>
            </w:pPr>
            <w:r>
              <w:rPr>
                <w:b/>
                <w:sz w:val="24"/>
              </w:rPr>
              <w:t>CAPÍTULO 5 PRÁCTICAS SOCIALES Y DESEMPEÑO ASOCIATIVO DE LA GESTIÓN DEL AGUA EN LA MICRORREGIÓN</w:t>
            </w:r>
          </w:p>
        </w:tc>
        <w:tc>
          <w:tcPr>
            <w:tcW w:w="709" w:type="dxa"/>
          </w:tcPr>
          <w:p>
            <w:pPr>
              <w:pStyle w:val="TableParagraph"/>
              <w:rPr>
                <w:b/>
                <w:sz w:val="24"/>
              </w:rPr>
            </w:pPr>
          </w:p>
          <w:p>
            <w:pPr>
              <w:pStyle w:val="TableParagraph"/>
              <w:spacing w:before="4"/>
              <w:rPr>
                <w:b/>
                <w:sz w:val="35"/>
              </w:rPr>
            </w:pPr>
          </w:p>
          <w:p>
            <w:pPr>
              <w:pStyle w:val="TableParagraph"/>
              <w:ind w:left="88" w:right="180"/>
              <w:jc w:val="center"/>
              <w:rPr>
                <w:sz w:val="24"/>
              </w:rPr>
            </w:pPr>
            <w:r>
              <w:rPr>
                <w:sz w:val="24"/>
              </w:rPr>
              <w:t>197</w:t>
            </w:r>
          </w:p>
        </w:tc>
      </w:tr>
      <w:tr>
        <w:trPr>
          <w:trHeight w:val="826" w:hRule="exact"/>
        </w:trPr>
        <w:tc>
          <w:tcPr>
            <w:tcW w:w="7897" w:type="dxa"/>
          </w:tcPr>
          <w:p>
            <w:pPr>
              <w:pStyle w:val="TableParagraph"/>
              <w:spacing w:line="360" w:lineRule="auto" w:before="55"/>
              <w:ind w:left="200" w:right="102"/>
              <w:rPr>
                <w:sz w:val="24"/>
              </w:rPr>
            </w:pPr>
            <w:r>
              <w:rPr>
                <w:sz w:val="24"/>
              </w:rPr>
              <w:t>5.1. Prácticas sociales en la gestión del agua en Almoloya del Río, Santiago Tianguistenco y Xalatlaco</w:t>
            </w:r>
          </w:p>
        </w:tc>
        <w:tc>
          <w:tcPr>
            <w:tcW w:w="709" w:type="dxa"/>
          </w:tcPr>
          <w:p>
            <w:pPr>
              <w:pStyle w:val="TableParagraph"/>
              <w:rPr>
                <w:b/>
                <w:sz w:val="24"/>
              </w:rPr>
            </w:pPr>
          </w:p>
          <w:p>
            <w:pPr>
              <w:pStyle w:val="TableParagraph"/>
              <w:spacing w:before="192"/>
              <w:ind w:left="88" w:right="180"/>
              <w:jc w:val="center"/>
              <w:rPr>
                <w:sz w:val="24"/>
              </w:rPr>
            </w:pPr>
            <w:r>
              <w:rPr>
                <w:sz w:val="24"/>
              </w:rPr>
              <w:t>198</w:t>
            </w:r>
          </w:p>
        </w:tc>
      </w:tr>
      <w:tr>
        <w:trPr>
          <w:trHeight w:val="415" w:hRule="exact"/>
        </w:trPr>
        <w:tc>
          <w:tcPr>
            <w:tcW w:w="7897" w:type="dxa"/>
          </w:tcPr>
          <w:p>
            <w:pPr>
              <w:pStyle w:val="TableParagraph"/>
              <w:spacing w:before="55"/>
              <w:ind w:left="200" w:right="102"/>
              <w:rPr>
                <w:sz w:val="24"/>
              </w:rPr>
            </w:pPr>
            <w:r>
              <w:rPr>
                <w:sz w:val="24"/>
              </w:rPr>
              <w:t>5.1.1. Prácticas sociales en la gestión del agua en Almoloya del Río</w:t>
            </w:r>
          </w:p>
        </w:tc>
        <w:tc>
          <w:tcPr>
            <w:tcW w:w="709" w:type="dxa"/>
          </w:tcPr>
          <w:p>
            <w:pPr>
              <w:pStyle w:val="TableParagraph"/>
              <w:spacing w:before="55"/>
              <w:ind w:left="88" w:right="180"/>
              <w:jc w:val="center"/>
              <w:rPr>
                <w:sz w:val="24"/>
              </w:rPr>
            </w:pPr>
            <w:r>
              <w:rPr>
                <w:sz w:val="24"/>
              </w:rPr>
              <w:t>199</w:t>
            </w:r>
          </w:p>
        </w:tc>
      </w:tr>
      <w:tr>
        <w:trPr>
          <w:trHeight w:val="828" w:hRule="exact"/>
        </w:trPr>
        <w:tc>
          <w:tcPr>
            <w:tcW w:w="7897" w:type="dxa"/>
          </w:tcPr>
          <w:p>
            <w:pPr>
              <w:pStyle w:val="TableParagraph"/>
              <w:tabs>
                <w:tab w:pos="1011" w:val="left" w:leader="none"/>
                <w:tab w:pos="2200" w:val="left" w:leader="none"/>
                <w:tab w:pos="3264" w:val="left" w:leader="none"/>
                <w:tab w:pos="3734" w:val="left" w:leader="none"/>
                <w:tab w:pos="4127" w:val="left" w:leader="none"/>
                <w:tab w:pos="5100" w:val="left" w:leader="none"/>
                <w:tab w:pos="5628" w:val="left" w:leader="none"/>
                <w:tab w:pos="6366" w:val="left" w:leader="none"/>
                <w:tab w:pos="6836" w:val="left" w:leader="none"/>
              </w:tabs>
              <w:spacing w:line="360" w:lineRule="auto" w:before="58"/>
              <w:ind w:left="200" w:right="115"/>
              <w:rPr>
                <w:sz w:val="24"/>
              </w:rPr>
            </w:pPr>
            <w:r>
              <w:rPr>
                <w:sz w:val="24"/>
              </w:rPr>
              <w:t>5.1.2.</w:t>
              <w:tab/>
              <w:t>Prácticas</w:t>
              <w:tab/>
              <w:t>sociales</w:t>
              <w:tab/>
              <w:t>en</w:t>
              <w:tab/>
              <w:t>la</w:t>
              <w:tab/>
              <w:t>gestión</w:t>
              <w:tab/>
              <w:t>del</w:t>
              <w:tab/>
              <w:t>agua</w:t>
              <w:tab/>
              <w:t>en</w:t>
              <w:tab/>
            </w:r>
            <w:r>
              <w:rPr>
                <w:spacing w:val="-1"/>
                <w:sz w:val="24"/>
              </w:rPr>
              <w:t>Santiago </w:t>
            </w:r>
            <w:r>
              <w:rPr>
                <w:sz w:val="24"/>
              </w:rPr>
              <w:t>Tianguistenco</w:t>
            </w:r>
          </w:p>
        </w:tc>
        <w:tc>
          <w:tcPr>
            <w:tcW w:w="709" w:type="dxa"/>
          </w:tcPr>
          <w:p>
            <w:pPr>
              <w:pStyle w:val="TableParagraph"/>
              <w:rPr>
                <w:b/>
                <w:sz w:val="24"/>
              </w:rPr>
            </w:pPr>
          </w:p>
          <w:p>
            <w:pPr>
              <w:pStyle w:val="TableParagraph"/>
              <w:spacing w:before="195"/>
              <w:ind w:left="88" w:right="180"/>
              <w:jc w:val="center"/>
              <w:rPr>
                <w:sz w:val="24"/>
              </w:rPr>
            </w:pPr>
            <w:r>
              <w:rPr>
                <w:sz w:val="24"/>
              </w:rPr>
              <w:t>204</w:t>
            </w:r>
          </w:p>
        </w:tc>
      </w:tr>
      <w:tr>
        <w:trPr>
          <w:trHeight w:val="413" w:hRule="exact"/>
        </w:trPr>
        <w:tc>
          <w:tcPr>
            <w:tcW w:w="7897" w:type="dxa"/>
          </w:tcPr>
          <w:p>
            <w:pPr>
              <w:pStyle w:val="TableParagraph"/>
              <w:spacing w:before="55"/>
              <w:ind w:left="200" w:right="102"/>
              <w:rPr>
                <w:sz w:val="24"/>
              </w:rPr>
            </w:pPr>
            <w:r>
              <w:rPr>
                <w:sz w:val="24"/>
              </w:rPr>
              <w:t>5.1.3. Prácticas sociales en la gestión del agua en Xalatlaco</w:t>
            </w:r>
          </w:p>
        </w:tc>
        <w:tc>
          <w:tcPr>
            <w:tcW w:w="709" w:type="dxa"/>
          </w:tcPr>
          <w:p>
            <w:pPr>
              <w:pStyle w:val="TableParagraph"/>
              <w:spacing w:before="55"/>
              <w:ind w:left="88" w:right="180"/>
              <w:jc w:val="center"/>
              <w:rPr>
                <w:sz w:val="24"/>
              </w:rPr>
            </w:pPr>
            <w:r>
              <w:rPr>
                <w:sz w:val="24"/>
              </w:rPr>
              <w:t>209</w:t>
            </w:r>
          </w:p>
        </w:tc>
      </w:tr>
      <w:tr>
        <w:trPr>
          <w:trHeight w:val="831" w:hRule="exact"/>
        </w:trPr>
        <w:tc>
          <w:tcPr>
            <w:tcW w:w="7897" w:type="dxa"/>
          </w:tcPr>
          <w:p>
            <w:pPr>
              <w:pStyle w:val="TableParagraph"/>
              <w:spacing w:line="362" w:lineRule="auto" w:before="56"/>
              <w:ind w:left="200" w:right="102"/>
              <w:rPr>
                <w:sz w:val="24"/>
              </w:rPr>
            </w:pPr>
            <w:r>
              <w:rPr>
                <w:sz w:val="24"/>
              </w:rPr>
              <w:t>5.2.</w:t>
            </w:r>
            <w:r>
              <w:rPr>
                <w:spacing w:val="-17"/>
                <w:sz w:val="24"/>
              </w:rPr>
              <w:t> </w:t>
            </w:r>
            <w:r>
              <w:rPr>
                <w:sz w:val="24"/>
              </w:rPr>
              <w:t>Desempeño</w:t>
            </w:r>
            <w:r>
              <w:rPr>
                <w:spacing w:val="-17"/>
                <w:sz w:val="24"/>
              </w:rPr>
              <w:t> </w:t>
            </w:r>
            <w:r>
              <w:rPr>
                <w:sz w:val="24"/>
              </w:rPr>
              <w:t>asociativo</w:t>
            </w:r>
            <w:r>
              <w:rPr>
                <w:spacing w:val="-17"/>
                <w:sz w:val="24"/>
              </w:rPr>
              <w:t> </w:t>
            </w:r>
            <w:r>
              <w:rPr>
                <w:sz w:val="24"/>
              </w:rPr>
              <w:t>en</w:t>
            </w:r>
            <w:r>
              <w:rPr>
                <w:spacing w:val="-17"/>
                <w:sz w:val="24"/>
              </w:rPr>
              <w:t> </w:t>
            </w:r>
            <w:r>
              <w:rPr>
                <w:sz w:val="24"/>
              </w:rPr>
              <w:t>organizaciones</w:t>
            </w:r>
            <w:r>
              <w:rPr>
                <w:spacing w:val="-21"/>
                <w:sz w:val="24"/>
              </w:rPr>
              <w:t> </w:t>
            </w:r>
            <w:r>
              <w:rPr>
                <w:sz w:val="24"/>
              </w:rPr>
              <w:t>gestoras</w:t>
            </w:r>
            <w:r>
              <w:rPr>
                <w:spacing w:val="-17"/>
                <w:sz w:val="24"/>
              </w:rPr>
              <w:t> </w:t>
            </w:r>
            <w:r>
              <w:rPr>
                <w:sz w:val="24"/>
              </w:rPr>
              <w:t>de</w:t>
            </w:r>
            <w:r>
              <w:rPr>
                <w:spacing w:val="-17"/>
                <w:sz w:val="24"/>
              </w:rPr>
              <w:t> </w:t>
            </w:r>
            <w:r>
              <w:rPr>
                <w:sz w:val="24"/>
              </w:rPr>
              <w:t>agua</w:t>
            </w:r>
            <w:r>
              <w:rPr>
                <w:spacing w:val="-17"/>
                <w:sz w:val="24"/>
              </w:rPr>
              <w:t> </w:t>
            </w:r>
            <w:r>
              <w:rPr>
                <w:sz w:val="24"/>
              </w:rPr>
              <w:t>potable en Santiago Tianguistenco y</w:t>
            </w:r>
            <w:r>
              <w:rPr>
                <w:spacing w:val="-20"/>
                <w:sz w:val="24"/>
              </w:rPr>
              <w:t> </w:t>
            </w:r>
            <w:r>
              <w:rPr>
                <w:sz w:val="24"/>
              </w:rPr>
              <w:t>Xalatlaco</w:t>
            </w:r>
          </w:p>
        </w:tc>
        <w:tc>
          <w:tcPr>
            <w:tcW w:w="709" w:type="dxa"/>
          </w:tcPr>
          <w:p>
            <w:pPr>
              <w:pStyle w:val="TableParagraph"/>
              <w:rPr>
                <w:b/>
                <w:sz w:val="24"/>
              </w:rPr>
            </w:pPr>
          </w:p>
          <w:p>
            <w:pPr>
              <w:pStyle w:val="TableParagraph"/>
              <w:spacing w:before="197"/>
              <w:ind w:left="88" w:right="180"/>
              <w:jc w:val="center"/>
              <w:rPr>
                <w:sz w:val="24"/>
              </w:rPr>
            </w:pPr>
            <w:r>
              <w:rPr>
                <w:sz w:val="24"/>
              </w:rPr>
              <w:t>214</w:t>
            </w:r>
          </w:p>
        </w:tc>
      </w:tr>
      <w:tr>
        <w:trPr>
          <w:trHeight w:val="413" w:hRule="exact"/>
        </w:trPr>
        <w:tc>
          <w:tcPr>
            <w:tcW w:w="7897" w:type="dxa"/>
          </w:tcPr>
          <w:p>
            <w:pPr>
              <w:pStyle w:val="TableParagraph"/>
              <w:spacing w:before="55"/>
              <w:ind w:left="200" w:right="102"/>
              <w:rPr>
                <w:sz w:val="24"/>
              </w:rPr>
            </w:pPr>
            <w:r>
              <w:rPr>
                <w:sz w:val="24"/>
              </w:rPr>
              <w:t>5.2.1. Complejidad en las organizaciones</w:t>
            </w:r>
          </w:p>
        </w:tc>
        <w:tc>
          <w:tcPr>
            <w:tcW w:w="709" w:type="dxa"/>
          </w:tcPr>
          <w:p>
            <w:pPr>
              <w:pStyle w:val="TableParagraph"/>
              <w:spacing w:before="55"/>
              <w:ind w:left="88" w:right="180"/>
              <w:jc w:val="center"/>
              <w:rPr>
                <w:sz w:val="24"/>
              </w:rPr>
            </w:pPr>
            <w:r>
              <w:rPr>
                <w:sz w:val="24"/>
              </w:rPr>
              <w:t>214</w:t>
            </w:r>
          </w:p>
        </w:tc>
      </w:tr>
      <w:tr>
        <w:trPr>
          <w:trHeight w:val="826" w:hRule="exact"/>
        </w:trPr>
        <w:tc>
          <w:tcPr>
            <w:tcW w:w="7897" w:type="dxa"/>
          </w:tcPr>
          <w:p>
            <w:pPr>
              <w:pStyle w:val="TableParagraph"/>
              <w:spacing w:line="360" w:lineRule="auto" w:before="55"/>
              <w:ind w:left="200" w:right="102"/>
              <w:rPr>
                <w:sz w:val="24"/>
              </w:rPr>
            </w:pPr>
            <w:r>
              <w:rPr>
                <w:sz w:val="24"/>
              </w:rPr>
              <w:t>5.2.2. Desempeño asociativo en los comités de agua potable de Santiago Tianguistenco</w:t>
            </w:r>
          </w:p>
        </w:tc>
        <w:tc>
          <w:tcPr>
            <w:tcW w:w="709" w:type="dxa"/>
          </w:tcPr>
          <w:p>
            <w:pPr>
              <w:pStyle w:val="TableParagraph"/>
              <w:rPr>
                <w:b/>
                <w:sz w:val="24"/>
              </w:rPr>
            </w:pPr>
          </w:p>
          <w:p>
            <w:pPr>
              <w:pStyle w:val="TableParagraph"/>
              <w:spacing w:before="193"/>
              <w:ind w:left="88" w:right="180"/>
              <w:jc w:val="center"/>
              <w:rPr>
                <w:sz w:val="24"/>
              </w:rPr>
            </w:pPr>
            <w:r>
              <w:rPr>
                <w:sz w:val="24"/>
              </w:rPr>
              <w:t>215</w:t>
            </w:r>
          </w:p>
        </w:tc>
      </w:tr>
      <w:tr>
        <w:trPr>
          <w:trHeight w:val="830" w:hRule="exact"/>
        </w:trPr>
        <w:tc>
          <w:tcPr>
            <w:tcW w:w="7897" w:type="dxa"/>
          </w:tcPr>
          <w:p>
            <w:pPr>
              <w:pStyle w:val="TableParagraph"/>
              <w:spacing w:line="362" w:lineRule="auto" w:before="55"/>
              <w:ind w:left="200" w:right="102"/>
              <w:rPr>
                <w:sz w:val="24"/>
              </w:rPr>
            </w:pPr>
            <w:r>
              <w:rPr>
                <w:sz w:val="24"/>
              </w:rPr>
              <w:t>5.2.3. Desempeño asociativo en el Comité de Agua “Cuauhtémoc” en Xalatlaco</w:t>
            </w:r>
          </w:p>
        </w:tc>
        <w:tc>
          <w:tcPr>
            <w:tcW w:w="709" w:type="dxa"/>
          </w:tcPr>
          <w:p>
            <w:pPr>
              <w:pStyle w:val="TableParagraph"/>
              <w:rPr>
                <w:b/>
                <w:sz w:val="24"/>
              </w:rPr>
            </w:pPr>
          </w:p>
          <w:p>
            <w:pPr>
              <w:pStyle w:val="TableParagraph"/>
              <w:spacing w:before="197"/>
              <w:ind w:left="88" w:right="180"/>
              <w:jc w:val="center"/>
              <w:rPr>
                <w:sz w:val="24"/>
              </w:rPr>
            </w:pPr>
            <w:r>
              <w:rPr>
                <w:sz w:val="24"/>
              </w:rPr>
              <w:t>224</w:t>
            </w:r>
          </w:p>
        </w:tc>
      </w:tr>
      <w:tr>
        <w:trPr>
          <w:trHeight w:val="617" w:hRule="exact"/>
        </w:trPr>
        <w:tc>
          <w:tcPr>
            <w:tcW w:w="7897" w:type="dxa"/>
          </w:tcPr>
          <w:p>
            <w:pPr>
              <w:pStyle w:val="TableParagraph"/>
              <w:spacing w:before="55"/>
              <w:ind w:left="200" w:right="102"/>
              <w:rPr>
                <w:sz w:val="24"/>
              </w:rPr>
            </w:pPr>
            <w:r>
              <w:rPr>
                <w:sz w:val="24"/>
              </w:rPr>
              <w:t>5.2.4. Participación social en la gestión del agua</w:t>
            </w:r>
          </w:p>
        </w:tc>
        <w:tc>
          <w:tcPr>
            <w:tcW w:w="709" w:type="dxa"/>
          </w:tcPr>
          <w:p>
            <w:pPr>
              <w:pStyle w:val="TableParagraph"/>
              <w:spacing w:before="55"/>
              <w:ind w:left="88" w:right="180"/>
              <w:jc w:val="center"/>
              <w:rPr>
                <w:sz w:val="24"/>
              </w:rPr>
            </w:pPr>
            <w:r>
              <w:rPr>
                <w:sz w:val="24"/>
              </w:rPr>
              <w:t>227</w:t>
            </w:r>
          </w:p>
        </w:tc>
      </w:tr>
      <w:tr>
        <w:trPr>
          <w:trHeight w:val="535" w:hRule="exact"/>
        </w:trPr>
        <w:tc>
          <w:tcPr>
            <w:tcW w:w="7897" w:type="dxa"/>
          </w:tcPr>
          <w:p>
            <w:pPr>
              <w:pStyle w:val="TableParagraph"/>
              <w:spacing w:before="7"/>
              <w:rPr>
                <w:b/>
                <w:sz w:val="22"/>
              </w:rPr>
            </w:pPr>
          </w:p>
          <w:p>
            <w:pPr>
              <w:pStyle w:val="TableParagraph"/>
              <w:ind w:left="200" w:right="102"/>
              <w:rPr>
                <w:b/>
                <w:sz w:val="24"/>
              </w:rPr>
            </w:pPr>
            <w:r>
              <w:rPr>
                <w:b/>
                <w:sz w:val="24"/>
              </w:rPr>
              <w:t>CONCLUSIONES</w:t>
            </w:r>
          </w:p>
        </w:tc>
        <w:tc>
          <w:tcPr>
            <w:tcW w:w="709" w:type="dxa"/>
          </w:tcPr>
          <w:p>
            <w:pPr>
              <w:pStyle w:val="TableParagraph"/>
              <w:rPr>
                <w:b/>
                <w:sz w:val="23"/>
              </w:rPr>
            </w:pPr>
          </w:p>
          <w:p>
            <w:pPr>
              <w:pStyle w:val="TableParagraph"/>
              <w:ind w:left="88" w:right="180"/>
              <w:jc w:val="center"/>
              <w:rPr>
                <w:sz w:val="24"/>
              </w:rPr>
            </w:pPr>
            <w:r>
              <w:rPr>
                <w:sz w:val="24"/>
              </w:rPr>
              <w:t>229</w:t>
            </w:r>
          </w:p>
        </w:tc>
      </w:tr>
    </w:tbl>
    <w:p>
      <w:pPr>
        <w:spacing w:after="0"/>
        <w:jc w:val="center"/>
        <w:rPr>
          <w:sz w:val="24"/>
        </w:rPr>
        <w:sectPr>
          <w:pgSz w:w="12240" w:h="15840"/>
          <w:pgMar w:top="1440" w:bottom="280" w:left="1720" w:right="164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967"/>
        <w:gridCol w:w="3639"/>
      </w:tblGrid>
      <w:tr>
        <w:trPr>
          <w:trHeight w:val="331" w:hRule="exact"/>
        </w:trPr>
        <w:tc>
          <w:tcPr>
            <w:tcW w:w="4967" w:type="dxa"/>
          </w:tcPr>
          <w:p>
            <w:pPr>
              <w:pStyle w:val="TableParagraph"/>
              <w:spacing w:line="243" w:lineRule="exact"/>
              <w:ind w:left="200"/>
              <w:rPr>
                <w:b/>
                <w:sz w:val="24"/>
              </w:rPr>
            </w:pPr>
            <w:r>
              <w:rPr>
                <w:b/>
                <w:sz w:val="24"/>
              </w:rPr>
              <w:t>BIBLIOGRAFÍA</w:t>
            </w:r>
          </w:p>
        </w:tc>
        <w:tc>
          <w:tcPr>
            <w:tcW w:w="3639" w:type="dxa"/>
          </w:tcPr>
          <w:p>
            <w:pPr>
              <w:pStyle w:val="TableParagraph"/>
              <w:spacing w:line="248" w:lineRule="exact"/>
              <w:ind w:right="198"/>
              <w:jc w:val="right"/>
              <w:rPr>
                <w:sz w:val="24"/>
              </w:rPr>
            </w:pPr>
            <w:r>
              <w:rPr>
                <w:w w:val="95"/>
                <w:sz w:val="24"/>
              </w:rPr>
              <w:t>240</w:t>
            </w:r>
          </w:p>
        </w:tc>
      </w:tr>
      <w:tr>
        <w:trPr>
          <w:trHeight w:val="331" w:hRule="exact"/>
        </w:trPr>
        <w:tc>
          <w:tcPr>
            <w:tcW w:w="4967" w:type="dxa"/>
          </w:tcPr>
          <w:p>
            <w:pPr>
              <w:pStyle w:val="TableParagraph"/>
              <w:spacing w:before="53"/>
              <w:ind w:left="200"/>
              <w:rPr>
                <w:b/>
                <w:sz w:val="24"/>
              </w:rPr>
            </w:pPr>
            <w:r>
              <w:rPr>
                <w:b/>
                <w:sz w:val="24"/>
              </w:rPr>
              <w:t>ANEXOS</w:t>
            </w:r>
          </w:p>
        </w:tc>
        <w:tc>
          <w:tcPr>
            <w:tcW w:w="3639" w:type="dxa"/>
          </w:tcPr>
          <w:p>
            <w:pPr>
              <w:pStyle w:val="TableParagraph"/>
              <w:spacing w:before="58"/>
              <w:ind w:right="198"/>
              <w:jc w:val="right"/>
              <w:rPr>
                <w:sz w:val="24"/>
              </w:rPr>
            </w:pPr>
            <w:r>
              <w:rPr>
                <w:w w:val="95"/>
                <w:sz w:val="24"/>
              </w:rPr>
              <w:t>264</w:t>
            </w:r>
          </w:p>
        </w:tc>
      </w:tr>
    </w:tbl>
    <w:p>
      <w:pPr>
        <w:pStyle w:val="BodyText"/>
        <w:rPr>
          <w:b/>
          <w:sz w:val="20"/>
        </w:rPr>
      </w:pPr>
    </w:p>
    <w:p>
      <w:pPr>
        <w:pStyle w:val="BodyText"/>
        <w:spacing w:before="7"/>
        <w:rPr>
          <w:b/>
          <w:sz w:val="21"/>
        </w:rPr>
      </w:pPr>
    </w:p>
    <w:p>
      <w:pPr>
        <w:spacing w:before="70"/>
        <w:ind w:left="268" w:right="0" w:firstLine="0"/>
        <w:jc w:val="left"/>
        <w:rPr>
          <w:b/>
          <w:sz w:val="24"/>
        </w:rPr>
      </w:pPr>
      <w:r>
        <w:rPr>
          <w:b/>
          <w:sz w:val="24"/>
        </w:rPr>
        <w:t>ÍNDICE DE FIGURAS</w:t>
      </w:r>
    </w:p>
    <w:p>
      <w:pPr>
        <w:pStyle w:val="BodyText"/>
        <w:spacing w:before="11"/>
        <w:rPr>
          <w:b/>
          <w:sz w:val="14"/>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424"/>
        <w:gridCol w:w="1312"/>
      </w:tblGrid>
      <w:tr>
        <w:trPr>
          <w:trHeight w:val="329" w:hRule="exact"/>
        </w:trPr>
        <w:tc>
          <w:tcPr>
            <w:tcW w:w="7424" w:type="dxa"/>
          </w:tcPr>
          <w:p>
            <w:pPr>
              <w:pStyle w:val="TableParagraph"/>
              <w:spacing w:line="245" w:lineRule="exact"/>
              <w:ind w:left="200"/>
              <w:rPr>
                <w:sz w:val="24"/>
              </w:rPr>
            </w:pPr>
            <w:r>
              <w:rPr>
                <w:sz w:val="24"/>
              </w:rPr>
              <w:t>Figura 1. Esquema del capítulo 1</w:t>
            </w:r>
          </w:p>
        </w:tc>
        <w:tc>
          <w:tcPr>
            <w:tcW w:w="1312" w:type="dxa"/>
          </w:tcPr>
          <w:p>
            <w:pPr>
              <w:pStyle w:val="TableParagraph"/>
              <w:spacing w:line="245" w:lineRule="exact"/>
              <w:ind w:right="202"/>
              <w:jc w:val="right"/>
              <w:rPr>
                <w:sz w:val="24"/>
              </w:rPr>
            </w:pPr>
            <w:r>
              <w:rPr>
                <w:sz w:val="24"/>
              </w:rPr>
              <w:t>21</w:t>
            </w:r>
          </w:p>
        </w:tc>
      </w:tr>
      <w:tr>
        <w:trPr>
          <w:trHeight w:val="415" w:hRule="exact"/>
        </w:trPr>
        <w:tc>
          <w:tcPr>
            <w:tcW w:w="7424" w:type="dxa"/>
          </w:tcPr>
          <w:p>
            <w:pPr>
              <w:pStyle w:val="TableParagraph"/>
              <w:spacing w:before="58"/>
              <w:ind w:left="200"/>
              <w:rPr>
                <w:sz w:val="24"/>
              </w:rPr>
            </w:pPr>
            <w:r>
              <w:rPr>
                <w:sz w:val="24"/>
              </w:rPr>
              <w:t>Figura 2. Prácticas sociales entre la estructura y el agente</w:t>
            </w:r>
          </w:p>
        </w:tc>
        <w:tc>
          <w:tcPr>
            <w:tcW w:w="1312" w:type="dxa"/>
          </w:tcPr>
          <w:p>
            <w:pPr>
              <w:pStyle w:val="TableParagraph"/>
              <w:spacing w:before="58"/>
              <w:ind w:right="202"/>
              <w:jc w:val="right"/>
              <w:rPr>
                <w:sz w:val="24"/>
              </w:rPr>
            </w:pPr>
            <w:r>
              <w:rPr>
                <w:sz w:val="24"/>
              </w:rPr>
              <w:t>72</w:t>
            </w:r>
          </w:p>
        </w:tc>
      </w:tr>
      <w:tr>
        <w:trPr>
          <w:trHeight w:val="413" w:hRule="exact"/>
        </w:trPr>
        <w:tc>
          <w:tcPr>
            <w:tcW w:w="7424" w:type="dxa"/>
          </w:tcPr>
          <w:p>
            <w:pPr>
              <w:pStyle w:val="TableParagraph"/>
              <w:spacing w:before="56"/>
              <w:ind w:left="200"/>
              <w:rPr>
                <w:sz w:val="24"/>
              </w:rPr>
            </w:pPr>
            <w:r>
              <w:rPr>
                <w:sz w:val="24"/>
              </w:rPr>
              <w:t>Figura 3. Esquema del capítulo 2</w:t>
            </w:r>
          </w:p>
        </w:tc>
        <w:tc>
          <w:tcPr>
            <w:tcW w:w="1312" w:type="dxa"/>
          </w:tcPr>
          <w:p>
            <w:pPr>
              <w:pStyle w:val="TableParagraph"/>
              <w:spacing w:before="56"/>
              <w:ind w:right="202"/>
              <w:jc w:val="right"/>
              <w:rPr>
                <w:sz w:val="24"/>
              </w:rPr>
            </w:pPr>
            <w:r>
              <w:rPr>
                <w:sz w:val="24"/>
              </w:rPr>
              <w:t>92</w:t>
            </w:r>
          </w:p>
        </w:tc>
      </w:tr>
      <w:tr>
        <w:trPr>
          <w:trHeight w:val="828" w:hRule="exact"/>
        </w:trPr>
        <w:tc>
          <w:tcPr>
            <w:tcW w:w="7424" w:type="dxa"/>
          </w:tcPr>
          <w:p>
            <w:pPr>
              <w:pStyle w:val="TableParagraph"/>
              <w:spacing w:line="360" w:lineRule="auto" w:before="55"/>
              <w:ind w:left="200"/>
              <w:rPr>
                <w:sz w:val="24"/>
              </w:rPr>
            </w:pPr>
            <w:r>
              <w:rPr>
                <w:sz w:val="24"/>
              </w:rPr>
              <w:t>Figura 4. Metodología para el estudio de las organizaciones gestoras de agua</w:t>
            </w:r>
          </w:p>
        </w:tc>
        <w:tc>
          <w:tcPr>
            <w:tcW w:w="1312" w:type="dxa"/>
          </w:tcPr>
          <w:p>
            <w:pPr>
              <w:pStyle w:val="TableParagraph"/>
              <w:rPr>
                <w:b/>
                <w:sz w:val="24"/>
              </w:rPr>
            </w:pPr>
          </w:p>
          <w:p>
            <w:pPr>
              <w:pStyle w:val="TableParagraph"/>
              <w:spacing w:before="192"/>
              <w:ind w:right="198"/>
              <w:jc w:val="right"/>
              <w:rPr>
                <w:sz w:val="24"/>
              </w:rPr>
            </w:pPr>
            <w:r>
              <w:rPr>
                <w:w w:val="95"/>
                <w:sz w:val="24"/>
              </w:rPr>
              <w:t>103</w:t>
            </w:r>
          </w:p>
        </w:tc>
      </w:tr>
      <w:tr>
        <w:trPr>
          <w:trHeight w:val="416" w:hRule="exact"/>
        </w:trPr>
        <w:tc>
          <w:tcPr>
            <w:tcW w:w="7424" w:type="dxa"/>
          </w:tcPr>
          <w:p>
            <w:pPr>
              <w:pStyle w:val="TableParagraph"/>
              <w:spacing w:before="58"/>
              <w:ind w:left="200"/>
              <w:rPr>
                <w:sz w:val="24"/>
              </w:rPr>
            </w:pPr>
            <w:r>
              <w:rPr>
                <w:sz w:val="24"/>
              </w:rPr>
              <w:t>Figura 5. Esquema del capítulo 3</w:t>
            </w:r>
          </w:p>
        </w:tc>
        <w:tc>
          <w:tcPr>
            <w:tcW w:w="1312" w:type="dxa"/>
          </w:tcPr>
          <w:p>
            <w:pPr>
              <w:pStyle w:val="TableParagraph"/>
              <w:spacing w:before="58"/>
              <w:ind w:right="198"/>
              <w:jc w:val="right"/>
              <w:rPr>
                <w:sz w:val="24"/>
              </w:rPr>
            </w:pPr>
            <w:r>
              <w:rPr>
                <w:w w:val="95"/>
                <w:sz w:val="24"/>
              </w:rPr>
              <w:t>113</w:t>
            </w:r>
          </w:p>
        </w:tc>
      </w:tr>
      <w:tr>
        <w:trPr>
          <w:trHeight w:val="413" w:hRule="exact"/>
        </w:trPr>
        <w:tc>
          <w:tcPr>
            <w:tcW w:w="7424" w:type="dxa"/>
          </w:tcPr>
          <w:p>
            <w:pPr>
              <w:pStyle w:val="TableParagraph"/>
              <w:spacing w:before="55"/>
              <w:ind w:left="200"/>
              <w:rPr>
                <w:sz w:val="24"/>
              </w:rPr>
            </w:pPr>
            <w:r>
              <w:rPr>
                <w:sz w:val="24"/>
              </w:rPr>
              <w:t>Figura 6. Esquema del capítulo 4</w:t>
            </w:r>
          </w:p>
        </w:tc>
        <w:tc>
          <w:tcPr>
            <w:tcW w:w="1312" w:type="dxa"/>
          </w:tcPr>
          <w:p>
            <w:pPr>
              <w:pStyle w:val="TableParagraph"/>
              <w:spacing w:before="55"/>
              <w:ind w:right="198"/>
              <w:jc w:val="right"/>
              <w:rPr>
                <w:sz w:val="24"/>
              </w:rPr>
            </w:pPr>
            <w:r>
              <w:rPr>
                <w:w w:val="95"/>
                <w:sz w:val="24"/>
              </w:rPr>
              <w:t>142</w:t>
            </w:r>
          </w:p>
        </w:tc>
      </w:tr>
      <w:tr>
        <w:trPr>
          <w:trHeight w:val="413" w:hRule="exact"/>
        </w:trPr>
        <w:tc>
          <w:tcPr>
            <w:tcW w:w="7424" w:type="dxa"/>
          </w:tcPr>
          <w:p>
            <w:pPr>
              <w:pStyle w:val="TableParagraph"/>
              <w:spacing w:before="55"/>
              <w:ind w:left="200"/>
              <w:rPr>
                <w:sz w:val="24"/>
              </w:rPr>
            </w:pPr>
            <w:r>
              <w:rPr>
                <w:sz w:val="24"/>
              </w:rPr>
              <w:t>Figura 7. Gestores de agua en la microrregión del Alto Lerma</w:t>
            </w:r>
          </w:p>
        </w:tc>
        <w:tc>
          <w:tcPr>
            <w:tcW w:w="1312" w:type="dxa"/>
          </w:tcPr>
          <w:p>
            <w:pPr>
              <w:pStyle w:val="TableParagraph"/>
              <w:spacing w:before="55"/>
              <w:ind w:right="198"/>
              <w:jc w:val="right"/>
              <w:rPr>
                <w:sz w:val="24"/>
              </w:rPr>
            </w:pPr>
            <w:r>
              <w:rPr>
                <w:w w:val="95"/>
                <w:sz w:val="24"/>
              </w:rPr>
              <w:t>183</w:t>
            </w:r>
          </w:p>
        </w:tc>
      </w:tr>
      <w:tr>
        <w:trPr>
          <w:trHeight w:val="326" w:hRule="exact"/>
        </w:trPr>
        <w:tc>
          <w:tcPr>
            <w:tcW w:w="7424" w:type="dxa"/>
          </w:tcPr>
          <w:p>
            <w:pPr>
              <w:pStyle w:val="TableParagraph"/>
              <w:spacing w:before="55"/>
              <w:ind w:left="200"/>
              <w:rPr>
                <w:sz w:val="24"/>
              </w:rPr>
            </w:pPr>
            <w:r>
              <w:rPr>
                <w:sz w:val="24"/>
              </w:rPr>
              <w:t>Figura 8. Esquema del capítulo 5</w:t>
            </w:r>
          </w:p>
        </w:tc>
        <w:tc>
          <w:tcPr>
            <w:tcW w:w="1312" w:type="dxa"/>
          </w:tcPr>
          <w:p>
            <w:pPr>
              <w:pStyle w:val="TableParagraph"/>
              <w:spacing w:before="55"/>
              <w:ind w:right="198"/>
              <w:jc w:val="right"/>
              <w:rPr>
                <w:sz w:val="24"/>
              </w:rPr>
            </w:pPr>
            <w:r>
              <w:rPr>
                <w:w w:val="95"/>
                <w:sz w:val="24"/>
              </w:rPr>
              <w:t>198</w:t>
            </w:r>
          </w:p>
        </w:tc>
      </w:tr>
    </w:tbl>
    <w:p>
      <w:pPr>
        <w:pStyle w:val="BodyText"/>
        <w:rPr>
          <w:b/>
          <w:sz w:val="20"/>
        </w:rPr>
      </w:pPr>
    </w:p>
    <w:p>
      <w:pPr>
        <w:pStyle w:val="BodyText"/>
        <w:spacing w:before="3"/>
        <w:rPr>
          <w:b/>
          <w:sz w:val="22"/>
        </w:rPr>
      </w:pPr>
    </w:p>
    <w:p>
      <w:pPr>
        <w:spacing w:before="69"/>
        <w:ind w:left="335" w:right="0" w:firstLine="0"/>
        <w:jc w:val="left"/>
        <w:rPr>
          <w:b/>
          <w:sz w:val="24"/>
        </w:rPr>
      </w:pPr>
      <w:r>
        <w:rPr>
          <w:b/>
          <w:sz w:val="24"/>
        </w:rPr>
        <w:t>ÍNDICE DE CUADROS</w:t>
      </w:r>
    </w:p>
    <w:p>
      <w:pPr>
        <w:pStyle w:val="BodyText"/>
        <w:spacing w:before="11"/>
        <w:rPr>
          <w:b/>
          <w:sz w:val="14"/>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66"/>
        <w:gridCol w:w="1070"/>
      </w:tblGrid>
      <w:tr>
        <w:trPr>
          <w:trHeight w:val="742" w:hRule="exact"/>
        </w:trPr>
        <w:tc>
          <w:tcPr>
            <w:tcW w:w="7666" w:type="dxa"/>
          </w:tcPr>
          <w:p>
            <w:pPr>
              <w:pStyle w:val="TableParagraph"/>
              <w:spacing w:line="245" w:lineRule="exact"/>
              <w:ind w:left="200" w:right="428"/>
              <w:rPr>
                <w:sz w:val="24"/>
              </w:rPr>
            </w:pPr>
            <w:r>
              <w:rPr>
                <w:sz w:val="24"/>
              </w:rPr>
              <w:t>Cuadro 1. Enfoque teóricos del desarrollo territorial en América</w:t>
            </w:r>
          </w:p>
          <w:p>
            <w:pPr>
              <w:pStyle w:val="TableParagraph"/>
              <w:spacing w:before="137"/>
              <w:ind w:left="200" w:right="428"/>
              <w:rPr>
                <w:sz w:val="24"/>
              </w:rPr>
            </w:pPr>
            <w:r>
              <w:rPr>
                <w:sz w:val="24"/>
              </w:rPr>
              <w:t>Latina</w:t>
            </w:r>
          </w:p>
        </w:tc>
        <w:tc>
          <w:tcPr>
            <w:tcW w:w="1070" w:type="dxa"/>
          </w:tcPr>
          <w:p>
            <w:pPr>
              <w:pStyle w:val="TableParagraph"/>
              <w:spacing w:before="2"/>
              <w:rPr>
                <w:b/>
                <w:sz w:val="33"/>
              </w:rPr>
            </w:pPr>
          </w:p>
          <w:p>
            <w:pPr>
              <w:pStyle w:val="TableParagraph"/>
              <w:ind w:right="202"/>
              <w:jc w:val="right"/>
              <w:rPr>
                <w:sz w:val="24"/>
              </w:rPr>
            </w:pPr>
            <w:r>
              <w:rPr>
                <w:sz w:val="24"/>
              </w:rPr>
              <w:t>29</w:t>
            </w:r>
          </w:p>
        </w:tc>
      </w:tr>
      <w:tr>
        <w:trPr>
          <w:trHeight w:val="828" w:hRule="exact"/>
        </w:trPr>
        <w:tc>
          <w:tcPr>
            <w:tcW w:w="7666" w:type="dxa"/>
          </w:tcPr>
          <w:p>
            <w:pPr>
              <w:pStyle w:val="TableParagraph"/>
              <w:spacing w:line="360" w:lineRule="auto" w:before="58"/>
              <w:ind w:left="200" w:right="1762"/>
              <w:rPr>
                <w:sz w:val="24"/>
              </w:rPr>
            </w:pPr>
            <w:r>
              <w:rPr>
                <w:sz w:val="24"/>
              </w:rPr>
              <w:t>Cuadro 2. Dimensiones del desempeño asociativo de organizaciones gestoras de agua potable</w:t>
            </w:r>
          </w:p>
        </w:tc>
        <w:tc>
          <w:tcPr>
            <w:tcW w:w="1070" w:type="dxa"/>
          </w:tcPr>
          <w:p>
            <w:pPr>
              <w:pStyle w:val="TableParagraph"/>
              <w:rPr>
                <w:b/>
                <w:sz w:val="24"/>
              </w:rPr>
            </w:pPr>
          </w:p>
          <w:p>
            <w:pPr>
              <w:pStyle w:val="TableParagraph"/>
              <w:spacing w:before="195"/>
              <w:ind w:right="198"/>
              <w:jc w:val="right"/>
              <w:rPr>
                <w:sz w:val="24"/>
              </w:rPr>
            </w:pPr>
            <w:r>
              <w:rPr>
                <w:w w:val="95"/>
                <w:sz w:val="24"/>
              </w:rPr>
              <w:t>106</w:t>
            </w:r>
          </w:p>
        </w:tc>
      </w:tr>
      <w:tr>
        <w:trPr>
          <w:trHeight w:val="829" w:hRule="exact"/>
        </w:trPr>
        <w:tc>
          <w:tcPr>
            <w:tcW w:w="7666" w:type="dxa"/>
          </w:tcPr>
          <w:p>
            <w:pPr>
              <w:pStyle w:val="TableParagraph"/>
              <w:spacing w:line="360" w:lineRule="auto" w:before="55"/>
              <w:ind w:left="200" w:right="428"/>
              <w:rPr>
                <w:sz w:val="24"/>
              </w:rPr>
            </w:pPr>
            <w:r>
              <w:rPr>
                <w:sz w:val="24"/>
              </w:rPr>
              <w:t>Cuadro 3. Instituciones con actores relacionados con la gestión del agua en la Cuenca del Alto Lerma</w:t>
            </w:r>
          </w:p>
        </w:tc>
        <w:tc>
          <w:tcPr>
            <w:tcW w:w="1070" w:type="dxa"/>
          </w:tcPr>
          <w:p>
            <w:pPr>
              <w:pStyle w:val="TableParagraph"/>
              <w:rPr>
                <w:b/>
                <w:sz w:val="24"/>
              </w:rPr>
            </w:pPr>
          </w:p>
          <w:p>
            <w:pPr>
              <w:pStyle w:val="TableParagraph"/>
              <w:spacing w:before="193"/>
              <w:ind w:right="198"/>
              <w:jc w:val="right"/>
              <w:rPr>
                <w:sz w:val="24"/>
              </w:rPr>
            </w:pPr>
            <w:r>
              <w:rPr>
                <w:w w:val="95"/>
                <w:sz w:val="24"/>
              </w:rPr>
              <w:t>107</w:t>
            </w:r>
          </w:p>
        </w:tc>
      </w:tr>
      <w:tr>
        <w:trPr>
          <w:trHeight w:val="828" w:hRule="exact"/>
        </w:trPr>
        <w:tc>
          <w:tcPr>
            <w:tcW w:w="7666" w:type="dxa"/>
          </w:tcPr>
          <w:p>
            <w:pPr>
              <w:pStyle w:val="TableParagraph"/>
              <w:spacing w:line="360" w:lineRule="auto" w:before="58"/>
              <w:ind w:left="200" w:right="175"/>
              <w:rPr>
                <w:sz w:val="24"/>
              </w:rPr>
            </w:pPr>
            <w:r>
              <w:rPr>
                <w:sz w:val="24"/>
              </w:rPr>
              <w:t>Cuadro 4. Dimensiones e indicadores de las prácticas sociales de los gestores de agua potable</w:t>
            </w:r>
          </w:p>
        </w:tc>
        <w:tc>
          <w:tcPr>
            <w:tcW w:w="1070" w:type="dxa"/>
          </w:tcPr>
          <w:p>
            <w:pPr>
              <w:pStyle w:val="TableParagraph"/>
              <w:rPr>
                <w:b/>
                <w:sz w:val="24"/>
              </w:rPr>
            </w:pPr>
          </w:p>
          <w:p>
            <w:pPr>
              <w:pStyle w:val="TableParagraph"/>
              <w:spacing w:before="195"/>
              <w:ind w:right="198"/>
              <w:jc w:val="right"/>
              <w:rPr>
                <w:sz w:val="24"/>
              </w:rPr>
            </w:pPr>
            <w:r>
              <w:rPr>
                <w:w w:val="95"/>
                <w:sz w:val="24"/>
              </w:rPr>
              <w:t>110</w:t>
            </w:r>
          </w:p>
        </w:tc>
      </w:tr>
      <w:tr>
        <w:trPr>
          <w:trHeight w:val="413" w:hRule="exact"/>
        </w:trPr>
        <w:tc>
          <w:tcPr>
            <w:tcW w:w="7666" w:type="dxa"/>
          </w:tcPr>
          <w:p>
            <w:pPr>
              <w:pStyle w:val="TableParagraph"/>
              <w:spacing w:before="55"/>
              <w:ind w:left="200" w:right="428"/>
              <w:rPr>
                <w:sz w:val="24"/>
              </w:rPr>
            </w:pPr>
            <w:r>
              <w:rPr>
                <w:sz w:val="24"/>
              </w:rPr>
              <w:t>Cuadro 5. Elementos para la obtención y análisis de información</w:t>
            </w:r>
          </w:p>
        </w:tc>
        <w:tc>
          <w:tcPr>
            <w:tcW w:w="1070" w:type="dxa"/>
          </w:tcPr>
          <w:p>
            <w:pPr>
              <w:pStyle w:val="TableParagraph"/>
              <w:spacing w:before="55"/>
              <w:ind w:right="198"/>
              <w:jc w:val="right"/>
              <w:rPr>
                <w:sz w:val="24"/>
              </w:rPr>
            </w:pPr>
            <w:r>
              <w:rPr>
                <w:w w:val="95"/>
                <w:sz w:val="24"/>
              </w:rPr>
              <w:t>111</w:t>
            </w:r>
          </w:p>
        </w:tc>
      </w:tr>
      <w:tr>
        <w:trPr>
          <w:trHeight w:val="413" w:hRule="exact"/>
        </w:trPr>
        <w:tc>
          <w:tcPr>
            <w:tcW w:w="7666" w:type="dxa"/>
          </w:tcPr>
          <w:p>
            <w:pPr>
              <w:pStyle w:val="TableParagraph"/>
              <w:spacing w:before="56"/>
              <w:ind w:left="200" w:right="428"/>
              <w:rPr>
                <w:sz w:val="24"/>
              </w:rPr>
            </w:pPr>
            <w:r>
              <w:rPr>
                <w:sz w:val="24"/>
              </w:rPr>
              <w:t>Cuadro 6. Problemas en la gestión del agua</w:t>
            </w:r>
          </w:p>
        </w:tc>
        <w:tc>
          <w:tcPr>
            <w:tcW w:w="1070" w:type="dxa"/>
          </w:tcPr>
          <w:p>
            <w:pPr>
              <w:pStyle w:val="TableParagraph"/>
              <w:spacing w:before="56"/>
              <w:ind w:right="198"/>
              <w:jc w:val="right"/>
              <w:rPr>
                <w:sz w:val="24"/>
              </w:rPr>
            </w:pPr>
            <w:r>
              <w:rPr>
                <w:w w:val="95"/>
                <w:sz w:val="24"/>
              </w:rPr>
              <w:t>144</w:t>
            </w:r>
          </w:p>
        </w:tc>
      </w:tr>
      <w:tr>
        <w:trPr>
          <w:trHeight w:val="830" w:hRule="exact"/>
        </w:trPr>
        <w:tc>
          <w:tcPr>
            <w:tcW w:w="7666" w:type="dxa"/>
          </w:tcPr>
          <w:p>
            <w:pPr>
              <w:pStyle w:val="TableParagraph"/>
              <w:spacing w:line="362" w:lineRule="auto" w:before="55"/>
              <w:ind w:left="200" w:right="428"/>
              <w:rPr>
                <w:sz w:val="24"/>
              </w:rPr>
            </w:pPr>
            <w:r>
              <w:rPr>
                <w:sz w:val="24"/>
              </w:rPr>
              <w:t>Cuadro 7. Configuración de los municipios que integran la microrregión</w:t>
            </w:r>
          </w:p>
        </w:tc>
        <w:tc>
          <w:tcPr>
            <w:tcW w:w="1070" w:type="dxa"/>
          </w:tcPr>
          <w:p>
            <w:pPr>
              <w:pStyle w:val="TableParagraph"/>
              <w:rPr>
                <w:b/>
                <w:sz w:val="24"/>
              </w:rPr>
            </w:pPr>
          </w:p>
          <w:p>
            <w:pPr>
              <w:pStyle w:val="TableParagraph"/>
              <w:spacing w:before="197"/>
              <w:ind w:right="198"/>
              <w:jc w:val="right"/>
              <w:rPr>
                <w:sz w:val="24"/>
              </w:rPr>
            </w:pPr>
            <w:r>
              <w:rPr>
                <w:w w:val="95"/>
                <w:sz w:val="24"/>
              </w:rPr>
              <w:t>146</w:t>
            </w:r>
          </w:p>
        </w:tc>
      </w:tr>
      <w:tr>
        <w:trPr>
          <w:trHeight w:val="413" w:hRule="exact"/>
        </w:trPr>
        <w:tc>
          <w:tcPr>
            <w:tcW w:w="7666" w:type="dxa"/>
          </w:tcPr>
          <w:p>
            <w:pPr>
              <w:pStyle w:val="TableParagraph"/>
              <w:spacing w:before="55"/>
              <w:ind w:left="200" w:right="428"/>
              <w:rPr>
                <w:sz w:val="24"/>
              </w:rPr>
            </w:pPr>
            <w:r>
              <w:rPr>
                <w:sz w:val="24"/>
              </w:rPr>
              <w:t>Cuadro 8. Localidades y organizaciones gestoras en Capulhuac</w:t>
            </w:r>
          </w:p>
        </w:tc>
        <w:tc>
          <w:tcPr>
            <w:tcW w:w="1070" w:type="dxa"/>
          </w:tcPr>
          <w:p>
            <w:pPr>
              <w:pStyle w:val="TableParagraph"/>
              <w:spacing w:before="55"/>
              <w:ind w:right="198"/>
              <w:jc w:val="right"/>
              <w:rPr>
                <w:sz w:val="24"/>
              </w:rPr>
            </w:pPr>
            <w:r>
              <w:rPr>
                <w:w w:val="95"/>
                <w:sz w:val="24"/>
              </w:rPr>
              <w:t>154</w:t>
            </w:r>
          </w:p>
        </w:tc>
      </w:tr>
      <w:tr>
        <w:trPr>
          <w:trHeight w:val="828" w:hRule="exact"/>
        </w:trPr>
        <w:tc>
          <w:tcPr>
            <w:tcW w:w="7666" w:type="dxa"/>
          </w:tcPr>
          <w:p>
            <w:pPr>
              <w:pStyle w:val="TableParagraph"/>
              <w:spacing w:line="360" w:lineRule="auto" w:before="56"/>
              <w:ind w:left="200" w:right="428"/>
              <w:rPr>
                <w:sz w:val="24"/>
              </w:rPr>
            </w:pPr>
            <w:r>
              <w:rPr>
                <w:sz w:val="24"/>
              </w:rPr>
              <w:t>Cuadro 9. Gestores de agua potable en el municipio de Santiago Tianguistenco, Estado de México, 2015</w:t>
            </w:r>
          </w:p>
        </w:tc>
        <w:tc>
          <w:tcPr>
            <w:tcW w:w="1070" w:type="dxa"/>
          </w:tcPr>
          <w:p>
            <w:pPr>
              <w:pStyle w:val="TableParagraph"/>
              <w:rPr>
                <w:b/>
                <w:sz w:val="24"/>
              </w:rPr>
            </w:pPr>
          </w:p>
          <w:p>
            <w:pPr>
              <w:pStyle w:val="TableParagraph"/>
              <w:spacing w:before="193"/>
              <w:ind w:right="198"/>
              <w:jc w:val="right"/>
              <w:rPr>
                <w:sz w:val="24"/>
              </w:rPr>
            </w:pPr>
            <w:r>
              <w:rPr>
                <w:w w:val="95"/>
                <w:sz w:val="24"/>
              </w:rPr>
              <w:t>164</w:t>
            </w:r>
          </w:p>
        </w:tc>
      </w:tr>
      <w:tr>
        <w:trPr>
          <w:trHeight w:val="329" w:hRule="exact"/>
        </w:trPr>
        <w:tc>
          <w:tcPr>
            <w:tcW w:w="7666" w:type="dxa"/>
          </w:tcPr>
          <w:p>
            <w:pPr>
              <w:pStyle w:val="TableParagraph"/>
              <w:spacing w:before="58"/>
              <w:ind w:left="200" w:right="428"/>
              <w:rPr>
                <w:sz w:val="24"/>
              </w:rPr>
            </w:pPr>
            <w:r>
              <w:rPr>
                <w:sz w:val="24"/>
              </w:rPr>
              <w:t>Cuadro 10. Manantiales, sistemas y comités, 2010</w:t>
            </w:r>
          </w:p>
        </w:tc>
        <w:tc>
          <w:tcPr>
            <w:tcW w:w="1070" w:type="dxa"/>
          </w:tcPr>
          <w:p>
            <w:pPr>
              <w:pStyle w:val="TableParagraph"/>
              <w:spacing w:before="58"/>
              <w:ind w:right="198"/>
              <w:jc w:val="right"/>
              <w:rPr>
                <w:sz w:val="24"/>
              </w:rPr>
            </w:pPr>
            <w:r>
              <w:rPr>
                <w:w w:val="95"/>
                <w:sz w:val="24"/>
              </w:rPr>
              <w:t>170</w:t>
            </w:r>
          </w:p>
        </w:tc>
      </w:tr>
    </w:tbl>
    <w:p>
      <w:pPr>
        <w:spacing w:after="0"/>
        <w:jc w:val="right"/>
        <w:rPr>
          <w:sz w:val="24"/>
        </w:rPr>
        <w:sectPr>
          <w:pgSz w:w="12240" w:h="15840"/>
          <w:pgMar w:top="1440" w:bottom="280" w:left="1720" w:right="150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68"/>
        <w:gridCol w:w="1068"/>
      </w:tblGrid>
      <w:tr>
        <w:trPr>
          <w:trHeight w:val="329" w:hRule="exact"/>
        </w:trPr>
        <w:tc>
          <w:tcPr>
            <w:tcW w:w="7668" w:type="dxa"/>
          </w:tcPr>
          <w:p>
            <w:pPr>
              <w:pStyle w:val="TableParagraph"/>
              <w:spacing w:line="245" w:lineRule="exact"/>
              <w:ind w:left="200" w:right="1204"/>
              <w:rPr>
                <w:sz w:val="24"/>
              </w:rPr>
            </w:pPr>
            <w:r>
              <w:rPr>
                <w:sz w:val="24"/>
              </w:rPr>
              <w:t>Cuadro 11. Tipos de actores y funciones</w:t>
            </w:r>
          </w:p>
        </w:tc>
        <w:tc>
          <w:tcPr>
            <w:tcW w:w="1068" w:type="dxa"/>
          </w:tcPr>
          <w:p>
            <w:pPr>
              <w:pStyle w:val="TableParagraph"/>
              <w:spacing w:line="245" w:lineRule="exact"/>
              <w:ind w:right="198"/>
              <w:jc w:val="right"/>
              <w:rPr>
                <w:sz w:val="24"/>
              </w:rPr>
            </w:pPr>
            <w:r>
              <w:rPr>
                <w:w w:val="95"/>
                <w:sz w:val="24"/>
              </w:rPr>
              <w:t>174</w:t>
            </w:r>
          </w:p>
        </w:tc>
      </w:tr>
      <w:tr>
        <w:trPr>
          <w:trHeight w:val="829" w:hRule="exact"/>
        </w:trPr>
        <w:tc>
          <w:tcPr>
            <w:tcW w:w="7668" w:type="dxa"/>
          </w:tcPr>
          <w:p>
            <w:pPr>
              <w:pStyle w:val="TableParagraph"/>
              <w:spacing w:line="360" w:lineRule="auto" w:before="58"/>
              <w:ind w:left="200" w:right="1204"/>
              <w:rPr>
                <w:sz w:val="24"/>
              </w:rPr>
            </w:pPr>
            <w:r>
              <w:rPr>
                <w:sz w:val="24"/>
              </w:rPr>
              <w:t>Cuadro 12. Percepción de las relaciones sociales entre los actores en la gestión del agua</w:t>
            </w:r>
          </w:p>
        </w:tc>
        <w:tc>
          <w:tcPr>
            <w:tcW w:w="1068" w:type="dxa"/>
          </w:tcPr>
          <w:p>
            <w:pPr>
              <w:pStyle w:val="TableParagraph"/>
              <w:rPr>
                <w:b/>
                <w:sz w:val="24"/>
              </w:rPr>
            </w:pPr>
          </w:p>
          <w:p>
            <w:pPr>
              <w:pStyle w:val="TableParagraph"/>
              <w:spacing w:before="195"/>
              <w:ind w:right="198"/>
              <w:jc w:val="right"/>
              <w:rPr>
                <w:sz w:val="24"/>
              </w:rPr>
            </w:pPr>
            <w:r>
              <w:rPr>
                <w:w w:val="95"/>
                <w:sz w:val="24"/>
              </w:rPr>
              <w:t>181</w:t>
            </w:r>
          </w:p>
        </w:tc>
      </w:tr>
      <w:tr>
        <w:trPr>
          <w:trHeight w:val="413" w:hRule="exact"/>
        </w:trPr>
        <w:tc>
          <w:tcPr>
            <w:tcW w:w="7668" w:type="dxa"/>
          </w:tcPr>
          <w:p>
            <w:pPr>
              <w:pStyle w:val="TableParagraph"/>
              <w:spacing w:before="55"/>
              <w:ind w:left="200"/>
              <w:rPr>
                <w:sz w:val="24"/>
              </w:rPr>
            </w:pPr>
            <w:r>
              <w:rPr>
                <w:sz w:val="24"/>
              </w:rPr>
              <w:t>Cuadro 13. Conflictos en la gestión del agua como bien común</w:t>
            </w:r>
          </w:p>
        </w:tc>
        <w:tc>
          <w:tcPr>
            <w:tcW w:w="1068" w:type="dxa"/>
          </w:tcPr>
          <w:p>
            <w:pPr>
              <w:pStyle w:val="TableParagraph"/>
              <w:spacing w:before="55"/>
              <w:ind w:right="198"/>
              <w:jc w:val="right"/>
              <w:rPr>
                <w:sz w:val="24"/>
              </w:rPr>
            </w:pPr>
            <w:r>
              <w:rPr>
                <w:w w:val="95"/>
                <w:sz w:val="24"/>
              </w:rPr>
              <w:t>184</w:t>
            </w:r>
          </w:p>
        </w:tc>
      </w:tr>
      <w:tr>
        <w:trPr>
          <w:trHeight w:val="415" w:hRule="exact"/>
        </w:trPr>
        <w:tc>
          <w:tcPr>
            <w:tcW w:w="7668" w:type="dxa"/>
          </w:tcPr>
          <w:p>
            <w:pPr>
              <w:pStyle w:val="TableParagraph"/>
              <w:spacing w:before="55"/>
              <w:ind w:left="200"/>
              <w:rPr>
                <w:sz w:val="24"/>
              </w:rPr>
            </w:pPr>
            <w:r>
              <w:rPr>
                <w:sz w:val="24"/>
              </w:rPr>
              <w:t>Cuadro 14. Tipo de conflicto por municipio en la microrregión</w:t>
            </w:r>
          </w:p>
        </w:tc>
        <w:tc>
          <w:tcPr>
            <w:tcW w:w="1068" w:type="dxa"/>
          </w:tcPr>
          <w:p>
            <w:pPr>
              <w:pStyle w:val="TableParagraph"/>
              <w:spacing w:before="55"/>
              <w:ind w:right="198"/>
              <w:jc w:val="right"/>
              <w:rPr>
                <w:sz w:val="24"/>
              </w:rPr>
            </w:pPr>
            <w:r>
              <w:rPr>
                <w:w w:val="95"/>
                <w:sz w:val="24"/>
              </w:rPr>
              <w:t>185</w:t>
            </w:r>
          </w:p>
        </w:tc>
      </w:tr>
      <w:tr>
        <w:trPr>
          <w:trHeight w:val="828" w:hRule="exact"/>
        </w:trPr>
        <w:tc>
          <w:tcPr>
            <w:tcW w:w="7668" w:type="dxa"/>
          </w:tcPr>
          <w:p>
            <w:pPr>
              <w:pStyle w:val="TableParagraph"/>
              <w:spacing w:line="360" w:lineRule="auto" w:before="58"/>
              <w:ind w:left="200" w:right="1685"/>
              <w:rPr>
                <w:sz w:val="24"/>
              </w:rPr>
            </w:pPr>
            <w:r>
              <w:rPr>
                <w:sz w:val="24"/>
              </w:rPr>
              <w:t>Cuadro 15. Prácticas sociales en la resiliencia social y socioambiental</w:t>
            </w:r>
          </w:p>
        </w:tc>
        <w:tc>
          <w:tcPr>
            <w:tcW w:w="1068" w:type="dxa"/>
          </w:tcPr>
          <w:p>
            <w:pPr>
              <w:pStyle w:val="TableParagraph"/>
              <w:rPr>
                <w:b/>
                <w:sz w:val="24"/>
              </w:rPr>
            </w:pPr>
          </w:p>
          <w:p>
            <w:pPr>
              <w:pStyle w:val="TableParagraph"/>
              <w:spacing w:before="195"/>
              <w:ind w:right="198"/>
              <w:jc w:val="right"/>
              <w:rPr>
                <w:sz w:val="24"/>
              </w:rPr>
            </w:pPr>
            <w:r>
              <w:rPr>
                <w:w w:val="95"/>
                <w:sz w:val="24"/>
              </w:rPr>
              <w:t>193</w:t>
            </w:r>
          </w:p>
        </w:tc>
      </w:tr>
      <w:tr>
        <w:trPr>
          <w:trHeight w:val="828" w:hRule="exact"/>
        </w:trPr>
        <w:tc>
          <w:tcPr>
            <w:tcW w:w="7668" w:type="dxa"/>
          </w:tcPr>
          <w:p>
            <w:pPr>
              <w:pStyle w:val="TableParagraph"/>
              <w:spacing w:line="360" w:lineRule="auto" w:before="55"/>
              <w:ind w:left="200" w:right="1204"/>
              <w:rPr>
                <w:sz w:val="24"/>
              </w:rPr>
            </w:pPr>
            <w:r>
              <w:rPr>
                <w:sz w:val="24"/>
              </w:rPr>
              <w:t>Cuadro 16. Porcentaje de usuarios encuestados en cada municipio</w:t>
            </w:r>
          </w:p>
        </w:tc>
        <w:tc>
          <w:tcPr>
            <w:tcW w:w="1068" w:type="dxa"/>
          </w:tcPr>
          <w:p>
            <w:pPr>
              <w:pStyle w:val="TableParagraph"/>
              <w:rPr>
                <w:b/>
                <w:sz w:val="24"/>
              </w:rPr>
            </w:pPr>
          </w:p>
          <w:p>
            <w:pPr>
              <w:pStyle w:val="TableParagraph"/>
              <w:spacing w:before="192"/>
              <w:ind w:right="198"/>
              <w:jc w:val="right"/>
              <w:rPr>
                <w:sz w:val="24"/>
              </w:rPr>
            </w:pPr>
            <w:r>
              <w:rPr>
                <w:w w:val="95"/>
                <w:sz w:val="24"/>
              </w:rPr>
              <w:t>199</w:t>
            </w:r>
          </w:p>
        </w:tc>
      </w:tr>
      <w:tr>
        <w:trPr>
          <w:trHeight w:val="742" w:hRule="exact"/>
        </w:trPr>
        <w:tc>
          <w:tcPr>
            <w:tcW w:w="7668" w:type="dxa"/>
          </w:tcPr>
          <w:p>
            <w:pPr>
              <w:pStyle w:val="TableParagraph"/>
              <w:spacing w:before="58"/>
              <w:ind w:left="200"/>
              <w:rPr>
                <w:sz w:val="24"/>
              </w:rPr>
            </w:pPr>
            <w:r>
              <w:rPr>
                <w:sz w:val="24"/>
              </w:rPr>
              <w:t>Cuadro  17.  Entrevistas  por  organización  en  las localidades de</w:t>
            </w:r>
          </w:p>
          <w:p>
            <w:pPr>
              <w:pStyle w:val="TableParagraph"/>
              <w:spacing w:before="137"/>
              <w:ind w:left="200" w:right="1204"/>
              <w:rPr>
                <w:sz w:val="24"/>
              </w:rPr>
            </w:pPr>
            <w:r>
              <w:rPr>
                <w:sz w:val="24"/>
              </w:rPr>
              <w:t>Santiago Tianguistenco, 2015</w:t>
            </w:r>
          </w:p>
        </w:tc>
        <w:tc>
          <w:tcPr>
            <w:tcW w:w="1068" w:type="dxa"/>
          </w:tcPr>
          <w:p>
            <w:pPr>
              <w:pStyle w:val="TableParagraph"/>
              <w:rPr>
                <w:b/>
                <w:sz w:val="24"/>
              </w:rPr>
            </w:pPr>
          </w:p>
          <w:p>
            <w:pPr>
              <w:pStyle w:val="TableParagraph"/>
              <w:spacing w:before="195"/>
              <w:ind w:right="198"/>
              <w:jc w:val="right"/>
              <w:rPr>
                <w:sz w:val="24"/>
              </w:rPr>
            </w:pPr>
            <w:r>
              <w:rPr>
                <w:w w:val="95"/>
                <w:sz w:val="24"/>
              </w:rPr>
              <w:t>216</w:t>
            </w:r>
          </w:p>
        </w:tc>
      </w:tr>
    </w:tbl>
    <w:p>
      <w:pPr>
        <w:pStyle w:val="BodyText"/>
        <w:rPr>
          <w:b/>
          <w:sz w:val="20"/>
        </w:rPr>
      </w:pPr>
    </w:p>
    <w:p>
      <w:pPr>
        <w:pStyle w:val="BodyText"/>
        <w:rPr>
          <w:b/>
          <w:sz w:val="22"/>
        </w:rPr>
      </w:pPr>
    </w:p>
    <w:p>
      <w:pPr>
        <w:spacing w:before="70"/>
        <w:ind w:left="335" w:right="0" w:firstLine="0"/>
        <w:jc w:val="left"/>
        <w:rPr>
          <w:b/>
          <w:sz w:val="24"/>
        </w:rPr>
      </w:pPr>
      <w:r>
        <w:rPr>
          <w:b/>
          <w:sz w:val="24"/>
        </w:rPr>
        <w:t>ÍNDICE DE GRÁFICAS</w:t>
      </w:r>
    </w:p>
    <w:p>
      <w:pPr>
        <w:pStyle w:val="BodyText"/>
        <w:spacing w:before="4" w:after="1"/>
        <w:rPr>
          <w:b/>
          <w:sz w:val="15"/>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68"/>
        <w:gridCol w:w="1068"/>
      </w:tblGrid>
      <w:tr>
        <w:trPr>
          <w:trHeight w:val="1152" w:hRule="exact"/>
        </w:trPr>
        <w:tc>
          <w:tcPr>
            <w:tcW w:w="7668" w:type="dxa"/>
          </w:tcPr>
          <w:p>
            <w:pPr>
              <w:pStyle w:val="TableParagraph"/>
              <w:spacing w:line="245" w:lineRule="exact"/>
              <w:ind w:left="200" w:right="257"/>
              <w:rPr>
                <w:sz w:val="24"/>
              </w:rPr>
            </w:pPr>
            <w:r>
              <w:rPr>
                <w:sz w:val="24"/>
              </w:rPr>
              <w:t>Gráfica 1. Porcentaje de viviendas particulares habitadas con agua</w:t>
            </w:r>
          </w:p>
          <w:p>
            <w:pPr>
              <w:pStyle w:val="TableParagraph"/>
              <w:spacing w:line="360" w:lineRule="auto" w:before="137"/>
              <w:ind w:left="200" w:right="257"/>
              <w:rPr>
                <w:sz w:val="24"/>
              </w:rPr>
            </w:pPr>
            <w:r>
              <w:rPr>
                <w:sz w:val="24"/>
              </w:rPr>
              <w:t>potable y drenaje en los municipios de la Cuenca del Alto Lerma, 2000, 2005 y 2010</w:t>
            </w:r>
          </w:p>
        </w:tc>
        <w:tc>
          <w:tcPr>
            <w:tcW w:w="1068" w:type="dxa"/>
          </w:tcPr>
          <w:p>
            <w:pPr>
              <w:pStyle w:val="TableParagraph"/>
              <w:rPr>
                <w:b/>
                <w:sz w:val="24"/>
              </w:rPr>
            </w:pPr>
          </w:p>
          <w:p>
            <w:pPr>
              <w:pStyle w:val="TableParagraph"/>
              <w:rPr>
                <w:b/>
                <w:sz w:val="24"/>
              </w:rPr>
            </w:pPr>
          </w:p>
          <w:p>
            <w:pPr>
              <w:pStyle w:val="TableParagraph"/>
              <w:spacing w:before="1"/>
              <w:rPr>
                <w:b/>
                <w:sz w:val="21"/>
              </w:rPr>
            </w:pPr>
          </w:p>
          <w:p>
            <w:pPr>
              <w:pStyle w:val="TableParagraph"/>
              <w:ind w:right="198"/>
              <w:jc w:val="right"/>
              <w:rPr>
                <w:sz w:val="24"/>
              </w:rPr>
            </w:pPr>
            <w:r>
              <w:rPr>
                <w:w w:val="95"/>
                <w:sz w:val="24"/>
              </w:rPr>
              <w:t>132</w:t>
            </w:r>
          </w:p>
        </w:tc>
      </w:tr>
      <w:tr>
        <w:trPr>
          <w:trHeight w:val="831" w:hRule="exact"/>
        </w:trPr>
        <w:tc>
          <w:tcPr>
            <w:tcW w:w="7668" w:type="dxa"/>
          </w:tcPr>
          <w:p>
            <w:pPr>
              <w:pStyle w:val="TableParagraph"/>
              <w:spacing w:line="362" w:lineRule="auto" w:before="55"/>
              <w:ind w:left="200" w:right="257"/>
              <w:rPr>
                <w:sz w:val="24"/>
              </w:rPr>
            </w:pPr>
            <w:r>
              <w:rPr>
                <w:sz w:val="24"/>
              </w:rPr>
              <w:t>Gráfica 2. Índice de Desarrollo Humano en los municipios de la Cuenca del Alto Lerma, 2000, 2005 y 2010</w:t>
            </w:r>
          </w:p>
        </w:tc>
        <w:tc>
          <w:tcPr>
            <w:tcW w:w="1068" w:type="dxa"/>
          </w:tcPr>
          <w:p>
            <w:pPr>
              <w:pStyle w:val="TableParagraph"/>
              <w:rPr>
                <w:b/>
                <w:sz w:val="24"/>
              </w:rPr>
            </w:pPr>
          </w:p>
          <w:p>
            <w:pPr>
              <w:pStyle w:val="TableParagraph"/>
              <w:spacing w:before="197"/>
              <w:ind w:right="198"/>
              <w:jc w:val="right"/>
              <w:rPr>
                <w:sz w:val="24"/>
              </w:rPr>
            </w:pPr>
            <w:r>
              <w:rPr>
                <w:w w:val="95"/>
                <w:sz w:val="24"/>
              </w:rPr>
              <w:t>133</w:t>
            </w:r>
          </w:p>
        </w:tc>
      </w:tr>
      <w:tr>
        <w:trPr>
          <w:trHeight w:val="826" w:hRule="exact"/>
        </w:trPr>
        <w:tc>
          <w:tcPr>
            <w:tcW w:w="7668" w:type="dxa"/>
          </w:tcPr>
          <w:p>
            <w:pPr>
              <w:pStyle w:val="TableParagraph"/>
              <w:spacing w:line="360" w:lineRule="auto" w:before="55"/>
              <w:ind w:left="200" w:right="257"/>
              <w:rPr>
                <w:sz w:val="24"/>
              </w:rPr>
            </w:pPr>
            <w:r>
              <w:rPr>
                <w:sz w:val="24"/>
              </w:rPr>
              <w:t>Gráfica 3. Ocupación de los habitantes y disponibilidad a cambiar de domicilio</w:t>
            </w:r>
          </w:p>
        </w:tc>
        <w:tc>
          <w:tcPr>
            <w:tcW w:w="1068" w:type="dxa"/>
          </w:tcPr>
          <w:p>
            <w:pPr>
              <w:pStyle w:val="TableParagraph"/>
              <w:rPr>
                <w:b/>
                <w:sz w:val="24"/>
              </w:rPr>
            </w:pPr>
          </w:p>
          <w:p>
            <w:pPr>
              <w:pStyle w:val="TableParagraph"/>
              <w:spacing w:before="192"/>
              <w:ind w:right="198"/>
              <w:jc w:val="right"/>
              <w:rPr>
                <w:sz w:val="24"/>
              </w:rPr>
            </w:pPr>
            <w:r>
              <w:rPr>
                <w:w w:val="95"/>
                <w:sz w:val="24"/>
              </w:rPr>
              <w:t>200</w:t>
            </w:r>
          </w:p>
        </w:tc>
      </w:tr>
      <w:tr>
        <w:trPr>
          <w:trHeight w:val="831" w:hRule="exact"/>
        </w:trPr>
        <w:tc>
          <w:tcPr>
            <w:tcW w:w="7668" w:type="dxa"/>
          </w:tcPr>
          <w:p>
            <w:pPr>
              <w:pStyle w:val="TableParagraph"/>
              <w:spacing w:line="362" w:lineRule="auto" w:before="56"/>
              <w:ind w:left="200" w:right="471"/>
              <w:rPr>
                <w:sz w:val="24"/>
              </w:rPr>
            </w:pPr>
            <w:r>
              <w:rPr>
                <w:sz w:val="24"/>
              </w:rPr>
              <w:t>Gráfica 4. Actores y acciones de acceso al agua, Almoloya del Río</w:t>
            </w:r>
          </w:p>
        </w:tc>
        <w:tc>
          <w:tcPr>
            <w:tcW w:w="1068" w:type="dxa"/>
          </w:tcPr>
          <w:p>
            <w:pPr>
              <w:pStyle w:val="TableParagraph"/>
              <w:rPr>
                <w:b/>
                <w:sz w:val="24"/>
              </w:rPr>
            </w:pPr>
          </w:p>
          <w:p>
            <w:pPr>
              <w:pStyle w:val="TableParagraph"/>
              <w:spacing w:before="197"/>
              <w:ind w:right="198"/>
              <w:jc w:val="right"/>
              <w:rPr>
                <w:sz w:val="24"/>
              </w:rPr>
            </w:pPr>
            <w:r>
              <w:rPr>
                <w:w w:val="95"/>
                <w:sz w:val="24"/>
              </w:rPr>
              <w:t>201</w:t>
            </w:r>
          </w:p>
        </w:tc>
      </w:tr>
      <w:tr>
        <w:trPr>
          <w:trHeight w:val="826" w:hRule="exact"/>
        </w:trPr>
        <w:tc>
          <w:tcPr>
            <w:tcW w:w="7668" w:type="dxa"/>
          </w:tcPr>
          <w:p>
            <w:pPr>
              <w:pStyle w:val="TableParagraph"/>
              <w:spacing w:line="360" w:lineRule="auto" w:before="55"/>
              <w:ind w:left="200" w:right="257"/>
              <w:rPr>
                <w:sz w:val="24"/>
              </w:rPr>
            </w:pPr>
            <w:r>
              <w:rPr>
                <w:sz w:val="24"/>
              </w:rPr>
              <w:t>Gráfica 5. Responsabilidades y limitantes de acceso al agua, Almoloya del Río</w:t>
            </w:r>
          </w:p>
        </w:tc>
        <w:tc>
          <w:tcPr>
            <w:tcW w:w="1068" w:type="dxa"/>
          </w:tcPr>
          <w:p>
            <w:pPr>
              <w:pStyle w:val="TableParagraph"/>
              <w:rPr>
                <w:b/>
                <w:sz w:val="24"/>
              </w:rPr>
            </w:pPr>
          </w:p>
          <w:p>
            <w:pPr>
              <w:pStyle w:val="TableParagraph"/>
              <w:spacing w:before="192"/>
              <w:ind w:right="198"/>
              <w:jc w:val="right"/>
              <w:rPr>
                <w:sz w:val="24"/>
              </w:rPr>
            </w:pPr>
            <w:r>
              <w:rPr>
                <w:w w:val="95"/>
                <w:sz w:val="24"/>
              </w:rPr>
              <w:t>201</w:t>
            </w:r>
          </w:p>
        </w:tc>
      </w:tr>
      <w:tr>
        <w:trPr>
          <w:trHeight w:val="828" w:hRule="exact"/>
        </w:trPr>
        <w:tc>
          <w:tcPr>
            <w:tcW w:w="7668" w:type="dxa"/>
          </w:tcPr>
          <w:p>
            <w:pPr>
              <w:pStyle w:val="TableParagraph"/>
              <w:spacing w:line="360" w:lineRule="auto" w:before="56"/>
              <w:ind w:left="200" w:right="257"/>
              <w:rPr>
                <w:sz w:val="24"/>
              </w:rPr>
            </w:pPr>
            <w:r>
              <w:rPr>
                <w:sz w:val="24"/>
              </w:rPr>
              <w:t>Gráfica 6. Evaluación de la gestión de la organización por sexo, Almoloya del Río</w:t>
            </w:r>
          </w:p>
        </w:tc>
        <w:tc>
          <w:tcPr>
            <w:tcW w:w="1068" w:type="dxa"/>
          </w:tcPr>
          <w:p>
            <w:pPr>
              <w:pStyle w:val="TableParagraph"/>
              <w:rPr>
                <w:b/>
                <w:sz w:val="24"/>
              </w:rPr>
            </w:pPr>
          </w:p>
          <w:p>
            <w:pPr>
              <w:pStyle w:val="TableParagraph"/>
              <w:spacing w:before="192"/>
              <w:ind w:right="198"/>
              <w:jc w:val="right"/>
              <w:rPr>
                <w:sz w:val="24"/>
              </w:rPr>
            </w:pPr>
            <w:r>
              <w:rPr>
                <w:w w:val="95"/>
                <w:sz w:val="24"/>
              </w:rPr>
              <w:t>202</w:t>
            </w:r>
          </w:p>
        </w:tc>
      </w:tr>
      <w:tr>
        <w:trPr>
          <w:trHeight w:val="828" w:hRule="exact"/>
        </w:trPr>
        <w:tc>
          <w:tcPr>
            <w:tcW w:w="7668" w:type="dxa"/>
          </w:tcPr>
          <w:p>
            <w:pPr>
              <w:pStyle w:val="TableParagraph"/>
              <w:spacing w:line="360" w:lineRule="auto" w:before="58"/>
              <w:ind w:left="200" w:right="257"/>
              <w:rPr>
                <w:sz w:val="24"/>
              </w:rPr>
            </w:pPr>
            <w:r>
              <w:rPr>
                <w:sz w:val="24"/>
              </w:rPr>
              <w:t>Gráfica 7. Calidad del servicio por la disponibilidad de pago, Almoloya del Río</w:t>
            </w:r>
          </w:p>
        </w:tc>
        <w:tc>
          <w:tcPr>
            <w:tcW w:w="1068" w:type="dxa"/>
          </w:tcPr>
          <w:p>
            <w:pPr>
              <w:pStyle w:val="TableParagraph"/>
              <w:rPr>
                <w:b/>
                <w:sz w:val="24"/>
              </w:rPr>
            </w:pPr>
          </w:p>
          <w:p>
            <w:pPr>
              <w:pStyle w:val="TableParagraph"/>
              <w:spacing w:before="195"/>
              <w:ind w:right="198"/>
              <w:jc w:val="right"/>
              <w:rPr>
                <w:sz w:val="24"/>
              </w:rPr>
            </w:pPr>
            <w:r>
              <w:rPr>
                <w:w w:val="95"/>
                <w:sz w:val="24"/>
              </w:rPr>
              <w:t>203</w:t>
            </w:r>
          </w:p>
        </w:tc>
      </w:tr>
      <w:tr>
        <w:trPr>
          <w:trHeight w:val="739" w:hRule="exact"/>
        </w:trPr>
        <w:tc>
          <w:tcPr>
            <w:tcW w:w="7668" w:type="dxa"/>
          </w:tcPr>
          <w:p>
            <w:pPr>
              <w:pStyle w:val="TableParagraph"/>
              <w:spacing w:before="56"/>
              <w:ind w:left="200" w:right="257"/>
              <w:rPr>
                <w:sz w:val="24"/>
              </w:rPr>
            </w:pPr>
            <w:r>
              <w:rPr>
                <w:sz w:val="24"/>
              </w:rPr>
              <w:t>Gráfica 8. Conocimiento de la comunidad sobre tipos de</w:t>
            </w:r>
          </w:p>
          <w:p>
            <w:pPr>
              <w:pStyle w:val="TableParagraph"/>
              <w:spacing w:before="137"/>
              <w:ind w:left="200" w:right="257"/>
              <w:rPr>
                <w:sz w:val="24"/>
              </w:rPr>
            </w:pPr>
            <w:r>
              <w:rPr>
                <w:sz w:val="24"/>
              </w:rPr>
              <w:t>sanciones a usuarios, Almoloya del Río</w:t>
            </w:r>
          </w:p>
        </w:tc>
        <w:tc>
          <w:tcPr>
            <w:tcW w:w="1068" w:type="dxa"/>
          </w:tcPr>
          <w:p>
            <w:pPr>
              <w:pStyle w:val="TableParagraph"/>
              <w:rPr>
                <w:b/>
                <w:sz w:val="24"/>
              </w:rPr>
            </w:pPr>
          </w:p>
          <w:p>
            <w:pPr>
              <w:pStyle w:val="TableParagraph"/>
              <w:spacing w:before="193"/>
              <w:ind w:right="198"/>
              <w:jc w:val="right"/>
              <w:rPr>
                <w:sz w:val="24"/>
              </w:rPr>
            </w:pPr>
            <w:r>
              <w:rPr>
                <w:w w:val="95"/>
                <w:sz w:val="24"/>
              </w:rPr>
              <w:t>204</w:t>
            </w:r>
          </w:p>
        </w:tc>
      </w:tr>
    </w:tbl>
    <w:p>
      <w:pPr>
        <w:spacing w:after="0"/>
        <w:jc w:val="right"/>
        <w:rPr>
          <w:sz w:val="24"/>
        </w:rPr>
        <w:sectPr>
          <w:pgSz w:w="12240" w:h="15840"/>
          <w:pgMar w:top="1440" w:bottom="280" w:left="1720" w:right="150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33"/>
        <w:gridCol w:w="1103"/>
      </w:tblGrid>
      <w:tr>
        <w:trPr>
          <w:trHeight w:val="744" w:hRule="exact"/>
        </w:trPr>
        <w:tc>
          <w:tcPr>
            <w:tcW w:w="7633" w:type="dxa"/>
          </w:tcPr>
          <w:p>
            <w:pPr>
              <w:pStyle w:val="TableParagraph"/>
              <w:spacing w:line="245" w:lineRule="exact"/>
              <w:ind w:left="200" w:right="381"/>
              <w:rPr>
                <w:sz w:val="24"/>
              </w:rPr>
            </w:pPr>
            <w:r>
              <w:rPr>
                <w:sz w:val="24"/>
              </w:rPr>
              <w:t>Gráfica 9.Ocupación de los habitantes y disponibilidad a cambiar</w:t>
            </w:r>
          </w:p>
          <w:p>
            <w:pPr>
              <w:pStyle w:val="TableParagraph"/>
              <w:spacing w:before="141"/>
              <w:ind w:left="200" w:right="381"/>
              <w:rPr>
                <w:sz w:val="24"/>
              </w:rPr>
            </w:pPr>
            <w:r>
              <w:rPr>
                <w:sz w:val="24"/>
              </w:rPr>
              <w:t>de domicilio, Santiago Tianguistenco</w:t>
            </w:r>
          </w:p>
        </w:tc>
        <w:tc>
          <w:tcPr>
            <w:tcW w:w="1103" w:type="dxa"/>
          </w:tcPr>
          <w:p>
            <w:pPr>
              <w:pStyle w:val="TableParagraph"/>
              <w:spacing w:before="7"/>
              <w:rPr>
                <w:b/>
                <w:sz w:val="33"/>
              </w:rPr>
            </w:pPr>
          </w:p>
          <w:p>
            <w:pPr>
              <w:pStyle w:val="TableParagraph"/>
              <w:ind w:right="198"/>
              <w:jc w:val="right"/>
              <w:rPr>
                <w:sz w:val="24"/>
              </w:rPr>
            </w:pPr>
            <w:r>
              <w:rPr>
                <w:w w:val="95"/>
                <w:sz w:val="24"/>
              </w:rPr>
              <w:t>205</w:t>
            </w:r>
          </w:p>
        </w:tc>
      </w:tr>
      <w:tr>
        <w:trPr>
          <w:trHeight w:val="826" w:hRule="exact"/>
        </w:trPr>
        <w:tc>
          <w:tcPr>
            <w:tcW w:w="7633" w:type="dxa"/>
          </w:tcPr>
          <w:p>
            <w:pPr>
              <w:pStyle w:val="TableParagraph"/>
              <w:spacing w:line="360" w:lineRule="auto" w:before="56"/>
              <w:ind w:left="200" w:right="1062"/>
              <w:rPr>
                <w:sz w:val="24"/>
              </w:rPr>
            </w:pPr>
            <w:r>
              <w:rPr>
                <w:sz w:val="24"/>
              </w:rPr>
              <w:t>Gráfica 10. Actores y acciones de acceso al agua, Santiago Tianguistenco</w:t>
            </w:r>
          </w:p>
        </w:tc>
        <w:tc>
          <w:tcPr>
            <w:tcW w:w="1103" w:type="dxa"/>
          </w:tcPr>
          <w:p>
            <w:pPr>
              <w:pStyle w:val="TableParagraph"/>
              <w:rPr>
                <w:b/>
                <w:sz w:val="24"/>
              </w:rPr>
            </w:pPr>
          </w:p>
          <w:p>
            <w:pPr>
              <w:pStyle w:val="TableParagraph"/>
              <w:spacing w:before="193"/>
              <w:ind w:right="198"/>
              <w:jc w:val="right"/>
              <w:rPr>
                <w:sz w:val="24"/>
              </w:rPr>
            </w:pPr>
            <w:r>
              <w:rPr>
                <w:w w:val="95"/>
                <w:sz w:val="24"/>
              </w:rPr>
              <w:t>206</w:t>
            </w:r>
          </w:p>
        </w:tc>
      </w:tr>
      <w:tr>
        <w:trPr>
          <w:trHeight w:val="831" w:hRule="exact"/>
        </w:trPr>
        <w:tc>
          <w:tcPr>
            <w:tcW w:w="7633" w:type="dxa"/>
          </w:tcPr>
          <w:p>
            <w:pPr>
              <w:pStyle w:val="TableParagraph"/>
              <w:spacing w:line="362" w:lineRule="auto" w:before="55"/>
              <w:ind w:left="200" w:right="381"/>
              <w:rPr>
                <w:sz w:val="24"/>
              </w:rPr>
            </w:pPr>
            <w:r>
              <w:rPr>
                <w:sz w:val="24"/>
              </w:rPr>
              <w:t>Gráfica 11. Responsabilidades y limitantes de acceso al agua, Santiago Tianguistenco</w:t>
            </w:r>
          </w:p>
        </w:tc>
        <w:tc>
          <w:tcPr>
            <w:tcW w:w="1103" w:type="dxa"/>
          </w:tcPr>
          <w:p>
            <w:pPr>
              <w:pStyle w:val="TableParagraph"/>
              <w:rPr>
                <w:b/>
                <w:sz w:val="24"/>
              </w:rPr>
            </w:pPr>
          </w:p>
          <w:p>
            <w:pPr>
              <w:pStyle w:val="TableParagraph"/>
              <w:spacing w:before="197"/>
              <w:ind w:right="198"/>
              <w:jc w:val="right"/>
              <w:rPr>
                <w:sz w:val="24"/>
              </w:rPr>
            </w:pPr>
            <w:r>
              <w:rPr>
                <w:w w:val="95"/>
                <w:sz w:val="24"/>
              </w:rPr>
              <w:t>207</w:t>
            </w:r>
          </w:p>
        </w:tc>
      </w:tr>
      <w:tr>
        <w:trPr>
          <w:trHeight w:val="826" w:hRule="exact"/>
        </w:trPr>
        <w:tc>
          <w:tcPr>
            <w:tcW w:w="7633" w:type="dxa"/>
          </w:tcPr>
          <w:p>
            <w:pPr>
              <w:pStyle w:val="TableParagraph"/>
              <w:spacing w:line="360" w:lineRule="auto" w:before="56"/>
              <w:ind w:left="200" w:right="381"/>
              <w:rPr>
                <w:sz w:val="24"/>
              </w:rPr>
            </w:pPr>
            <w:r>
              <w:rPr>
                <w:sz w:val="24"/>
              </w:rPr>
              <w:t>Gráfica 12. Evaluación de la gestión de la organización por sexo, Santiago Tianguistenco</w:t>
            </w:r>
          </w:p>
        </w:tc>
        <w:tc>
          <w:tcPr>
            <w:tcW w:w="1103" w:type="dxa"/>
          </w:tcPr>
          <w:p>
            <w:pPr>
              <w:pStyle w:val="TableParagraph"/>
              <w:rPr>
                <w:b/>
                <w:sz w:val="24"/>
              </w:rPr>
            </w:pPr>
          </w:p>
          <w:p>
            <w:pPr>
              <w:pStyle w:val="TableParagraph"/>
              <w:spacing w:before="192"/>
              <w:ind w:right="198"/>
              <w:jc w:val="right"/>
              <w:rPr>
                <w:sz w:val="24"/>
              </w:rPr>
            </w:pPr>
            <w:r>
              <w:rPr>
                <w:w w:val="95"/>
                <w:sz w:val="24"/>
              </w:rPr>
              <w:t>207</w:t>
            </w:r>
          </w:p>
        </w:tc>
      </w:tr>
      <w:tr>
        <w:trPr>
          <w:trHeight w:val="831" w:hRule="exact"/>
        </w:trPr>
        <w:tc>
          <w:tcPr>
            <w:tcW w:w="7633" w:type="dxa"/>
          </w:tcPr>
          <w:p>
            <w:pPr>
              <w:pStyle w:val="TableParagraph"/>
              <w:spacing w:line="364" w:lineRule="auto" w:before="55"/>
              <w:ind w:left="200" w:right="381"/>
              <w:rPr>
                <w:sz w:val="24"/>
              </w:rPr>
            </w:pPr>
            <w:r>
              <w:rPr>
                <w:sz w:val="24"/>
              </w:rPr>
              <w:t>Gráfica 13. Calidad del servicio por la disponibilidad de pago, Santiago Tianguistenco</w:t>
            </w:r>
          </w:p>
        </w:tc>
        <w:tc>
          <w:tcPr>
            <w:tcW w:w="1103" w:type="dxa"/>
          </w:tcPr>
          <w:p>
            <w:pPr>
              <w:pStyle w:val="TableParagraph"/>
              <w:rPr>
                <w:b/>
                <w:sz w:val="24"/>
              </w:rPr>
            </w:pPr>
          </w:p>
          <w:p>
            <w:pPr>
              <w:pStyle w:val="TableParagraph"/>
              <w:spacing w:before="198"/>
              <w:ind w:right="198"/>
              <w:jc w:val="right"/>
              <w:rPr>
                <w:sz w:val="24"/>
              </w:rPr>
            </w:pPr>
            <w:r>
              <w:rPr>
                <w:w w:val="95"/>
                <w:sz w:val="24"/>
              </w:rPr>
              <w:t>208</w:t>
            </w:r>
          </w:p>
        </w:tc>
      </w:tr>
      <w:tr>
        <w:trPr>
          <w:trHeight w:val="826" w:hRule="exact"/>
        </w:trPr>
        <w:tc>
          <w:tcPr>
            <w:tcW w:w="7633" w:type="dxa"/>
          </w:tcPr>
          <w:p>
            <w:pPr>
              <w:pStyle w:val="TableParagraph"/>
              <w:spacing w:line="360" w:lineRule="auto" w:before="55"/>
              <w:ind w:left="200" w:right="381"/>
              <w:rPr>
                <w:sz w:val="24"/>
              </w:rPr>
            </w:pPr>
            <w:r>
              <w:rPr>
                <w:sz w:val="24"/>
              </w:rPr>
              <w:t>Gráfica 14. Conocimiento de la comunidad sobre tipo de sanciones a usuarios, Santiago Tianguistenco</w:t>
            </w:r>
          </w:p>
        </w:tc>
        <w:tc>
          <w:tcPr>
            <w:tcW w:w="1103" w:type="dxa"/>
          </w:tcPr>
          <w:p>
            <w:pPr>
              <w:pStyle w:val="TableParagraph"/>
              <w:rPr>
                <w:b/>
                <w:sz w:val="24"/>
              </w:rPr>
            </w:pPr>
          </w:p>
          <w:p>
            <w:pPr>
              <w:pStyle w:val="TableParagraph"/>
              <w:spacing w:before="192"/>
              <w:ind w:right="198"/>
              <w:jc w:val="right"/>
              <w:rPr>
                <w:sz w:val="24"/>
              </w:rPr>
            </w:pPr>
            <w:r>
              <w:rPr>
                <w:w w:val="95"/>
                <w:sz w:val="24"/>
              </w:rPr>
              <w:t>209</w:t>
            </w:r>
          </w:p>
        </w:tc>
      </w:tr>
      <w:tr>
        <w:trPr>
          <w:trHeight w:val="831" w:hRule="exact"/>
        </w:trPr>
        <w:tc>
          <w:tcPr>
            <w:tcW w:w="7633" w:type="dxa"/>
          </w:tcPr>
          <w:p>
            <w:pPr>
              <w:pStyle w:val="TableParagraph"/>
              <w:spacing w:line="362" w:lineRule="auto" w:before="55"/>
              <w:ind w:left="200" w:right="1235"/>
              <w:rPr>
                <w:sz w:val="24"/>
              </w:rPr>
            </w:pPr>
            <w:r>
              <w:rPr>
                <w:sz w:val="24"/>
              </w:rPr>
              <w:t>Gráfica 15. Ocupación de los habitantes y disponibilidad a cambiar de domicilio, Xalatlaco</w:t>
            </w:r>
          </w:p>
        </w:tc>
        <w:tc>
          <w:tcPr>
            <w:tcW w:w="1103" w:type="dxa"/>
          </w:tcPr>
          <w:p>
            <w:pPr>
              <w:pStyle w:val="TableParagraph"/>
              <w:rPr>
                <w:b/>
                <w:sz w:val="24"/>
              </w:rPr>
            </w:pPr>
          </w:p>
          <w:p>
            <w:pPr>
              <w:pStyle w:val="TableParagraph"/>
              <w:spacing w:before="197"/>
              <w:ind w:right="198"/>
              <w:jc w:val="right"/>
              <w:rPr>
                <w:sz w:val="24"/>
              </w:rPr>
            </w:pPr>
            <w:r>
              <w:rPr>
                <w:w w:val="95"/>
                <w:sz w:val="24"/>
              </w:rPr>
              <w:t>210</w:t>
            </w:r>
          </w:p>
        </w:tc>
      </w:tr>
      <w:tr>
        <w:trPr>
          <w:trHeight w:val="413" w:hRule="exact"/>
        </w:trPr>
        <w:tc>
          <w:tcPr>
            <w:tcW w:w="7633" w:type="dxa"/>
          </w:tcPr>
          <w:p>
            <w:pPr>
              <w:pStyle w:val="TableParagraph"/>
              <w:spacing w:before="55"/>
              <w:ind w:left="200" w:right="381"/>
              <w:rPr>
                <w:sz w:val="24"/>
              </w:rPr>
            </w:pPr>
            <w:r>
              <w:rPr>
                <w:sz w:val="24"/>
              </w:rPr>
              <w:t>Gráfica 16. Actores y acciones de acceso al agua, Xalatlaco</w:t>
            </w:r>
          </w:p>
        </w:tc>
        <w:tc>
          <w:tcPr>
            <w:tcW w:w="1103" w:type="dxa"/>
          </w:tcPr>
          <w:p>
            <w:pPr>
              <w:pStyle w:val="TableParagraph"/>
              <w:spacing w:before="55"/>
              <w:ind w:right="198"/>
              <w:jc w:val="right"/>
              <w:rPr>
                <w:sz w:val="24"/>
              </w:rPr>
            </w:pPr>
            <w:r>
              <w:rPr>
                <w:w w:val="95"/>
                <w:sz w:val="24"/>
              </w:rPr>
              <w:t>211</w:t>
            </w:r>
          </w:p>
        </w:tc>
      </w:tr>
      <w:tr>
        <w:trPr>
          <w:trHeight w:val="828" w:hRule="exact"/>
        </w:trPr>
        <w:tc>
          <w:tcPr>
            <w:tcW w:w="7633" w:type="dxa"/>
          </w:tcPr>
          <w:p>
            <w:pPr>
              <w:pStyle w:val="TableParagraph"/>
              <w:spacing w:line="360" w:lineRule="auto" w:before="55"/>
              <w:ind w:left="200" w:right="381"/>
              <w:rPr>
                <w:sz w:val="24"/>
              </w:rPr>
            </w:pPr>
            <w:r>
              <w:rPr>
                <w:sz w:val="24"/>
              </w:rPr>
              <w:t>Gráfica 17. Responsabilidades y limitantes de acceso al agua, Xalatlaco</w:t>
            </w:r>
          </w:p>
        </w:tc>
        <w:tc>
          <w:tcPr>
            <w:tcW w:w="1103" w:type="dxa"/>
          </w:tcPr>
          <w:p>
            <w:pPr>
              <w:pStyle w:val="TableParagraph"/>
              <w:rPr>
                <w:b/>
                <w:sz w:val="24"/>
              </w:rPr>
            </w:pPr>
          </w:p>
          <w:p>
            <w:pPr>
              <w:pStyle w:val="TableParagraph"/>
              <w:spacing w:before="192"/>
              <w:ind w:right="198"/>
              <w:jc w:val="right"/>
              <w:rPr>
                <w:sz w:val="24"/>
              </w:rPr>
            </w:pPr>
            <w:r>
              <w:rPr>
                <w:w w:val="95"/>
                <w:sz w:val="24"/>
              </w:rPr>
              <w:t>212</w:t>
            </w:r>
          </w:p>
        </w:tc>
      </w:tr>
      <w:tr>
        <w:trPr>
          <w:trHeight w:val="828" w:hRule="exact"/>
        </w:trPr>
        <w:tc>
          <w:tcPr>
            <w:tcW w:w="7633" w:type="dxa"/>
          </w:tcPr>
          <w:p>
            <w:pPr>
              <w:pStyle w:val="TableParagraph"/>
              <w:spacing w:line="360" w:lineRule="auto" w:before="58"/>
              <w:ind w:left="200" w:right="381"/>
              <w:rPr>
                <w:sz w:val="24"/>
              </w:rPr>
            </w:pPr>
            <w:r>
              <w:rPr>
                <w:sz w:val="24"/>
              </w:rPr>
              <w:t>Gráfica 18. Evaluación de la gestión de la organización por sexo, Xalatlaco</w:t>
            </w:r>
          </w:p>
        </w:tc>
        <w:tc>
          <w:tcPr>
            <w:tcW w:w="1103" w:type="dxa"/>
          </w:tcPr>
          <w:p>
            <w:pPr>
              <w:pStyle w:val="TableParagraph"/>
              <w:rPr>
                <w:b/>
                <w:sz w:val="24"/>
              </w:rPr>
            </w:pPr>
          </w:p>
          <w:p>
            <w:pPr>
              <w:pStyle w:val="TableParagraph"/>
              <w:spacing w:before="195"/>
              <w:ind w:right="198"/>
              <w:jc w:val="right"/>
              <w:rPr>
                <w:sz w:val="24"/>
              </w:rPr>
            </w:pPr>
            <w:r>
              <w:rPr>
                <w:w w:val="95"/>
                <w:sz w:val="24"/>
              </w:rPr>
              <w:t>212</w:t>
            </w:r>
          </w:p>
        </w:tc>
      </w:tr>
      <w:tr>
        <w:trPr>
          <w:trHeight w:val="829" w:hRule="exact"/>
        </w:trPr>
        <w:tc>
          <w:tcPr>
            <w:tcW w:w="7633" w:type="dxa"/>
          </w:tcPr>
          <w:p>
            <w:pPr>
              <w:pStyle w:val="TableParagraph"/>
              <w:spacing w:line="360" w:lineRule="auto" w:before="55"/>
              <w:ind w:left="200" w:right="381"/>
              <w:rPr>
                <w:sz w:val="24"/>
              </w:rPr>
            </w:pPr>
            <w:r>
              <w:rPr>
                <w:sz w:val="24"/>
              </w:rPr>
              <w:t>Gráfica 19. Calidad del servicio por disponibilidad de pago, Xalatlaco</w:t>
            </w:r>
          </w:p>
        </w:tc>
        <w:tc>
          <w:tcPr>
            <w:tcW w:w="1103" w:type="dxa"/>
          </w:tcPr>
          <w:p>
            <w:pPr>
              <w:pStyle w:val="TableParagraph"/>
              <w:rPr>
                <w:b/>
                <w:sz w:val="24"/>
              </w:rPr>
            </w:pPr>
          </w:p>
          <w:p>
            <w:pPr>
              <w:pStyle w:val="TableParagraph"/>
              <w:spacing w:before="193"/>
              <w:ind w:right="198"/>
              <w:jc w:val="right"/>
              <w:rPr>
                <w:sz w:val="24"/>
              </w:rPr>
            </w:pPr>
            <w:r>
              <w:rPr>
                <w:w w:val="95"/>
                <w:sz w:val="24"/>
              </w:rPr>
              <w:t>213</w:t>
            </w:r>
          </w:p>
        </w:tc>
      </w:tr>
      <w:tr>
        <w:trPr>
          <w:trHeight w:val="828" w:hRule="exact"/>
        </w:trPr>
        <w:tc>
          <w:tcPr>
            <w:tcW w:w="7633" w:type="dxa"/>
          </w:tcPr>
          <w:p>
            <w:pPr>
              <w:pStyle w:val="TableParagraph"/>
              <w:spacing w:line="360" w:lineRule="auto" w:before="58"/>
              <w:ind w:left="200" w:right="381"/>
              <w:rPr>
                <w:sz w:val="24"/>
              </w:rPr>
            </w:pPr>
            <w:r>
              <w:rPr>
                <w:sz w:val="24"/>
              </w:rPr>
              <w:t>Gráfica 20. Conocimiento de la comunidad sobre tipo de sanciones a usuarios, Xalatlaco</w:t>
            </w:r>
          </w:p>
        </w:tc>
        <w:tc>
          <w:tcPr>
            <w:tcW w:w="1103" w:type="dxa"/>
          </w:tcPr>
          <w:p>
            <w:pPr>
              <w:pStyle w:val="TableParagraph"/>
              <w:rPr>
                <w:b/>
                <w:sz w:val="24"/>
              </w:rPr>
            </w:pPr>
          </w:p>
          <w:p>
            <w:pPr>
              <w:pStyle w:val="TableParagraph"/>
              <w:spacing w:before="195"/>
              <w:ind w:right="198"/>
              <w:jc w:val="right"/>
              <w:rPr>
                <w:sz w:val="24"/>
              </w:rPr>
            </w:pPr>
            <w:r>
              <w:rPr>
                <w:w w:val="95"/>
                <w:sz w:val="24"/>
              </w:rPr>
              <w:t>214</w:t>
            </w:r>
          </w:p>
        </w:tc>
      </w:tr>
      <w:tr>
        <w:trPr>
          <w:trHeight w:val="826" w:hRule="exact"/>
        </w:trPr>
        <w:tc>
          <w:tcPr>
            <w:tcW w:w="7633" w:type="dxa"/>
          </w:tcPr>
          <w:p>
            <w:pPr>
              <w:pStyle w:val="TableParagraph"/>
              <w:spacing w:line="360" w:lineRule="auto" w:before="55"/>
              <w:ind w:left="200" w:right="381"/>
              <w:rPr>
                <w:sz w:val="24"/>
              </w:rPr>
            </w:pPr>
            <w:r>
              <w:rPr>
                <w:sz w:val="24"/>
              </w:rPr>
              <w:t>Gráfica 21. Ejes del desempeño asociativo de las organizaciones gestoras de agua en Santiago Tianguistenco, 2015</w:t>
            </w:r>
          </w:p>
        </w:tc>
        <w:tc>
          <w:tcPr>
            <w:tcW w:w="1103" w:type="dxa"/>
          </w:tcPr>
          <w:p>
            <w:pPr>
              <w:pStyle w:val="TableParagraph"/>
              <w:rPr>
                <w:b/>
                <w:sz w:val="24"/>
              </w:rPr>
            </w:pPr>
          </w:p>
          <w:p>
            <w:pPr>
              <w:pStyle w:val="TableParagraph"/>
              <w:spacing w:before="193"/>
              <w:ind w:right="198"/>
              <w:jc w:val="right"/>
              <w:rPr>
                <w:sz w:val="24"/>
              </w:rPr>
            </w:pPr>
            <w:r>
              <w:rPr>
                <w:w w:val="95"/>
                <w:sz w:val="24"/>
              </w:rPr>
              <w:t>217</w:t>
            </w:r>
          </w:p>
        </w:tc>
      </w:tr>
      <w:tr>
        <w:trPr>
          <w:trHeight w:val="1243" w:hRule="exact"/>
        </w:trPr>
        <w:tc>
          <w:tcPr>
            <w:tcW w:w="7633" w:type="dxa"/>
          </w:tcPr>
          <w:p>
            <w:pPr>
              <w:pStyle w:val="TableParagraph"/>
              <w:spacing w:line="360" w:lineRule="auto" w:before="55"/>
              <w:ind w:left="200" w:right="461"/>
              <w:rPr>
                <w:sz w:val="24"/>
              </w:rPr>
            </w:pPr>
            <w:r>
              <w:rPr>
                <w:sz w:val="24"/>
              </w:rPr>
              <w:t>Gráfica 22. Desempeño práctico o funcional de las organizaciones gestoras de agua en Santiago Tianguistenco, 2015.</w:t>
            </w:r>
          </w:p>
        </w:tc>
        <w:tc>
          <w:tcPr>
            <w:tcW w:w="1103" w:type="dxa"/>
          </w:tcPr>
          <w:p>
            <w:pPr>
              <w:pStyle w:val="TableParagraph"/>
              <w:rPr>
                <w:b/>
                <w:sz w:val="24"/>
              </w:rPr>
            </w:pPr>
          </w:p>
          <w:p>
            <w:pPr>
              <w:pStyle w:val="TableParagraph"/>
              <w:rPr>
                <w:b/>
                <w:sz w:val="24"/>
              </w:rPr>
            </w:pPr>
          </w:p>
          <w:p>
            <w:pPr>
              <w:pStyle w:val="TableParagraph"/>
              <w:rPr>
                <w:b/>
                <w:sz w:val="29"/>
              </w:rPr>
            </w:pPr>
          </w:p>
          <w:p>
            <w:pPr>
              <w:pStyle w:val="TableParagraph"/>
              <w:ind w:right="198"/>
              <w:jc w:val="right"/>
              <w:rPr>
                <w:sz w:val="24"/>
              </w:rPr>
            </w:pPr>
            <w:r>
              <w:rPr>
                <w:w w:val="95"/>
                <w:sz w:val="24"/>
              </w:rPr>
              <w:t>218</w:t>
            </w:r>
          </w:p>
        </w:tc>
      </w:tr>
      <w:tr>
        <w:trPr>
          <w:trHeight w:val="739" w:hRule="exact"/>
        </w:trPr>
        <w:tc>
          <w:tcPr>
            <w:tcW w:w="7633" w:type="dxa"/>
          </w:tcPr>
          <w:p>
            <w:pPr>
              <w:pStyle w:val="TableParagraph"/>
              <w:spacing w:before="56"/>
              <w:ind w:left="200" w:right="381"/>
              <w:rPr>
                <w:sz w:val="24"/>
              </w:rPr>
            </w:pPr>
            <w:r>
              <w:rPr>
                <w:sz w:val="24"/>
              </w:rPr>
              <w:t>Gráfica 23. Desempeño organizativo en Santiago Tianguistenco,</w:t>
            </w:r>
          </w:p>
          <w:p>
            <w:pPr>
              <w:pStyle w:val="TableParagraph"/>
              <w:spacing w:before="137"/>
              <w:ind w:left="200" w:right="381"/>
              <w:rPr>
                <w:sz w:val="24"/>
              </w:rPr>
            </w:pPr>
            <w:r>
              <w:rPr>
                <w:sz w:val="24"/>
              </w:rPr>
              <w:t>2015</w:t>
            </w:r>
          </w:p>
        </w:tc>
        <w:tc>
          <w:tcPr>
            <w:tcW w:w="1103" w:type="dxa"/>
          </w:tcPr>
          <w:p>
            <w:pPr>
              <w:pStyle w:val="TableParagraph"/>
              <w:rPr>
                <w:b/>
                <w:sz w:val="24"/>
              </w:rPr>
            </w:pPr>
          </w:p>
          <w:p>
            <w:pPr>
              <w:pStyle w:val="TableParagraph"/>
              <w:spacing w:before="193"/>
              <w:ind w:right="198"/>
              <w:jc w:val="right"/>
              <w:rPr>
                <w:sz w:val="24"/>
              </w:rPr>
            </w:pPr>
            <w:r>
              <w:rPr>
                <w:w w:val="95"/>
                <w:sz w:val="24"/>
              </w:rPr>
              <w:t>219</w:t>
            </w:r>
          </w:p>
        </w:tc>
      </w:tr>
    </w:tbl>
    <w:p>
      <w:pPr>
        <w:spacing w:after="0"/>
        <w:jc w:val="right"/>
        <w:rPr>
          <w:sz w:val="24"/>
        </w:rPr>
        <w:sectPr>
          <w:pgSz w:w="12240" w:h="15840"/>
          <w:pgMar w:top="1440" w:bottom="280" w:left="1720" w:right="1500"/>
        </w:sect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595"/>
        <w:gridCol w:w="1141"/>
      </w:tblGrid>
      <w:tr>
        <w:trPr>
          <w:trHeight w:val="744" w:hRule="exact"/>
        </w:trPr>
        <w:tc>
          <w:tcPr>
            <w:tcW w:w="7595" w:type="dxa"/>
          </w:tcPr>
          <w:p>
            <w:pPr>
              <w:pStyle w:val="TableParagraph"/>
              <w:spacing w:line="245" w:lineRule="exact"/>
              <w:ind w:left="200" w:right="517"/>
              <w:rPr>
                <w:sz w:val="24"/>
              </w:rPr>
            </w:pPr>
            <w:r>
              <w:rPr>
                <w:sz w:val="24"/>
              </w:rPr>
              <w:t>Gráfica 24. Relación con el entorno en las organizaciones</w:t>
            </w:r>
          </w:p>
          <w:p>
            <w:pPr>
              <w:pStyle w:val="TableParagraph"/>
              <w:spacing w:before="141"/>
              <w:ind w:left="200" w:right="517"/>
              <w:rPr>
                <w:sz w:val="24"/>
              </w:rPr>
            </w:pPr>
            <w:r>
              <w:rPr>
                <w:sz w:val="24"/>
              </w:rPr>
              <w:t>gestoras de agua potable en Santiago Tianguistenco, 2015</w:t>
            </w:r>
          </w:p>
        </w:tc>
        <w:tc>
          <w:tcPr>
            <w:tcW w:w="1141" w:type="dxa"/>
          </w:tcPr>
          <w:p>
            <w:pPr>
              <w:pStyle w:val="TableParagraph"/>
              <w:spacing w:before="7"/>
              <w:rPr>
                <w:b/>
                <w:sz w:val="33"/>
              </w:rPr>
            </w:pPr>
          </w:p>
          <w:p>
            <w:pPr>
              <w:pStyle w:val="TableParagraph"/>
              <w:ind w:right="198"/>
              <w:jc w:val="right"/>
              <w:rPr>
                <w:sz w:val="24"/>
              </w:rPr>
            </w:pPr>
            <w:r>
              <w:rPr>
                <w:w w:val="95"/>
                <w:sz w:val="24"/>
              </w:rPr>
              <w:t>222</w:t>
            </w:r>
          </w:p>
        </w:tc>
      </w:tr>
      <w:tr>
        <w:trPr>
          <w:trHeight w:val="413" w:hRule="exact"/>
        </w:trPr>
        <w:tc>
          <w:tcPr>
            <w:tcW w:w="7595" w:type="dxa"/>
          </w:tcPr>
          <w:p>
            <w:pPr>
              <w:pStyle w:val="TableParagraph"/>
              <w:spacing w:before="56"/>
              <w:ind w:left="200" w:right="517"/>
              <w:rPr>
                <w:sz w:val="24"/>
              </w:rPr>
            </w:pPr>
            <w:r>
              <w:rPr>
                <w:sz w:val="24"/>
              </w:rPr>
              <w:t>Gráfica 25. Ejes del desempeño organizativo en Xalatlaco</w:t>
            </w:r>
          </w:p>
        </w:tc>
        <w:tc>
          <w:tcPr>
            <w:tcW w:w="1141" w:type="dxa"/>
          </w:tcPr>
          <w:p>
            <w:pPr>
              <w:pStyle w:val="TableParagraph"/>
              <w:spacing w:before="56"/>
              <w:ind w:right="198"/>
              <w:jc w:val="right"/>
              <w:rPr>
                <w:sz w:val="24"/>
              </w:rPr>
            </w:pPr>
            <w:r>
              <w:rPr>
                <w:w w:val="95"/>
                <w:sz w:val="24"/>
              </w:rPr>
              <w:t>225</w:t>
            </w:r>
          </w:p>
        </w:tc>
      </w:tr>
      <w:tr>
        <w:trPr>
          <w:trHeight w:val="828" w:hRule="exact"/>
        </w:trPr>
        <w:tc>
          <w:tcPr>
            <w:tcW w:w="7595" w:type="dxa"/>
          </w:tcPr>
          <w:p>
            <w:pPr>
              <w:pStyle w:val="TableParagraph"/>
              <w:spacing w:line="360" w:lineRule="auto" w:before="55"/>
              <w:ind w:left="200" w:right="1998"/>
              <w:rPr>
                <w:sz w:val="24"/>
              </w:rPr>
            </w:pPr>
            <w:r>
              <w:rPr>
                <w:sz w:val="24"/>
              </w:rPr>
              <w:t>Gráfica 26. Desempeño práctico o funcional de las organizaciones gestoras de agua en Xalatlaco</w:t>
            </w:r>
          </w:p>
        </w:tc>
        <w:tc>
          <w:tcPr>
            <w:tcW w:w="1141" w:type="dxa"/>
          </w:tcPr>
          <w:p>
            <w:pPr>
              <w:pStyle w:val="TableParagraph"/>
              <w:rPr>
                <w:b/>
                <w:sz w:val="24"/>
              </w:rPr>
            </w:pPr>
          </w:p>
          <w:p>
            <w:pPr>
              <w:pStyle w:val="TableParagraph"/>
              <w:spacing w:before="192"/>
              <w:ind w:right="198"/>
              <w:jc w:val="right"/>
              <w:rPr>
                <w:sz w:val="24"/>
              </w:rPr>
            </w:pPr>
            <w:r>
              <w:rPr>
                <w:w w:val="95"/>
                <w:sz w:val="24"/>
              </w:rPr>
              <w:t>225</w:t>
            </w:r>
          </w:p>
        </w:tc>
      </w:tr>
      <w:tr>
        <w:trPr>
          <w:trHeight w:val="828" w:hRule="exact"/>
        </w:trPr>
        <w:tc>
          <w:tcPr>
            <w:tcW w:w="7595" w:type="dxa"/>
          </w:tcPr>
          <w:p>
            <w:pPr>
              <w:pStyle w:val="TableParagraph"/>
              <w:spacing w:line="360" w:lineRule="auto" w:before="58"/>
              <w:ind w:left="200" w:right="517"/>
              <w:rPr>
                <w:sz w:val="24"/>
              </w:rPr>
            </w:pPr>
            <w:r>
              <w:rPr>
                <w:sz w:val="24"/>
              </w:rPr>
              <w:t>Gráfica 27. Desempeño organizativo de los gestores de agua en Xalatlaco</w:t>
            </w:r>
          </w:p>
        </w:tc>
        <w:tc>
          <w:tcPr>
            <w:tcW w:w="1141" w:type="dxa"/>
          </w:tcPr>
          <w:p>
            <w:pPr>
              <w:pStyle w:val="TableParagraph"/>
              <w:rPr>
                <w:b/>
                <w:sz w:val="24"/>
              </w:rPr>
            </w:pPr>
          </w:p>
          <w:p>
            <w:pPr>
              <w:pStyle w:val="TableParagraph"/>
              <w:spacing w:before="195"/>
              <w:ind w:right="198"/>
              <w:jc w:val="right"/>
              <w:rPr>
                <w:sz w:val="24"/>
              </w:rPr>
            </w:pPr>
            <w:r>
              <w:rPr>
                <w:w w:val="95"/>
                <w:sz w:val="24"/>
              </w:rPr>
              <w:t>226</w:t>
            </w:r>
          </w:p>
        </w:tc>
      </w:tr>
      <w:tr>
        <w:trPr>
          <w:trHeight w:val="739" w:hRule="exact"/>
        </w:trPr>
        <w:tc>
          <w:tcPr>
            <w:tcW w:w="7595" w:type="dxa"/>
          </w:tcPr>
          <w:p>
            <w:pPr>
              <w:pStyle w:val="TableParagraph"/>
              <w:spacing w:before="55"/>
              <w:ind w:left="200" w:right="517"/>
              <w:rPr>
                <w:sz w:val="24"/>
              </w:rPr>
            </w:pPr>
            <w:r>
              <w:rPr>
                <w:sz w:val="24"/>
              </w:rPr>
              <w:t>Gráfica 28. Relación con el entorno de los gestores de agua en</w:t>
            </w:r>
          </w:p>
          <w:p>
            <w:pPr>
              <w:pStyle w:val="TableParagraph"/>
              <w:spacing w:before="137"/>
              <w:ind w:left="200" w:right="517"/>
              <w:rPr>
                <w:sz w:val="24"/>
              </w:rPr>
            </w:pPr>
            <w:r>
              <w:rPr>
                <w:sz w:val="24"/>
              </w:rPr>
              <w:t>Xalatlaco</w:t>
            </w:r>
          </w:p>
        </w:tc>
        <w:tc>
          <w:tcPr>
            <w:tcW w:w="1141" w:type="dxa"/>
          </w:tcPr>
          <w:p>
            <w:pPr>
              <w:pStyle w:val="TableParagraph"/>
              <w:rPr>
                <w:b/>
                <w:sz w:val="24"/>
              </w:rPr>
            </w:pPr>
          </w:p>
          <w:p>
            <w:pPr>
              <w:pStyle w:val="TableParagraph"/>
              <w:spacing w:before="192"/>
              <w:ind w:right="198"/>
              <w:jc w:val="right"/>
              <w:rPr>
                <w:sz w:val="24"/>
              </w:rPr>
            </w:pPr>
            <w:r>
              <w:rPr>
                <w:w w:val="95"/>
                <w:sz w:val="24"/>
              </w:rPr>
              <w:t>227</w:t>
            </w:r>
          </w:p>
        </w:tc>
      </w:tr>
    </w:tbl>
    <w:p>
      <w:pPr>
        <w:pStyle w:val="BodyText"/>
        <w:rPr>
          <w:b/>
          <w:sz w:val="20"/>
        </w:rPr>
      </w:pPr>
    </w:p>
    <w:p>
      <w:pPr>
        <w:pStyle w:val="BodyText"/>
        <w:spacing w:before="5"/>
        <w:rPr>
          <w:b/>
          <w:sz w:val="22"/>
        </w:rPr>
      </w:pPr>
    </w:p>
    <w:p>
      <w:pPr>
        <w:spacing w:before="70"/>
        <w:ind w:left="335" w:right="0" w:firstLine="0"/>
        <w:jc w:val="left"/>
        <w:rPr>
          <w:b/>
          <w:sz w:val="24"/>
        </w:rPr>
      </w:pPr>
      <w:r>
        <w:rPr>
          <w:b/>
          <w:sz w:val="24"/>
        </w:rPr>
        <w:t>ÍNDICE DE MAPAS</w:t>
      </w:r>
    </w:p>
    <w:p>
      <w:pPr>
        <w:pStyle w:val="BodyText"/>
        <w:spacing w:before="11"/>
        <w:rPr>
          <w:b/>
          <w:sz w:val="14"/>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325"/>
        <w:gridCol w:w="1410"/>
      </w:tblGrid>
      <w:tr>
        <w:trPr>
          <w:trHeight w:val="326" w:hRule="exact"/>
        </w:trPr>
        <w:tc>
          <w:tcPr>
            <w:tcW w:w="7325" w:type="dxa"/>
          </w:tcPr>
          <w:p>
            <w:pPr>
              <w:pStyle w:val="TableParagraph"/>
              <w:spacing w:line="245" w:lineRule="exact"/>
              <w:ind w:left="200"/>
              <w:rPr>
                <w:sz w:val="24"/>
              </w:rPr>
            </w:pPr>
            <w:r>
              <w:rPr>
                <w:sz w:val="24"/>
              </w:rPr>
              <w:t>Mapa 1. Ubicación geográfica de la Cuenca del Alto Lerma</w:t>
            </w:r>
          </w:p>
        </w:tc>
        <w:tc>
          <w:tcPr>
            <w:tcW w:w="1410" w:type="dxa"/>
          </w:tcPr>
          <w:p>
            <w:pPr>
              <w:pStyle w:val="TableParagraph"/>
              <w:spacing w:line="245" w:lineRule="exact"/>
              <w:ind w:right="198"/>
              <w:jc w:val="right"/>
              <w:rPr>
                <w:sz w:val="24"/>
              </w:rPr>
            </w:pPr>
            <w:r>
              <w:rPr>
                <w:w w:val="95"/>
                <w:sz w:val="24"/>
              </w:rPr>
              <w:t>131</w:t>
            </w:r>
          </w:p>
        </w:tc>
      </w:tr>
      <w:tr>
        <w:trPr>
          <w:trHeight w:val="415" w:hRule="exact"/>
        </w:trPr>
        <w:tc>
          <w:tcPr>
            <w:tcW w:w="7325" w:type="dxa"/>
          </w:tcPr>
          <w:p>
            <w:pPr>
              <w:pStyle w:val="TableParagraph"/>
              <w:spacing w:before="55"/>
              <w:ind w:left="200"/>
              <w:rPr>
                <w:sz w:val="24"/>
              </w:rPr>
            </w:pPr>
            <w:r>
              <w:rPr>
                <w:sz w:val="24"/>
              </w:rPr>
              <w:t>Mapa 2. Microrregión para el estudio de la gestión del agua</w:t>
            </w:r>
          </w:p>
        </w:tc>
        <w:tc>
          <w:tcPr>
            <w:tcW w:w="1410" w:type="dxa"/>
          </w:tcPr>
          <w:p>
            <w:pPr>
              <w:pStyle w:val="TableParagraph"/>
              <w:spacing w:before="55"/>
              <w:ind w:right="198"/>
              <w:jc w:val="right"/>
              <w:rPr>
                <w:sz w:val="24"/>
              </w:rPr>
            </w:pPr>
            <w:r>
              <w:rPr>
                <w:w w:val="95"/>
                <w:sz w:val="24"/>
              </w:rPr>
              <w:t>145</w:t>
            </w:r>
          </w:p>
        </w:tc>
      </w:tr>
      <w:tr>
        <w:trPr>
          <w:trHeight w:val="415" w:hRule="exact"/>
        </w:trPr>
        <w:tc>
          <w:tcPr>
            <w:tcW w:w="7325" w:type="dxa"/>
          </w:tcPr>
          <w:p>
            <w:pPr>
              <w:pStyle w:val="TableParagraph"/>
              <w:spacing w:before="58"/>
              <w:ind w:left="200"/>
              <w:rPr>
                <w:sz w:val="24"/>
              </w:rPr>
            </w:pPr>
            <w:r>
              <w:rPr>
                <w:sz w:val="24"/>
              </w:rPr>
              <w:t>Mapa 3. Ubicación geográfica de Almoloya del Río</w:t>
            </w:r>
          </w:p>
        </w:tc>
        <w:tc>
          <w:tcPr>
            <w:tcW w:w="1410" w:type="dxa"/>
          </w:tcPr>
          <w:p>
            <w:pPr>
              <w:pStyle w:val="TableParagraph"/>
              <w:spacing w:before="58"/>
              <w:ind w:right="198"/>
              <w:jc w:val="right"/>
              <w:rPr>
                <w:sz w:val="24"/>
              </w:rPr>
            </w:pPr>
            <w:r>
              <w:rPr>
                <w:w w:val="95"/>
                <w:sz w:val="24"/>
              </w:rPr>
              <w:t>147</w:t>
            </w:r>
          </w:p>
        </w:tc>
      </w:tr>
      <w:tr>
        <w:trPr>
          <w:trHeight w:val="413" w:hRule="exact"/>
        </w:trPr>
        <w:tc>
          <w:tcPr>
            <w:tcW w:w="7325" w:type="dxa"/>
          </w:tcPr>
          <w:p>
            <w:pPr>
              <w:pStyle w:val="TableParagraph"/>
              <w:spacing w:before="55"/>
              <w:ind w:left="200"/>
              <w:rPr>
                <w:sz w:val="24"/>
              </w:rPr>
            </w:pPr>
            <w:r>
              <w:rPr>
                <w:sz w:val="24"/>
              </w:rPr>
              <w:t>Mapa 4. Ubicación geográfica de Capulhuac</w:t>
            </w:r>
          </w:p>
        </w:tc>
        <w:tc>
          <w:tcPr>
            <w:tcW w:w="1410" w:type="dxa"/>
          </w:tcPr>
          <w:p>
            <w:pPr>
              <w:pStyle w:val="TableParagraph"/>
              <w:spacing w:before="55"/>
              <w:ind w:right="198"/>
              <w:jc w:val="right"/>
              <w:rPr>
                <w:sz w:val="24"/>
              </w:rPr>
            </w:pPr>
            <w:r>
              <w:rPr>
                <w:w w:val="95"/>
                <w:sz w:val="24"/>
              </w:rPr>
              <w:t>153</w:t>
            </w:r>
          </w:p>
        </w:tc>
      </w:tr>
      <w:tr>
        <w:trPr>
          <w:trHeight w:val="413" w:hRule="exact"/>
        </w:trPr>
        <w:tc>
          <w:tcPr>
            <w:tcW w:w="7325" w:type="dxa"/>
          </w:tcPr>
          <w:p>
            <w:pPr>
              <w:pStyle w:val="TableParagraph"/>
              <w:spacing w:before="55"/>
              <w:ind w:left="200"/>
              <w:rPr>
                <w:sz w:val="24"/>
              </w:rPr>
            </w:pPr>
            <w:r>
              <w:rPr>
                <w:sz w:val="24"/>
              </w:rPr>
              <w:t>Mapa 5. Ubicación geográfica de Santa Cruz Atizapán</w:t>
            </w:r>
          </w:p>
        </w:tc>
        <w:tc>
          <w:tcPr>
            <w:tcW w:w="1410" w:type="dxa"/>
          </w:tcPr>
          <w:p>
            <w:pPr>
              <w:pStyle w:val="TableParagraph"/>
              <w:spacing w:before="55"/>
              <w:ind w:right="198"/>
              <w:jc w:val="right"/>
              <w:rPr>
                <w:sz w:val="24"/>
              </w:rPr>
            </w:pPr>
            <w:r>
              <w:rPr>
                <w:w w:val="95"/>
                <w:sz w:val="24"/>
              </w:rPr>
              <w:t>158</w:t>
            </w:r>
          </w:p>
        </w:tc>
      </w:tr>
      <w:tr>
        <w:trPr>
          <w:trHeight w:val="415" w:hRule="exact"/>
        </w:trPr>
        <w:tc>
          <w:tcPr>
            <w:tcW w:w="7325" w:type="dxa"/>
          </w:tcPr>
          <w:p>
            <w:pPr>
              <w:pStyle w:val="TableParagraph"/>
              <w:spacing w:before="55"/>
              <w:ind w:left="200"/>
              <w:rPr>
                <w:sz w:val="24"/>
              </w:rPr>
            </w:pPr>
            <w:r>
              <w:rPr>
                <w:sz w:val="24"/>
              </w:rPr>
              <w:t>Mapa 6. Ubicación geográfica de Santiago Tianguistenco</w:t>
            </w:r>
          </w:p>
        </w:tc>
        <w:tc>
          <w:tcPr>
            <w:tcW w:w="1410" w:type="dxa"/>
          </w:tcPr>
          <w:p>
            <w:pPr>
              <w:pStyle w:val="TableParagraph"/>
              <w:spacing w:before="55"/>
              <w:ind w:right="198"/>
              <w:jc w:val="right"/>
              <w:rPr>
                <w:sz w:val="24"/>
              </w:rPr>
            </w:pPr>
            <w:r>
              <w:rPr>
                <w:w w:val="95"/>
                <w:sz w:val="24"/>
              </w:rPr>
              <w:t>161</w:t>
            </w:r>
          </w:p>
        </w:tc>
      </w:tr>
      <w:tr>
        <w:trPr>
          <w:trHeight w:val="329" w:hRule="exact"/>
        </w:trPr>
        <w:tc>
          <w:tcPr>
            <w:tcW w:w="7325" w:type="dxa"/>
          </w:tcPr>
          <w:p>
            <w:pPr>
              <w:pStyle w:val="TableParagraph"/>
              <w:spacing w:before="58"/>
              <w:ind w:left="200"/>
              <w:rPr>
                <w:sz w:val="24"/>
              </w:rPr>
            </w:pPr>
            <w:r>
              <w:rPr>
                <w:sz w:val="24"/>
              </w:rPr>
              <w:t>Mapa 7. Ubicación geográfica de Xalatlaco</w:t>
            </w:r>
          </w:p>
        </w:tc>
        <w:tc>
          <w:tcPr>
            <w:tcW w:w="1410" w:type="dxa"/>
          </w:tcPr>
          <w:p>
            <w:pPr>
              <w:pStyle w:val="TableParagraph"/>
              <w:spacing w:before="58"/>
              <w:ind w:right="198"/>
              <w:jc w:val="right"/>
              <w:rPr>
                <w:sz w:val="24"/>
              </w:rPr>
            </w:pPr>
            <w:r>
              <w:rPr>
                <w:w w:val="95"/>
                <w:sz w:val="24"/>
              </w:rPr>
              <w:t>168</w:t>
            </w:r>
          </w:p>
        </w:tc>
      </w:tr>
    </w:tbl>
    <w:p>
      <w:pPr>
        <w:spacing w:after="0"/>
        <w:jc w:val="right"/>
        <w:rPr>
          <w:sz w:val="24"/>
        </w:rPr>
        <w:sectPr>
          <w:pgSz w:w="12240" w:h="15840"/>
          <w:pgMar w:top="1440" w:bottom="280" w:left="1720" w:right="1500"/>
        </w:sectPr>
      </w:pPr>
    </w:p>
    <w:p>
      <w:pPr>
        <w:spacing w:before="47"/>
        <w:ind w:left="335" w:right="0" w:firstLine="0"/>
        <w:jc w:val="left"/>
        <w:rPr>
          <w:b/>
          <w:sz w:val="24"/>
        </w:rPr>
      </w:pPr>
      <w:r>
        <w:rPr>
          <w:b/>
          <w:sz w:val="24"/>
        </w:rPr>
        <w:t>ÍNDICE DE FOTOS</w:t>
      </w:r>
    </w:p>
    <w:p>
      <w:pPr>
        <w:pStyle w:val="BodyText"/>
        <w:spacing w:before="4"/>
        <w:rPr>
          <w:b/>
          <w:sz w:val="15"/>
        </w:rPr>
      </w:pPr>
    </w:p>
    <w:tbl>
      <w:tblPr>
        <w:tblW w:w="0" w:type="auto"/>
        <w:jc w:val="left"/>
        <w:tblInd w:w="1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47"/>
        <w:gridCol w:w="1089"/>
      </w:tblGrid>
      <w:tr>
        <w:trPr>
          <w:trHeight w:val="740" w:hRule="exact"/>
        </w:trPr>
        <w:tc>
          <w:tcPr>
            <w:tcW w:w="7647" w:type="dxa"/>
          </w:tcPr>
          <w:p>
            <w:pPr>
              <w:pStyle w:val="TableParagraph"/>
              <w:spacing w:line="245" w:lineRule="exact"/>
              <w:ind w:left="200" w:right="369"/>
              <w:rPr>
                <w:sz w:val="24"/>
              </w:rPr>
            </w:pPr>
            <w:r>
              <w:rPr>
                <w:sz w:val="24"/>
              </w:rPr>
              <w:t>Foto 1. Captación de agua en Tzitzicazapan, Villa de San Nicolás</w:t>
            </w:r>
          </w:p>
          <w:p>
            <w:pPr>
              <w:pStyle w:val="TableParagraph"/>
              <w:spacing w:before="137"/>
              <w:ind w:left="200" w:right="369"/>
              <w:rPr>
                <w:sz w:val="24"/>
              </w:rPr>
            </w:pPr>
            <w:r>
              <w:rPr>
                <w:sz w:val="24"/>
              </w:rPr>
              <w:t>de las Bateas</w:t>
            </w:r>
          </w:p>
        </w:tc>
        <w:tc>
          <w:tcPr>
            <w:tcW w:w="1089" w:type="dxa"/>
          </w:tcPr>
          <w:p>
            <w:pPr>
              <w:pStyle w:val="TableParagraph"/>
              <w:spacing w:before="3"/>
              <w:rPr>
                <w:b/>
                <w:sz w:val="33"/>
              </w:rPr>
            </w:pPr>
          </w:p>
          <w:p>
            <w:pPr>
              <w:pStyle w:val="TableParagraph"/>
              <w:ind w:right="198"/>
              <w:jc w:val="right"/>
              <w:rPr>
                <w:sz w:val="24"/>
              </w:rPr>
            </w:pPr>
            <w:r>
              <w:rPr>
                <w:w w:val="95"/>
                <w:sz w:val="24"/>
              </w:rPr>
              <w:t>140</w:t>
            </w:r>
          </w:p>
        </w:tc>
      </w:tr>
      <w:tr>
        <w:trPr>
          <w:trHeight w:val="413" w:hRule="exact"/>
        </w:trPr>
        <w:tc>
          <w:tcPr>
            <w:tcW w:w="7647" w:type="dxa"/>
          </w:tcPr>
          <w:p>
            <w:pPr>
              <w:pStyle w:val="TableParagraph"/>
              <w:spacing w:before="55"/>
              <w:ind w:left="200" w:right="369"/>
              <w:rPr>
                <w:sz w:val="24"/>
              </w:rPr>
            </w:pPr>
            <w:r>
              <w:rPr>
                <w:sz w:val="24"/>
              </w:rPr>
              <w:t>Foto 2. Instalaciones del sistema Lerma, en Almoloya del Río</w:t>
            </w:r>
          </w:p>
        </w:tc>
        <w:tc>
          <w:tcPr>
            <w:tcW w:w="1089" w:type="dxa"/>
          </w:tcPr>
          <w:p>
            <w:pPr>
              <w:pStyle w:val="TableParagraph"/>
              <w:spacing w:before="55"/>
              <w:ind w:right="198"/>
              <w:jc w:val="right"/>
              <w:rPr>
                <w:sz w:val="24"/>
              </w:rPr>
            </w:pPr>
            <w:r>
              <w:rPr>
                <w:w w:val="95"/>
                <w:sz w:val="24"/>
              </w:rPr>
              <w:t>149</w:t>
            </w:r>
          </w:p>
        </w:tc>
      </w:tr>
      <w:tr>
        <w:trPr>
          <w:trHeight w:val="415" w:hRule="exact"/>
        </w:trPr>
        <w:tc>
          <w:tcPr>
            <w:tcW w:w="7647" w:type="dxa"/>
          </w:tcPr>
          <w:p>
            <w:pPr>
              <w:pStyle w:val="TableParagraph"/>
              <w:spacing w:before="55"/>
              <w:ind w:left="200" w:right="369"/>
              <w:rPr>
                <w:sz w:val="24"/>
              </w:rPr>
            </w:pPr>
            <w:r>
              <w:rPr>
                <w:sz w:val="24"/>
              </w:rPr>
              <w:t>Foto 3. Pozo 49-A del sistema Lerma, Almoloya del Río</w:t>
            </w:r>
          </w:p>
        </w:tc>
        <w:tc>
          <w:tcPr>
            <w:tcW w:w="1089" w:type="dxa"/>
          </w:tcPr>
          <w:p>
            <w:pPr>
              <w:pStyle w:val="TableParagraph"/>
              <w:spacing w:before="55"/>
              <w:ind w:right="198"/>
              <w:jc w:val="right"/>
              <w:rPr>
                <w:sz w:val="24"/>
              </w:rPr>
            </w:pPr>
            <w:r>
              <w:rPr>
                <w:w w:val="95"/>
                <w:sz w:val="24"/>
              </w:rPr>
              <w:t>149</w:t>
            </w:r>
          </w:p>
        </w:tc>
      </w:tr>
      <w:tr>
        <w:trPr>
          <w:trHeight w:val="828" w:hRule="exact"/>
        </w:trPr>
        <w:tc>
          <w:tcPr>
            <w:tcW w:w="7647" w:type="dxa"/>
          </w:tcPr>
          <w:p>
            <w:pPr>
              <w:pStyle w:val="TableParagraph"/>
              <w:spacing w:line="360" w:lineRule="auto" w:before="58"/>
              <w:ind w:left="200" w:right="369"/>
              <w:rPr>
                <w:sz w:val="24"/>
              </w:rPr>
            </w:pPr>
            <w:r>
              <w:rPr>
                <w:sz w:val="24"/>
              </w:rPr>
              <w:t>Foto 4. Instalaciones de las oficinas del comité del Sistema Cuauhtémoc</w:t>
            </w:r>
          </w:p>
        </w:tc>
        <w:tc>
          <w:tcPr>
            <w:tcW w:w="1089" w:type="dxa"/>
          </w:tcPr>
          <w:p>
            <w:pPr>
              <w:pStyle w:val="TableParagraph"/>
              <w:rPr>
                <w:b/>
                <w:sz w:val="24"/>
              </w:rPr>
            </w:pPr>
          </w:p>
          <w:p>
            <w:pPr>
              <w:pStyle w:val="TableParagraph"/>
              <w:spacing w:before="195"/>
              <w:ind w:right="198"/>
              <w:jc w:val="right"/>
              <w:rPr>
                <w:sz w:val="24"/>
              </w:rPr>
            </w:pPr>
            <w:r>
              <w:rPr>
                <w:w w:val="95"/>
                <w:sz w:val="24"/>
              </w:rPr>
              <w:t>169</w:t>
            </w:r>
          </w:p>
        </w:tc>
      </w:tr>
      <w:tr>
        <w:trPr>
          <w:trHeight w:val="828" w:hRule="exact"/>
        </w:trPr>
        <w:tc>
          <w:tcPr>
            <w:tcW w:w="7647" w:type="dxa"/>
          </w:tcPr>
          <w:p>
            <w:pPr>
              <w:pStyle w:val="TableParagraph"/>
              <w:spacing w:line="360" w:lineRule="auto" w:before="55"/>
              <w:ind w:left="200" w:right="369"/>
              <w:rPr>
                <w:sz w:val="24"/>
              </w:rPr>
            </w:pPr>
            <w:r>
              <w:rPr>
                <w:sz w:val="24"/>
              </w:rPr>
              <w:t>Foto 5. Barda pintada informando que el servicio de agua y drenaje no está en venta.</w:t>
            </w:r>
          </w:p>
        </w:tc>
        <w:tc>
          <w:tcPr>
            <w:tcW w:w="1089" w:type="dxa"/>
          </w:tcPr>
          <w:p>
            <w:pPr>
              <w:pStyle w:val="TableParagraph"/>
              <w:rPr>
                <w:b/>
                <w:sz w:val="24"/>
              </w:rPr>
            </w:pPr>
          </w:p>
          <w:p>
            <w:pPr>
              <w:pStyle w:val="TableParagraph"/>
              <w:spacing w:before="192"/>
              <w:ind w:right="198"/>
              <w:jc w:val="right"/>
              <w:rPr>
                <w:sz w:val="24"/>
              </w:rPr>
            </w:pPr>
            <w:r>
              <w:rPr>
                <w:w w:val="95"/>
                <w:sz w:val="24"/>
              </w:rPr>
              <w:t>176</w:t>
            </w:r>
          </w:p>
        </w:tc>
      </w:tr>
      <w:tr>
        <w:trPr>
          <w:trHeight w:val="416" w:hRule="exact"/>
        </w:trPr>
        <w:tc>
          <w:tcPr>
            <w:tcW w:w="7647" w:type="dxa"/>
          </w:tcPr>
          <w:p>
            <w:pPr>
              <w:pStyle w:val="TableParagraph"/>
              <w:spacing w:before="58"/>
              <w:ind w:left="200" w:right="369"/>
              <w:rPr>
                <w:sz w:val="24"/>
              </w:rPr>
            </w:pPr>
            <w:r>
              <w:rPr>
                <w:sz w:val="24"/>
              </w:rPr>
              <w:t>Foto 6. Pipa particular ofreciendo el servicio de dotación de agua</w:t>
            </w:r>
          </w:p>
        </w:tc>
        <w:tc>
          <w:tcPr>
            <w:tcW w:w="1089" w:type="dxa"/>
          </w:tcPr>
          <w:p>
            <w:pPr>
              <w:pStyle w:val="TableParagraph"/>
              <w:spacing w:before="58"/>
              <w:ind w:right="198"/>
              <w:jc w:val="right"/>
              <w:rPr>
                <w:sz w:val="24"/>
              </w:rPr>
            </w:pPr>
            <w:r>
              <w:rPr>
                <w:w w:val="95"/>
                <w:sz w:val="24"/>
              </w:rPr>
              <w:t>178</w:t>
            </w:r>
          </w:p>
        </w:tc>
      </w:tr>
      <w:tr>
        <w:trPr>
          <w:trHeight w:val="826" w:hRule="exact"/>
        </w:trPr>
        <w:tc>
          <w:tcPr>
            <w:tcW w:w="7647" w:type="dxa"/>
          </w:tcPr>
          <w:p>
            <w:pPr>
              <w:pStyle w:val="TableParagraph"/>
              <w:spacing w:line="360" w:lineRule="auto" w:before="55"/>
              <w:ind w:left="200" w:right="662"/>
              <w:rPr>
                <w:sz w:val="24"/>
              </w:rPr>
            </w:pPr>
            <w:r>
              <w:rPr>
                <w:sz w:val="24"/>
              </w:rPr>
              <w:t>Foto 7. Empresas de agua potable que se encargan del llenado de garrafones de agua</w:t>
            </w:r>
          </w:p>
        </w:tc>
        <w:tc>
          <w:tcPr>
            <w:tcW w:w="1089" w:type="dxa"/>
          </w:tcPr>
          <w:p>
            <w:pPr>
              <w:pStyle w:val="TableParagraph"/>
              <w:rPr>
                <w:b/>
                <w:sz w:val="24"/>
              </w:rPr>
            </w:pPr>
          </w:p>
          <w:p>
            <w:pPr>
              <w:pStyle w:val="TableParagraph"/>
              <w:spacing w:before="192"/>
              <w:ind w:right="198"/>
              <w:jc w:val="right"/>
              <w:rPr>
                <w:sz w:val="24"/>
              </w:rPr>
            </w:pPr>
            <w:r>
              <w:rPr>
                <w:w w:val="95"/>
                <w:sz w:val="24"/>
              </w:rPr>
              <w:t>179</w:t>
            </w:r>
          </w:p>
        </w:tc>
      </w:tr>
      <w:tr>
        <w:trPr>
          <w:trHeight w:val="744" w:hRule="exact"/>
        </w:trPr>
        <w:tc>
          <w:tcPr>
            <w:tcW w:w="7647" w:type="dxa"/>
          </w:tcPr>
          <w:p>
            <w:pPr>
              <w:pStyle w:val="TableParagraph"/>
              <w:spacing w:before="55"/>
              <w:ind w:left="200" w:right="369"/>
              <w:rPr>
                <w:sz w:val="24"/>
              </w:rPr>
            </w:pPr>
            <w:r>
              <w:rPr>
                <w:sz w:val="24"/>
              </w:rPr>
              <w:t>Foto 8. Mejoramiento de las oficinas del comité central de agua</w:t>
            </w:r>
          </w:p>
          <w:p>
            <w:pPr>
              <w:pStyle w:val="TableParagraph"/>
              <w:spacing w:before="142"/>
              <w:ind w:left="200" w:right="369"/>
              <w:rPr>
                <w:sz w:val="24"/>
              </w:rPr>
            </w:pPr>
            <w:r>
              <w:rPr>
                <w:sz w:val="24"/>
              </w:rPr>
              <w:t>potable</w:t>
            </w:r>
          </w:p>
        </w:tc>
        <w:tc>
          <w:tcPr>
            <w:tcW w:w="1089" w:type="dxa"/>
          </w:tcPr>
          <w:p>
            <w:pPr>
              <w:pStyle w:val="TableParagraph"/>
              <w:rPr>
                <w:b/>
                <w:sz w:val="24"/>
              </w:rPr>
            </w:pPr>
          </w:p>
          <w:p>
            <w:pPr>
              <w:pStyle w:val="TableParagraph"/>
              <w:spacing w:before="197"/>
              <w:ind w:right="198"/>
              <w:jc w:val="right"/>
              <w:rPr>
                <w:sz w:val="24"/>
              </w:rPr>
            </w:pPr>
            <w:r>
              <w:rPr>
                <w:w w:val="95"/>
                <w:sz w:val="24"/>
              </w:rPr>
              <w:t>194</w:t>
            </w:r>
          </w:p>
        </w:tc>
      </w:tr>
    </w:tbl>
    <w:p>
      <w:pPr>
        <w:spacing w:after="0"/>
        <w:jc w:val="right"/>
        <w:rPr>
          <w:sz w:val="24"/>
        </w:rPr>
        <w:sectPr>
          <w:pgSz w:w="12240" w:h="15840"/>
          <w:pgMar w:top="1360" w:bottom="280" w:left="1720" w:right="1500"/>
        </w:sectPr>
      </w:pPr>
    </w:p>
    <w:p>
      <w:pPr>
        <w:pStyle w:val="Heading1"/>
        <w:ind w:left="432" w:right="284"/>
        <w:jc w:val="center"/>
      </w:pPr>
      <w:r>
        <w:rPr/>
        <w:t>RESUMEN</w:t>
      </w:r>
    </w:p>
    <w:p>
      <w:pPr>
        <w:pStyle w:val="BodyText"/>
        <w:spacing w:line="360" w:lineRule="auto" w:before="146"/>
        <w:ind w:left="268" w:right="109"/>
        <w:jc w:val="both"/>
      </w:pPr>
      <w:r>
        <w:rPr/>
        <w:t>La presente tesis tiene como objetivo estudiar las prácticas sociales de los actores que gestionan el agua y cómo influyen en el desempeño asociativo de las organizaciones gestoras de agua, en la microrregión que forma parte de la Cuenca del Alto Lerma, conformada por los municipios de Santiago Tianguistenco, Almoloya del Río, Capulhuac, Santa Cruz Atizapán y Xalatlaco; esta selección y propuesta de microrregión.</w:t>
      </w:r>
    </w:p>
    <w:p>
      <w:pPr>
        <w:pStyle w:val="BodyText"/>
        <w:spacing w:line="360" w:lineRule="auto" w:before="2"/>
        <w:ind w:left="268" w:right="118"/>
        <w:jc w:val="both"/>
      </w:pPr>
      <w:r>
        <w:rPr/>
        <w:t>El</w:t>
      </w:r>
      <w:r>
        <w:rPr>
          <w:spacing w:val="-5"/>
        </w:rPr>
        <w:t> </w:t>
      </w:r>
      <w:r>
        <w:rPr/>
        <w:t>estudio</w:t>
      </w:r>
      <w:r>
        <w:rPr>
          <w:spacing w:val="-8"/>
        </w:rPr>
        <w:t> </w:t>
      </w:r>
      <w:r>
        <w:rPr/>
        <w:t>se</w:t>
      </w:r>
      <w:r>
        <w:rPr>
          <w:spacing w:val="-13"/>
        </w:rPr>
        <w:t> </w:t>
      </w:r>
      <w:r>
        <w:rPr/>
        <w:t>realiza</w:t>
      </w:r>
      <w:r>
        <w:rPr>
          <w:spacing w:val="-13"/>
        </w:rPr>
        <w:t> </w:t>
      </w:r>
      <w:r>
        <w:rPr/>
        <w:t>con</w:t>
      </w:r>
      <w:r>
        <w:rPr>
          <w:spacing w:val="-13"/>
        </w:rPr>
        <w:t> </w:t>
      </w:r>
      <w:r>
        <w:rPr/>
        <w:t>una</w:t>
      </w:r>
      <w:r>
        <w:rPr>
          <w:spacing w:val="-8"/>
        </w:rPr>
        <w:t> </w:t>
      </w:r>
      <w:r>
        <w:rPr/>
        <w:t>metodología</w:t>
      </w:r>
      <w:r>
        <w:rPr>
          <w:spacing w:val="-8"/>
        </w:rPr>
        <w:t> </w:t>
      </w:r>
      <w:r>
        <w:rPr/>
        <w:t>mixta</w:t>
      </w:r>
      <w:r>
        <w:rPr>
          <w:spacing w:val="-8"/>
        </w:rPr>
        <w:t> </w:t>
      </w:r>
      <w:r>
        <w:rPr/>
        <w:t>abordando</w:t>
      </w:r>
      <w:r>
        <w:rPr>
          <w:spacing w:val="-8"/>
        </w:rPr>
        <w:t> </w:t>
      </w:r>
      <w:r>
        <w:rPr/>
        <w:t>datos</w:t>
      </w:r>
      <w:r>
        <w:rPr>
          <w:spacing w:val="-9"/>
        </w:rPr>
        <w:t> </w:t>
      </w:r>
      <w:r>
        <w:rPr/>
        <w:t>cuantitativos</w:t>
      </w:r>
      <w:r>
        <w:rPr>
          <w:spacing w:val="-14"/>
        </w:rPr>
        <w:t> </w:t>
      </w:r>
      <w:r>
        <w:rPr/>
        <w:t>al recopilar información de manera documental, una encuesta con distintas prácticas</w:t>
      </w:r>
      <w:r>
        <w:rPr>
          <w:spacing w:val="-7"/>
        </w:rPr>
        <w:t> </w:t>
      </w:r>
      <w:r>
        <w:rPr/>
        <w:t>en</w:t>
      </w:r>
      <w:r>
        <w:rPr>
          <w:spacing w:val="-6"/>
        </w:rPr>
        <w:t> </w:t>
      </w:r>
      <w:r>
        <w:rPr>
          <w:spacing w:val="-3"/>
        </w:rPr>
        <w:t>su</w:t>
      </w:r>
      <w:r>
        <w:rPr>
          <w:spacing w:val="-6"/>
        </w:rPr>
        <w:t> </w:t>
      </w:r>
      <w:r>
        <w:rPr/>
        <w:t>gestión</w:t>
      </w:r>
      <w:r>
        <w:rPr>
          <w:spacing w:val="-6"/>
        </w:rPr>
        <w:t> </w:t>
      </w:r>
      <w:r>
        <w:rPr/>
        <w:t>y</w:t>
      </w:r>
      <w:r>
        <w:rPr>
          <w:spacing w:val="-12"/>
        </w:rPr>
        <w:t> </w:t>
      </w:r>
      <w:r>
        <w:rPr/>
        <w:t>el</w:t>
      </w:r>
      <w:r>
        <w:rPr>
          <w:spacing w:val="-3"/>
        </w:rPr>
        <w:t> </w:t>
      </w:r>
      <w:r>
        <w:rPr/>
        <w:t>cuestionario</w:t>
      </w:r>
      <w:r>
        <w:rPr>
          <w:spacing w:val="-6"/>
        </w:rPr>
        <w:t> </w:t>
      </w:r>
      <w:r>
        <w:rPr/>
        <w:t>de</w:t>
      </w:r>
      <w:r>
        <w:rPr>
          <w:spacing w:val="-6"/>
        </w:rPr>
        <w:t> </w:t>
      </w:r>
      <w:r>
        <w:rPr/>
        <w:t>desempeño</w:t>
      </w:r>
      <w:r>
        <w:rPr>
          <w:spacing w:val="-6"/>
        </w:rPr>
        <w:t> </w:t>
      </w:r>
      <w:r>
        <w:rPr/>
        <w:t>asociativo</w:t>
      </w:r>
      <w:r>
        <w:rPr>
          <w:spacing w:val="-6"/>
        </w:rPr>
        <w:t> </w:t>
      </w:r>
      <w:r>
        <w:rPr/>
        <w:t>a</w:t>
      </w:r>
      <w:r>
        <w:rPr>
          <w:spacing w:val="-11"/>
        </w:rPr>
        <w:t> </w:t>
      </w:r>
      <w:r>
        <w:rPr/>
        <w:t>los</w:t>
      </w:r>
      <w:r>
        <w:rPr>
          <w:spacing w:val="-12"/>
        </w:rPr>
        <w:t> </w:t>
      </w:r>
      <w:r>
        <w:rPr/>
        <w:t>gestores del agua y; simultáneamente, elementos cualitativos, con la realización de entrevistas semiestructuradas a informantes clave, recorridos de campo y observación</w:t>
      </w:r>
      <w:r>
        <w:rPr>
          <w:spacing w:val="-8"/>
        </w:rPr>
        <w:t> </w:t>
      </w:r>
      <w:r>
        <w:rPr/>
        <w:t>directa.</w:t>
      </w:r>
    </w:p>
    <w:p>
      <w:pPr>
        <w:pStyle w:val="BodyText"/>
        <w:spacing w:line="360" w:lineRule="auto" w:before="8"/>
        <w:ind w:left="268" w:right="108"/>
        <w:jc w:val="both"/>
      </w:pPr>
      <w:r>
        <w:rPr/>
        <w:t>Los hallazgos se resumen en: existen distintas formas de gestión en la microrregión</w:t>
      </w:r>
      <w:r>
        <w:rPr>
          <w:spacing w:val="-12"/>
        </w:rPr>
        <w:t> </w:t>
      </w:r>
      <w:r>
        <w:rPr/>
        <w:t>de</w:t>
      </w:r>
      <w:r>
        <w:rPr>
          <w:spacing w:val="-12"/>
        </w:rPr>
        <w:t> </w:t>
      </w:r>
      <w:r>
        <w:rPr/>
        <w:t>estudio,</w:t>
      </w:r>
      <w:r>
        <w:rPr>
          <w:spacing w:val="-8"/>
        </w:rPr>
        <w:t> </w:t>
      </w:r>
      <w:r>
        <w:rPr/>
        <w:t>que</w:t>
      </w:r>
      <w:r>
        <w:rPr>
          <w:spacing w:val="-12"/>
        </w:rPr>
        <w:t> </w:t>
      </w:r>
      <w:r>
        <w:rPr>
          <w:spacing w:val="-3"/>
        </w:rPr>
        <w:t>se</w:t>
      </w:r>
      <w:r>
        <w:rPr>
          <w:spacing w:val="-12"/>
        </w:rPr>
        <w:t> </w:t>
      </w:r>
      <w:r>
        <w:rPr/>
        <w:t>han</w:t>
      </w:r>
      <w:r>
        <w:rPr>
          <w:spacing w:val="-12"/>
        </w:rPr>
        <w:t> </w:t>
      </w:r>
      <w:r>
        <w:rPr/>
        <w:t>mantenido</w:t>
      </w:r>
      <w:r>
        <w:rPr>
          <w:spacing w:val="-12"/>
        </w:rPr>
        <w:t> </w:t>
      </w:r>
      <w:r>
        <w:rPr/>
        <w:t>en</w:t>
      </w:r>
      <w:r>
        <w:rPr>
          <w:spacing w:val="-12"/>
        </w:rPr>
        <w:t> </w:t>
      </w:r>
      <w:r>
        <w:rPr/>
        <w:t>convivencia,</w:t>
      </w:r>
      <w:r>
        <w:rPr>
          <w:spacing w:val="-12"/>
        </w:rPr>
        <w:t> </w:t>
      </w:r>
      <w:r>
        <w:rPr/>
        <w:t>en</w:t>
      </w:r>
      <w:r>
        <w:rPr>
          <w:spacing w:val="-12"/>
        </w:rPr>
        <w:t> </w:t>
      </w:r>
      <w:r>
        <w:rPr/>
        <w:t>una</w:t>
      </w:r>
      <w:r>
        <w:rPr>
          <w:spacing w:val="-12"/>
        </w:rPr>
        <w:t> </w:t>
      </w:r>
      <w:r>
        <w:rPr/>
        <w:t>oscilación de cooperación y conflictos. Los actores determinantes en la gestión se categorizan en: políticos, político-sociales, sociales y privados. Las organizaciones</w:t>
      </w:r>
      <w:r>
        <w:rPr>
          <w:spacing w:val="-12"/>
        </w:rPr>
        <w:t> </w:t>
      </w:r>
      <w:r>
        <w:rPr/>
        <w:t>gestoras</w:t>
      </w:r>
      <w:r>
        <w:rPr>
          <w:spacing w:val="-16"/>
        </w:rPr>
        <w:t> </w:t>
      </w:r>
      <w:r>
        <w:rPr/>
        <w:t>de</w:t>
      </w:r>
      <w:r>
        <w:rPr>
          <w:spacing w:val="-11"/>
        </w:rPr>
        <w:t> </w:t>
      </w:r>
      <w:r>
        <w:rPr/>
        <w:t>agua</w:t>
      </w:r>
      <w:r>
        <w:rPr>
          <w:spacing w:val="-16"/>
        </w:rPr>
        <w:t> </w:t>
      </w:r>
      <w:r>
        <w:rPr/>
        <w:t>presentan</w:t>
      </w:r>
      <w:r>
        <w:rPr>
          <w:spacing w:val="-16"/>
        </w:rPr>
        <w:t> </w:t>
      </w:r>
      <w:r>
        <w:rPr/>
        <w:t>problemas</w:t>
      </w:r>
      <w:r>
        <w:rPr>
          <w:spacing w:val="-12"/>
        </w:rPr>
        <w:t> </w:t>
      </w:r>
      <w:r>
        <w:rPr/>
        <w:t>en</w:t>
      </w:r>
      <w:r>
        <w:rPr>
          <w:spacing w:val="-11"/>
        </w:rPr>
        <w:t> </w:t>
      </w:r>
      <w:r>
        <w:rPr/>
        <w:t>cuanto</w:t>
      </w:r>
      <w:r>
        <w:rPr>
          <w:spacing w:val="-10"/>
        </w:rPr>
        <w:t> </w:t>
      </w:r>
      <w:r>
        <w:rPr/>
        <w:t>a</w:t>
      </w:r>
      <w:r>
        <w:rPr>
          <w:spacing w:val="-15"/>
        </w:rPr>
        <w:t> </w:t>
      </w:r>
      <w:r>
        <w:rPr/>
        <w:t>su</w:t>
      </w:r>
      <w:r>
        <w:rPr>
          <w:spacing w:val="-11"/>
        </w:rPr>
        <w:t> </w:t>
      </w:r>
      <w:r>
        <w:rPr/>
        <w:t>capacidad de dotar del servicio a la totalidad de la población, a la calidad del agua y del servicio que prestan y a las prácticas discrecionales en la gestión. De manera paralela,</w:t>
      </w:r>
      <w:r>
        <w:rPr>
          <w:spacing w:val="-11"/>
        </w:rPr>
        <w:t> </w:t>
      </w:r>
      <w:r>
        <w:rPr>
          <w:spacing w:val="-3"/>
        </w:rPr>
        <w:t>se</w:t>
      </w:r>
      <w:r>
        <w:rPr>
          <w:spacing w:val="-16"/>
        </w:rPr>
        <w:t> </w:t>
      </w:r>
      <w:r>
        <w:rPr/>
        <w:t>identifican</w:t>
      </w:r>
      <w:r>
        <w:rPr>
          <w:spacing w:val="-11"/>
        </w:rPr>
        <w:t> </w:t>
      </w:r>
      <w:r>
        <w:rPr/>
        <w:t>prácticas</w:t>
      </w:r>
      <w:r>
        <w:rPr>
          <w:spacing w:val="-12"/>
        </w:rPr>
        <w:t> </w:t>
      </w:r>
      <w:r>
        <w:rPr/>
        <w:t>en</w:t>
      </w:r>
      <w:r>
        <w:rPr>
          <w:spacing w:val="-15"/>
        </w:rPr>
        <w:t> </w:t>
      </w:r>
      <w:r>
        <w:rPr/>
        <w:t>la</w:t>
      </w:r>
      <w:r>
        <w:rPr>
          <w:spacing w:val="-11"/>
        </w:rPr>
        <w:t> </w:t>
      </w:r>
      <w:r>
        <w:rPr/>
        <w:t>gestión</w:t>
      </w:r>
      <w:r>
        <w:rPr>
          <w:spacing w:val="-16"/>
        </w:rPr>
        <w:t> </w:t>
      </w:r>
      <w:r>
        <w:rPr/>
        <w:t>del</w:t>
      </w:r>
      <w:r>
        <w:rPr>
          <w:spacing w:val="-12"/>
        </w:rPr>
        <w:t> </w:t>
      </w:r>
      <w:r>
        <w:rPr/>
        <w:t>agua</w:t>
      </w:r>
      <w:r>
        <w:rPr>
          <w:spacing w:val="-16"/>
        </w:rPr>
        <w:t> </w:t>
      </w:r>
      <w:r>
        <w:rPr/>
        <w:t>que</w:t>
      </w:r>
      <w:r>
        <w:rPr>
          <w:spacing w:val="-11"/>
        </w:rPr>
        <w:t> </w:t>
      </w:r>
      <w:r>
        <w:rPr/>
        <w:t>facilitan</w:t>
      </w:r>
      <w:r>
        <w:rPr>
          <w:spacing w:val="-16"/>
        </w:rPr>
        <w:t> </w:t>
      </w:r>
      <w:r>
        <w:rPr/>
        <w:t>la</w:t>
      </w:r>
      <w:r>
        <w:rPr>
          <w:spacing w:val="-11"/>
        </w:rPr>
        <w:t> </w:t>
      </w:r>
      <w:r>
        <w:rPr/>
        <w:t>adaptación a</w:t>
      </w:r>
      <w:r>
        <w:rPr>
          <w:spacing w:val="-6"/>
        </w:rPr>
        <w:t> </w:t>
      </w:r>
      <w:r>
        <w:rPr/>
        <w:t>la</w:t>
      </w:r>
      <w:r>
        <w:rPr>
          <w:spacing w:val="-5"/>
        </w:rPr>
        <w:t> </w:t>
      </w:r>
      <w:r>
        <w:rPr/>
        <w:t>nueva</w:t>
      </w:r>
      <w:r>
        <w:rPr>
          <w:spacing w:val="-6"/>
        </w:rPr>
        <w:t> </w:t>
      </w:r>
      <w:r>
        <w:rPr/>
        <w:t>realidad</w:t>
      </w:r>
      <w:r>
        <w:rPr>
          <w:spacing w:val="-6"/>
        </w:rPr>
        <w:t> </w:t>
      </w:r>
      <w:r>
        <w:rPr/>
        <w:t>de</w:t>
      </w:r>
      <w:r>
        <w:rPr>
          <w:spacing w:val="-11"/>
        </w:rPr>
        <w:t> </w:t>
      </w:r>
      <w:r>
        <w:rPr/>
        <w:t>la</w:t>
      </w:r>
      <w:r>
        <w:rPr>
          <w:spacing w:val="-6"/>
        </w:rPr>
        <w:t> </w:t>
      </w:r>
      <w:r>
        <w:rPr/>
        <w:t>región</w:t>
      </w:r>
      <w:r>
        <w:rPr>
          <w:spacing w:val="-6"/>
        </w:rPr>
        <w:t> </w:t>
      </w:r>
      <w:r>
        <w:rPr/>
        <w:t>y</w:t>
      </w:r>
      <w:r>
        <w:rPr>
          <w:spacing w:val="-7"/>
        </w:rPr>
        <w:t> </w:t>
      </w:r>
      <w:r>
        <w:rPr/>
        <w:t>contribuyen</w:t>
      </w:r>
      <w:r>
        <w:rPr>
          <w:spacing w:val="-11"/>
        </w:rPr>
        <w:t> </w:t>
      </w:r>
      <w:r>
        <w:rPr/>
        <w:t>a</w:t>
      </w:r>
      <w:r>
        <w:rPr>
          <w:spacing w:val="-6"/>
        </w:rPr>
        <w:t> </w:t>
      </w:r>
      <w:r>
        <w:rPr/>
        <w:t>la</w:t>
      </w:r>
      <w:r>
        <w:rPr>
          <w:spacing w:val="-6"/>
        </w:rPr>
        <w:t> </w:t>
      </w:r>
      <w:r>
        <w:rPr/>
        <w:t>gobernanza,</w:t>
      </w:r>
      <w:r>
        <w:rPr>
          <w:spacing w:val="-6"/>
        </w:rPr>
        <w:t> </w:t>
      </w:r>
      <w:r>
        <w:rPr/>
        <w:t>ya</w:t>
      </w:r>
      <w:r>
        <w:rPr>
          <w:spacing w:val="-6"/>
        </w:rPr>
        <w:t> </w:t>
      </w:r>
      <w:r>
        <w:rPr/>
        <w:t>que</w:t>
      </w:r>
      <w:r>
        <w:rPr>
          <w:spacing w:val="-6"/>
        </w:rPr>
        <w:t> </w:t>
      </w:r>
      <w:r>
        <w:rPr/>
        <w:t>fortalecen y fomentan la participación social e incorporan el lenguaje de la</w:t>
      </w:r>
      <w:r>
        <w:rPr>
          <w:spacing w:val="-24"/>
        </w:rPr>
        <w:t> </w:t>
      </w:r>
      <w:r>
        <w:rPr/>
        <w:t>sustentabilidad.</w:t>
      </w:r>
    </w:p>
    <w:p>
      <w:pPr>
        <w:pStyle w:val="BodyText"/>
        <w:spacing w:before="8"/>
        <w:rPr>
          <w:sz w:val="35"/>
        </w:rPr>
      </w:pPr>
    </w:p>
    <w:p>
      <w:pPr>
        <w:spacing w:line="362" w:lineRule="auto" w:before="0"/>
        <w:ind w:left="268" w:right="119" w:firstLine="0"/>
        <w:jc w:val="both"/>
        <w:rPr>
          <w:i/>
          <w:sz w:val="24"/>
        </w:rPr>
      </w:pPr>
      <w:r>
        <w:rPr>
          <w:b/>
          <w:sz w:val="24"/>
        </w:rPr>
        <w:t>Palabras clave: </w:t>
      </w:r>
      <w:r>
        <w:rPr>
          <w:i/>
          <w:sz w:val="24"/>
        </w:rPr>
        <w:t>prácticas sociales, desempeño asociativo, gestión de agua y </w:t>
      </w:r>
      <w:r>
        <w:rPr>
          <w:i/>
          <w:sz w:val="24"/>
        </w:rPr>
        <w:t>sustentablilidad.</w:t>
      </w:r>
    </w:p>
    <w:p>
      <w:pPr>
        <w:spacing w:after="0" w:line="362" w:lineRule="auto"/>
        <w:jc w:val="both"/>
        <w:rPr>
          <w:sz w:val="24"/>
        </w:rPr>
        <w:sectPr>
          <w:footerReference w:type="default" r:id="rId6"/>
          <w:pgSz w:w="12240" w:h="15840"/>
          <w:pgMar w:footer="1002" w:header="0" w:top="1360" w:bottom="1200" w:left="1720" w:right="1580"/>
          <w:pgNumType w:start="1"/>
        </w:sectPr>
      </w:pPr>
    </w:p>
    <w:p>
      <w:pPr>
        <w:pStyle w:val="Heading1"/>
        <w:ind w:left="433" w:right="284"/>
        <w:jc w:val="center"/>
      </w:pPr>
      <w:r>
        <w:rPr/>
        <w:t>SUMMARY</w:t>
      </w:r>
    </w:p>
    <w:p>
      <w:pPr>
        <w:pStyle w:val="BodyText"/>
        <w:spacing w:line="360" w:lineRule="auto" w:before="146"/>
        <w:ind w:left="268" w:right="115"/>
        <w:jc w:val="both"/>
      </w:pPr>
      <w:r>
        <w:rPr>
          <w:color w:val="212121"/>
        </w:rPr>
        <w:t>This document aims to study the social practices of water management actors and how they influence the associative performance of water management organizations</w:t>
      </w:r>
      <w:r>
        <w:rPr>
          <w:color w:val="212121"/>
          <w:spacing w:val="-13"/>
        </w:rPr>
        <w:t> </w:t>
      </w:r>
      <w:r>
        <w:rPr>
          <w:color w:val="212121"/>
        </w:rPr>
        <w:t>in</w:t>
      </w:r>
      <w:r>
        <w:rPr>
          <w:color w:val="212121"/>
          <w:spacing w:val="-7"/>
        </w:rPr>
        <w:t> </w:t>
      </w:r>
      <w:r>
        <w:rPr>
          <w:color w:val="212121"/>
        </w:rPr>
        <w:t>the</w:t>
      </w:r>
      <w:r>
        <w:rPr>
          <w:color w:val="212121"/>
          <w:spacing w:val="-7"/>
        </w:rPr>
        <w:t> </w:t>
      </w:r>
      <w:r>
        <w:rPr>
          <w:color w:val="212121"/>
        </w:rPr>
        <w:t>micro</w:t>
      </w:r>
      <w:r>
        <w:rPr>
          <w:color w:val="212121"/>
          <w:spacing w:val="-2"/>
        </w:rPr>
        <w:t> </w:t>
      </w:r>
      <w:r>
        <w:rPr>
          <w:color w:val="212121"/>
        </w:rPr>
        <w:t>-</w:t>
      </w:r>
      <w:r>
        <w:rPr>
          <w:color w:val="212121"/>
          <w:spacing w:val="-11"/>
        </w:rPr>
        <w:t> </w:t>
      </w:r>
      <w:r>
        <w:rPr>
          <w:color w:val="212121"/>
        </w:rPr>
        <w:t>region</w:t>
      </w:r>
      <w:r>
        <w:rPr>
          <w:color w:val="212121"/>
          <w:spacing w:val="-7"/>
        </w:rPr>
        <w:t> </w:t>
      </w:r>
      <w:r>
        <w:rPr>
          <w:color w:val="212121"/>
        </w:rPr>
        <w:t>that</w:t>
      </w:r>
      <w:r>
        <w:rPr>
          <w:color w:val="212121"/>
          <w:spacing w:val="-12"/>
        </w:rPr>
        <w:t> </w:t>
      </w:r>
      <w:r>
        <w:rPr>
          <w:color w:val="212121"/>
        </w:rPr>
        <w:t>is</w:t>
      </w:r>
      <w:r>
        <w:rPr>
          <w:color w:val="212121"/>
          <w:spacing w:val="-8"/>
        </w:rPr>
        <w:t> </w:t>
      </w:r>
      <w:r>
        <w:rPr>
          <w:color w:val="212121"/>
        </w:rPr>
        <w:t>part</w:t>
      </w:r>
      <w:r>
        <w:rPr>
          <w:color w:val="212121"/>
          <w:spacing w:val="-12"/>
        </w:rPr>
        <w:t> </w:t>
      </w:r>
      <w:r>
        <w:rPr>
          <w:color w:val="212121"/>
        </w:rPr>
        <w:t>of</w:t>
      </w:r>
      <w:r>
        <w:rPr>
          <w:color w:val="212121"/>
          <w:spacing w:val="-7"/>
        </w:rPr>
        <w:t> </w:t>
      </w:r>
      <w:r>
        <w:rPr>
          <w:color w:val="212121"/>
        </w:rPr>
        <w:t>the</w:t>
      </w:r>
      <w:r>
        <w:rPr>
          <w:color w:val="212121"/>
          <w:spacing w:val="-7"/>
        </w:rPr>
        <w:t> </w:t>
      </w:r>
      <w:r>
        <w:rPr>
          <w:color w:val="212121"/>
        </w:rPr>
        <w:t>Alto</w:t>
      </w:r>
      <w:r>
        <w:rPr>
          <w:color w:val="212121"/>
          <w:spacing w:val="-11"/>
        </w:rPr>
        <w:t> </w:t>
      </w:r>
      <w:r>
        <w:rPr>
          <w:color w:val="212121"/>
        </w:rPr>
        <w:t>Lerma</w:t>
      </w:r>
      <w:r>
        <w:rPr>
          <w:color w:val="212121"/>
          <w:spacing w:val="-7"/>
        </w:rPr>
        <w:t> </w:t>
      </w:r>
      <w:r>
        <w:rPr>
          <w:color w:val="212121"/>
        </w:rPr>
        <w:t>Basin,</w:t>
      </w:r>
      <w:r>
        <w:rPr>
          <w:color w:val="212121"/>
          <w:spacing w:val="-7"/>
        </w:rPr>
        <w:t> </w:t>
      </w:r>
      <w:r>
        <w:rPr>
          <w:color w:val="212121"/>
        </w:rPr>
        <w:t>conformed by the municipalities of Santiago Tianguistenco, Almoloya del Río, Capulhuac, Santa Cruz Atizapán and Xalatlaco; This selection and proposal of microregion. The study is carried out with a mixed methodology approaching quantitative data when collecting information in a documentary way, a survey with different practices</w:t>
      </w:r>
      <w:r>
        <w:rPr>
          <w:color w:val="212121"/>
          <w:spacing w:val="-8"/>
        </w:rPr>
        <w:t> </w:t>
      </w:r>
      <w:r>
        <w:rPr>
          <w:color w:val="212121"/>
        </w:rPr>
        <w:t>in</w:t>
      </w:r>
      <w:r>
        <w:rPr>
          <w:color w:val="212121"/>
          <w:spacing w:val="-12"/>
        </w:rPr>
        <w:t> </w:t>
      </w:r>
      <w:r>
        <w:rPr>
          <w:color w:val="212121"/>
        </w:rPr>
        <w:t>its</w:t>
      </w:r>
      <w:r>
        <w:rPr>
          <w:color w:val="212121"/>
          <w:spacing w:val="-3"/>
        </w:rPr>
        <w:t> </w:t>
      </w:r>
      <w:r>
        <w:rPr>
          <w:color w:val="212121"/>
        </w:rPr>
        <w:t>management</w:t>
      </w:r>
      <w:r>
        <w:rPr>
          <w:color w:val="212121"/>
          <w:spacing w:val="-3"/>
        </w:rPr>
        <w:t> </w:t>
      </w:r>
      <w:r>
        <w:rPr>
          <w:color w:val="212121"/>
        </w:rPr>
        <w:t>and</w:t>
      </w:r>
      <w:r>
        <w:rPr>
          <w:color w:val="212121"/>
          <w:spacing w:val="-3"/>
        </w:rPr>
        <w:t> </w:t>
      </w:r>
      <w:r>
        <w:rPr>
          <w:color w:val="212121"/>
        </w:rPr>
        <w:t>the</w:t>
      </w:r>
      <w:r>
        <w:rPr>
          <w:color w:val="212121"/>
          <w:spacing w:val="-7"/>
        </w:rPr>
        <w:t> </w:t>
      </w:r>
      <w:r>
        <w:rPr>
          <w:color w:val="212121"/>
        </w:rPr>
        <w:t>questionnaire</w:t>
      </w:r>
      <w:r>
        <w:rPr>
          <w:color w:val="212121"/>
          <w:spacing w:val="-3"/>
        </w:rPr>
        <w:t> </w:t>
      </w:r>
      <w:r>
        <w:rPr>
          <w:color w:val="212121"/>
        </w:rPr>
        <w:t>of</w:t>
      </w:r>
      <w:r>
        <w:rPr>
          <w:color w:val="212121"/>
          <w:spacing w:val="-8"/>
        </w:rPr>
        <w:t> </w:t>
      </w:r>
      <w:r>
        <w:rPr>
          <w:color w:val="212121"/>
        </w:rPr>
        <w:t>associative</w:t>
      </w:r>
      <w:r>
        <w:rPr>
          <w:color w:val="212121"/>
          <w:spacing w:val="-3"/>
        </w:rPr>
        <w:t> </w:t>
      </w:r>
      <w:r>
        <w:rPr>
          <w:color w:val="212121"/>
        </w:rPr>
        <w:t>performance</w:t>
      </w:r>
      <w:r>
        <w:rPr>
          <w:color w:val="212121"/>
          <w:spacing w:val="-3"/>
        </w:rPr>
        <w:t> </w:t>
      </w:r>
      <w:r>
        <w:rPr>
          <w:color w:val="212121"/>
        </w:rPr>
        <w:t>to the water managers and; </w:t>
      </w:r>
      <w:r>
        <w:rPr>
          <w:color w:val="212121"/>
          <w:spacing w:val="-3"/>
        </w:rPr>
        <w:t>In </w:t>
      </w:r>
      <w:r>
        <w:rPr>
          <w:color w:val="212121"/>
        </w:rPr>
        <w:t>the same time, qualitative elements, with semi- structured interviews with key informants, field trips and direct</w:t>
      </w:r>
      <w:r>
        <w:rPr>
          <w:color w:val="212121"/>
          <w:spacing w:val="-19"/>
        </w:rPr>
        <w:t> </w:t>
      </w:r>
      <w:r>
        <w:rPr>
          <w:color w:val="212121"/>
        </w:rPr>
        <w:t>observation.</w:t>
      </w:r>
    </w:p>
    <w:p>
      <w:pPr>
        <w:pStyle w:val="BodyText"/>
        <w:spacing w:line="360" w:lineRule="auto" w:before="2"/>
        <w:ind w:left="268" w:right="119"/>
        <w:jc w:val="both"/>
      </w:pPr>
      <w:r>
        <w:rPr>
          <w:color w:val="212121"/>
        </w:rPr>
        <w:t>The findings are summarized in: there are different forms of management in the microregion of study, which have remained in coexistence, in an oscillation of cooperation and conflicts. The determining agents in the management are categorized in: political, politico-social, social and private. Water management organizations have problems in terms of their ability to provide the service to the entire population, the quality of water and the service they provide, and discretionary management practices. At the same time, they identify practices in water management that facilitate adaptation to the new reality of the region and contribute to governance, as they strengthen and foster social participation and incorporate the language of sustainability.</w:t>
      </w:r>
    </w:p>
    <w:p>
      <w:pPr>
        <w:pStyle w:val="BodyText"/>
      </w:pPr>
    </w:p>
    <w:p>
      <w:pPr>
        <w:spacing w:line="362" w:lineRule="auto" w:before="139"/>
        <w:ind w:left="268" w:right="120" w:firstLine="0"/>
        <w:jc w:val="both"/>
        <w:rPr>
          <w:i/>
          <w:sz w:val="24"/>
        </w:rPr>
      </w:pPr>
      <w:r>
        <w:rPr>
          <w:b/>
          <w:sz w:val="24"/>
        </w:rPr>
        <w:t>Key words: </w:t>
      </w:r>
      <w:r>
        <w:rPr>
          <w:i/>
          <w:color w:val="212121"/>
          <w:sz w:val="24"/>
        </w:rPr>
        <w:t>social practices, associative performance, water management and </w:t>
      </w:r>
      <w:r>
        <w:rPr>
          <w:i/>
          <w:color w:val="212121"/>
          <w:sz w:val="24"/>
        </w:rPr>
        <w:t>sustainability.</w:t>
      </w:r>
    </w:p>
    <w:p>
      <w:pPr>
        <w:spacing w:after="0" w:line="362" w:lineRule="auto"/>
        <w:jc w:val="both"/>
        <w:rPr>
          <w:sz w:val="24"/>
        </w:rPr>
        <w:sectPr>
          <w:pgSz w:w="12240" w:h="15840"/>
          <w:pgMar w:header="0" w:footer="1002" w:top="1360" w:bottom="1200" w:left="1720" w:right="1580"/>
        </w:sectPr>
      </w:pPr>
    </w:p>
    <w:p>
      <w:pPr>
        <w:pStyle w:val="Heading1"/>
        <w:ind w:left="426" w:right="284"/>
        <w:jc w:val="center"/>
      </w:pPr>
      <w:r>
        <w:rPr/>
        <w:t>INTRODUCCIÓN</w:t>
      </w:r>
    </w:p>
    <w:p>
      <w:pPr>
        <w:pStyle w:val="BodyText"/>
        <w:spacing w:line="360" w:lineRule="auto" w:before="146"/>
        <w:ind w:left="268" w:right="109"/>
        <w:jc w:val="both"/>
      </w:pPr>
      <w:r>
        <w:rPr/>
        <w:t>La falta prolongada de agua puede provocar enfermedades y muerte; por ello, a nivel internacional se ha incorporado el derecho humano al agua;</w:t>
      </w:r>
      <w:r>
        <w:rPr>
          <w:position w:val="8"/>
          <w:sz w:val="16"/>
        </w:rPr>
        <w:t>1 </w:t>
      </w:r>
      <w:r>
        <w:rPr/>
        <w:t>la mala distribución de los recursos hídricos empeora las desigualdades sociales debido a la expansión de afecciones en detrimento de la producción de cultivos locales y la salud humana. La desigual distribución del agua es tan grave que cada año “las infecciones respiratorias agudas y las diarreas matan a por lo menos 3 millones de niños y niñas menores de cinco años: más que la población total de esa edad de Austria, Bélgica, los Países Bajos, Portugal y Suiza juntos” (PNUD, 2011: 7).</w:t>
      </w:r>
    </w:p>
    <w:p>
      <w:pPr>
        <w:pStyle w:val="BodyText"/>
        <w:spacing w:line="360" w:lineRule="auto" w:before="2"/>
        <w:ind w:left="268" w:right="112"/>
        <w:jc w:val="both"/>
      </w:pPr>
      <w:r>
        <w:rPr/>
        <w:t>Cada día hay </w:t>
      </w:r>
      <w:r>
        <w:rPr>
          <w:spacing w:val="-3"/>
        </w:rPr>
        <w:t>más </w:t>
      </w:r>
      <w:r>
        <w:rPr/>
        <w:t>humanos que necesitan agua y mejor saneamiento en países con bajo Índice de Desarrollo Humano; “más de seis personas de cada 10 carecen de acceso directo a agua potable y cerca de cuatro de cada 10 no disponen de retretes sanitarios, situaciones que contribuyen tanto a enfermedades</w:t>
      </w:r>
      <w:r>
        <w:rPr>
          <w:spacing w:val="-13"/>
        </w:rPr>
        <w:t> </w:t>
      </w:r>
      <w:r>
        <w:rPr/>
        <w:t>como</w:t>
      </w:r>
      <w:r>
        <w:rPr>
          <w:spacing w:val="-12"/>
        </w:rPr>
        <w:t> </w:t>
      </w:r>
      <w:r>
        <w:rPr/>
        <w:t>a</w:t>
      </w:r>
      <w:r>
        <w:rPr>
          <w:spacing w:val="-3"/>
        </w:rPr>
        <w:t> </w:t>
      </w:r>
      <w:r>
        <w:rPr/>
        <w:t>malnutrición”</w:t>
      </w:r>
      <w:r>
        <w:rPr>
          <w:spacing w:val="-11"/>
        </w:rPr>
        <w:t> </w:t>
      </w:r>
      <w:r>
        <w:rPr/>
        <w:t>(PNUD,</w:t>
      </w:r>
      <w:r>
        <w:rPr>
          <w:spacing w:val="-13"/>
        </w:rPr>
        <w:t> </w:t>
      </w:r>
      <w:r>
        <w:rPr/>
        <w:t>2011:</w:t>
      </w:r>
      <w:r>
        <w:rPr>
          <w:spacing w:val="-12"/>
        </w:rPr>
        <w:t> </w:t>
      </w:r>
      <w:r>
        <w:rPr/>
        <w:t>7).</w:t>
      </w:r>
      <w:r>
        <w:rPr>
          <w:spacing w:val="-8"/>
        </w:rPr>
        <w:t> </w:t>
      </w:r>
      <w:r>
        <w:rPr/>
        <w:t>Empero,</w:t>
      </w:r>
      <w:r>
        <w:rPr>
          <w:spacing w:val="-12"/>
        </w:rPr>
        <w:t> </w:t>
      </w:r>
      <w:r>
        <w:rPr/>
        <w:t>en</w:t>
      </w:r>
      <w:r>
        <w:rPr>
          <w:spacing w:val="-12"/>
        </w:rPr>
        <w:t> </w:t>
      </w:r>
      <w:r>
        <w:rPr/>
        <w:t>los</w:t>
      </w:r>
      <w:r>
        <w:rPr>
          <w:spacing w:val="-13"/>
        </w:rPr>
        <w:t> </w:t>
      </w:r>
      <w:r>
        <w:rPr/>
        <w:t>países</w:t>
      </w:r>
      <w:r>
        <w:rPr>
          <w:spacing w:val="-13"/>
        </w:rPr>
        <w:t> </w:t>
      </w:r>
      <w:r>
        <w:rPr/>
        <w:t>con crecimiento</w:t>
      </w:r>
      <w:r>
        <w:rPr>
          <w:spacing w:val="-18"/>
        </w:rPr>
        <w:t> </w:t>
      </w:r>
      <w:r>
        <w:rPr/>
        <w:t>industrial,</w:t>
      </w:r>
      <w:r>
        <w:rPr>
          <w:spacing w:val="-16"/>
        </w:rPr>
        <w:t> </w:t>
      </w:r>
      <w:r>
        <w:rPr/>
        <w:t>también</w:t>
      </w:r>
      <w:r>
        <w:rPr>
          <w:spacing w:val="-16"/>
        </w:rPr>
        <w:t> </w:t>
      </w:r>
      <w:r>
        <w:rPr/>
        <w:t>existe</w:t>
      </w:r>
      <w:r>
        <w:rPr>
          <w:spacing w:val="-17"/>
        </w:rPr>
        <w:t> </w:t>
      </w:r>
      <w:r>
        <w:rPr/>
        <w:t>agotamiento</w:t>
      </w:r>
      <w:r>
        <w:rPr>
          <w:spacing w:val="-15"/>
        </w:rPr>
        <w:t> </w:t>
      </w:r>
      <w:r>
        <w:rPr/>
        <w:t>de</w:t>
      </w:r>
      <w:r>
        <w:rPr>
          <w:spacing w:val="-20"/>
        </w:rPr>
        <w:t> </w:t>
      </w:r>
      <w:r>
        <w:rPr/>
        <w:t>recursos</w:t>
      </w:r>
      <w:r>
        <w:rPr>
          <w:spacing w:val="-16"/>
        </w:rPr>
        <w:t> </w:t>
      </w:r>
      <w:r>
        <w:rPr/>
        <w:t>naturales,</w:t>
      </w:r>
      <w:r>
        <w:rPr>
          <w:spacing w:val="-21"/>
        </w:rPr>
        <w:t> </w:t>
      </w:r>
      <w:r>
        <w:rPr/>
        <w:t>la</w:t>
      </w:r>
      <w:r>
        <w:rPr>
          <w:spacing w:val="-20"/>
        </w:rPr>
        <w:t> </w:t>
      </w:r>
      <w:r>
        <w:rPr/>
        <w:t>sobre explotación de acuíferos y reservas de agua, debido al consumo desigual del recurso o aquel que lleva al</w:t>
      </w:r>
      <w:r>
        <w:rPr>
          <w:spacing w:val="-14"/>
        </w:rPr>
        <w:t> </w:t>
      </w:r>
      <w:r>
        <w:rPr/>
        <w:t>desperdicio.</w:t>
      </w:r>
    </w:p>
    <w:p>
      <w:pPr>
        <w:pStyle w:val="BodyText"/>
        <w:spacing w:line="360" w:lineRule="auto" w:before="2"/>
        <w:ind w:left="268" w:right="110"/>
        <w:jc w:val="both"/>
      </w:pPr>
      <w:r>
        <w:rPr/>
        <w:t>Ha habido objeciones en considerar al agua como derecho humano en la normatividad nacional o local, </w:t>
      </w:r>
      <w:r>
        <w:rPr>
          <w:spacing w:val="-3"/>
        </w:rPr>
        <w:t>ya </w:t>
      </w:r>
      <w:r>
        <w:rPr/>
        <w:t>que es un tema discutible carente de practicidad,</w:t>
      </w:r>
      <w:r>
        <w:rPr>
          <w:spacing w:val="-9"/>
        </w:rPr>
        <w:t> </w:t>
      </w:r>
      <w:r>
        <w:rPr/>
        <w:t>pues</w:t>
      </w:r>
      <w:r>
        <w:rPr>
          <w:spacing w:val="-12"/>
        </w:rPr>
        <w:t> </w:t>
      </w:r>
      <w:r>
        <w:rPr/>
        <w:t>sería</w:t>
      </w:r>
      <w:r>
        <w:rPr>
          <w:spacing w:val="-10"/>
        </w:rPr>
        <w:t> </w:t>
      </w:r>
      <w:r>
        <w:rPr>
          <w:spacing w:val="-3"/>
        </w:rPr>
        <w:t>muy</w:t>
      </w:r>
      <w:r>
        <w:rPr>
          <w:spacing w:val="-8"/>
        </w:rPr>
        <w:t> </w:t>
      </w:r>
      <w:r>
        <w:rPr/>
        <w:t>costoso</w:t>
      </w:r>
      <w:r>
        <w:rPr>
          <w:spacing w:val="-7"/>
        </w:rPr>
        <w:t> </w:t>
      </w:r>
      <w:r>
        <w:rPr/>
        <w:t>y</w:t>
      </w:r>
      <w:r>
        <w:rPr>
          <w:spacing w:val="-8"/>
        </w:rPr>
        <w:t> </w:t>
      </w:r>
      <w:r>
        <w:rPr/>
        <w:t>ambientalmente</w:t>
      </w:r>
      <w:r>
        <w:rPr>
          <w:spacing w:val="-7"/>
        </w:rPr>
        <w:t> </w:t>
      </w:r>
      <w:r>
        <w:rPr/>
        <w:t>poco</w:t>
      </w:r>
      <w:r>
        <w:rPr>
          <w:spacing w:val="-7"/>
        </w:rPr>
        <w:t> </w:t>
      </w:r>
      <w:r>
        <w:rPr/>
        <w:t>viable</w:t>
      </w:r>
      <w:r>
        <w:rPr>
          <w:spacing w:val="-7"/>
        </w:rPr>
        <w:t> </w:t>
      </w:r>
      <w:r>
        <w:rPr/>
        <w:t>dotar</w:t>
      </w:r>
      <w:r>
        <w:rPr>
          <w:spacing w:val="-10"/>
        </w:rPr>
        <w:t> </w:t>
      </w:r>
      <w:r>
        <w:rPr>
          <w:spacing w:val="4"/>
        </w:rPr>
        <w:t>de</w:t>
      </w:r>
      <w:r>
        <w:rPr>
          <w:spacing w:val="-7"/>
        </w:rPr>
        <w:t> </w:t>
      </w:r>
      <w:r>
        <w:rPr/>
        <w:t>agua potable</w:t>
      </w:r>
      <w:r>
        <w:rPr>
          <w:spacing w:val="-10"/>
        </w:rPr>
        <w:t> </w:t>
      </w:r>
      <w:r>
        <w:rPr/>
        <w:t>a</w:t>
      </w:r>
      <w:r>
        <w:rPr>
          <w:spacing w:val="-10"/>
        </w:rPr>
        <w:t> </w:t>
      </w:r>
      <w:r>
        <w:rPr/>
        <w:t>todos</w:t>
      </w:r>
      <w:r>
        <w:rPr>
          <w:spacing w:val="-15"/>
        </w:rPr>
        <w:t> </w:t>
      </w:r>
      <w:r>
        <w:rPr/>
        <w:t>los</w:t>
      </w:r>
      <w:r>
        <w:rPr>
          <w:spacing w:val="-11"/>
        </w:rPr>
        <w:t> </w:t>
      </w:r>
      <w:r>
        <w:rPr/>
        <w:t>seres</w:t>
      </w:r>
      <w:r>
        <w:rPr>
          <w:spacing w:val="-11"/>
        </w:rPr>
        <w:t> </w:t>
      </w:r>
      <w:r>
        <w:rPr/>
        <w:t>humanos</w:t>
      </w:r>
      <w:r>
        <w:rPr>
          <w:spacing w:val="-11"/>
        </w:rPr>
        <w:t> </w:t>
      </w:r>
      <w:r>
        <w:rPr/>
        <w:t>sobre</w:t>
      </w:r>
      <w:r>
        <w:rPr>
          <w:spacing w:val="-10"/>
        </w:rPr>
        <w:t> </w:t>
      </w:r>
      <w:r>
        <w:rPr/>
        <w:t>la</w:t>
      </w:r>
      <w:r>
        <w:rPr>
          <w:spacing w:val="-10"/>
        </w:rPr>
        <w:t> </w:t>
      </w:r>
      <w:r>
        <w:rPr/>
        <w:t>tierra,</w:t>
      </w:r>
      <w:r>
        <w:rPr>
          <w:spacing w:val="-10"/>
        </w:rPr>
        <w:t> </w:t>
      </w:r>
      <w:r>
        <w:rPr/>
        <w:t>cubriendo</w:t>
      </w:r>
      <w:r>
        <w:rPr>
          <w:spacing w:val="-15"/>
        </w:rPr>
        <w:t> </w:t>
      </w:r>
      <w:r>
        <w:rPr/>
        <w:t>los</w:t>
      </w:r>
      <w:r>
        <w:rPr>
          <w:spacing w:val="-11"/>
        </w:rPr>
        <w:t> </w:t>
      </w:r>
      <w:r>
        <w:rPr/>
        <w:t>elementos</w:t>
      </w:r>
      <w:r>
        <w:rPr>
          <w:spacing w:val="-11"/>
        </w:rPr>
        <w:t> </w:t>
      </w:r>
      <w:r>
        <w:rPr/>
        <w:t>antes mencionados. Sin embargo, los grupos sociales afectados han logrado poner el tema en la discusión de las políticas públicas internacionales y nacionales; en la actualidad, en México se esperan cambios importantes en la Ley de Aguas Nacionales (LAN).</w:t>
      </w:r>
    </w:p>
    <w:p>
      <w:pPr>
        <w:pStyle w:val="BodyText"/>
        <w:spacing w:line="360" w:lineRule="auto" w:before="7"/>
        <w:ind w:left="268" w:right="117"/>
        <w:jc w:val="both"/>
      </w:pPr>
      <w:r>
        <w:rPr/>
        <w:t>Por otro lado, </w:t>
      </w:r>
      <w:r>
        <w:rPr>
          <w:spacing w:val="-3"/>
        </w:rPr>
        <w:t>se </w:t>
      </w:r>
      <w:r>
        <w:rPr/>
        <w:t>ha observado que las personas de las urbes en México sobreviven</w:t>
      </w:r>
      <w:r>
        <w:rPr>
          <w:spacing w:val="-16"/>
        </w:rPr>
        <w:t> </w:t>
      </w:r>
      <w:r>
        <w:rPr/>
        <w:t>con</w:t>
      </w:r>
      <w:r>
        <w:rPr>
          <w:spacing w:val="-17"/>
        </w:rPr>
        <w:t> </w:t>
      </w:r>
      <w:r>
        <w:rPr/>
        <w:t>una</w:t>
      </w:r>
      <w:r>
        <w:rPr>
          <w:spacing w:val="-13"/>
        </w:rPr>
        <w:t> </w:t>
      </w:r>
      <w:r>
        <w:rPr/>
        <w:t>disponibilidad</w:t>
      </w:r>
      <w:r>
        <w:rPr>
          <w:spacing w:val="-16"/>
        </w:rPr>
        <w:t> </w:t>
      </w:r>
      <w:r>
        <w:rPr/>
        <w:t>de</w:t>
      </w:r>
      <w:r>
        <w:rPr>
          <w:spacing w:val="-17"/>
        </w:rPr>
        <w:t> </w:t>
      </w:r>
      <w:r>
        <w:rPr/>
        <w:t>agua</w:t>
      </w:r>
      <w:r>
        <w:rPr>
          <w:spacing w:val="-16"/>
        </w:rPr>
        <w:t> </w:t>
      </w:r>
      <w:r>
        <w:rPr/>
        <w:t>muy</w:t>
      </w:r>
      <w:r>
        <w:rPr>
          <w:spacing w:val="-14"/>
        </w:rPr>
        <w:t> </w:t>
      </w:r>
      <w:r>
        <w:rPr/>
        <w:t>baja</w:t>
      </w:r>
      <w:r>
        <w:rPr>
          <w:spacing w:val="-13"/>
        </w:rPr>
        <w:t> </w:t>
      </w:r>
      <w:r>
        <w:rPr/>
        <w:t>en</w:t>
      </w:r>
      <w:r>
        <w:rPr>
          <w:spacing w:val="-13"/>
        </w:rPr>
        <w:t> </w:t>
      </w:r>
      <w:r>
        <w:rPr/>
        <w:t>promedio,</w:t>
      </w:r>
      <w:r>
        <w:rPr>
          <w:spacing w:val="-13"/>
        </w:rPr>
        <w:t> </w:t>
      </w:r>
      <w:r>
        <w:rPr/>
        <w:t>sin</w:t>
      </w:r>
      <w:r>
        <w:rPr>
          <w:spacing w:val="-13"/>
        </w:rPr>
        <w:t> </w:t>
      </w:r>
      <w:r>
        <w:rPr/>
        <w:t>contemplar</w:t>
      </w:r>
    </w:p>
    <w:p>
      <w:pPr>
        <w:pStyle w:val="BodyText"/>
        <w:spacing w:before="11"/>
        <w:rPr>
          <w:sz w:val="28"/>
        </w:rPr>
      </w:pPr>
      <w:r>
        <w:rPr/>
        <w:pict>
          <v:line style="position:absolute;mso-position-horizontal-relative:page;mso-position-vertical-relative:paragraph;z-index:1048;mso-wrap-distance-left:0;mso-wrap-distance-right:0" from="99.407997pt,18.983915pt" to="243.457997pt,18.983915pt" stroked="true" strokeweight=".71997pt" strokecolor="#000000">
            <w10:wrap type="topAndBottom"/>
          </v:line>
        </w:pict>
      </w:r>
    </w:p>
    <w:p>
      <w:pPr>
        <w:spacing w:line="360" w:lineRule="auto" w:before="62"/>
        <w:ind w:left="268" w:right="108" w:firstLine="0"/>
        <w:jc w:val="both"/>
        <w:rPr>
          <w:sz w:val="18"/>
        </w:rPr>
      </w:pPr>
      <w:r>
        <w:rPr>
          <w:position w:val="6"/>
          <w:sz w:val="12"/>
        </w:rPr>
        <w:t>1 </w:t>
      </w:r>
      <w:r>
        <w:rPr>
          <w:sz w:val="18"/>
        </w:rPr>
        <w:t>El 28 de julio de 2010, a través de la Resolución 64/292, la Asamblea General de las Naciones Unidas reconoció explícitamente el derecho humano al agua y al saneamiento, reafirmando que un agua potable limpia y el saneamiento son esenciales para la realización de todos los derechos humanos (ONU, 2014).</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9"/>
        <w:jc w:val="both"/>
      </w:pPr>
      <w:r>
        <w:rPr/>
        <w:t>que</w:t>
      </w:r>
      <w:r>
        <w:rPr>
          <w:spacing w:val="-6"/>
        </w:rPr>
        <w:t> </w:t>
      </w:r>
      <w:r>
        <w:rPr/>
        <w:t>dentro</w:t>
      </w:r>
      <w:r>
        <w:rPr>
          <w:spacing w:val="-6"/>
        </w:rPr>
        <w:t> </w:t>
      </w:r>
      <w:r>
        <w:rPr/>
        <w:t>de</w:t>
      </w:r>
      <w:r>
        <w:rPr>
          <w:spacing w:val="-6"/>
        </w:rPr>
        <w:t> </w:t>
      </w:r>
      <w:r>
        <w:rPr/>
        <w:t>esta</w:t>
      </w:r>
      <w:r>
        <w:rPr>
          <w:spacing w:val="-6"/>
        </w:rPr>
        <w:t> </w:t>
      </w:r>
      <w:r>
        <w:rPr/>
        <w:t>distribución</w:t>
      </w:r>
      <w:r>
        <w:rPr>
          <w:spacing w:val="-6"/>
        </w:rPr>
        <w:t> </w:t>
      </w:r>
      <w:r>
        <w:rPr/>
        <w:t>desigual</w:t>
      </w:r>
      <w:r>
        <w:rPr>
          <w:spacing w:val="-3"/>
        </w:rPr>
        <w:t> </w:t>
      </w:r>
      <w:r>
        <w:rPr/>
        <w:t>existen</w:t>
      </w:r>
      <w:r>
        <w:rPr>
          <w:spacing w:val="-6"/>
        </w:rPr>
        <w:t> </w:t>
      </w:r>
      <w:r>
        <w:rPr>
          <w:spacing w:val="-3"/>
        </w:rPr>
        <w:t>más</w:t>
      </w:r>
      <w:r>
        <w:rPr>
          <w:spacing w:val="2"/>
        </w:rPr>
        <w:t> </w:t>
      </w:r>
      <w:r>
        <w:rPr/>
        <w:t>de</w:t>
      </w:r>
      <w:r>
        <w:rPr>
          <w:spacing w:val="-6"/>
        </w:rPr>
        <w:t> </w:t>
      </w:r>
      <w:r>
        <w:rPr/>
        <w:t>10</w:t>
      </w:r>
      <w:r>
        <w:rPr>
          <w:spacing w:val="-2"/>
        </w:rPr>
        <w:t> </w:t>
      </w:r>
      <w:r>
        <w:rPr/>
        <w:t>millones</w:t>
      </w:r>
      <w:r>
        <w:rPr>
          <w:spacing w:val="-7"/>
        </w:rPr>
        <w:t> </w:t>
      </w:r>
      <w:r>
        <w:rPr/>
        <w:t>de</w:t>
      </w:r>
      <w:r>
        <w:rPr>
          <w:spacing w:val="-6"/>
        </w:rPr>
        <w:t> </w:t>
      </w:r>
      <w:r>
        <w:rPr/>
        <w:t>personas que no disponen del servicio (INEGI, 2013). Además de la disponibilidad del agua, otro problema relacionado es el saneamiento y alcantarillado tanto en ciudades como en zonas suburbanas y rurales. En el país, la proporción del líquido</w:t>
      </w:r>
      <w:r>
        <w:rPr>
          <w:spacing w:val="-16"/>
        </w:rPr>
        <w:t> </w:t>
      </w:r>
      <w:r>
        <w:rPr/>
        <w:t>que</w:t>
      </w:r>
      <w:r>
        <w:rPr>
          <w:spacing w:val="-20"/>
        </w:rPr>
        <w:t> </w:t>
      </w:r>
      <w:r>
        <w:rPr/>
        <w:t>recibe</w:t>
      </w:r>
      <w:r>
        <w:rPr>
          <w:spacing w:val="-16"/>
        </w:rPr>
        <w:t> </w:t>
      </w:r>
      <w:r>
        <w:rPr/>
        <w:t>tratamiento</w:t>
      </w:r>
      <w:r>
        <w:rPr>
          <w:spacing w:val="-15"/>
        </w:rPr>
        <w:t> </w:t>
      </w:r>
      <w:r>
        <w:rPr/>
        <w:t>ha</w:t>
      </w:r>
      <w:r>
        <w:rPr>
          <w:spacing w:val="-16"/>
        </w:rPr>
        <w:t> </w:t>
      </w:r>
      <w:r>
        <w:rPr/>
        <w:t>pasado</w:t>
      </w:r>
      <w:r>
        <w:rPr>
          <w:spacing w:val="-16"/>
        </w:rPr>
        <w:t> </w:t>
      </w:r>
      <w:r>
        <w:rPr/>
        <w:t>de</w:t>
      </w:r>
      <w:r>
        <w:rPr>
          <w:spacing w:val="-16"/>
        </w:rPr>
        <w:t> </w:t>
      </w:r>
      <w:r>
        <w:rPr/>
        <w:t>20</w:t>
      </w:r>
      <w:r>
        <w:rPr>
          <w:spacing w:val="-16"/>
        </w:rPr>
        <w:t> </w:t>
      </w:r>
      <w:r>
        <w:rPr/>
        <w:t>a</w:t>
      </w:r>
      <w:r>
        <w:rPr>
          <w:spacing w:val="-16"/>
        </w:rPr>
        <w:t> </w:t>
      </w:r>
      <w:r>
        <w:rPr>
          <w:spacing w:val="3"/>
        </w:rPr>
        <w:t>35%</w:t>
      </w:r>
      <w:r>
        <w:rPr>
          <w:spacing w:val="-19"/>
        </w:rPr>
        <w:t> </w:t>
      </w:r>
      <w:r>
        <w:rPr/>
        <w:t>en</w:t>
      </w:r>
      <w:r>
        <w:rPr>
          <w:spacing w:val="-20"/>
        </w:rPr>
        <w:t> </w:t>
      </w:r>
      <w:r>
        <w:rPr/>
        <w:t>los</w:t>
      </w:r>
      <w:r>
        <w:rPr>
          <w:spacing w:val="-16"/>
        </w:rPr>
        <w:t> </w:t>
      </w:r>
      <w:r>
        <w:rPr/>
        <w:t>últimos</w:t>
      </w:r>
      <w:r>
        <w:rPr>
          <w:spacing w:val="-16"/>
        </w:rPr>
        <w:t> </w:t>
      </w:r>
      <w:r>
        <w:rPr/>
        <w:t>años</w:t>
      </w:r>
      <w:r>
        <w:rPr>
          <w:spacing w:val="-16"/>
        </w:rPr>
        <w:t> </w:t>
      </w:r>
      <w:r>
        <w:rPr/>
        <w:t>(INEGI, 2013);</w:t>
      </w:r>
      <w:r>
        <w:rPr>
          <w:spacing w:val="-15"/>
        </w:rPr>
        <w:t> </w:t>
      </w:r>
      <w:r>
        <w:rPr/>
        <w:t>el</w:t>
      </w:r>
      <w:r>
        <w:rPr>
          <w:spacing w:val="-12"/>
        </w:rPr>
        <w:t> </w:t>
      </w:r>
      <w:r>
        <w:rPr/>
        <w:t>resto</w:t>
      </w:r>
      <w:r>
        <w:rPr>
          <w:spacing w:val="-15"/>
        </w:rPr>
        <w:t> </w:t>
      </w:r>
      <w:r>
        <w:rPr/>
        <w:t>se</w:t>
      </w:r>
      <w:r>
        <w:rPr>
          <w:spacing w:val="-16"/>
        </w:rPr>
        <w:t> </w:t>
      </w:r>
      <w:r>
        <w:rPr/>
        <w:t>arroja</w:t>
      </w:r>
      <w:r>
        <w:rPr>
          <w:spacing w:val="-16"/>
        </w:rPr>
        <w:t> </w:t>
      </w:r>
      <w:r>
        <w:rPr/>
        <w:t>a</w:t>
      </w:r>
      <w:r>
        <w:rPr>
          <w:spacing w:val="-16"/>
        </w:rPr>
        <w:t> </w:t>
      </w:r>
      <w:r>
        <w:rPr/>
        <w:t>los</w:t>
      </w:r>
      <w:r>
        <w:rPr>
          <w:spacing w:val="-16"/>
        </w:rPr>
        <w:t> </w:t>
      </w:r>
      <w:r>
        <w:rPr/>
        <w:t>ríos</w:t>
      </w:r>
      <w:r>
        <w:rPr>
          <w:spacing w:val="-16"/>
        </w:rPr>
        <w:t> </w:t>
      </w:r>
      <w:r>
        <w:rPr/>
        <w:t>y</w:t>
      </w:r>
      <w:r>
        <w:rPr>
          <w:spacing w:val="-21"/>
        </w:rPr>
        <w:t> </w:t>
      </w:r>
      <w:r>
        <w:rPr/>
        <w:t>lagos</w:t>
      </w:r>
      <w:r>
        <w:rPr>
          <w:spacing w:val="-16"/>
        </w:rPr>
        <w:t> </w:t>
      </w:r>
      <w:r>
        <w:rPr/>
        <w:t>provocando</w:t>
      </w:r>
      <w:r>
        <w:rPr>
          <w:spacing w:val="-16"/>
        </w:rPr>
        <w:t> </w:t>
      </w:r>
      <w:r>
        <w:rPr/>
        <w:t>graves</w:t>
      </w:r>
      <w:r>
        <w:rPr>
          <w:spacing w:val="-16"/>
        </w:rPr>
        <w:t> </w:t>
      </w:r>
      <w:r>
        <w:rPr/>
        <w:t>problemas</w:t>
      </w:r>
      <w:r>
        <w:rPr>
          <w:spacing w:val="-16"/>
        </w:rPr>
        <w:t> </w:t>
      </w:r>
      <w:r>
        <w:rPr/>
        <w:t>de</w:t>
      </w:r>
      <w:r>
        <w:rPr>
          <w:spacing w:val="-16"/>
        </w:rPr>
        <w:t> </w:t>
      </w:r>
      <w:r>
        <w:rPr/>
        <w:t>salud, como infecciones intestinales: tifoidea, disentería y gastroenteritis. La tasa de mortalidad en niños por enfermedades transmitidas u originadas por el </w:t>
      </w:r>
      <w:r>
        <w:rPr>
          <w:spacing w:val="-3"/>
        </w:rPr>
        <w:t>mal </w:t>
      </w:r>
      <w:r>
        <w:rPr/>
        <w:t>uso del</w:t>
      </w:r>
      <w:r>
        <w:rPr>
          <w:spacing w:val="-2"/>
        </w:rPr>
        <w:t> </w:t>
      </w:r>
      <w:r>
        <w:rPr/>
        <w:t>agua</w:t>
      </w:r>
      <w:r>
        <w:rPr>
          <w:spacing w:val="-5"/>
        </w:rPr>
        <w:t> </w:t>
      </w:r>
      <w:r>
        <w:rPr/>
        <w:t>es</w:t>
      </w:r>
      <w:r>
        <w:rPr>
          <w:spacing w:val="-6"/>
        </w:rPr>
        <w:t> </w:t>
      </w:r>
      <w:r>
        <w:rPr/>
        <w:t>en</w:t>
      </w:r>
      <w:r>
        <w:rPr>
          <w:spacing w:val="-10"/>
        </w:rPr>
        <w:t> </w:t>
      </w:r>
      <w:r>
        <w:rPr/>
        <w:t>las</w:t>
      </w:r>
      <w:r>
        <w:rPr>
          <w:spacing w:val="-6"/>
        </w:rPr>
        <w:t> </w:t>
      </w:r>
      <w:r>
        <w:rPr/>
        <w:t>áreas</w:t>
      </w:r>
      <w:r>
        <w:rPr>
          <w:spacing w:val="-6"/>
        </w:rPr>
        <w:t> </w:t>
      </w:r>
      <w:r>
        <w:rPr/>
        <w:t>rurales</w:t>
      </w:r>
      <w:r>
        <w:rPr>
          <w:spacing w:val="-6"/>
        </w:rPr>
        <w:t> </w:t>
      </w:r>
      <w:r>
        <w:rPr/>
        <w:t>de</w:t>
      </w:r>
      <w:r>
        <w:rPr>
          <w:spacing w:val="-5"/>
        </w:rPr>
        <w:t> </w:t>
      </w:r>
      <w:r>
        <w:rPr/>
        <w:t>6.9</w:t>
      </w:r>
      <w:r>
        <w:rPr>
          <w:spacing w:val="-5"/>
        </w:rPr>
        <w:t> </w:t>
      </w:r>
      <w:r>
        <w:rPr/>
        <w:t>y</w:t>
      </w:r>
      <w:r>
        <w:rPr>
          <w:spacing w:val="-6"/>
        </w:rPr>
        <w:t> </w:t>
      </w:r>
      <w:r>
        <w:rPr/>
        <w:t>de</w:t>
      </w:r>
      <w:r>
        <w:rPr>
          <w:spacing w:val="-5"/>
        </w:rPr>
        <w:t> </w:t>
      </w:r>
      <w:r>
        <w:rPr/>
        <w:t>3.0</w:t>
      </w:r>
      <w:r>
        <w:rPr>
          <w:spacing w:val="-5"/>
        </w:rPr>
        <w:t> </w:t>
      </w:r>
      <w:r>
        <w:rPr/>
        <w:t>en</w:t>
      </w:r>
      <w:r>
        <w:rPr>
          <w:spacing w:val="-5"/>
        </w:rPr>
        <w:t> </w:t>
      </w:r>
      <w:r>
        <w:rPr/>
        <w:t>las</w:t>
      </w:r>
      <w:r>
        <w:rPr>
          <w:spacing w:val="-6"/>
        </w:rPr>
        <w:t> </w:t>
      </w:r>
      <w:r>
        <w:rPr/>
        <w:t>urbanas</w:t>
      </w:r>
      <w:r>
        <w:rPr>
          <w:spacing w:val="-6"/>
        </w:rPr>
        <w:t> </w:t>
      </w:r>
      <w:r>
        <w:rPr/>
        <w:t>(INEGI,</w:t>
      </w:r>
      <w:r>
        <w:rPr>
          <w:spacing w:val="-5"/>
        </w:rPr>
        <w:t> </w:t>
      </w:r>
      <w:r>
        <w:rPr/>
        <w:t>2013).</w:t>
      </w:r>
      <w:r>
        <w:rPr>
          <w:spacing w:val="-5"/>
        </w:rPr>
        <w:t> </w:t>
      </w:r>
      <w:r>
        <w:rPr>
          <w:spacing w:val="-4"/>
        </w:rPr>
        <w:t>El </w:t>
      </w:r>
      <w:r>
        <w:rPr/>
        <w:t>incremento de afecciones en la salud y en el ambiente, en particular en el agua, ha generado inconformidades entre los habitantes de las distintas regiones de México.</w:t>
      </w:r>
    </w:p>
    <w:p>
      <w:pPr>
        <w:pStyle w:val="BodyText"/>
        <w:spacing w:line="360" w:lineRule="auto" w:before="2"/>
        <w:ind w:left="268" w:right="109"/>
        <w:jc w:val="both"/>
      </w:pPr>
      <w:r>
        <w:rPr/>
        <w:t>A pesar de que se ha dado el aumento de normas para regular los recursos naturales en los países, incluyendo México, estas acciones no han sido suficientes para evitar la crisis ambiental; en la República Mexicana existe un bajo tratamiento de aguas residuales, menor a 30 % del agua total; incluso, Hidalgo apenas alcanza el 3% y otros estados, como Zacatecas, carecen de plantas potabilizadoras (Semarnat, 2014); además, según datos oficiales, del 35 al 45% del agua doméstica se desperdicia en fugas (CONAGUA, 2014). La industria y los hogares descargan aguas residuales en ríos y lagos</w:t>
      </w:r>
      <w:r>
        <w:rPr>
          <w:spacing w:val="-46"/>
        </w:rPr>
        <w:t> </w:t>
      </w:r>
      <w:r>
        <w:rPr/>
        <w:t>generando la muerte y extinción de miles de</w:t>
      </w:r>
      <w:r>
        <w:rPr>
          <w:spacing w:val="-17"/>
        </w:rPr>
        <w:t> </w:t>
      </w:r>
      <w:r>
        <w:rPr/>
        <w:t>especies.</w:t>
      </w:r>
    </w:p>
    <w:p>
      <w:pPr>
        <w:pStyle w:val="BodyText"/>
        <w:spacing w:line="360" w:lineRule="auto" w:before="7"/>
        <w:ind w:left="268" w:right="109"/>
        <w:jc w:val="both"/>
      </w:pPr>
      <w:r>
        <w:rPr/>
        <w:t>Para la gestión local del agua, </w:t>
      </w:r>
      <w:r>
        <w:rPr>
          <w:spacing w:val="4"/>
        </w:rPr>
        <w:t>los </w:t>
      </w:r>
      <w:r>
        <w:rPr/>
        <w:t>instrumentos jurídicos que regulan la administración</w:t>
      </w:r>
      <w:r>
        <w:rPr>
          <w:spacing w:val="-10"/>
        </w:rPr>
        <w:t> </w:t>
      </w:r>
      <w:r>
        <w:rPr/>
        <w:t>y</w:t>
      </w:r>
      <w:r>
        <w:rPr>
          <w:spacing w:val="-8"/>
        </w:rPr>
        <w:t> </w:t>
      </w:r>
      <w:r>
        <w:rPr/>
        <w:t>el</w:t>
      </w:r>
      <w:r>
        <w:rPr>
          <w:spacing w:val="-6"/>
        </w:rPr>
        <w:t> </w:t>
      </w:r>
      <w:r>
        <w:rPr/>
        <w:t>suministro</w:t>
      </w:r>
      <w:r>
        <w:rPr>
          <w:spacing w:val="-10"/>
        </w:rPr>
        <w:t> </w:t>
      </w:r>
      <w:r>
        <w:rPr/>
        <w:t>de</w:t>
      </w:r>
      <w:r>
        <w:rPr>
          <w:spacing w:val="-15"/>
        </w:rPr>
        <w:t> </w:t>
      </w:r>
      <w:r>
        <w:rPr/>
        <w:t>los</w:t>
      </w:r>
      <w:r>
        <w:rPr>
          <w:spacing w:val="-11"/>
        </w:rPr>
        <w:t> </w:t>
      </w:r>
      <w:r>
        <w:rPr/>
        <w:t>servicios</w:t>
      </w:r>
      <w:r>
        <w:rPr>
          <w:spacing w:val="-15"/>
        </w:rPr>
        <w:t> </w:t>
      </w:r>
      <w:r>
        <w:rPr/>
        <w:t>de</w:t>
      </w:r>
      <w:r>
        <w:rPr>
          <w:spacing w:val="-10"/>
        </w:rPr>
        <w:t> </w:t>
      </w:r>
      <w:r>
        <w:rPr/>
        <w:t>agua</w:t>
      </w:r>
      <w:r>
        <w:rPr>
          <w:spacing w:val="-10"/>
        </w:rPr>
        <w:t> </w:t>
      </w:r>
      <w:r>
        <w:rPr/>
        <w:t>potable</w:t>
      </w:r>
      <w:r>
        <w:rPr>
          <w:spacing w:val="-10"/>
        </w:rPr>
        <w:t> </w:t>
      </w:r>
      <w:r>
        <w:rPr/>
        <w:t>y</w:t>
      </w:r>
      <w:r>
        <w:rPr>
          <w:spacing w:val="-11"/>
        </w:rPr>
        <w:t> </w:t>
      </w:r>
      <w:r>
        <w:rPr/>
        <w:t>alcantarillado</w:t>
      </w:r>
      <w:r>
        <w:rPr>
          <w:spacing w:val="-10"/>
        </w:rPr>
        <w:t> </w:t>
      </w:r>
      <w:r>
        <w:rPr/>
        <w:t>en los</w:t>
      </w:r>
      <w:r>
        <w:rPr>
          <w:spacing w:val="-15"/>
        </w:rPr>
        <w:t> </w:t>
      </w:r>
      <w:r>
        <w:rPr/>
        <w:t>municipios</w:t>
      </w:r>
      <w:r>
        <w:rPr>
          <w:spacing w:val="-15"/>
        </w:rPr>
        <w:t> </w:t>
      </w:r>
      <w:r>
        <w:rPr/>
        <w:t>del</w:t>
      </w:r>
      <w:r>
        <w:rPr>
          <w:spacing w:val="-11"/>
        </w:rPr>
        <w:t> </w:t>
      </w:r>
      <w:r>
        <w:rPr/>
        <w:t>Estado</w:t>
      </w:r>
      <w:r>
        <w:rPr>
          <w:spacing w:val="-15"/>
        </w:rPr>
        <w:t> </w:t>
      </w:r>
      <w:r>
        <w:rPr/>
        <w:t>de</w:t>
      </w:r>
      <w:r>
        <w:rPr>
          <w:spacing w:val="-15"/>
        </w:rPr>
        <w:t> </w:t>
      </w:r>
      <w:r>
        <w:rPr/>
        <w:t>México</w:t>
      </w:r>
      <w:r>
        <w:rPr>
          <w:spacing w:val="-15"/>
        </w:rPr>
        <w:t> </w:t>
      </w:r>
      <w:r>
        <w:rPr/>
        <w:t>son,</w:t>
      </w:r>
      <w:r>
        <w:rPr>
          <w:spacing w:val="-15"/>
        </w:rPr>
        <w:t> </w:t>
      </w:r>
      <w:r>
        <w:rPr/>
        <w:t>al</w:t>
      </w:r>
      <w:r>
        <w:rPr>
          <w:spacing w:val="-11"/>
        </w:rPr>
        <w:t> </w:t>
      </w:r>
      <w:r>
        <w:rPr/>
        <w:t>menos,</w:t>
      </w:r>
      <w:r>
        <w:rPr>
          <w:spacing w:val="-15"/>
        </w:rPr>
        <w:t> </w:t>
      </w:r>
      <w:r>
        <w:rPr/>
        <w:t>cuatro:</w:t>
      </w:r>
      <w:r>
        <w:rPr>
          <w:spacing w:val="-15"/>
        </w:rPr>
        <w:t> </w:t>
      </w:r>
      <w:r>
        <w:rPr/>
        <w:t>la</w:t>
      </w:r>
      <w:r>
        <w:rPr>
          <w:spacing w:val="-15"/>
        </w:rPr>
        <w:t> </w:t>
      </w:r>
      <w:r>
        <w:rPr/>
        <w:t>Constitución,</w:t>
      </w:r>
      <w:r>
        <w:rPr>
          <w:spacing w:val="-15"/>
        </w:rPr>
        <w:t> </w:t>
      </w:r>
      <w:r>
        <w:rPr/>
        <w:t>la</w:t>
      </w:r>
      <w:r>
        <w:rPr>
          <w:spacing w:val="-15"/>
        </w:rPr>
        <w:t> </w:t>
      </w:r>
      <w:r>
        <w:rPr/>
        <w:t>Ley de</w:t>
      </w:r>
      <w:r>
        <w:rPr>
          <w:spacing w:val="-7"/>
        </w:rPr>
        <w:t> </w:t>
      </w:r>
      <w:r>
        <w:rPr/>
        <w:t>Aguas</w:t>
      </w:r>
      <w:r>
        <w:rPr>
          <w:spacing w:val="-8"/>
        </w:rPr>
        <w:t> </w:t>
      </w:r>
      <w:r>
        <w:rPr/>
        <w:t>Nacionales,</w:t>
      </w:r>
      <w:r>
        <w:rPr>
          <w:spacing w:val="-11"/>
        </w:rPr>
        <w:t> </w:t>
      </w:r>
      <w:r>
        <w:rPr/>
        <w:t>la</w:t>
      </w:r>
      <w:r>
        <w:rPr>
          <w:spacing w:val="-7"/>
        </w:rPr>
        <w:t> </w:t>
      </w:r>
      <w:r>
        <w:rPr/>
        <w:t>Ley</w:t>
      </w:r>
      <w:r>
        <w:rPr>
          <w:spacing w:val="-8"/>
        </w:rPr>
        <w:t> </w:t>
      </w:r>
      <w:r>
        <w:rPr/>
        <w:t>de</w:t>
      </w:r>
      <w:r>
        <w:rPr>
          <w:spacing w:val="-7"/>
        </w:rPr>
        <w:t> </w:t>
      </w:r>
      <w:r>
        <w:rPr/>
        <w:t>Aguas</w:t>
      </w:r>
      <w:r>
        <w:rPr>
          <w:spacing w:val="-8"/>
        </w:rPr>
        <w:t> </w:t>
      </w:r>
      <w:r>
        <w:rPr/>
        <w:t>del</w:t>
      </w:r>
      <w:r>
        <w:rPr>
          <w:spacing w:val="-4"/>
        </w:rPr>
        <w:t> </w:t>
      </w:r>
      <w:r>
        <w:rPr/>
        <w:t>Estado</w:t>
      </w:r>
      <w:r>
        <w:rPr>
          <w:spacing w:val="-7"/>
        </w:rPr>
        <w:t> </w:t>
      </w:r>
      <w:r>
        <w:rPr/>
        <w:t>de</w:t>
      </w:r>
      <w:r>
        <w:rPr>
          <w:spacing w:val="-7"/>
        </w:rPr>
        <w:t> </w:t>
      </w:r>
      <w:r>
        <w:rPr/>
        <w:t>México</w:t>
      </w:r>
      <w:r>
        <w:rPr>
          <w:spacing w:val="-5"/>
        </w:rPr>
        <w:t> </w:t>
      </w:r>
      <w:r>
        <w:rPr/>
        <w:t>y</w:t>
      </w:r>
      <w:r>
        <w:rPr>
          <w:spacing w:val="-8"/>
        </w:rPr>
        <w:t> </w:t>
      </w:r>
      <w:r>
        <w:rPr/>
        <w:t>el</w:t>
      </w:r>
      <w:r>
        <w:rPr>
          <w:spacing w:val="-4"/>
        </w:rPr>
        <w:t> </w:t>
      </w:r>
      <w:r>
        <w:rPr/>
        <w:t>Reglamento</w:t>
      </w:r>
      <w:r>
        <w:rPr>
          <w:spacing w:val="-7"/>
        </w:rPr>
        <w:t> </w:t>
      </w:r>
      <w:r>
        <w:rPr/>
        <w:t>de cada municipio; en ninguno se encuentra la figura de comité de agua potable; y, contradictoriamente, todos manejan grandes porcentajes de la infraestructura existente;</w:t>
      </w:r>
      <w:r>
        <w:rPr>
          <w:spacing w:val="-16"/>
        </w:rPr>
        <w:t> </w:t>
      </w:r>
      <w:r>
        <w:rPr/>
        <w:t>por</w:t>
      </w:r>
      <w:r>
        <w:rPr>
          <w:spacing w:val="-15"/>
        </w:rPr>
        <w:t> </w:t>
      </w:r>
      <w:r>
        <w:rPr/>
        <w:t>ejemplo:</w:t>
      </w:r>
      <w:r>
        <w:rPr>
          <w:spacing w:val="-11"/>
        </w:rPr>
        <w:t> </w:t>
      </w:r>
      <w:r>
        <w:rPr/>
        <w:t>regulan</w:t>
      </w:r>
      <w:r>
        <w:rPr>
          <w:spacing w:val="-15"/>
        </w:rPr>
        <w:t> </w:t>
      </w:r>
      <w:r>
        <w:rPr/>
        <w:t>el</w:t>
      </w:r>
      <w:r>
        <w:rPr>
          <w:spacing w:val="-7"/>
        </w:rPr>
        <w:t> </w:t>
      </w:r>
      <w:r>
        <w:rPr/>
        <w:t>53%</w:t>
      </w:r>
      <w:r>
        <w:rPr>
          <w:spacing w:val="-19"/>
        </w:rPr>
        <w:t> </w:t>
      </w:r>
      <w:r>
        <w:rPr/>
        <w:t>de</w:t>
      </w:r>
      <w:r>
        <w:rPr>
          <w:spacing w:val="-16"/>
        </w:rPr>
        <w:t> </w:t>
      </w:r>
      <w:r>
        <w:rPr/>
        <w:t>la</w:t>
      </w:r>
      <w:r>
        <w:rPr>
          <w:spacing w:val="-15"/>
        </w:rPr>
        <w:t> </w:t>
      </w:r>
      <w:r>
        <w:rPr/>
        <w:t>población</w:t>
      </w:r>
      <w:r>
        <w:rPr>
          <w:spacing w:val="-10"/>
        </w:rPr>
        <w:t> </w:t>
      </w:r>
      <w:r>
        <w:rPr/>
        <w:t>en</w:t>
      </w:r>
      <w:r>
        <w:rPr>
          <w:spacing w:val="-11"/>
        </w:rPr>
        <w:t> </w:t>
      </w:r>
      <w:r>
        <w:rPr/>
        <w:t>Toluca</w:t>
      </w:r>
      <w:r>
        <w:rPr>
          <w:spacing w:val="-16"/>
        </w:rPr>
        <w:t> </w:t>
      </w:r>
      <w:r>
        <w:rPr/>
        <w:t>(Cadena,</w:t>
      </w:r>
      <w:r>
        <w:rPr>
          <w:spacing w:val="-11"/>
        </w:rPr>
        <w:t> </w:t>
      </w:r>
      <w:r>
        <w:rPr/>
        <w:t>2012); asimismo, se ocupan de la distribución de agua, pero no del saneamiento, y cuando no utilizan la infraestructura del ayuntamiento desechan al aire</w:t>
      </w:r>
      <w:r>
        <w:rPr>
          <w:spacing w:val="-33"/>
        </w:rPr>
        <w:t> </w:t>
      </w:r>
      <w:r>
        <w:rPr/>
        <w:t>libre.</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Las</w:t>
      </w:r>
      <w:r>
        <w:rPr>
          <w:spacing w:val="-17"/>
        </w:rPr>
        <w:t> </w:t>
      </w:r>
      <w:r>
        <w:rPr/>
        <w:t>relaciones</w:t>
      </w:r>
      <w:r>
        <w:rPr>
          <w:spacing w:val="-22"/>
        </w:rPr>
        <w:t> </w:t>
      </w:r>
      <w:r>
        <w:rPr/>
        <w:t>entre</w:t>
      </w:r>
      <w:r>
        <w:rPr>
          <w:spacing w:val="-21"/>
        </w:rPr>
        <w:t> </w:t>
      </w:r>
      <w:r>
        <w:rPr/>
        <w:t>los</w:t>
      </w:r>
      <w:r>
        <w:rPr>
          <w:spacing w:val="-22"/>
        </w:rPr>
        <w:t> </w:t>
      </w:r>
      <w:r>
        <w:rPr/>
        <w:t>actores</w:t>
      </w:r>
      <w:r>
        <w:rPr>
          <w:spacing w:val="-22"/>
        </w:rPr>
        <w:t> </w:t>
      </w:r>
      <w:r>
        <w:rPr/>
        <w:t>no</w:t>
      </w:r>
      <w:r>
        <w:rPr>
          <w:spacing w:val="-17"/>
        </w:rPr>
        <w:t> </w:t>
      </w:r>
      <w:r>
        <w:rPr>
          <w:spacing w:val="-3"/>
        </w:rPr>
        <w:t>se</w:t>
      </w:r>
      <w:r>
        <w:rPr>
          <w:spacing w:val="-17"/>
        </w:rPr>
        <w:t> </w:t>
      </w:r>
      <w:r>
        <w:rPr/>
        <w:t>encuentran</w:t>
      </w:r>
      <w:r>
        <w:rPr>
          <w:spacing w:val="-17"/>
        </w:rPr>
        <w:t> </w:t>
      </w:r>
      <w:r>
        <w:rPr/>
        <w:t>claras.</w:t>
      </w:r>
      <w:r>
        <w:rPr>
          <w:spacing w:val="-13"/>
        </w:rPr>
        <w:t> </w:t>
      </w:r>
      <w:r>
        <w:rPr/>
        <w:t>De</w:t>
      </w:r>
      <w:r>
        <w:rPr>
          <w:spacing w:val="-17"/>
        </w:rPr>
        <w:t> </w:t>
      </w:r>
      <w:r>
        <w:rPr/>
        <w:t>acuerdo</w:t>
      </w:r>
      <w:r>
        <w:rPr>
          <w:spacing w:val="-17"/>
        </w:rPr>
        <w:t> </w:t>
      </w:r>
      <w:r>
        <w:rPr/>
        <w:t>con</w:t>
      </w:r>
      <w:r>
        <w:rPr>
          <w:spacing w:val="-17"/>
        </w:rPr>
        <w:t> </w:t>
      </w:r>
      <w:r>
        <w:rPr/>
        <w:t>Cadena (2012), los comités han explotado el recurso agua </w:t>
      </w:r>
      <w:r>
        <w:rPr>
          <w:spacing w:val="-3"/>
        </w:rPr>
        <w:t>más </w:t>
      </w:r>
      <w:r>
        <w:rPr/>
        <w:t>que administrarlo; probablemente, porque no tienen la capacitación técnica para proporcionar el servicio. Su existencia es una </w:t>
      </w:r>
      <w:r>
        <w:rPr>
          <w:spacing w:val="-3"/>
        </w:rPr>
        <w:t>forma </w:t>
      </w:r>
      <w:r>
        <w:rPr/>
        <w:t>de control político del espacio local y se enfrentan a problemas sociales y</w:t>
      </w:r>
      <w:r>
        <w:rPr>
          <w:spacing w:val="-12"/>
        </w:rPr>
        <w:t> </w:t>
      </w:r>
      <w:r>
        <w:rPr/>
        <w:t>financieros.</w:t>
      </w:r>
    </w:p>
    <w:p>
      <w:pPr>
        <w:pStyle w:val="BodyText"/>
        <w:spacing w:line="360" w:lineRule="auto" w:before="7"/>
        <w:ind w:left="268" w:right="116"/>
        <w:jc w:val="both"/>
      </w:pPr>
      <w:r>
        <w:rPr/>
        <w:t>No sólo es indispensable estudiar la normatividad internacional y nacional que regula los recursos naturales, sino es imperativo estudiar las prácticas sociales desarrolladas en las poblaciones y sus formas de organización local. Si no tenemos información sobre las acciones realizadas en las poblaciones en torno al agua, no se podrán tomar decisiones al respecto.</w:t>
      </w:r>
    </w:p>
    <w:p>
      <w:pPr>
        <w:pStyle w:val="BodyText"/>
        <w:spacing w:line="360" w:lineRule="auto" w:before="2"/>
        <w:ind w:left="268" w:right="111"/>
        <w:jc w:val="both"/>
      </w:pPr>
      <w:r>
        <w:rPr/>
        <w:t>Con estos antecedentes, se observa la necesidad de estudiar los problemas de distribución e insatisfacción de necesidades referentes al agua expresadas en: los movimientos, </w:t>
      </w:r>
      <w:r>
        <w:rPr>
          <w:spacing w:val="-4"/>
        </w:rPr>
        <w:t>como </w:t>
      </w:r>
      <w:r>
        <w:rPr/>
        <w:t>en el caso de las mujeres mazahuas en el Estado de México; la toma de infraestructura, destrucción de instalaciones, ataques físicos entre usuarios, organizaciones y autoridades, etc. Para señalar el incremento</w:t>
      </w:r>
      <w:r>
        <w:rPr>
          <w:spacing w:val="-38"/>
        </w:rPr>
        <w:t> </w:t>
      </w:r>
      <w:r>
        <w:rPr/>
        <w:t>de actos violentos, es que el 49% de las notas sobre conflictos a nivel nacional se dan en el Estado de México; además, en la última década, el 60% de los conflictos en el país se manifiesta en acuíferos sobreexplotados, y uno de ellos es La Cuenca del Alto Lerma (Sainz, 2014:</w:t>
      </w:r>
      <w:r>
        <w:rPr>
          <w:spacing w:val="-10"/>
        </w:rPr>
        <w:t> </w:t>
      </w:r>
      <w:r>
        <w:rPr/>
        <w:t>1-9).</w:t>
      </w:r>
    </w:p>
    <w:p>
      <w:pPr>
        <w:pStyle w:val="BodyText"/>
        <w:spacing w:line="360" w:lineRule="auto" w:before="2"/>
        <w:ind w:left="268" w:right="112"/>
        <w:jc w:val="both"/>
      </w:pPr>
      <w:r>
        <w:rPr/>
        <w:t>Por lo anterior, las preguntas que guían esta investigación son: 1) ¿Cuáles son las</w:t>
      </w:r>
      <w:r>
        <w:rPr>
          <w:spacing w:val="-12"/>
        </w:rPr>
        <w:t> </w:t>
      </w:r>
      <w:r>
        <w:rPr/>
        <w:t>prácticas</w:t>
      </w:r>
      <w:r>
        <w:rPr>
          <w:spacing w:val="-12"/>
        </w:rPr>
        <w:t> </w:t>
      </w:r>
      <w:r>
        <w:rPr/>
        <w:t>sociales</w:t>
      </w:r>
      <w:r>
        <w:rPr>
          <w:spacing w:val="-7"/>
        </w:rPr>
        <w:t> </w:t>
      </w:r>
      <w:r>
        <w:rPr/>
        <w:t>y</w:t>
      </w:r>
      <w:r>
        <w:rPr>
          <w:spacing w:val="-12"/>
        </w:rPr>
        <w:t> </w:t>
      </w:r>
      <w:r>
        <w:rPr/>
        <w:t>el</w:t>
      </w:r>
      <w:r>
        <w:rPr>
          <w:spacing w:val="-4"/>
        </w:rPr>
        <w:t> </w:t>
      </w:r>
      <w:r>
        <w:rPr/>
        <w:t>desempeño</w:t>
      </w:r>
      <w:r>
        <w:rPr>
          <w:spacing w:val="-6"/>
        </w:rPr>
        <w:t> </w:t>
      </w:r>
      <w:r>
        <w:rPr/>
        <w:t>asociativo</w:t>
      </w:r>
      <w:r>
        <w:rPr>
          <w:spacing w:val="-6"/>
        </w:rPr>
        <w:t> </w:t>
      </w:r>
      <w:r>
        <w:rPr/>
        <w:t>de</w:t>
      </w:r>
      <w:r>
        <w:rPr>
          <w:spacing w:val="-11"/>
        </w:rPr>
        <w:t> </w:t>
      </w:r>
      <w:r>
        <w:rPr/>
        <w:t>los</w:t>
      </w:r>
      <w:r>
        <w:rPr>
          <w:spacing w:val="-12"/>
        </w:rPr>
        <w:t> </w:t>
      </w:r>
      <w:r>
        <w:rPr/>
        <w:t>gestores</w:t>
      </w:r>
      <w:r>
        <w:rPr>
          <w:spacing w:val="-12"/>
        </w:rPr>
        <w:t> </w:t>
      </w:r>
      <w:r>
        <w:rPr/>
        <w:t>de</w:t>
      </w:r>
      <w:r>
        <w:rPr>
          <w:spacing w:val="-6"/>
        </w:rPr>
        <w:t> </w:t>
      </w:r>
      <w:r>
        <w:rPr/>
        <w:t>agua</w:t>
      </w:r>
      <w:r>
        <w:rPr>
          <w:spacing w:val="-2"/>
        </w:rPr>
        <w:t> </w:t>
      </w:r>
      <w:r>
        <w:rPr/>
        <w:t>y</w:t>
      </w:r>
      <w:r>
        <w:rPr>
          <w:spacing w:val="-12"/>
        </w:rPr>
        <w:t> </w:t>
      </w:r>
      <w:r>
        <w:rPr/>
        <w:t>cómo contribuyen al acceso sostenible en los municipios que integran la Cuenca del Alto </w:t>
      </w:r>
      <w:r>
        <w:rPr>
          <w:spacing w:val="-3"/>
        </w:rPr>
        <w:t>Lerma </w:t>
      </w:r>
      <w:r>
        <w:rPr/>
        <w:t>Estado de México?, 2) ¿Cómo es el desempeño asociativo de las organizaciones gestoras de agua? Para lo que, necesitamos saber: a)</w:t>
      </w:r>
      <w:r>
        <w:rPr>
          <w:spacing w:val="-43"/>
        </w:rPr>
        <w:t> </w:t>
      </w:r>
      <w:r>
        <w:rPr/>
        <w:t>¿Quiénes son  los  actores relevantes para  gestión  del  agua  en territorio de</w:t>
      </w:r>
      <w:r>
        <w:rPr>
          <w:spacing w:val="16"/>
        </w:rPr>
        <w:t> </w:t>
      </w:r>
      <w:r>
        <w:rPr/>
        <w:t>estudio?; b)</w:t>
      </w:r>
    </w:p>
    <w:p>
      <w:pPr>
        <w:pStyle w:val="BodyText"/>
        <w:spacing w:line="360" w:lineRule="auto" w:before="2"/>
        <w:ind w:left="268" w:right="118"/>
        <w:jc w:val="both"/>
      </w:pPr>
      <w:r>
        <w:rPr/>
        <w:t>¿Cuáles son los antecedentes históricos que generaron las relaciones actuales en la gestión del agua?; c) ¿Cómo son las relaciones que se tejen entre los actores?</w:t>
      </w:r>
    </w:p>
    <w:p>
      <w:pPr>
        <w:pStyle w:val="BodyText"/>
        <w:spacing w:line="360" w:lineRule="auto" w:before="3"/>
        <w:ind w:left="268" w:right="114"/>
        <w:jc w:val="both"/>
      </w:pPr>
      <w:r>
        <w:rPr/>
        <w:t>El objetivo de la investigación es estudiar las prácticas sociales de los actores que influyen en la gestión del agua y el desempeño asociativo de las organizaciones gestoras de agua en la microrregión de Santiago  Tianguistenco</w:t>
      </w:r>
    </w:p>
    <w:p>
      <w:pPr>
        <w:spacing w:after="0" w:line="360" w:lineRule="auto"/>
        <w:jc w:val="both"/>
        <w:sectPr>
          <w:pgSz w:w="12240" w:h="15840"/>
          <w:pgMar w:header="0" w:footer="1002" w:top="1360" w:bottom="1200" w:left="1720" w:right="1580"/>
        </w:sectPr>
      </w:pPr>
    </w:p>
    <w:p>
      <w:pPr>
        <w:pStyle w:val="BodyText"/>
        <w:spacing w:line="362" w:lineRule="auto" w:before="52"/>
        <w:ind w:left="268" w:right="110"/>
        <w:jc w:val="both"/>
      </w:pPr>
      <w:r>
        <w:rPr/>
        <w:t>que forma parte de la Cuenca del Alto Lerma: Santiago Tianguistenco (ST), Almoloya del Río (AR), Santa Cruz Atizapán (SCA), Capulhuac (C) y Xalatlaco (X).</w:t>
      </w:r>
    </w:p>
    <w:p>
      <w:pPr>
        <w:pStyle w:val="BodyText"/>
        <w:spacing w:line="360" w:lineRule="auto"/>
        <w:ind w:left="268" w:right="109"/>
        <w:jc w:val="both"/>
      </w:pPr>
      <w:r>
        <w:rPr/>
        <w:t>Si bien los usuarios del agua históricamente han estado en competencia por el líquido, en la actualidad se ha intensificado con los cambios sociales y demográficos, no sólo en la clásica disputa entre el campo y la ciudad, sino también</w:t>
      </w:r>
      <w:r>
        <w:rPr>
          <w:spacing w:val="-6"/>
        </w:rPr>
        <w:t> </w:t>
      </w:r>
      <w:r>
        <w:rPr/>
        <w:t>entre</w:t>
      </w:r>
      <w:r>
        <w:rPr>
          <w:spacing w:val="-11"/>
        </w:rPr>
        <w:t> </w:t>
      </w:r>
      <w:r>
        <w:rPr/>
        <w:t>los</w:t>
      </w:r>
      <w:r>
        <w:rPr>
          <w:spacing w:val="-7"/>
        </w:rPr>
        <w:t> </w:t>
      </w:r>
      <w:r>
        <w:rPr/>
        <w:t>gestores</w:t>
      </w:r>
      <w:r>
        <w:rPr>
          <w:spacing w:val="-7"/>
        </w:rPr>
        <w:t> </w:t>
      </w:r>
      <w:r>
        <w:rPr/>
        <w:t>del</w:t>
      </w:r>
      <w:r>
        <w:rPr>
          <w:spacing w:val="-7"/>
        </w:rPr>
        <w:t> </w:t>
      </w:r>
      <w:r>
        <w:rPr/>
        <w:t>recurso</w:t>
      </w:r>
      <w:r>
        <w:rPr>
          <w:spacing w:val="-6"/>
        </w:rPr>
        <w:t> </w:t>
      </w:r>
      <w:r>
        <w:rPr/>
        <w:t>al</w:t>
      </w:r>
      <w:r>
        <w:rPr>
          <w:spacing w:val="-7"/>
        </w:rPr>
        <w:t> </w:t>
      </w:r>
      <w:r>
        <w:rPr/>
        <w:t>interior</w:t>
      </w:r>
      <w:r>
        <w:rPr>
          <w:spacing w:val="-5"/>
        </w:rPr>
        <w:t> </w:t>
      </w:r>
      <w:r>
        <w:rPr/>
        <w:t>de</w:t>
      </w:r>
      <w:r>
        <w:rPr>
          <w:spacing w:val="-11"/>
        </w:rPr>
        <w:t> </w:t>
      </w:r>
      <w:r>
        <w:rPr/>
        <w:t>las</w:t>
      </w:r>
      <w:r>
        <w:rPr>
          <w:spacing w:val="-12"/>
        </w:rPr>
        <w:t> </w:t>
      </w:r>
      <w:r>
        <w:rPr/>
        <w:t>regiones</w:t>
      </w:r>
      <w:r>
        <w:rPr>
          <w:spacing w:val="-7"/>
        </w:rPr>
        <w:t> </w:t>
      </w:r>
      <w:r>
        <w:rPr/>
        <w:t>y</w:t>
      </w:r>
      <w:r>
        <w:rPr>
          <w:spacing w:val="-7"/>
        </w:rPr>
        <w:t> </w:t>
      </w:r>
      <w:r>
        <w:rPr/>
        <w:t>municipios.</w:t>
      </w:r>
      <w:r>
        <w:rPr>
          <w:spacing w:val="-6"/>
        </w:rPr>
        <w:t> </w:t>
      </w:r>
      <w:r>
        <w:rPr/>
        <w:t>La distribución</w:t>
      </w:r>
      <w:r>
        <w:rPr>
          <w:spacing w:val="-6"/>
        </w:rPr>
        <w:t> </w:t>
      </w:r>
      <w:r>
        <w:rPr/>
        <w:t>del</w:t>
      </w:r>
      <w:r>
        <w:rPr>
          <w:spacing w:val="-4"/>
        </w:rPr>
        <w:t> </w:t>
      </w:r>
      <w:r>
        <w:rPr/>
        <w:t>agua</w:t>
      </w:r>
      <w:r>
        <w:rPr>
          <w:spacing w:val="-6"/>
        </w:rPr>
        <w:t> </w:t>
      </w:r>
      <w:r>
        <w:rPr/>
        <w:t>que</w:t>
      </w:r>
      <w:r>
        <w:rPr>
          <w:spacing w:val="-11"/>
        </w:rPr>
        <w:t> </w:t>
      </w:r>
      <w:r>
        <w:rPr/>
        <w:t>las</w:t>
      </w:r>
      <w:r>
        <w:rPr>
          <w:spacing w:val="-7"/>
        </w:rPr>
        <w:t> </w:t>
      </w:r>
      <w:r>
        <w:rPr/>
        <w:t>personas</w:t>
      </w:r>
      <w:r>
        <w:rPr>
          <w:spacing w:val="-7"/>
        </w:rPr>
        <w:t> </w:t>
      </w:r>
      <w:r>
        <w:rPr/>
        <w:t>hacen</w:t>
      </w:r>
      <w:r>
        <w:rPr>
          <w:spacing w:val="-11"/>
        </w:rPr>
        <w:t> </w:t>
      </w:r>
      <w:r>
        <w:rPr/>
        <w:t>de</w:t>
      </w:r>
      <w:r>
        <w:rPr>
          <w:spacing w:val="-6"/>
        </w:rPr>
        <w:t> </w:t>
      </w:r>
      <w:r>
        <w:rPr/>
        <w:t>forma</w:t>
      </w:r>
      <w:r>
        <w:rPr>
          <w:spacing w:val="-6"/>
        </w:rPr>
        <w:t> </w:t>
      </w:r>
      <w:r>
        <w:rPr/>
        <w:t>organizada</w:t>
      </w:r>
      <w:r>
        <w:rPr>
          <w:spacing w:val="-6"/>
        </w:rPr>
        <w:t> </w:t>
      </w:r>
      <w:r>
        <w:rPr>
          <w:spacing w:val="3"/>
        </w:rPr>
        <w:t>está</w:t>
      </w:r>
      <w:r>
        <w:rPr>
          <w:spacing w:val="-6"/>
        </w:rPr>
        <w:t> </w:t>
      </w:r>
      <w:r>
        <w:rPr/>
        <w:t>mediada por relaciones conflictivas o de cooperación que tejen una red social que en México ha derivado en grandes obras de infraestructura en distintas escalas, las políticas</w:t>
      </w:r>
      <w:r>
        <w:rPr>
          <w:spacing w:val="-12"/>
        </w:rPr>
        <w:t> </w:t>
      </w:r>
      <w:r>
        <w:rPr/>
        <w:t>de</w:t>
      </w:r>
      <w:r>
        <w:rPr>
          <w:spacing w:val="-11"/>
        </w:rPr>
        <w:t> </w:t>
      </w:r>
      <w:r>
        <w:rPr/>
        <w:t>asignación</w:t>
      </w:r>
      <w:r>
        <w:rPr>
          <w:spacing w:val="-11"/>
        </w:rPr>
        <w:t> </w:t>
      </w:r>
      <w:r>
        <w:rPr/>
        <w:t>y,</w:t>
      </w:r>
      <w:r>
        <w:rPr>
          <w:spacing w:val="-11"/>
        </w:rPr>
        <w:t> </w:t>
      </w:r>
      <w:r>
        <w:rPr/>
        <w:t>de</w:t>
      </w:r>
      <w:r>
        <w:rPr>
          <w:spacing w:val="-11"/>
        </w:rPr>
        <w:t> </w:t>
      </w:r>
      <w:r>
        <w:rPr/>
        <w:t>manera</w:t>
      </w:r>
      <w:r>
        <w:rPr>
          <w:spacing w:val="-11"/>
        </w:rPr>
        <w:t> </w:t>
      </w:r>
      <w:r>
        <w:rPr>
          <w:spacing w:val="-3"/>
        </w:rPr>
        <w:t>más</w:t>
      </w:r>
      <w:r>
        <w:rPr>
          <w:spacing w:val="-12"/>
        </w:rPr>
        <w:t> </w:t>
      </w:r>
      <w:r>
        <w:rPr/>
        <w:t>reciente,</w:t>
      </w:r>
      <w:r>
        <w:rPr>
          <w:spacing w:val="-11"/>
        </w:rPr>
        <w:t> </w:t>
      </w:r>
      <w:r>
        <w:rPr/>
        <w:t>el</w:t>
      </w:r>
      <w:r>
        <w:rPr>
          <w:spacing w:val="-7"/>
        </w:rPr>
        <w:t> </w:t>
      </w:r>
      <w:r>
        <w:rPr/>
        <w:t>precio</w:t>
      </w:r>
      <w:r>
        <w:rPr>
          <w:spacing w:val="-11"/>
        </w:rPr>
        <w:t> </w:t>
      </w:r>
      <w:r>
        <w:rPr/>
        <w:t>del</w:t>
      </w:r>
      <w:r>
        <w:rPr>
          <w:spacing w:val="-7"/>
        </w:rPr>
        <w:t> </w:t>
      </w:r>
      <w:r>
        <w:rPr/>
        <w:t>recurso,</w:t>
      </w:r>
      <w:r>
        <w:rPr>
          <w:spacing w:val="-16"/>
        </w:rPr>
        <w:t> </w:t>
      </w:r>
      <w:r>
        <w:rPr/>
        <w:t>todo</w:t>
      </w:r>
      <w:r>
        <w:rPr>
          <w:spacing w:val="-11"/>
        </w:rPr>
        <w:t> </w:t>
      </w:r>
      <w:r>
        <w:rPr/>
        <w:t>ello en</w:t>
      </w:r>
      <w:r>
        <w:rPr>
          <w:spacing w:val="-17"/>
        </w:rPr>
        <w:t> </w:t>
      </w:r>
      <w:r>
        <w:rPr/>
        <w:t>el</w:t>
      </w:r>
      <w:r>
        <w:rPr>
          <w:spacing w:val="-13"/>
        </w:rPr>
        <w:t> </w:t>
      </w:r>
      <w:r>
        <w:rPr/>
        <w:t>marco</w:t>
      </w:r>
      <w:r>
        <w:rPr>
          <w:spacing w:val="-17"/>
        </w:rPr>
        <w:t> </w:t>
      </w:r>
      <w:r>
        <w:rPr/>
        <w:t>de</w:t>
      </w:r>
      <w:r>
        <w:rPr>
          <w:spacing w:val="-21"/>
        </w:rPr>
        <w:t> </w:t>
      </w:r>
      <w:r>
        <w:rPr/>
        <w:t>las</w:t>
      </w:r>
      <w:r>
        <w:rPr>
          <w:spacing w:val="-22"/>
        </w:rPr>
        <w:t> </w:t>
      </w:r>
      <w:r>
        <w:rPr/>
        <w:t>prácticas</w:t>
      </w:r>
      <w:r>
        <w:rPr>
          <w:spacing w:val="-22"/>
        </w:rPr>
        <w:t> </w:t>
      </w:r>
      <w:r>
        <w:rPr/>
        <w:t>sociales,</w:t>
      </w:r>
      <w:r>
        <w:rPr>
          <w:spacing w:val="-22"/>
        </w:rPr>
        <w:t> </w:t>
      </w:r>
      <w:r>
        <w:rPr/>
        <w:t>escritas</w:t>
      </w:r>
      <w:r>
        <w:rPr>
          <w:spacing w:val="-22"/>
        </w:rPr>
        <w:t> </w:t>
      </w:r>
      <w:r>
        <w:rPr/>
        <w:t>o</w:t>
      </w:r>
      <w:r>
        <w:rPr>
          <w:spacing w:val="-17"/>
        </w:rPr>
        <w:t> </w:t>
      </w:r>
      <w:r>
        <w:rPr/>
        <w:t>no,</w:t>
      </w:r>
      <w:r>
        <w:rPr>
          <w:spacing w:val="-17"/>
        </w:rPr>
        <w:t> </w:t>
      </w:r>
      <w:r>
        <w:rPr/>
        <w:t>que</w:t>
      </w:r>
      <w:r>
        <w:rPr>
          <w:spacing w:val="-17"/>
        </w:rPr>
        <w:t> </w:t>
      </w:r>
      <w:r>
        <w:rPr/>
        <w:t>complejizan</w:t>
      </w:r>
      <w:r>
        <w:rPr>
          <w:spacing w:val="-21"/>
        </w:rPr>
        <w:t> </w:t>
      </w:r>
      <w:r>
        <w:rPr/>
        <w:t>el</w:t>
      </w:r>
      <w:r>
        <w:rPr>
          <w:spacing w:val="-18"/>
        </w:rPr>
        <w:t> </w:t>
      </w:r>
      <w:r>
        <w:rPr/>
        <w:t>entramado de manejo del agua por los gobiernos locales y la</w:t>
      </w:r>
      <w:r>
        <w:rPr>
          <w:spacing w:val="-21"/>
        </w:rPr>
        <w:t> </w:t>
      </w:r>
      <w:r>
        <w:rPr/>
        <w:t>sustentabilidad.</w:t>
      </w:r>
    </w:p>
    <w:p>
      <w:pPr>
        <w:pStyle w:val="BodyText"/>
      </w:pPr>
    </w:p>
    <w:p>
      <w:pPr>
        <w:pStyle w:val="BodyText"/>
        <w:spacing w:line="360" w:lineRule="auto" w:before="144"/>
        <w:ind w:left="268" w:right="108"/>
        <w:jc w:val="both"/>
      </w:pPr>
      <w:r>
        <w:rPr/>
        <w:t>Para cumplir el objetivo de investigación, </w:t>
      </w:r>
      <w:r>
        <w:rPr>
          <w:spacing w:val="-3"/>
        </w:rPr>
        <w:t>se </w:t>
      </w:r>
      <w:r>
        <w:rPr/>
        <w:t>desarrollan cinco capítulos. </w:t>
      </w:r>
      <w:r>
        <w:rPr>
          <w:spacing w:val="-4"/>
        </w:rPr>
        <w:t>El </w:t>
      </w:r>
      <w:r>
        <w:rPr/>
        <w:t>primero es el marco teórico conceptual y tiene como objetivo mostrar los elementos que serán de utilidad para el análisis y compresión de las prácticas sociales y el desempeño asociativo en las organizaciones gestoras de recursos de uso común. Se realiza un recorrido sobre conceptos que logren integrar aspectos estructurales como instituciones, medición del desempeño asociativo, redes</w:t>
      </w:r>
      <w:r>
        <w:rPr>
          <w:spacing w:val="-12"/>
        </w:rPr>
        <w:t> </w:t>
      </w:r>
      <w:r>
        <w:rPr/>
        <w:t>sociales,</w:t>
      </w:r>
      <w:r>
        <w:rPr>
          <w:spacing w:val="-11"/>
        </w:rPr>
        <w:t> </w:t>
      </w:r>
      <w:r>
        <w:rPr/>
        <w:t>con</w:t>
      </w:r>
      <w:r>
        <w:rPr>
          <w:spacing w:val="-11"/>
        </w:rPr>
        <w:t> </w:t>
      </w:r>
      <w:r>
        <w:rPr/>
        <w:t>conceptos</w:t>
      </w:r>
      <w:r>
        <w:rPr>
          <w:spacing w:val="-12"/>
        </w:rPr>
        <w:t> </w:t>
      </w:r>
      <w:r>
        <w:rPr>
          <w:spacing w:val="-4"/>
        </w:rPr>
        <w:t>como</w:t>
      </w:r>
      <w:r>
        <w:rPr>
          <w:spacing w:val="-11"/>
        </w:rPr>
        <w:t> </w:t>
      </w:r>
      <w:r>
        <w:rPr/>
        <w:t>el</w:t>
      </w:r>
      <w:r>
        <w:rPr>
          <w:spacing w:val="-7"/>
        </w:rPr>
        <w:t> </w:t>
      </w:r>
      <w:r>
        <w:rPr/>
        <w:t>actor</w:t>
      </w:r>
      <w:r>
        <w:rPr>
          <w:spacing w:val="-10"/>
        </w:rPr>
        <w:t> </w:t>
      </w:r>
      <w:r>
        <w:rPr/>
        <w:t>social,</w:t>
      </w:r>
      <w:r>
        <w:rPr>
          <w:spacing w:val="-16"/>
        </w:rPr>
        <w:t> </w:t>
      </w:r>
      <w:r>
        <w:rPr/>
        <w:t>conflicto</w:t>
      </w:r>
      <w:r>
        <w:rPr>
          <w:spacing w:val="-15"/>
        </w:rPr>
        <w:t> </w:t>
      </w:r>
      <w:r>
        <w:rPr/>
        <w:t>y</w:t>
      </w:r>
      <w:r>
        <w:rPr>
          <w:spacing w:val="-12"/>
        </w:rPr>
        <w:t> </w:t>
      </w:r>
      <w:r>
        <w:rPr/>
        <w:t>cooperación</w:t>
      </w:r>
      <w:r>
        <w:rPr>
          <w:spacing w:val="-11"/>
        </w:rPr>
        <w:t> </w:t>
      </w:r>
      <w:r>
        <w:rPr/>
        <w:t>en</w:t>
      </w:r>
      <w:r>
        <w:rPr>
          <w:spacing w:val="-20"/>
        </w:rPr>
        <w:t> </w:t>
      </w:r>
      <w:r>
        <w:rPr/>
        <w:t>las prácticas</w:t>
      </w:r>
      <w:r>
        <w:rPr>
          <w:spacing w:val="-6"/>
        </w:rPr>
        <w:t> </w:t>
      </w:r>
      <w:r>
        <w:rPr/>
        <w:t>sociales.</w:t>
      </w:r>
    </w:p>
    <w:p>
      <w:pPr>
        <w:pStyle w:val="BodyText"/>
        <w:spacing w:line="360" w:lineRule="auto" w:before="2"/>
        <w:ind w:left="268" w:right="108"/>
        <w:jc w:val="both"/>
      </w:pPr>
      <w:r>
        <w:rPr/>
        <w:t>El segundo aborda la estrategia metodológica utilizada para el análisis y comprensión</w:t>
      </w:r>
      <w:r>
        <w:rPr>
          <w:spacing w:val="-6"/>
        </w:rPr>
        <w:t> </w:t>
      </w:r>
      <w:r>
        <w:rPr/>
        <w:t>de</w:t>
      </w:r>
      <w:r>
        <w:rPr>
          <w:spacing w:val="-12"/>
        </w:rPr>
        <w:t> </w:t>
      </w:r>
      <w:r>
        <w:rPr/>
        <w:t>dichas</w:t>
      </w:r>
      <w:r>
        <w:rPr>
          <w:spacing w:val="-9"/>
        </w:rPr>
        <w:t> </w:t>
      </w:r>
      <w:r>
        <w:rPr/>
        <w:t>prácticas</w:t>
      </w:r>
      <w:r>
        <w:rPr>
          <w:spacing w:val="-6"/>
        </w:rPr>
        <w:t> </w:t>
      </w:r>
      <w:r>
        <w:rPr/>
        <w:t>sociales</w:t>
      </w:r>
      <w:r>
        <w:rPr>
          <w:spacing w:val="-9"/>
        </w:rPr>
        <w:t> </w:t>
      </w:r>
      <w:r>
        <w:rPr/>
        <w:t>y</w:t>
      </w:r>
      <w:r>
        <w:rPr>
          <w:spacing w:val="-9"/>
        </w:rPr>
        <w:t> </w:t>
      </w:r>
      <w:r>
        <w:rPr/>
        <w:t>para</w:t>
      </w:r>
      <w:r>
        <w:rPr>
          <w:spacing w:val="-8"/>
        </w:rPr>
        <w:t> </w:t>
      </w:r>
      <w:r>
        <w:rPr/>
        <w:t>medir</w:t>
      </w:r>
      <w:r>
        <w:rPr>
          <w:spacing w:val="-7"/>
        </w:rPr>
        <w:t> </w:t>
      </w:r>
      <w:r>
        <w:rPr/>
        <w:t>el</w:t>
      </w:r>
      <w:r>
        <w:rPr>
          <w:spacing w:val="-9"/>
        </w:rPr>
        <w:t> </w:t>
      </w:r>
      <w:r>
        <w:rPr/>
        <w:t>desempeño</w:t>
      </w:r>
      <w:r>
        <w:rPr>
          <w:spacing w:val="-8"/>
        </w:rPr>
        <w:t> </w:t>
      </w:r>
      <w:r>
        <w:rPr/>
        <w:t>asociativo, el capítulo se desarrolla mostrando las tres fases principales que se siguieron para poder realizar la investigación, aunque en un proceso no lineal y con distintos vaivenes de ida y vuelta entre teoría y</w:t>
      </w:r>
      <w:r>
        <w:rPr>
          <w:spacing w:val="-23"/>
        </w:rPr>
        <w:t> </w:t>
      </w:r>
      <w:r>
        <w:rPr/>
        <w:t>praxis.</w:t>
      </w:r>
    </w:p>
    <w:p>
      <w:pPr>
        <w:pStyle w:val="BodyText"/>
        <w:spacing w:line="360" w:lineRule="auto" w:before="2"/>
        <w:ind w:left="268" w:right="109"/>
        <w:jc w:val="both"/>
      </w:pPr>
      <w:r>
        <w:rPr/>
        <w:t>El</w:t>
      </w:r>
      <w:r>
        <w:rPr>
          <w:spacing w:val="-9"/>
        </w:rPr>
        <w:t> </w:t>
      </w:r>
      <w:r>
        <w:rPr/>
        <w:t>tercer</w:t>
      </w:r>
      <w:r>
        <w:rPr>
          <w:spacing w:val="-12"/>
        </w:rPr>
        <w:t> </w:t>
      </w:r>
      <w:r>
        <w:rPr/>
        <w:t>capítulo</w:t>
      </w:r>
      <w:r>
        <w:rPr>
          <w:spacing w:val="-13"/>
        </w:rPr>
        <w:t> </w:t>
      </w:r>
      <w:r>
        <w:rPr/>
        <w:t>describe</w:t>
      </w:r>
      <w:r>
        <w:rPr>
          <w:spacing w:val="-13"/>
        </w:rPr>
        <w:t> </w:t>
      </w:r>
      <w:r>
        <w:rPr/>
        <w:t>el</w:t>
      </w:r>
      <w:r>
        <w:rPr>
          <w:spacing w:val="-9"/>
        </w:rPr>
        <w:t> </w:t>
      </w:r>
      <w:r>
        <w:rPr/>
        <w:t>contexto</w:t>
      </w:r>
      <w:r>
        <w:rPr>
          <w:spacing w:val="-12"/>
        </w:rPr>
        <w:t> </w:t>
      </w:r>
      <w:r>
        <w:rPr/>
        <w:t>legal</w:t>
      </w:r>
      <w:r>
        <w:rPr>
          <w:spacing w:val="-9"/>
        </w:rPr>
        <w:t> </w:t>
      </w:r>
      <w:r>
        <w:rPr/>
        <w:t>y</w:t>
      </w:r>
      <w:r>
        <w:rPr>
          <w:spacing w:val="-13"/>
        </w:rPr>
        <w:t> </w:t>
      </w:r>
      <w:r>
        <w:rPr/>
        <w:t>socioterritorial</w:t>
      </w:r>
      <w:r>
        <w:rPr>
          <w:spacing w:val="-5"/>
        </w:rPr>
        <w:t> </w:t>
      </w:r>
      <w:r>
        <w:rPr/>
        <w:t>de</w:t>
      </w:r>
      <w:r>
        <w:rPr>
          <w:spacing w:val="-17"/>
        </w:rPr>
        <w:t> </w:t>
      </w:r>
      <w:r>
        <w:rPr/>
        <w:t>la</w:t>
      </w:r>
      <w:r>
        <w:rPr>
          <w:spacing w:val="-13"/>
        </w:rPr>
        <w:t> </w:t>
      </w:r>
      <w:r>
        <w:rPr/>
        <w:t>Cuenca</w:t>
      </w:r>
      <w:r>
        <w:rPr>
          <w:spacing w:val="-13"/>
        </w:rPr>
        <w:t> </w:t>
      </w:r>
      <w:r>
        <w:rPr/>
        <w:t>del</w:t>
      </w:r>
      <w:r>
        <w:rPr>
          <w:spacing w:val="-8"/>
        </w:rPr>
        <w:t> </w:t>
      </w:r>
      <w:r>
        <w:rPr/>
        <w:t>Alto Lerma y el trasvase ocurrido con la construcción del sistema Lerma, con el objetivo central de explicar las alteraciones que ha sufrido la gestión del agua, sus actores involucrados y justificación de la</w:t>
      </w:r>
      <w:r>
        <w:rPr>
          <w:spacing w:val="-20"/>
        </w:rPr>
        <w:t> </w:t>
      </w:r>
      <w:r>
        <w:rPr/>
        <w:t>microrregión.</w:t>
      </w:r>
    </w:p>
    <w:p>
      <w:pPr>
        <w:spacing w:after="0" w:line="360" w:lineRule="auto"/>
        <w:jc w:val="both"/>
        <w:sectPr>
          <w:pgSz w:w="12240" w:h="15840"/>
          <w:pgMar w:header="0" w:footer="1002" w:top="1360" w:bottom="1200" w:left="1720" w:right="1580"/>
        </w:sectPr>
      </w:pPr>
    </w:p>
    <w:p>
      <w:pPr>
        <w:pStyle w:val="BodyText"/>
        <w:spacing w:line="360" w:lineRule="auto" w:before="52"/>
        <w:ind w:left="268" w:right="112"/>
        <w:jc w:val="both"/>
      </w:pPr>
      <w:r>
        <w:rPr/>
        <w:t>El</w:t>
      </w:r>
      <w:r>
        <w:rPr>
          <w:spacing w:val="-3"/>
        </w:rPr>
        <w:t> </w:t>
      </w:r>
      <w:r>
        <w:rPr/>
        <w:t>cuarto</w:t>
      </w:r>
      <w:r>
        <w:rPr>
          <w:spacing w:val="-6"/>
        </w:rPr>
        <w:t> </w:t>
      </w:r>
      <w:r>
        <w:rPr/>
        <w:t>capítulo</w:t>
      </w:r>
      <w:r>
        <w:rPr>
          <w:spacing w:val="-6"/>
        </w:rPr>
        <w:t> </w:t>
      </w:r>
      <w:r>
        <w:rPr/>
        <w:t>se</w:t>
      </w:r>
      <w:r>
        <w:rPr>
          <w:spacing w:val="-6"/>
        </w:rPr>
        <w:t> </w:t>
      </w:r>
      <w:r>
        <w:rPr/>
        <w:t>muestra</w:t>
      </w:r>
      <w:r>
        <w:rPr>
          <w:spacing w:val="-4"/>
        </w:rPr>
        <w:t> </w:t>
      </w:r>
      <w:r>
        <w:rPr/>
        <w:t>los</w:t>
      </w:r>
      <w:r>
        <w:rPr>
          <w:spacing w:val="-6"/>
        </w:rPr>
        <w:t> </w:t>
      </w:r>
      <w:r>
        <w:rPr/>
        <w:t>problemas,</w:t>
      </w:r>
      <w:r>
        <w:rPr>
          <w:spacing w:val="-6"/>
        </w:rPr>
        <w:t> </w:t>
      </w:r>
      <w:r>
        <w:rPr/>
        <w:t>los</w:t>
      </w:r>
      <w:r>
        <w:rPr>
          <w:spacing w:val="-7"/>
        </w:rPr>
        <w:t> </w:t>
      </w:r>
      <w:r>
        <w:rPr/>
        <w:t>actores</w:t>
      </w:r>
      <w:r>
        <w:rPr>
          <w:spacing w:val="-7"/>
        </w:rPr>
        <w:t> </w:t>
      </w:r>
      <w:r>
        <w:rPr/>
        <w:t>y</w:t>
      </w:r>
      <w:r>
        <w:rPr>
          <w:spacing w:val="-12"/>
        </w:rPr>
        <w:t> </w:t>
      </w:r>
      <w:r>
        <w:rPr/>
        <w:t>las</w:t>
      </w:r>
      <w:r>
        <w:rPr>
          <w:spacing w:val="-6"/>
        </w:rPr>
        <w:t> </w:t>
      </w:r>
      <w:r>
        <w:rPr/>
        <w:t>redes</w:t>
      </w:r>
      <w:r>
        <w:rPr>
          <w:spacing w:val="-7"/>
        </w:rPr>
        <w:t> </w:t>
      </w:r>
      <w:r>
        <w:rPr/>
        <w:t>en</w:t>
      </w:r>
      <w:r>
        <w:rPr>
          <w:spacing w:val="-11"/>
        </w:rPr>
        <w:t> </w:t>
      </w:r>
      <w:r>
        <w:rPr/>
        <w:t>la</w:t>
      </w:r>
      <w:r>
        <w:rPr>
          <w:spacing w:val="-6"/>
        </w:rPr>
        <w:t> </w:t>
      </w:r>
      <w:r>
        <w:rPr/>
        <w:t>gestión del agua, en la microrregión propuesta en el capítulo anterior. El objetivo es por un lado indicar de manera estática a los actores y redes de la gestión y por el otro, la parte dinámica de sus relaciones, conflicto y cooperación, y su acercamiento a la</w:t>
      </w:r>
      <w:r>
        <w:rPr>
          <w:spacing w:val="-10"/>
        </w:rPr>
        <w:t> </w:t>
      </w:r>
      <w:r>
        <w:rPr/>
        <w:t>sustentabilidad.</w:t>
      </w:r>
    </w:p>
    <w:p>
      <w:pPr>
        <w:pStyle w:val="BodyText"/>
        <w:spacing w:line="360" w:lineRule="auto" w:before="7"/>
        <w:ind w:left="268" w:right="110"/>
        <w:jc w:val="both"/>
      </w:pPr>
      <w:r>
        <w:rPr/>
        <w:t>Finalmente, el quinto capítulo presenta los resultados de la encuesta sobre prácticas sociales y de la evaluación de desempeño asociativo. Las prácticas sociales en sus cinco dimensiones: identidad, mecanismos de acceso al agua, mecanismos</w:t>
      </w:r>
      <w:r>
        <w:rPr>
          <w:spacing w:val="-9"/>
        </w:rPr>
        <w:t> </w:t>
      </w:r>
      <w:r>
        <w:rPr/>
        <w:t>de</w:t>
      </w:r>
      <w:r>
        <w:rPr>
          <w:spacing w:val="-8"/>
        </w:rPr>
        <w:t> </w:t>
      </w:r>
      <w:r>
        <w:rPr/>
        <w:t>vigilancia</w:t>
      </w:r>
      <w:r>
        <w:rPr>
          <w:spacing w:val="-8"/>
        </w:rPr>
        <w:t> </w:t>
      </w:r>
      <w:r>
        <w:rPr/>
        <w:t>y</w:t>
      </w:r>
      <w:r>
        <w:rPr>
          <w:spacing w:val="-9"/>
        </w:rPr>
        <w:t> </w:t>
      </w:r>
      <w:r>
        <w:rPr/>
        <w:t>sanción,</w:t>
      </w:r>
      <w:r>
        <w:rPr>
          <w:spacing w:val="-8"/>
        </w:rPr>
        <w:t> </w:t>
      </w:r>
      <w:r>
        <w:rPr/>
        <w:t>autonomía</w:t>
      </w:r>
      <w:r>
        <w:rPr>
          <w:spacing w:val="-8"/>
        </w:rPr>
        <w:t> </w:t>
      </w:r>
      <w:r>
        <w:rPr/>
        <w:t>económica</w:t>
      </w:r>
      <w:r>
        <w:rPr>
          <w:spacing w:val="-8"/>
        </w:rPr>
        <w:t> </w:t>
      </w:r>
      <w:r>
        <w:rPr/>
        <w:t>y</w:t>
      </w:r>
      <w:r>
        <w:rPr>
          <w:spacing w:val="-9"/>
        </w:rPr>
        <w:t> </w:t>
      </w:r>
      <w:r>
        <w:rPr/>
        <w:t>autonomía</w:t>
      </w:r>
      <w:r>
        <w:rPr>
          <w:spacing w:val="-8"/>
        </w:rPr>
        <w:t> </w:t>
      </w:r>
      <w:r>
        <w:rPr/>
        <w:t>política, aplicado a los habitantes que tienen el servicio de agua potable, y buscando encontrar la visión que tienen de sus gestores de agua; el de desempeño asociativo</w:t>
      </w:r>
      <w:r>
        <w:rPr>
          <w:spacing w:val="-8"/>
        </w:rPr>
        <w:t> </w:t>
      </w:r>
      <w:r>
        <w:rPr/>
        <w:t>en</w:t>
      </w:r>
      <w:r>
        <w:rPr>
          <w:spacing w:val="-8"/>
        </w:rPr>
        <w:t> </w:t>
      </w:r>
      <w:r>
        <w:rPr/>
        <w:t>tres</w:t>
      </w:r>
      <w:r>
        <w:rPr>
          <w:spacing w:val="-9"/>
        </w:rPr>
        <w:t> </w:t>
      </w:r>
      <w:r>
        <w:rPr/>
        <w:t>dimensiones:</w:t>
      </w:r>
      <w:r>
        <w:rPr>
          <w:spacing w:val="-8"/>
        </w:rPr>
        <w:t> </w:t>
      </w:r>
      <w:r>
        <w:rPr/>
        <w:t>desempeño</w:t>
      </w:r>
      <w:r>
        <w:rPr>
          <w:spacing w:val="-8"/>
        </w:rPr>
        <w:t> </w:t>
      </w:r>
      <w:r>
        <w:rPr/>
        <w:t>organizacional,</w:t>
      </w:r>
      <w:r>
        <w:rPr>
          <w:spacing w:val="-9"/>
        </w:rPr>
        <w:t> </w:t>
      </w:r>
      <w:r>
        <w:rPr/>
        <w:t>desempeño</w:t>
      </w:r>
      <w:r>
        <w:rPr>
          <w:spacing w:val="-8"/>
        </w:rPr>
        <w:t> </w:t>
      </w:r>
      <w:r>
        <w:rPr/>
        <w:t>práctico funcional y la relación con el entorno, aplicado a los gestores de agua en un proceso diagnóstico que nos señale como ellos consideran que realizan la gestión. Los resultados de estas dos herramientas contrastadas en el último subcapítulo, donde se describen las formas de gestión y su relación con la participación</w:t>
      </w:r>
      <w:r>
        <w:rPr>
          <w:spacing w:val="-9"/>
        </w:rPr>
        <w:t> </w:t>
      </w:r>
      <w:r>
        <w:rPr/>
        <w:t>social.</w:t>
      </w:r>
    </w:p>
    <w:p>
      <w:pPr>
        <w:pStyle w:val="BodyText"/>
      </w:pPr>
    </w:p>
    <w:p>
      <w:pPr>
        <w:pStyle w:val="Heading1"/>
        <w:spacing w:line="360" w:lineRule="auto" w:before="140"/>
        <w:ind w:right="129"/>
        <w:jc w:val="both"/>
      </w:pPr>
      <w:r>
        <w:rPr/>
        <w:t>Problemas del agua y prácticas en la gestión local: una aproximación a su estudio</w:t>
      </w:r>
    </w:p>
    <w:p>
      <w:pPr>
        <w:pStyle w:val="BodyText"/>
        <w:spacing w:line="360" w:lineRule="auto" w:before="8"/>
        <w:ind w:left="268" w:right="120"/>
        <w:jc w:val="both"/>
      </w:pPr>
      <w:r>
        <w:rPr/>
        <w:t>El estudio de los conflictos entre los individuos por la distribución del agua, al menos en México, data desde principios del siglo XIX, y a partir de ahí ha ido cobrando importancia debido al incremento poblacional y a las necesidades de abastecimiento del líquido vital, así como a numerosos factores sociales, económicos, políticos y ambientales La revisión inicial sobre los temas del agua y de las prácticas sociales en su distribución por los actores arroja distintos enfoques, metodologías y formas de intervención.</w:t>
      </w:r>
    </w:p>
    <w:p>
      <w:pPr>
        <w:pStyle w:val="BodyText"/>
        <w:spacing w:line="360" w:lineRule="auto" w:before="2"/>
        <w:ind w:left="268" w:right="121"/>
        <w:jc w:val="both"/>
      </w:pPr>
      <w:r>
        <w:rPr/>
        <w:t>El presente texto desarrolla un estado de la cuestión respecto a los estudios de la gestión sobre el agua en México y hace especial énfasis en los referidos a la entidad</w:t>
      </w:r>
      <w:r>
        <w:rPr>
          <w:spacing w:val="-7"/>
        </w:rPr>
        <w:t> </w:t>
      </w:r>
      <w:r>
        <w:rPr/>
        <w:t>mexiquense,</w:t>
      </w:r>
      <w:r>
        <w:rPr>
          <w:spacing w:val="-7"/>
        </w:rPr>
        <w:t> </w:t>
      </w:r>
      <w:r>
        <w:rPr/>
        <w:t>particularmente,</w:t>
      </w:r>
      <w:r>
        <w:rPr>
          <w:spacing w:val="-7"/>
        </w:rPr>
        <w:t> </w:t>
      </w:r>
      <w:r>
        <w:rPr/>
        <w:t>en</w:t>
      </w:r>
      <w:r>
        <w:rPr>
          <w:spacing w:val="-16"/>
        </w:rPr>
        <w:t> </w:t>
      </w:r>
      <w:r>
        <w:rPr/>
        <w:t>la</w:t>
      </w:r>
      <w:r>
        <w:rPr>
          <w:spacing w:val="-7"/>
        </w:rPr>
        <w:t> </w:t>
      </w:r>
      <w:r>
        <w:rPr/>
        <w:t>descripción</w:t>
      </w:r>
      <w:r>
        <w:rPr>
          <w:spacing w:val="-7"/>
        </w:rPr>
        <w:t> </w:t>
      </w:r>
      <w:r>
        <w:rPr/>
        <w:t>de</w:t>
      </w:r>
      <w:r>
        <w:rPr>
          <w:spacing w:val="-16"/>
        </w:rPr>
        <w:t> </w:t>
      </w:r>
      <w:r>
        <w:rPr/>
        <w:t>las</w:t>
      </w:r>
      <w:r>
        <w:rPr>
          <w:spacing w:val="-8"/>
        </w:rPr>
        <w:t> </w:t>
      </w:r>
      <w:r>
        <w:rPr/>
        <w:t>prácticas</w:t>
      </w:r>
      <w:r>
        <w:rPr>
          <w:spacing w:val="-8"/>
        </w:rPr>
        <w:t> </w:t>
      </w:r>
      <w:r>
        <w:rPr/>
        <w:t>sociales, tanto</w:t>
      </w:r>
      <w:r>
        <w:rPr>
          <w:spacing w:val="-6"/>
        </w:rPr>
        <w:t> </w:t>
      </w:r>
      <w:r>
        <w:rPr/>
        <w:t>de</w:t>
      </w:r>
      <w:r>
        <w:rPr>
          <w:spacing w:val="-6"/>
        </w:rPr>
        <w:t> </w:t>
      </w:r>
      <w:r>
        <w:rPr/>
        <w:t>cooperación</w:t>
      </w:r>
      <w:r>
        <w:rPr>
          <w:spacing w:val="-6"/>
        </w:rPr>
        <w:t> </w:t>
      </w:r>
      <w:r>
        <w:rPr/>
        <w:t>como</w:t>
      </w:r>
      <w:r>
        <w:rPr>
          <w:spacing w:val="-6"/>
        </w:rPr>
        <w:t> </w:t>
      </w:r>
      <w:r>
        <w:rPr/>
        <w:t>de</w:t>
      </w:r>
      <w:r>
        <w:rPr>
          <w:spacing w:val="-6"/>
        </w:rPr>
        <w:t> </w:t>
      </w:r>
      <w:r>
        <w:rPr/>
        <w:t>conflicto</w:t>
      </w:r>
      <w:r>
        <w:rPr>
          <w:spacing w:val="-6"/>
        </w:rPr>
        <w:t> </w:t>
      </w:r>
      <w:r>
        <w:rPr/>
        <w:t>entre</w:t>
      </w:r>
      <w:r>
        <w:rPr>
          <w:spacing w:val="-11"/>
        </w:rPr>
        <w:t> </w:t>
      </w:r>
      <w:r>
        <w:rPr/>
        <w:t>los</w:t>
      </w:r>
      <w:r>
        <w:rPr>
          <w:spacing w:val="-6"/>
        </w:rPr>
        <w:t> </w:t>
      </w:r>
      <w:r>
        <w:rPr/>
        <w:t>actores</w:t>
      </w:r>
      <w:r>
        <w:rPr>
          <w:spacing w:val="-12"/>
        </w:rPr>
        <w:t> </w:t>
      </w:r>
      <w:r>
        <w:rPr/>
        <w:t>locales,</w:t>
      </w:r>
      <w:r>
        <w:rPr>
          <w:spacing w:val="-6"/>
        </w:rPr>
        <w:t> </w:t>
      </w:r>
      <w:r>
        <w:rPr/>
        <w:t>que</w:t>
      </w:r>
      <w:r>
        <w:rPr>
          <w:spacing w:val="-11"/>
        </w:rPr>
        <w:t> </w:t>
      </w:r>
      <w:r>
        <w:rPr/>
        <w:t>en</w:t>
      </w:r>
      <w:r>
        <w:rPr>
          <w:spacing w:val="-6"/>
        </w:rPr>
        <w:t> </w:t>
      </w:r>
      <w:r>
        <w:rPr/>
        <w:t>algunos</w:t>
      </w:r>
    </w:p>
    <w:p>
      <w:pPr>
        <w:spacing w:after="0" w:line="360" w:lineRule="auto"/>
        <w:jc w:val="both"/>
        <w:sectPr>
          <w:pgSz w:w="12240" w:h="15840"/>
          <w:pgMar w:header="0" w:footer="1002" w:top="1360" w:bottom="1200" w:left="1720" w:right="1580"/>
        </w:sectPr>
      </w:pPr>
    </w:p>
    <w:p>
      <w:pPr>
        <w:pStyle w:val="BodyText"/>
        <w:spacing w:line="362" w:lineRule="auto" w:before="52"/>
        <w:ind w:left="268" w:right="121"/>
        <w:jc w:val="both"/>
      </w:pPr>
      <w:r>
        <w:rPr/>
        <w:t>documentos</w:t>
      </w:r>
      <w:r>
        <w:rPr>
          <w:spacing w:val="-7"/>
        </w:rPr>
        <w:t> </w:t>
      </w:r>
      <w:r>
        <w:rPr/>
        <w:t>se</w:t>
      </w:r>
      <w:r>
        <w:rPr>
          <w:spacing w:val="-6"/>
        </w:rPr>
        <w:t> </w:t>
      </w:r>
      <w:r>
        <w:rPr/>
        <w:t>expresan</w:t>
      </w:r>
      <w:r>
        <w:rPr>
          <w:spacing w:val="-6"/>
        </w:rPr>
        <w:t> </w:t>
      </w:r>
      <w:r>
        <w:rPr/>
        <w:t>en</w:t>
      </w:r>
      <w:r>
        <w:rPr>
          <w:spacing w:val="-11"/>
        </w:rPr>
        <w:t> </w:t>
      </w:r>
      <w:r>
        <w:rPr/>
        <w:t>la</w:t>
      </w:r>
      <w:r>
        <w:rPr>
          <w:spacing w:val="-6"/>
        </w:rPr>
        <w:t> </w:t>
      </w:r>
      <w:r>
        <w:rPr/>
        <w:t>acción</w:t>
      </w:r>
      <w:r>
        <w:rPr>
          <w:spacing w:val="-11"/>
        </w:rPr>
        <w:t> </w:t>
      </w:r>
      <w:r>
        <w:rPr/>
        <w:t>social,</w:t>
      </w:r>
      <w:r>
        <w:rPr>
          <w:spacing w:val="-11"/>
        </w:rPr>
        <w:t> </w:t>
      </w:r>
      <w:r>
        <w:rPr/>
        <w:t>en</w:t>
      </w:r>
      <w:r>
        <w:rPr>
          <w:spacing w:val="-11"/>
        </w:rPr>
        <w:t> </w:t>
      </w:r>
      <w:r>
        <w:rPr/>
        <w:t>la</w:t>
      </w:r>
      <w:r>
        <w:rPr>
          <w:spacing w:val="-6"/>
        </w:rPr>
        <w:t> </w:t>
      </w:r>
      <w:r>
        <w:rPr/>
        <w:t>organización</w:t>
      </w:r>
      <w:r>
        <w:rPr>
          <w:spacing w:val="-11"/>
        </w:rPr>
        <w:t> </w:t>
      </w:r>
      <w:r>
        <w:rPr/>
        <w:t>autogestiva</w:t>
      </w:r>
      <w:r>
        <w:rPr>
          <w:spacing w:val="-6"/>
        </w:rPr>
        <w:t> </w:t>
      </w:r>
      <w:r>
        <w:rPr/>
        <w:t>o</w:t>
      </w:r>
      <w:r>
        <w:rPr>
          <w:spacing w:val="-11"/>
        </w:rPr>
        <w:t> </w:t>
      </w:r>
      <w:r>
        <w:rPr/>
        <w:t>en la visión desde los</w:t>
      </w:r>
      <w:r>
        <w:rPr>
          <w:spacing w:val="-10"/>
        </w:rPr>
        <w:t> </w:t>
      </w:r>
      <w:r>
        <w:rPr/>
        <w:t>actores.</w:t>
      </w:r>
    </w:p>
    <w:p>
      <w:pPr>
        <w:pStyle w:val="BodyText"/>
        <w:spacing w:line="360" w:lineRule="auto"/>
        <w:ind w:left="268" w:right="111"/>
        <w:jc w:val="both"/>
      </w:pPr>
      <w:r>
        <w:rPr/>
        <w:t>La mayor parte de las obras descritas contiene un apartado teórico y uno de investigación empírica —indispensable para la comprensión de los esquemas científicos predominantes y su aplicación en campo—. De acuerdo con los elementos encontrados en la revisión, se presenta la producción bibliográfica en dos bloques temáticos: 1) divergencias en la gestión del agua en México, y 2) distribución del agua en el Estado de México.</w:t>
      </w:r>
    </w:p>
    <w:p>
      <w:pPr>
        <w:pStyle w:val="BodyText"/>
      </w:pPr>
    </w:p>
    <w:p>
      <w:pPr>
        <w:spacing w:before="145"/>
        <w:ind w:left="268" w:right="0" w:firstLine="0"/>
        <w:jc w:val="both"/>
        <w:rPr>
          <w:i/>
          <w:sz w:val="24"/>
        </w:rPr>
      </w:pPr>
      <w:r>
        <w:rPr>
          <w:i/>
          <w:sz w:val="24"/>
        </w:rPr>
        <w:t>Divergencias en la gestión del agua en México</w:t>
      </w:r>
    </w:p>
    <w:p>
      <w:pPr>
        <w:pStyle w:val="BodyText"/>
        <w:spacing w:line="360" w:lineRule="auto" w:before="137"/>
        <w:ind w:left="268" w:right="110"/>
        <w:jc w:val="both"/>
      </w:pPr>
      <w:r>
        <w:rPr/>
        <w:t>Los</w:t>
      </w:r>
      <w:r>
        <w:rPr>
          <w:spacing w:val="-13"/>
        </w:rPr>
        <w:t> </w:t>
      </w:r>
      <w:r>
        <w:rPr/>
        <w:t>textos</w:t>
      </w:r>
      <w:r>
        <w:rPr>
          <w:spacing w:val="-13"/>
        </w:rPr>
        <w:t> </w:t>
      </w:r>
      <w:r>
        <w:rPr/>
        <w:t>encontrados</w:t>
      </w:r>
      <w:r>
        <w:rPr>
          <w:spacing w:val="-13"/>
        </w:rPr>
        <w:t> </w:t>
      </w:r>
      <w:r>
        <w:rPr/>
        <w:t>sobre</w:t>
      </w:r>
      <w:r>
        <w:rPr>
          <w:spacing w:val="-16"/>
        </w:rPr>
        <w:t> </w:t>
      </w:r>
      <w:r>
        <w:rPr/>
        <w:t>México</w:t>
      </w:r>
      <w:r>
        <w:rPr>
          <w:spacing w:val="-12"/>
        </w:rPr>
        <w:t> </w:t>
      </w:r>
      <w:r>
        <w:rPr/>
        <w:t>han</w:t>
      </w:r>
      <w:r>
        <w:rPr>
          <w:spacing w:val="-16"/>
        </w:rPr>
        <w:t> </w:t>
      </w:r>
      <w:r>
        <w:rPr/>
        <w:t>sido</w:t>
      </w:r>
      <w:r>
        <w:rPr>
          <w:spacing w:val="-16"/>
        </w:rPr>
        <w:t> </w:t>
      </w:r>
      <w:r>
        <w:rPr/>
        <w:t>cuantiosos,</w:t>
      </w:r>
      <w:r>
        <w:rPr>
          <w:spacing w:val="-12"/>
        </w:rPr>
        <w:t> </w:t>
      </w:r>
      <w:r>
        <w:rPr/>
        <w:t>por</w:t>
      </w:r>
      <w:r>
        <w:rPr>
          <w:spacing w:val="-16"/>
        </w:rPr>
        <w:t> </w:t>
      </w:r>
      <w:r>
        <w:rPr/>
        <w:t>lo</w:t>
      </w:r>
      <w:r>
        <w:rPr>
          <w:spacing w:val="-16"/>
        </w:rPr>
        <w:t> </w:t>
      </w:r>
      <w:r>
        <w:rPr/>
        <w:t>cual</w:t>
      </w:r>
      <w:r>
        <w:rPr>
          <w:spacing w:val="-8"/>
        </w:rPr>
        <w:t> </w:t>
      </w:r>
      <w:r>
        <w:rPr/>
        <w:t>sólo</w:t>
      </w:r>
      <w:r>
        <w:rPr>
          <w:spacing w:val="-12"/>
        </w:rPr>
        <w:t> </w:t>
      </w:r>
      <w:r>
        <w:rPr/>
        <w:t>se</w:t>
      </w:r>
      <w:r>
        <w:rPr>
          <w:spacing w:val="-16"/>
        </w:rPr>
        <w:t> </w:t>
      </w:r>
      <w:r>
        <w:rPr/>
        <w:t>han seleccionado</w:t>
      </w:r>
      <w:r>
        <w:rPr>
          <w:spacing w:val="-12"/>
        </w:rPr>
        <w:t> </w:t>
      </w:r>
      <w:r>
        <w:rPr/>
        <w:t>algunos</w:t>
      </w:r>
      <w:r>
        <w:rPr>
          <w:spacing w:val="-9"/>
        </w:rPr>
        <w:t> </w:t>
      </w:r>
      <w:r>
        <w:rPr/>
        <w:t>cercanos</w:t>
      </w:r>
      <w:r>
        <w:rPr>
          <w:spacing w:val="-13"/>
        </w:rPr>
        <w:t> </w:t>
      </w:r>
      <w:r>
        <w:rPr/>
        <w:t>al</w:t>
      </w:r>
      <w:r>
        <w:rPr>
          <w:spacing w:val="-13"/>
        </w:rPr>
        <w:t> </w:t>
      </w:r>
      <w:r>
        <w:rPr/>
        <w:t>problema</w:t>
      </w:r>
      <w:r>
        <w:rPr>
          <w:spacing w:val="-12"/>
        </w:rPr>
        <w:t> </w:t>
      </w:r>
      <w:r>
        <w:rPr/>
        <w:t>de</w:t>
      </w:r>
      <w:r>
        <w:rPr>
          <w:spacing w:val="-12"/>
        </w:rPr>
        <w:t> </w:t>
      </w:r>
      <w:r>
        <w:rPr/>
        <w:t>investigación,</w:t>
      </w:r>
      <w:r>
        <w:rPr>
          <w:spacing w:val="-12"/>
        </w:rPr>
        <w:t> </w:t>
      </w:r>
      <w:r>
        <w:rPr>
          <w:spacing w:val="-3"/>
        </w:rPr>
        <w:t>ya</w:t>
      </w:r>
      <w:r>
        <w:rPr>
          <w:spacing w:val="-12"/>
        </w:rPr>
        <w:t> </w:t>
      </w:r>
      <w:r>
        <w:rPr/>
        <w:t>que</w:t>
      </w:r>
      <w:r>
        <w:rPr>
          <w:spacing w:val="-12"/>
        </w:rPr>
        <w:t> </w:t>
      </w:r>
      <w:r>
        <w:rPr/>
        <w:t>se</w:t>
      </w:r>
      <w:r>
        <w:rPr>
          <w:spacing w:val="-17"/>
        </w:rPr>
        <w:t> </w:t>
      </w:r>
      <w:r>
        <w:rPr/>
        <w:t>pretende dar cuenta de las diferentes formas de gestión </w:t>
      </w:r>
      <w:r>
        <w:rPr>
          <w:spacing w:val="-3"/>
        </w:rPr>
        <w:t>del </w:t>
      </w:r>
      <w:r>
        <w:rPr/>
        <w:t>agua, de su desempeño asociativo, así como de sus prácticas sociales en las comunidades, con el fin de mostrar</w:t>
      </w:r>
      <w:r>
        <w:rPr>
          <w:spacing w:val="-16"/>
        </w:rPr>
        <w:t> </w:t>
      </w:r>
      <w:r>
        <w:rPr/>
        <w:t>sus</w:t>
      </w:r>
      <w:r>
        <w:rPr>
          <w:spacing w:val="-17"/>
        </w:rPr>
        <w:t> </w:t>
      </w:r>
      <w:r>
        <w:rPr/>
        <w:t>relaciones</w:t>
      </w:r>
      <w:r>
        <w:rPr>
          <w:spacing w:val="-17"/>
        </w:rPr>
        <w:t> </w:t>
      </w:r>
      <w:r>
        <w:rPr/>
        <w:t>de</w:t>
      </w:r>
      <w:r>
        <w:rPr>
          <w:spacing w:val="-21"/>
        </w:rPr>
        <w:t> </w:t>
      </w:r>
      <w:r>
        <w:rPr/>
        <w:t>conflicto</w:t>
      </w:r>
      <w:r>
        <w:rPr>
          <w:spacing w:val="-21"/>
        </w:rPr>
        <w:t> </w:t>
      </w:r>
      <w:r>
        <w:rPr/>
        <w:t>y</w:t>
      </w:r>
      <w:r>
        <w:rPr>
          <w:spacing w:val="-17"/>
        </w:rPr>
        <w:t> </w:t>
      </w:r>
      <w:r>
        <w:rPr/>
        <w:t>cooperación;</w:t>
      </w:r>
      <w:r>
        <w:rPr>
          <w:spacing w:val="-17"/>
        </w:rPr>
        <w:t> </w:t>
      </w:r>
      <w:r>
        <w:rPr/>
        <w:t>también,</w:t>
      </w:r>
      <w:r>
        <w:rPr>
          <w:spacing w:val="-17"/>
        </w:rPr>
        <w:t> </w:t>
      </w:r>
      <w:r>
        <w:rPr/>
        <w:t>y</w:t>
      </w:r>
      <w:r>
        <w:rPr>
          <w:spacing w:val="-22"/>
        </w:rPr>
        <w:t> </w:t>
      </w:r>
      <w:r>
        <w:rPr/>
        <w:t>de</w:t>
      </w:r>
      <w:r>
        <w:rPr>
          <w:spacing w:val="-21"/>
        </w:rPr>
        <w:t> </w:t>
      </w:r>
      <w:r>
        <w:rPr/>
        <w:t>manera</w:t>
      </w:r>
      <w:r>
        <w:rPr>
          <w:spacing w:val="-17"/>
        </w:rPr>
        <w:t> </w:t>
      </w:r>
      <w:r>
        <w:rPr/>
        <w:t>especial, se consideran fuentes con referentes empíricos, en primera instancia, con elementos históricos en su eje central, y después los que plantean problemas específicos; por ejemplo: límites territoriales, contaminación, desperdicio y conflictos.</w:t>
      </w:r>
    </w:p>
    <w:p>
      <w:pPr>
        <w:pStyle w:val="BodyText"/>
        <w:spacing w:line="360" w:lineRule="auto" w:before="2"/>
        <w:ind w:left="268" w:right="113"/>
        <w:jc w:val="both"/>
      </w:pPr>
      <w:r>
        <w:rPr/>
        <w:t>En cuanto a los textos históricos sobre las prácticas sociales, instituciones y actores que se relacionan con el acceso al agua, Aboites (2009) revela datos sobre la distribución del agua en el siglo XX. Otros estudios abordan la comunidad de riego del pueblo de indios en defensa de los bienes colectivos (Delgado, 2009), así como el uso del agua en Aguascalientes en la segunda mitad del siglo XIX (Escobar, 2009), lo cual refleja la alta conflictividad del tema a lo largo de la historia, es decir, desde asuntos privados hasta la visión como bienes comunes.</w:t>
      </w:r>
    </w:p>
    <w:p>
      <w:pPr>
        <w:pStyle w:val="BodyText"/>
        <w:spacing w:line="360" w:lineRule="auto" w:before="2"/>
        <w:ind w:left="268" w:right="119"/>
        <w:jc w:val="both"/>
      </w:pPr>
      <w:r>
        <w:rPr/>
        <w:t>Se</w:t>
      </w:r>
      <w:r>
        <w:rPr>
          <w:spacing w:val="-17"/>
        </w:rPr>
        <w:t> </w:t>
      </w:r>
      <w:r>
        <w:rPr/>
        <w:t>reconocen</w:t>
      </w:r>
      <w:r>
        <w:rPr>
          <w:spacing w:val="-21"/>
        </w:rPr>
        <w:t> </w:t>
      </w:r>
      <w:r>
        <w:rPr/>
        <w:t>las</w:t>
      </w:r>
      <w:r>
        <w:rPr>
          <w:spacing w:val="-17"/>
        </w:rPr>
        <w:t> </w:t>
      </w:r>
      <w:r>
        <w:rPr/>
        <w:t>causas</w:t>
      </w:r>
      <w:r>
        <w:rPr>
          <w:spacing w:val="-22"/>
        </w:rPr>
        <w:t> </w:t>
      </w:r>
      <w:r>
        <w:rPr/>
        <w:t>que</w:t>
      </w:r>
      <w:r>
        <w:rPr>
          <w:spacing w:val="-17"/>
        </w:rPr>
        <w:t> </w:t>
      </w:r>
      <w:r>
        <w:rPr/>
        <w:t>originaron</w:t>
      </w:r>
      <w:r>
        <w:rPr>
          <w:spacing w:val="-17"/>
        </w:rPr>
        <w:t> </w:t>
      </w:r>
      <w:r>
        <w:rPr/>
        <w:t>conflictos</w:t>
      </w:r>
      <w:r>
        <w:rPr>
          <w:spacing w:val="-17"/>
        </w:rPr>
        <w:t> </w:t>
      </w:r>
      <w:r>
        <w:rPr/>
        <w:t>en</w:t>
      </w:r>
      <w:r>
        <w:rPr>
          <w:spacing w:val="-17"/>
        </w:rPr>
        <w:t> </w:t>
      </w:r>
      <w:r>
        <w:rPr/>
        <w:t>el</w:t>
      </w:r>
      <w:r>
        <w:rPr>
          <w:spacing w:val="-13"/>
        </w:rPr>
        <w:t> </w:t>
      </w:r>
      <w:r>
        <w:rPr/>
        <w:t>pasado</w:t>
      </w:r>
      <w:r>
        <w:rPr>
          <w:spacing w:val="-17"/>
        </w:rPr>
        <w:t> </w:t>
      </w:r>
      <w:r>
        <w:rPr/>
        <w:t>y</w:t>
      </w:r>
      <w:r>
        <w:rPr>
          <w:spacing w:val="-17"/>
        </w:rPr>
        <w:t> </w:t>
      </w:r>
      <w:r>
        <w:rPr/>
        <w:t>su</w:t>
      </w:r>
      <w:r>
        <w:rPr>
          <w:spacing w:val="-21"/>
        </w:rPr>
        <w:t> </w:t>
      </w:r>
      <w:r>
        <w:rPr/>
        <w:t>consecuente expresión</w:t>
      </w:r>
      <w:r>
        <w:rPr>
          <w:spacing w:val="-13"/>
        </w:rPr>
        <w:t> </w:t>
      </w:r>
      <w:r>
        <w:rPr/>
        <w:t>en</w:t>
      </w:r>
      <w:r>
        <w:rPr>
          <w:spacing w:val="-13"/>
        </w:rPr>
        <w:t> </w:t>
      </w:r>
      <w:r>
        <w:rPr/>
        <w:t>dimensiones</w:t>
      </w:r>
      <w:r>
        <w:rPr>
          <w:spacing w:val="-14"/>
        </w:rPr>
        <w:t> </w:t>
      </w:r>
      <w:r>
        <w:rPr/>
        <w:t>exponenciales</w:t>
      </w:r>
      <w:r>
        <w:rPr>
          <w:spacing w:val="-14"/>
        </w:rPr>
        <w:t> </w:t>
      </w:r>
      <w:r>
        <w:rPr/>
        <w:t>en</w:t>
      </w:r>
      <w:r>
        <w:rPr>
          <w:spacing w:val="-13"/>
        </w:rPr>
        <w:t> </w:t>
      </w:r>
      <w:r>
        <w:rPr/>
        <w:t>nuestro</w:t>
      </w:r>
      <w:r>
        <w:rPr>
          <w:spacing w:val="-13"/>
        </w:rPr>
        <w:t> </w:t>
      </w:r>
      <w:r>
        <w:rPr/>
        <w:t>presente.</w:t>
      </w:r>
      <w:r>
        <w:rPr>
          <w:spacing w:val="-13"/>
        </w:rPr>
        <w:t> </w:t>
      </w:r>
      <w:r>
        <w:rPr/>
        <w:t>Anteriormente,</w:t>
      </w:r>
      <w:r>
        <w:rPr>
          <w:spacing w:val="-13"/>
        </w:rPr>
        <w:t> </w:t>
      </w:r>
      <w:r>
        <w:rPr/>
        <w:t>se identificaron elementos problemáticos y violentos no sólo por el agua, sino también  por  el  resto  de  los  recursos  naturales.  Laura  Gómez  menciona</w:t>
      </w:r>
      <w:r>
        <w:rPr>
          <w:spacing w:val="36"/>
        </w:rPr>
        <w:t> </w:t>
      </w:r>
      <w:r>
        <w:rPr/>
        <w:t>la</w:t>
      </w:r>
    </w:p>
    <w:p>
      <w:pPr>
        <w:spacing w:after="0" w:line="360" w:lineRule="auto"/>
        <w:jc w:val="both"/>
        <w:sectPr>
          <w:pgSz w:w="12240" w:h="15840"/>
          <w:pgMar w:header="0" w:footer="1002" w:top="1360" w:bottom="1200" w:left="1720" w:right="1580"/>
        </w:sectPr>
      </w:pPr>
    </w:p>
    <w:p>
      <w:pPr>
        <w:pStyle w:val="BodyText"/>
        <w:spacing w:line="360" w:lineRule="auto" w:before="52"/>
        <w:ind w:left="268" w:right="115"/>
        <w:jc w:val="both"/>
      </w:pPr>
      <w:r>
        <w:rPr/>
        <w:t>existencia de violencia cotidiana durante el reparto agrario en Jalisco por la distribución del agua (Gómez, 2009) y alude a los estudios sobre los conflictos en la región de la Laguna (Romero, 2006), y más aún cuando se trata de problemas locales.</w:t>
      </w:r>
    </w:p>
    <w:p>
      <w:pPr>
        <w:pStyle w:val="BodyText"/>
        <w:spacing w:line="360" w:lineRule="auto" w:before="2"/>
        <w:ind w:left="268" w:right="111"/>
        <w:jc w:val="both"/>
      </w:pPr>
      <w:r>
        <w:rPr/>
        <w:t>Los problemas específicos, como sistema de riego, agua doméstica, centralización, control territorial, prácticas sociales y provisión de </w:t>
      </w:r>
      <w:r>
        <w:rPr>
          <w:spacing w:val="2"/>
        </w:rPr>
        <w:t>agua, </w:t>
      </w:r>
      <w:r>
        <w:rPr/>
        <w:t>han sido abordados por distintos autores: Kauffer (2004), García (2006), Torregrosa (2006) y Oswald (2011). Antonino García, economista-agrónomo, en su artículo “El</w:t>
      </w:r>
      <w:r>
        <w:rPr>
          <w:spacing w:val="-18"/>
        </w:rPr>
        <w:t> </w:t>
      </w:r>
      <w:r>
        <w:rPr/>
        <w:t>agua</w:t>
      </w:r>
      <w:r>
        <w:rPr>
          <w:spacing w:val="-20"/>
        </w:rPr>
        <w:t> </w:t>
      </w:r>
      <w:r>
        <w:rPr/>
        <w:t>doméstica</w:t>
      </w:r>
      <w:r>
        <w:rPr>
          <w:spacing w:val="-20"/>
        </w:rPr>
        <w:t> </w:t>
      </w:r>
      <w:r>
        <w:rPr/>
        <w:t>en</w:t>
      </w:r>
      <w:r>
        <w:rPr>
          <w:spacing w:val="-17"/>
        </w:rPr>
        <w:t> </w:t>
      </w:r>
      <w:r>
        <w:rPr/>
        <w:t>San</w:t>
      </w:r>
      <w:r>
        <w:rPr>
          <w:spacing w:val="-20"/>
        </w:rPr>
        <w:t> </w:t>
      </w:r>
      <w:r>
        <w:rPr/>
        <w:t>Cristóbal</w:t>
      </w:r>
      <w:r>
        <w:rPr>
          <w:spacing w:val="-18"/>
        </w:rPr>
        <w:t> </w:t>
      </w:r>
      <w:r>
        <w:rPr/>
        <w:t>de</w:t>
      </w:r>
      <w:r>
        <w:rPr>
          <w:spacing w:val="-25"/>
        </w:rPr>
        <w:t> </w:t>
      </w:r>
      <w:r>
        <w:rPr/>
        <w:t>las</w:t>
      </w:r>
      <w:r>
        <w:rPr>
          <w:spacing w:val="-17"/>
        </w:rPr>
        <w:t> </w:t>
      </w:r>
      <w:r>
        <w:rPr/>
        <w:t>Casas,</w:t>
      </w:r>
      <w:r>
        <w:rPr>
          <w:spacing w:val="-17"/>
        </w:rPr>
        <w:t> </w:t>
      </w:r>
      <w:r>
        <w:rPr/>
        <w:t>Chiapas:</w:t>
      </w:r>
      <w:r>
        <w:rPr>
          <w:spacing w:val="-21"/>
        </w:rPr>
        <w:t> </w:t>
      </w:r>
      <w:r>
        <w:rPr/>
        <w:t>entre</w:t>
      </w:r>
      <w:r>
        <w:rPr>
          <w:spacing w:val="-20"/>
        </w:rPr>
        <w:t> </w:t>
      </w:r>
      <w:r>
        <w:rPr/>
        <w:t>la</w:t>
      </w:r>
      <w:r>
        <w:rPr>
          <w:spacing w:val="-17"/>
        </w:rPr>
        <w:t> </w:t>
      </w:r>
      <w:r>
        <w:rPr/>
        <w:t>gestión</w:t>
      </w:r>
      <w:r>
        <w:rPr>
          <w:spacing w:val="-20"/>
        </w:rPr>
        <w:t> </w:t>
      </w:r>
      <w:r>
        <w:rPr/>
        <w:t>local, la</w:t>
      </w:r>
      <w:r>
        <w:rPr>
          <w:spacing w:val="-16"/>
        </w:rPr>
        <w:t> </w:t>
      </w:r>
      <w:r>
        <w:rPr/>
        <w:t>centralización</w:t>
      </w:r>
      <w:r>
        <w:rPr>
          <w:spacing w:val="-16"/>
        </w:rPr>
        <w:t> </w:t>
      </w:r>
      <w:r>
        <w:rPr/>
        <w:t>y</w:t>
      </w:r>
      <w:r>
        <w:rPr>
          <w:spacing w:val="-16"/>
        </w:rPr>
        <w:t> </w:t>
      </w:r>
      <w:r>
        <w:rPr/>
        <w:t>la</w:t>
      </w:r>
      <w:r>
        <w:rPr>
          <w:spacing w:val="-16"/>
        </w:rPr>
        <w:t> </w:t>
      </w:r>
      <w:r>
        <w:rPr/>
        <w:t>privatización”</w:t>
      </w:r>
      <w:r>
        <w:rPr>
          <w:spacing w:val="-15"/>
        </w:rPr>
        <w:t> </w:t>
      </w:r>
      <w:r>
        <w:rPr/>
        <w:t>evidencia</w:t>
      </w:r>
      <w:r>
        <w:rPr>
          <w:spacing w:val="-16"/>
        </w:rPr>
        <w:t> </w:t>
      </w:r>
      <w:r>
        <w:rPr/>
        <w:t>la</w:t>
      </w:r>
      <w:r>
        <w:rPr>
          <w:spacing w:val="-16"/>
        </w:rPr>
        <w:t> </w:t>
      </w:r>
      <w:r>
        <w:rPr/>
        <w:t>manera</w:t>
      </w:r>
      <w:r>
        <w:rPr>
          <w:spacing w:val="-16"/>
        </w:rPr>
        <w:t> </w:t>
      </w:r>
      <w:r>
        <w:rPr/>
        <w:t>en</w:t>
      </w:r>
      <w:r>
        <w:rPr>
          <w:spacing w:val="-16"/>
        </w:rPr>
        <w:t> </w:t>
      </w:r>
      <w:r>
        <w:rPr/>
        <w:t>que</w:t>
      </w:r>
      <w:r>
        <w:rPr>
          <w:spacing w:val="-16"/>
        </w:rPr>
        <w:t> </w:t>
      </w:r>
      <w:r>
        <w:rPr/>
        <w:t>la</w:t>
      </w:r>
      <w:r>
        <w:rPr>
          <w:spacing w:val="-16"/>
        </w:rPr>
        <w:t> </w:t>
      </w:r>
      <w:r>
        <w:rPr/>
        <w:t>política</w:t>
      </w:r>
      <w:r>
        <w:rPr>
          <w:spacing w:val="-16"/>
        </w:rPr>
        <w:t> </w:t>
      </w:r>
      <w:r>
        <w:rPr/>
        <w:t>nacional hidráulica ha impactado en el ámbito local; considera que las formas de acceso al agua están ligadas, por un lado, al número de habitantes de la ciudad y a su estatus dentro de la estructura social de clase y, por el otro, al poder local que mantuvo el control del territorio en cuanto al agua se</w:t>
      </w:r>
      <w:r>
        <w:rPr>
          <w:spacing w:val="-25"/>
        </w:rPr>
        <w:t> </w:t>
      </w:r>
      <w:r>
        <w:rPr/>
        <w:t>refiere.</w:t>
      </w:r>
    </w:p>
    <w:p>
      <w:pPr>
        <w:pStyle w:val="BodyText"/>
        <w:spacing w:line="360" w:lineRule="auto" w:before="2"/>
        <w:ind w:left="268" w:right="109"/>
        <w:jc w:val="both"/>
      </w:pPr>
      <w:r>
        <w:rPr/>
        <w:t>De manera semejante, años antes, Edith F. Kauffer (2004) muestra que la convivencia entre la ley de aguas nacionales y las prácticas y derechos locales se encuentran en conflicto porque hay una preferencia del derecho positivo que tiende a ignorar, prohibir y reprimir otras formas de relacionarse con el líquido que no sean las formalizadas a través de la norma oficial, legítima, escrita y hegemónica. Si bien el problema puede verse acentuado en comunidades indígenas, en realidad, está presente en todo el país; son características históricas sobre la gestión de los recursos naturales que incluyen la tierra, los bosques, el mar y otros recursos naturales.</w:t>
      </w:r>
    </w:p>
    <w:p>
      <w:pPr>
        <w:pStyle w:val="BodyText"/>
        <w:spacing w:line="360" w:lineRule="auto" w:before="2"/>
        <w:ind w:left="268" w:right="122"/>
        <w:jc w:val="both"/>
      </w:pPr>
      <w:r>
        <w:rPr/>
        <w:t>En el caso del agua potable se complejiza su manejo como servicio público, ya que históricamente ha estado en manos de grupos organizados de vecinos o de comunidades enteras. La pregunta central puede ser: ¿las comunidades deben cambiar sus formas de gestión para acoplarse a la ley nacional vigente? O ¿las leyes deben incluir las diferentes formas de gestión?</w:t>
      </w:r>
    </w:p>
    <w:p>
      <w:pPr>
        <w:pStyle w:val="BodyText"/>
        <w:spacing w:line="360" w:lineRule="auto" w:before="3"/>
        <w:ind w:left="268" w:right="115"/>
        <w:jc w:val="both"/>
      </w:pPr>
      <w:r>
        <w:rPr/>
        <w:t>Por</w:t>
      </w:r>
      <w:r>
        <w:rPr>
          <w:spacing w:val="-15"/>
        </w:rPr>
        <w:t> </w:t>
      </w:r>
      <w:r>
        <w:rPr/>
        <w:t>su</w:t>
      </w:r>
      <w:r>
        <w:rPr>
          <w:spacing w:val="-16"/>
        </w:rPr>
        <w:t> </w:t>
      </w:r>
      <w:r>
        <w:rPr/>
        <w:t>parte,</w:t>
      </w:r>
      <w:r>
        <w:rPr>
          <w:spacing w:val="-16"/>
        </w:rPr>
        <w:t> </w:t>
      </w:r>
      <w:r>
        <w:rPr/>
        <w:t>María</w:t>
      </w:r>
      <w:r>
        <w:rPr>
          <w:spacing w:val="-15"/>
        </w:rPr>
        <w:t> </w:t>
      </w:r>
      <w:r>
        <w:rPr/>
        <w:t>Luisa</w:t>
      </w:r>
      <w:r>
        <w:rPr>
          <w:spacing w:val="-16"/>
        </w:rPr>
        <w:t> </w:t>
      </w:r>
      <w:r>
        <w:rPr/>
        <w:t>Torregrosa</w:t>
      </w:r>
      <w:r>
        <w:rPr>
          <w:spacing w:val="-16"/>
        </w:rPr>
        <w:t> </w:t>
      </w:r>
      <w:r>
        <w:rPr/>
        <w:t>(2006)</w:t>
      </w:r>
      <w:r>
        <w:rPr>
          <w:spacing w:val="-15"/>
        </w:rPr>
        <w:t> </w:t>
      </w:r>
      <w:r>
        <w:rPr/>
        <w:t>analiza</w:t>
      </w:r>
      <w:r>
        <w:rPr>
          <w:spacing w:val="-16"/>
        </w:rPr>
        <w:t> </w:t>
      </w:r>
      <w:r>
        <w:rPr/>
        <w:t>el</w:t>
      </w:r>
      <w:r>
        <w:rPr>
          <w:spacing w:val="-13"/>
        </w:rPr>
        <w:t> </w:t>
      </w:r>
      <w:r>
        <w:rPr/>
        <w:t>conflicto</w:t>
      </w:r>
      <w:r>
        <w:rPr>
          <w:spacing w:val="-15"/>
        </w:rPr>
        <w:t> </w:t>
      </w:r>
      <w:r>
        <w:rPr/>
        <w:t>por</w:t>
      </w:r>
      <w:r>
        <w:rPr>
          <w:spacing w:val="-15"/>
        </w:rPr>
        <w:t> </w:t>
      </w:r>
      <w:r>
        <w:rPr/>
        <w:t>el</w:t>
      </w:r>
      <w:r>
        <w:rPr>
          <w:spacing w:val="-13"/>
        </w:rPr>
        <w:t> </w:t>
      </w:r>
      <w:r>
        <w:rPr/>
        <w:t>agua</w:t>
      </w:r>
      <w:r>
        <w:rPr>
          <w:spacing w:val="-16"/>
        </w:rPr>
        <w:t> </w:t>
      </w:r>
      <w:r>
        <w:rPr/>
        <w:t>desde una perspectiva social planteando una reflexión acerca de la relación entre los procesos de cambio político-institucionales que regulan el  acceso al  agua   </w:t>
      </w:r>
      <w:r>
        <w:rPr>
          <w:spacing w:val="27"/>
        </w:rPr>
        <w:t> </w:t>
      </w:r>
      <w:r>
        <w:rPr/>
        <w:t>en</w:t>
      </w:r>
    </w:p>
    <w:p>
      <w:pPr>
        <w:spacing w:after="0" w:line="360" w:lineRule="auto"/>
        <w:jc w:val="both"/>
        <w:sectPr>
          <w:pgSz w:w="12240" w:h="15840"/>
          <w:pgMar w:header="0" w:footer="1002" w:top="1360" w:bottom="1200" w:left="1720" w:right="1580"/>
        </w:sectPr>
      </w:pPr>
    </w:p>
    <w:p>
      <w:pPr>
        <w:pStyle w:val="BodyText"/>
        <w:spacing w:line="360" w:lineRule="auto" w:before="52"/>
        <w:ind w:left="268" w:right="112"/>
        <w:jc w:val="both"/>
      </w:pPr>
      <w:r>
        <w:rPr/>
        <w:t>México desde los años ochenta y las prácticas locales de su gestión a partir del estudio de una zona peri-urbana del Distrito Federal: la delegación Milpa Alta. Asimismo,</w:t>
      </w:r>
      <w:r>
        <w:rPr>
          <w:spacing w:val="-13"/>
        </w:rPr>
        <w:t> </w:t>
      </w:r>
      <w:r>
        <w:rPr/>
        <w:t>señala</w:t>
      </w:r>
      <w:r>
        <w:rPr>
          <w:spacing w:val="-17"/>
        </w:rPr>
        <w:t> </w:t>
      </w:r>
      <w:r>
        <w:rPr/>
        <w:t>un</w:t>
      </w:r>
      <w:r>
        <w:rPr>
          <w:spacing w:val="-17"/>
        </w:rPr>
        <w:t> </w:t>
      </w:r>
      <w:r>
        <w:rPr/>
        <w:t>amplio</w:t>
      </w:r>
      <w:r>
        <w:rPr>
          <w:spacing w:val="-17"/>
        </w:rPr>
        <w:t> </w:t>
      </w:r>
      <w:r>
        <w:rPr/>
        <w:t>espectro</w:t>
      </w:r>
      <w:r>
        <w:rPr>
          <w:spacing w:val="-13"/>
        </w:rPr>
        <w:t> </w:t>
      </w:r>
      <w:r>
        <w:rPr/>
        <w:t>de</w:t>
      </w:r>
      <w:r>
        <w:rPr>
          <w:spacing w:val="-13"/>
        </w:rPr>
        <w:t> </w:t>
      </w:r>
      <w:r>
        <w:rPr/>
        <w:t>prácticas</w:t>
      </w:r>
      <w:r>
        <w:rPr>
          <w:spacing w:val="-13"/>
        </w:rPr>
        <w:t> </w:t>
      </w:r>
      <w:r>
        <w:rPr/>
        <w:t>informales</w:t>
      </w:r>
      <w:r>
        <w:rPr>
          <w:spacing w:val="-14"/>
        </w:rPr>
        <w:t> </w:t>
      </w:r>
      <w:r>
        <w:rPr/>
        <w:t>de</w:t>
      </w:r>
      <w:r>
        <w:rPr>
          <w:spacing w:val="-13"/>
        </w:rPr>
        <w:t> </w:t>
      </w:r>
      <w:r>
        <w:rPr/>
        <w:t>gestión</w:t>
      </w:r>
      <w:r>
        <w:rPr>
          <w:spacing w:val="-12"/>
        </w:rPr>
        <w:t> </w:t>
      </w:r>
      <w:r>
        <w:rPr/>
        <w:t>del</w:t>
      </w:r>
      <w:r>
        <w:rPr>
          <w:spacing w:val="-14"/>
        </w:rPr>
        <w:t> </w:t>
      </w:r>
      <w:r>
        <w:rPr/>
        <w:t>agua que incluyen mecanismos de solidaridad y resistencia ante los intentos de privatización, las cuales se desarrollan en las comunidades de base y coexisten con aquellas pautadas por el</w:t>
      </w:r>
      <w:r>
        <w:rPr>
          <w:spacing w:val="-12"/>
        </w:rPr>
        <w:t> </w:t>
      </w:r>
      <w:r>
        <w:rPr/>
        <w:t>Estado:</w:t>
      </w:r>
    </w:p>
    <w:p>
      <w:pPr>
        <w:pStyle w:val="BodyText"/>
        <w:spacing w:line="360" w:lineRule="auto" w:before="3"/>
        <w:ind w:left="973" w:right="121"/>
        <w:jc w:val="both"/>
      </w:pPr>
      <w:r>
        <w:rPr/>
        <w:t>…entendemos por prácticas formales aquellas que se encuentran dentro del marco normativo y tienen el aval de las autoridades, mientras que las prácticas informales, si bien cuentan muchas veces con la complicidad y el silencio de los funcionarios gubernamentales, no cuentan con un aval legal en correspondencia; por el contrario, muchas de éstas son consideradas como “prácticas que se encuentran fuera de la ley” (Torregrosa, 2006: 102).</w:t>
      </w:r>
    </w:p>
    <w:p>
      <w:pPr>
        <w:pStyle w:val="BodyText"/>
        <w:spacing w:line="360" w:lineRule="auto" w:before="8"/>
        <w:ind w:left="268" w:right="120"/>
        <w:jc w:val="both"/>
      </w:pPr>
      <w:r>
        <w:rPr/>
        <w:t>Para la autora, las prácticas formales son aquellas relacionadas con las autoridades, el mercado y la población; y las informales se generan específicamente dentro de la población. En este último caso, los funcionarios fungen como espectadores e, incluso, como elementos que promueven su conservación y continuidad. En las gestiones del agua identifica relaciones de conflicto y de cooperación realizadas dentro de mecanismos informales que conviven con los formales.</w:t>
      </w:r>
    </w:p>
    <w:p>
      <w:pPr>
        <w:pStyle w:val="BodyText"/>
        <w:spacing w:line="360" w:lineRule="auto" w:before="3"/>
        <w:ind w:left="268" w:right="111"/>
        <w:jc w:val="both"/>
      </w:pPr>
      <w:r>
        <w:rPr/>
        <w:t>Desde la antropología económica, Millan (2001) examina cómo se relaciona el sufrimiento por el agua con tener acceso y control sobre una cantidad suficiente para cubrir las necesidades cotidianas. Destaca, sobre todo, el papel de la comunidad organizada en la administración del agua potable entubada. Algunos argumentos expuestos en el texto son: los estudios sobre el riego en México muestran</w:t>
      </w:r>
      <w:r>
        <w:rPr>
          <w:spacing w:val="-17"/>
        </w:rPr>
        <w:t> </w:t>
      </w:r>
      <w:r>
        <w:rPr/>
        <w:t>que</w:t>
      </w:r>
      <w:r>
        <w:rPr>
          <w:spacing w:val="-17"/>
        </w:rPr>
        <w:t> </w:t>
      </w:r>
      <w:r>
        <w:rPr/>
        <w:t>la</w:t>
      </w:r>
      <w:r>
        <w:rPr>
          <w:spacing w:val="-17"/>
        </w:rPr>
        <w:t> </w:t>
      </w:r>
      <w:r>
        <w:rPr/>
        <w:t>administración</w:t>
      </w:r>
      <w:r>
        <w:rPr>
          <w:spacing w:val="-20"/>
        </w:rPr>
        <w:t> </w:t>
      </w:r>
      <w:r>
        <w:rPr/>
        <w:t>del</w:t>
      </w:r>
      <w:r>
        <w:rPr>
          <w:spacing w:val="-13"/>
        </w:rPr>
        <w:t> </w:t>
      </w:r>
      <w:r>
        <w:rPr/>
        <w:t>agua</w:t>
      </w:r>
      <w:r>
        <w:rPr>
          <w:spacing w:val="-20"/>
        </w:rPr>
        <w:t> </w:t>
      </w:r>
      <w:r>
        <w:rPr/>
        <w:t>implica</w:t>
      </w:r>
      <w:r>
        <w:rPr>
          <w:spacing w:val="-17"/>
        </w:rPr>
        <w:t> </w:t>
      </w:r>
      <w:r>
        <w:rPr/>
        <w:t>competencia</w:t>
      </w:r>
      <w:r>
        <w:rPr>
          <w:spacing w:val="-17"/>
        </w:rPr>
        <w:t> </w:t>
      </w:r>
      <w:r>
        <w:rPr/>
        <w:t>entre</w:t>
      </w:r>
      <w:r>
        <w:rPr>
          <w:spacing w:val="-17"/>
        </w:rPr>
        <w:t> </w:t>
      </w:r>
      <w:r>
        <w:rPr/>
        <w:t>varios</w:t>
      </w:r>
      <w:r>
        <w:rPr>
          <w:spacing w:val="-17"/>
        </w:rPr>
        <w:t> </w:t>
      </w:r>
      <w:r>
        <w:rPr/>
        <w:t>grupos para tener su acceso y, además, algunos de ellos utilizan el control de los sistemas de riego como una fuente de poder; las comunidades rurales del Valle de México confrontan el riesgo de que su agua sea transferida a las zonas urbanas (Millan,</w:t>
      </w:r>
      <w:r>
        <w:rPr>
          <w:spacing w:val="-10"/>
        </w:rPr>
        <w:t> </w:t>
      </w:r>
      <w:r>
        <w:rPr/>
        <w:t>2001).</w:t>
      </w:r>
    </w:p>
    <w:p>
      <w:pPr>
        <w:spacing w:after="0" w:line="360" w:lineRule="auto"/>
        <w:jc w:val="both"/>
        <w:sectPr>
          <w:footerReference w:type="default" r:id="rId7"/>
          <w:pgSz w:w="12240" w:h="15840"/>
          <w:pgMar w:footer="1002" w:header="0" w:top="1360" w:bottom="1200" w:left="1720" w:right="1580"/>
        </w:sectPr>
      </w:pPr>
    </w:p>
    <w:p>
      <w:pPr>
        <w:pStyle w:val="BodyText"/>
        <w:spacing w:line="360" w:lineRule="auto" w:before="52"/>
        <w:ind w:left="268" w:right="110"/>
        <w:jc w:val="both"/>
      </w:pPr>
      <w:r>
        <w:rPr/>
        <w:t>Este estudio tan icónico invita a preguntarnos: ¿los trasvases son formas eficientes de llevar agua de un lugar a otro?, y, en </w:t>
      </w:r>
      <w:r>
        <w:rPr>
          <w:spacing w:val="2"/>
        </w:rPr>
        <w:t>este </w:t>
      </w:r>
      <w:r>
        <w:rPr/>
        <w:t>sentido, ¿los trasvases son la única </w:t>
      </w:r>
      <w:r>
        <w:rPr>
          <w:spacing w:val="-3"/>
        </w:rPr>
        <w:t>forma </w:t>
      </w:r>
      <w:r>
        <w:rPr/>
        <w:t>de lograr abastecimiento de agua a las ciudades?, ¿qué tan distributivamente justa es la realización de trasvases que afecta a poblaciones enteras</w:t>
      </w:r>
      <w:r>
        <w:rPr>
          <w:spacing w:val="-10"/>
        </w:rPr>
        <w:t> </w:t>
      </w:r>
      <w:r>
        <w:rPr/>
        <w:t>y</w:t>
      </w:r>
      <w:r>
        <w:rPr>
          <w:spacing w:val="-10"/>
        </w:rPr>
        <w:t> </w:t>
      </w:r>
      <w:r>
        <w:rPr/>
        <w:t>a</w:t>
      </w:r>
      <w:r>
        <w:rPr>
          <w:spacing w:val="-9"/>
        </w:rPr>
        <w:t> </w:t>
      </w:r>
      <w:r>
        <w:rPr/>
        <w:t>sus</w:t>
      </w:r>
      <w:r>
        <w:rPr>
          <w:spacing w:val="-10"/>
        </w:rPr>
        <w:t> </w:t>
      </w:r>
      <w:r>
        <w:rPr/>
        <w:t>formas</w:t>
      </w:r>
      <w:r>
        <w:rPr>
          <w:spacing w:val="-10"/>
        </w:rPr>
        <w:t> </w:t>
      </w:r>
      <w:r>
        <w:rPr/>
        <w:t>locales</w:t>
      </w:r>
      <w:r>
        <w:rPr>
          <w:spacing w:val="-9"/>
        </w:rPr>
        <w:t> </w:t>
      </w:r>
      <w:r>
        <w:rPr/>
        <w:t>de</w:t>
      </w:r>
      <w:r>
        <w:rPr>
          <w:spacing w:val="-9"/>
        </w:rPr>
        <w:t> </w:t>
      </w:r>
      <w:r>
        <w:rPr/>
        <w:t>organización?,</w:t>
      </w:r>
      <w:r>
        <w:rPr>
          <w:spacing w:val="-9"/>
        </w:rPr>
        <w:t> </w:t>
      </w:r>
      <w:r>
        <w:rPr/>
        <w:t>¿cuáles</w:t>
      </w:r>
      <w:r>
        <w:rPr>
          <w:spacing w:val="-10"/>
        </w:rPr>
        <w:t> </w:t>
      </w:r>
      <w:r>
        <w:rPr/>
        <w:t>son</w:t>
      </w:r>
      <w:r>
        <w:rPr>
          <w:spacing w:val="-14"/>
        </w:rPr>
        <w:t> </w:t>
      </w:r>
      <w:r>
        <w:rPr/>
        <w:t>las</w:t>
      </w:r>
      <w:r>
        <w:rPr>
          <w:spacing w:val="-10"/>
        </w:rPr>
        <w:t> </w:t>
      </w:r>
      <w:r>
        <w:rPr/>
        <w:t>respuestas</w:t>
      </w:r>
      <w:r>
        <w:rPr>
          <w:spacing w:val="-10"/>
        </w:rPr>
        <w:t> </w:t>
      </w:r>
      <w:r>
        <w:rPr/>
        <w:t>que dan las poblaciones a las imposiciones derivadas de las planeaciones nacionales?</w:t>
      </w:r>
    </w:p>
    <w:p>
      <w:pPr>
        <w:pStyle w:val="BodyText"/>
        <w:spacing w:line="360" w:lineRule="auto" w:before="2"/>
        <w:ind w:left="268" w:right="109"/>
        <w:jc w:val="both"/>
      </w:pPr>
      <w:r>
        <w:rPr/>
        <w:t>En este tenor, Úrsula Oswald no sólo analiza los conflictos, sino también sus soluciones que responden a lógicas específicas y diferenciadas en los actores. La hidrodiplomacia es una propuesta de conciliación de conflictos “(…) donde</w:t>
      </w:r>
      <w:r>
        <w:rPr>
          <w:spacing w:val="-44"/>
        </w:rPr>
        <w:t> </w:t>
      </w:r>
      <w:r>
        <w:rPr/>
        <w:t>se integra la geopolítica con la organización social y la capacitación de todos los habitantes”</w:t>
      </w:r>
      <w:r>
        <w:rPr>
          <w:spacing w:val="-6"/>
        </w:rPr>
        <w:t> </w:t>
      </w:r>
      <w:r>
        <w:rPr/>
        <w:t>(Oswald,</w:t>
      </w:r>
      <w:r>
        <w:rPr>
          <w:spacing w:val="-7"/>
        </w:rPr>
        <w:t> </w:t>
      </w:r>
      <w:r>
        <w:rPr/>
        <w:t>2011).</w:t>
      </w:r>
      <w:r>
        <w:rPr>
          <w:spacing w:val="-7"/>
        </w:rPr>
        <w:t> </w:t>
      </w:r>
      <w:r>
        <w:rPr/>
        <w:t>Esta</w:t>
      </w:r>
      <w:r>
        <w:rPr>
          <w:spacing w:val="-7"/>
        </w:rPr>
        <w:t> </w:t>
      </w:r>
      <w:r>
        <w:rPr/>
        <w:t>propuesta</w:t>
      </w:r>
      <w:r>
        <w:rPr>
          <w:spacing w:val="-7"/>
        </w:rPr>
        <w:t> </w:t>
      </w:r>
      <w:r>
        <w:rPr/>
        <w:t>busca</w:t>
      </w:r>
      <w:r>
        <w:rPr>
          <w:spacing w:val="-7"/>
        </w:rPr>
        <w:t> </w:t>
      </w:r>
      <w:r>
        <w:rPr/>
        <w:t>la</w:t>
      </w:r>
      <w:r>
        <w:rPr>
          <w:spacing w:val="-7"/>
        </w:rPr>
        <w:t> </w:t>
      </w:r>
      <w:r>
        <w:rPr/>
        <w:t>colaboración</w:t>
      </w:r>
      <w:r>
        <w:rPr>
          <w:spacing w:val="-7"/>
        </w:rPr>
        <w:t> </w:t>
      </w:r>
      <w:r>
        <w:rPr/>
        <w:t>simultánea</w:t>
      </w:r>
      <w:r>
        <w:rPr>
          <w:spacing w:val="-7"/>
        </w:rPr>
        <w:t> </w:t>
      </w:r>
      <w:r>
        <w:rPr/>
        <w:t>en los niveles internacionales, interestatales, regionales y locales, en donde la cooperación</w:t>
      </w:r>
      <w:r>
        <w:rPr>
          <w:spacing w:val="-17"/>
        </w:rPr>
        <w:t> </w:t>
      </w:r>
      <w:r>
        <w:rPr/>
        <w:t>técnica</w:t>
      </w:r>
      <w:r>
        <w:rPr>
          <w:spacing w:val="-21"/>
        </w:rPr>
        <w:t> </w:t>
      </w:r>
      <w:r>
        <w:rPr/>
        <w:t>es</w:t>
      </w:r>
      <w:r>
        <w:rPr>
          <w:spacing w:val="-17"/>
        </w:rPr>
        <w:t> </w:t>
      </w:r>
      <w:r>
        <w:rPr/>
        <w:t>un</w:t>
      </w:r>
      <w:r>
        <w:rPr>
          <w:spacing w:val="-21"/>
        </w:rPr>
        <w:t> </w:t>
      </w:r>
      <w:r>
        <w:rPr/>
        <w:t>elemento</w:t>
      </w:r>
      <w:r>
        <w:rPr>
          <w:spacing w:val="-17"/>
        </w:rPr>
        <w:t> </w:t>
      </w:r>
      <w:r>
        <w:rPr/>
        <w:t>central,</w:t>
      </w:r>
      <w:r>
        <w:rPr>
          <w:spacing w:val="-22"/>
        </w:rPr>
        <w:t> </w:t>
      </w:r>
      <w:r>
        <w:rPr>
          <w:spacing w:val="-3"/>
        </w:rPr>
        <w:t>ya</w:t>
      </w:r>
      <w:r>
        <w:rPr>
          <w:spacing w:val="-17"/>
        </w:rPr>
        <w:t> </w:t>
      </w:r>
      <w:r>
        <w:rPr/>
        <w:t>que</w:t>
      </w:r>
      <w:r>
        <w:rPr>
          <w:spacing w:val="-21"/>
        </w:rPr>
        <w:t> </w:t>
      </w:r>
      <w:r>
        <w:rPr/>
        <w:t>generará</w:t>
      </w:r>
      <w:r>
        <w:rPr>
          <w:spacing w:val="-21"/>
        </w:rPr>
        <w:t> </w:t>
      </w:r>
      <w:r>
        <w:rPr/>
        <w:t>una</w:t>
      </w:r>
      <w:r>
        <w:rPr>
          <w:spacing w:val="-17"/>
        </w:rPr>
        <w:t> </w:t>
      </w:r>
      <w:r>
        <w:rPr/>
        <w:t>cultura</w:t>
      </w:r>
      <w:r>
        <w:rPr>
          <w:spacing w:val="-21"/>
        </w:rPr>
        <w:t> </w:t>
      </w:r>
      <w:r>
        <w:rPr/>
        <w:t>del</w:t>
      </w:r>
      <w:r>
        <w:rPr>
          <w:spacing w:val="-18"/>
        </w:rPr>
        <w:t> </w:t>
      </w:r>
      <w:r>
        <w:rPr/>
        <w:t>agua común</w:t>
      </w:r>
      <w:r>
        <w:rPr>
          <w:spacing w:val="-6"/>
        </w:rPr>
        <w:t> </w:t>
      </w:r>
      <w:r>
        <w:rPr/>
        <w:t>y</w:t>
      </w:r>
      <w:r>
        <w:rPr>
          <w:spacing w:val="-7"/>
        </w:rPr>
        <w:t> </w:t>
      </w:r>
      <w:r>
        <w:rPr/>
        <w:t>una</w:t>
      </w:r>
      <w:r>
        <w:rPr>
          <w:spacing w:val="-6"/>
        </w:rPr>
        <w:t> </w:t>
      </w:r>
      <w:r>
        <w:rPr/>
        <w:t>capacitación</w:t>
      </w:r>
      <w:r>
        <w:rPr>
          <w:spacing w:val="-6"/>
        </w:rPr>
        <w:t> </w:t>
      </w:r>
      <w:r>
        <w:rPr/>
        <w:t>homogénea</w:t>
      </w:r>
      <w:r>
        <w:rPr>
          <w:spacing w:val="-6"/>
        </w:rPr>
        <w:t> </w:t>
      </w:r>
      <w:r>
        <w:rPr/>
        <w:t>de</w:t>
      </w:r>
      <w:r>
        <w:rPr>
          <w:spacing w:val="-11"/>
        </w:rPr>
        <w:t> </w:t>
      </w:r>
      <w:r>
        <w:rPr/>
        <w:t>los</w:t>
      </w:r>
      <w:r>
        <w:rPr>
          <w:spacing w:val="-7"/>
        </w:rPr>
        <w:t> </w:t>
      </w:r>
      <w:r>
        <w:rPr/>
        <w:t>encargados</w:t>
      </w:r>
      <w:r>
        <w:rPr>
          <w:spacing w:val="-7"/>
        </w:rPr>
        <w:t> </w:t>
      </w:r>
      <w:r>
        <w:rPr/>
        <w:t>de</w:t>
      </w:r>
      <w:r>
        <w:rPr>
          <w:spacing w:val="-6"/>
        </w:rPr>
        <w:t> </w:t>
      </w:r>
      <w:r>
        <w:rPr/>
        <w:t>su</w:t>
      </w:r>
      <w:r>
        <w:rPr>
          <w:spacing w:val="-6"/>
        </w:rPr>
        <w:t> </w:t>
      </w:r>
      <w:r>
        <w:rPr/>
        <w:t>manejo.</w:t>
      </w:r>
      <w:r>
        <w:rPr>
          <w:spacing w:val="-6"/>
        </w:rPr>
        <w:t> </w:t>
      </w:r>
      <w:r>
        <w:rPr/>
        <w:t>En</w:t>
      </w:r>
      <w:r>
        <w:rPr>
          <w:spacing w:val="-6"/>
        </w:rPr>
        <w:t> </w:t>
      </w:r>
      <w:r>
        <w:rPr/>
        <w:t>esta propuesta se afirma que la solución a los conflictos no se encuentra en las autoridades ni en los habitantes, sino en la capacitación de ambos sobre el recurso; por consiguiente, la falta de conocimiento hace que las relaciones entre los actores se vuelvan conflictivas. Esta visión ayuda a entender </w:t>
      </w:r>
      <w:r>
        <w:rPr>
          <w:spacing w:val="5"/>
        </w:rPr>
        <w:t>las </w:t>
      </w:r>
      <w:r>
        <w:rPr/>
        <w:t>distintas posturas de los actores y a reconocer algunos problemas comunicativos y sociales que explican la conflictividad entre los gestores del agua; es un argumento bastaste complejo debido a que existen intereses diversos y la capacitación necesita tiempo, voluntad política y conciliación de intereses; se requieren recursos financieros y humanos enormes; por lo tanto, en el marco de un país históricamente centralizador, es una solución a largo</w:t>
      </w:r>
      <w:r>
        <w:rPr>
          <w:spacing w:val="-34"/>
        </w:rPr>
        <w:t> </w:t>
      </w:r>
      <w:r>
        <w:rPr/>
        <w:t>plazo.</w:t>
      </w:r>
    </w:p>
    <w:p>
      <w:pPr>
        <w:pStyle w:val="BodyText"/>
        <w:spacing w:line="360" w:lineRule="auto" w:before="2"/>
        <w:ind w:left="268" w:right="114"/>
        <w:jc w:val="both"/>
      </w:pPr>
      <w:r>
        <w:rPr/>
        <w:t>Ojeda (2014) reconoce que en el país centralizador </w:t>
      </w:r>
      <w:r>
        <w:rPr>
          <w:spacing w:val="3"/>
        </w:rPr>
        <w:t>el </w:t>
      </w:r>
      <w:r>
        <w:rPr/>
        <w:t>paradigma ha cambiado progresivamente hacia la descentralización, estrategia para desligarse de los altos</w:t>
      </w:r>
      <w:r>
        <w:rPr>
          <w:spacing w:val="-15"/>
        </w:rPr>
        <w:t> </w:t>
      </w:r>
      <w:r>
        <w:rPr/>
        <w:t>costos</w:t>
      </w:r>
      <w:r>
        <w:rPr>
          <w:spacing w:val="-15"/>
        </w:rPr>
        <w:t> </w:t>
      </w:r>
      <w:r>
        <w:rPr/>
        <w:t>que</w:t>
      </w:r>
      <w:r>
        <w:rPr>
          <w:spacing w:val="-19"/>
        </w:rPr>
        <w:t> </w:t>
      </w:r>
      <w:r>
        <w:rPr/>
        <w:t>implicaba</w:t>
      </w:r>
      <w:r>
        <w:rPr>
          <w:spacing w:val="-19"/>
        </w:rPr>
        <w:t> </w:t>
      </w:r>
      <w:r>
        <w:rPr/>
        <w:t>la</w:t>
      </w:r>
      <w:r>
        <w:rPr>
          <w:spacing w:val="-15"/>
        </w:rPr>
        <w:t> </w:t>
      </w:r>
      <w:r>
        <w:rPr/>
        <w:t>gestión</w:t>
      </w:r>
      <w:r>
        <w:rPr>
          <w:spacing w:val="-15"/>
        </w:rPr>
        <w:t> </w:t>
      </w:r>
      <w:r>
        <w:rPr/>
        <w:t>central,</w:t>
      </w:r>
      <w:r>
        <w:rPr>
          <w:spacing w:val="-20"/>
        </w:rPr>
        <w:t> </w:t>
      </w:r>
      <w:r>
        <w:rPr/>
        <w:t>lo</w:t>
      </w:r>
      <w:r>
        <w:rPr>
          <w:spacing w:val="-15"/>
        </w:rPr>
        <w:t> </w:t>
      </w:r>
      <w:r>
        <w:rPr/>
        <w:t>cual</w:t>
      </w:r>
      <w:r>
        <w:rPr>
          <w:spacing w:val="-11"/>
        </w:rPr>
        <w:t> </w:t>
      </w:r>
      <w:r>
        <w:rPr/>
        <w:t>se</w:t>
      </w:r>
      <w:r>
        <w:rPr>
          <w:spacing w:val="-15"/>
        </w:rPr>
        <w:t> </w:t>
      </w:r>
      <w:r>
        <w:rPr/>
        <w:t>ha</w:t>
      </w:r>
      <w:r>
        <w:rPr>
          <w:spacing w:val="-15"/>
        </w:rPr>
        <w:t> </w:t>
      </w:r>
      <w:r>
        <w:rPr/>
        <w:t>dado</w:t>
      </w:r>
      <w:r>
        <w:rPr>
          <w:spacing w:val="-15"/>
        </w:rPr>
        <w:t> </w:t>
      </w:r>
      <w:r>
        <w:rPr/>
        <w:t>desde</w:t>
      </w:r>
      <w:r>
        <w:rPr>
          <w:spacing w:val="-19"/>
        </w:rPr>
        <w:t> </w:t>
      </w:r>
      <w:r>
        <w:rPr/>
        <w:t>la</w:t>
      </w:r>
      <w:r>
        <w:rPr>
          <w:spacing w:val="-15"/>
        </w:rPr>
        <w:t> </w:t>
      </w:r>
      <w:r>
        <w:rPr/>
        <w:t>segunda mitad del siglo XX. Desde los años ochenta, </w:t>
      </w:r>
      <w:r>
        <w:rPr>
          <w:spacing w:val="-3"/>
        </w:rPr>
        <w:t>casi </w:t>
      </w:r>
      <w:r>
        <w:rPr/>
        <w:t>todos los organismos operadores de los sistemas de agua dependen de los municipios; sin embargo, la</w:t>
      </w:r>
      <w:r>
        <w:rPr>
          <w:spacing w:val="-11"/>
        </w:rPr>
        <w:t> </w:t>
      </w:r>
      <w:r>
        <w:rPr/>
        <w:t>gran</w:t>
      </w:r>
      <w:r>
        <w:rPr>
          <w:spacing w:val="-11"/>
        </w:rPr>
        <w:t> </w:t>
      </w:r>
      <w:r>
        <w:rPr/>
        <w:t>mayoría</w:t>
      </w:r>
      <w:r>
        <w:rPr>
          <w:spacing w:val="-10"/>
        </w:rPr>
        <w:t> </w:t>
      </w:r>
      <w:r>
        <w:rPr/>
        <w:t>carece</w:t>
      </w:r>
      <w:r>
        <w:rPr>
          <w:spacing w:val="-11"/>
        </w:rPr>
        <w:t> </w:t>
      </w:r>
      <w:r>
        <w:rPr/>
        <w:t>de</w:t>
      </w:r>
      <w:r>
        <w:rPr>
          <w:spacing w:val="-11"/>
        </w:rPr>
        <w:t> </w:t>
      </w:r>
      <w:r>
        <w:rPr/>
        <w:t>recursos</w:t>
      </w:r>
      <w:r>
        <w:rPr>
          <w:spacing w:val="-12"/>
        </w:rPr>
        <w:t> </w:t>
      </w:r>
      <w:r>
        <w:rPr/>
        <w:t>suficientes</w:t>
      </w:r>
      <w:r>
        <w:rPr>
          <w:spacing w:val="-12"/>
        </w:rPr>
        <w:t> </w:t>
      </w:r>
      <w:r>
        <w:rPr/>
        <w:t>y</w:t>
      </w:r>
      <w:r>
        <w:rPr>
          <w:spacing w:val="-12"/>
        </w:rPr>
        <w:t> </w:t>
      </w:r>
      <w:r>
        <w:rPr/>
        <w:t>de</w:t>
      </w:r>
      <w:r>
        <w:rPr>
          <w:spacing w:val="-11"/>
        </w:rPr>
        <w:t> </w:t>
      </w:r>
      <w:r>
        <w:rPr/>
        <w:t>políticas</w:t>
      </w:r>
      <w:r>
        <w:rPr>
          <w:spacing w:val="-16"/>
        </w:rPr>
        <w:t> </w:t>
      </w:r>
      <w:r>
        <w:rPr/>
        <w:t>públicas</w:t>
      </w:r>
      <w:r>
        <w:rPr>
          <w:spacing w:val="-12"/>
        </w:rPr>
        <w:t> </w:t>
      </w:r>
      <w:r>
        <w:rPr/>
        <w:t>apropiadas</w:t>
      </w:r>
    </w:p>
    <w:p>
      <w:pPr>
        <w:spacing w:after="0" w:line="360" w:lineRule="auto"/>
        <w:jc w:val="both"/>
        <w:sectPr>
          <w:footerReference w:type="default" r:id="rId8"/>
          <w:pgSz w:w="12240" w:h="15840"/>
          <w:pgMar w:footer="1002" w:header="0" w:top="1360" w:bottom="1200" w:left="1720" w:right="1580"/>
          <w:pgNumType w:start="11"/>
        </w:sectPr>
      </w:pPr>
    </w:p>
    <w:p>
      <w:pPr>
        <w:pStyle w:val="BodyText"/>
        <w:spacing w:line="360" w:lineRule="auto" w:before="52"/>
        <w:ind w:left="268" w:right="114"/>
        <w:jc w:val="both"/>
      </w:pPr>
      <w:r>
        <w:rPr/>
        <w:t>para</w:t>
      </w:r>
      <w:r>
        <w:rPr>
          <w:spacing w:val="-7"/>
        </w:rPr>
        <w:t> </w:t>
      </w:r>
      <w:r>
        <w:rPr/>
        <w:t>enfocar</w:t>
      </w:r>
      <w:r>
        <w:rPr>
          <w:spacing w:val="-15"/>
        </w:rPr>
        <w:t> </w:t>
      </w:r>
      <w:r>
        <w:rPr/>
        <w:t>la</w:t>
      </w:r>
      <w:r>
        <w:rPr>
          <w:spacing w:val="-7"/>
        </w:rPr>
        <w:t> </w:t>
      </w:r>
      <w:r>
        <w:rPr/>
        <w:t>gestión</w:t>
      </w:r>
      <w:r>
        <w:rPr>
          <w:spacing w:val="-7"/>
        </w:rPr>
        <w:t> </w:t>
      </w:r>
      <w:r>
        <w:rPr/>
        <w:t>hacia</w:t>
      </w:r>
      <w:r>
        <w:rPr>
          <w:spacing w:val="-7"/>
        </w:rPr>
        <w:t> </w:t>
      </w:r>
      <w:r>
        <w:rPr/>
        <w:t>un</w:t>
      </w:r>
      <w:r>
        <w:rPr>
          <w:spacing w:val="-11"/>
        </w:rPr>
        <w:t> </w:t>
      </w:r>
      <w:r>
        <w:rPr/>
        <w:t>esquema</w:t>
      </w:r>
      <w:r>
        <w:rPr>
          <w:spacing w:val="-7"/>
        </w:rPr>
        <w:t> </w:t>
      </w:r>
      <w:r>
        <w:rPr/>
        <w:t>sustentable</w:t>
      </w:r>
      <w:r>
        <w:rPr>
          <w:spacing w:val="-11"/>
        </w:rPr>
        <w:t> </w:t>
      </w:r>
      <w:r>
        <w:rPr/>
        <w:t>que</w:t>
      </w:r>
      <w:r>
        <w:rPr>
          <w:spacing w:val="-11"/>
        </w:rPr>
        <w:t> </w:t>
      </w:r>
      <w:r>
        <w:rPr/>
        <w:t>le</w:t>
      </w:r>
      <w:r>
        <w:rPr>
          <w:spacing w:val="-11"/>
        </w:rPr>
        <w:t> </w:t>
      </w:r>
      <w:r>
        <w:rPr/>
        <w:t>permita</w:t>
      </w:r>
      <w:r>
        <w:rPr>
          <w:spacing w:val="-7"/>
        </w:rPr>
        <w:t> </w:t>
      </w:r>
      <w:r>
        <w:rPr/>
        <w:t>asegurar</w:t>
      </w:r>
      <w:r>
        <w:rPr>
          <w:spacing w:val="-6"/>
        </w:rPr>
        <w:t> </w:t>
      </w:r>
      <w:r>
        <w:rPr/>
        <w:t>el abasto de agua a </w:t>
      </w:r>
      <w:r>
        <w:rPr>
          <w:spacing w:val="2"/>
        </w:rPr>
        <w:t>las </w:t>
      </w:r>
      <w:r>
        <w:rPr/>
        <w:t>futuras generaciones en México. Ojeda busca crear las bases</w:t>
      </w:r>
      <w:r>
        <w:rPr>
          <w:spacing w:val="-2"/>
        </w:rPr>
        <w:t> </w:t>
      </w:r>
      <w:r>
        <w:rPr/>
        <w:t>para</w:t>
      </w:r>
      <w:r>
        <w:rPr>
          <w:spacing w:val="-6"/>
        </w:rPr>
        <w:t> </w:t>
      </w:r>
      <w:r>
        <w:rPr/>
        <w:t>transitar</w:t>
      </w:r>
      <w:r>
        <w:rPr>
          <w:spacing w:val="-6"/>
        </w:rPr>
        <w:t> </w:t>
      </w:r>
      <w:r>
        <w:rPr/>
        <w:t>por</w:t>
      </w:r>
      <w:r>
        <w:rPr>
          <w:spacing w:val="-6"/>
        </w:rPr>
        <w:t> </w:t>
      </w:r>
      <w:r>
        <w:rPr/>
        <w:t>un</w:t>
      </w:r>
      <w:r>
        <w:rPr>
          <w:spacing w:val="-6"/>
        </w:rPr>
        <w:t> </w:t>
      </w:r>
      <w:r>
        <w:rPr/>
        <w:t>nuevo</w:t>
      </w:r>
      <w:r>
        <w:rPr>
          <w:spacing w:val="-2"/>
        </w:rPr>
        <w:t> </w:t>
      </w:r>
      <w:r>
        <w:rPr/>
        <w:t>modelo</w:t>
      </w:r>
      <w:r>
        <w:rPr>
          <w:spacing w:val="-6"/>
        </w:rPr>
        <w:t> </w:t>
      </w:r>
      <w:r>
        <w:rPr/>
        <w:t>de</w:t>
      </w:r>
      <w:r>
        <w:rPr>
          <w:spacing w:val="-11"/>
        </w:rPr>
        <w:t> </w:t>
      </w:r>
      <w:r>
        <w:rPr/>
        <w:t>gestión</w:t>
      </w:r>
      <w:r>
        <w:rPr>
          <w:spacing w:val="-6"/>
        </w:rPr>
        <w:t> </w:t>
      </w:r>
      <w:r>
        <w:rPr/>
        <w:t>urbana</w:t>
      </w:r>
      <w:r>
        <w:rPr>
          <w:spacing w:val="-2"/>
        </w:rPr>
        <w:t> </w:t>
      </w:r>
      <w:r>
        <w:rPr>
          <w:spacing w:val="-3"/>
        </w:rPr>
        <w:t>del</w:t>
      </w:r>
      <w:r>
        <w:rPr>
          <w:spacing w:val="1"/>
        </w:rPr>
        <w:t> </w:t>
      </w:r>
      <w:r>
        <w:rPr/>
        <w:t>agua</w:t>
      </w:r>
      <w:r>
        <w:rPr>
          <w:spacing w:val="-6"/>
        </w:rPr>
        <w:t> </w:t>
      </w:r>
      <w:r>
        <w:rPr/>
        <w:t>doméstica en Hermosillo y subraya la relevancia de lograr un sistema de abasto </w:t>
      </w:r>
      <w:r>
        <w:rPr>
          <w:spacing w:val="-3"/>
        </w:rPr>
        <w:t>más </w:t>
      </w:r>
      <w:r>
        <w:rPr/>
        <w:t>sostenible para esta localidad. Esta idea nos </w:t>
      </w:r>
      <w:r>
        <w:rPr>
          <w:spacing w:val="2"/>
        </w:rPr>
        <w:t>lleva </w:t>
      </w:r>
      <w:r>
        <w:rPr/>
        <w:t>a pensar: ¿qué entienden los gestores de agua por sustentabilidad o sostenibilidad? y </w:t>
      </w:r>
      <w:r>
        <w:rPr>
          <w:spacing w:val="-3"/>
        </w:rPr>
        <w:t>si </w:t>
      </w:r>
      <w:r>
        <w:rPr/>
        <w:t>¿se debe regular la oferta o la demanda de agua para consumo</w:t>
      </w:r>
      <w:r>
        <w:rPr>
          <w:spacing w:val="-28"/>
        </w:rPr>
        <w:t> </w:t>
      </w:r>
      <w:r>
        <w:rPr/>
        <w:t>humano?</w:t>
      </w:r>
    </w:p>
    <w:p>
      <w:pPr>
        <w:pStyle w:val="BodyText"/>
        <w:spacing w:line="360" w:lineRule="auto" w:before="2"/>
        <w:ind w:left="268" w:right="112"/>
        <w:jc w:val="both"/>
      </w:pPr>
      <w:r>
        <w:rPr/>
        <w:t>Ante estas situaciones, Antón (1996) menciona que la cantidad de agua consumida</w:t>
      </w:r>
      <w:r>
        <w:rPr>
          <w:spacing w:val="-18"/>
        </w:rPr>
        <w:t> </w:t>
      </w:r>
      <w:r>
        <w:rPr/>
        <w:t>a</w:t>
      </w:r>
      <w:r>
        <w:rPr>
          <w:spacing w:val="-18"/>
        </w:rPr>
        <w:t> </w:t>
      </w:r>
      <w:r>
        <w:rPr/>
        <w:t>nivel</w:t>
      </w:r>
      <w:r>
        <w:rPr>
          <w:spacing w:val="-14"/>
        </w:rPr>
        <w:t> </w:t>
      </w:r>
      <w:r>
        <w:rPr/>
        <w:t>de</w:t>
      </w:r>
      <w:r>
        <w:rPr>
          <w:spacing w:val="-21"/>
        </w:rPr>
        <w:t> </w:t>
      </w:r>
      <w:r>
        <w:rPr/>
        <w:t>una</w:t>
      </w:r>
      <w:r>
        <w:rPr>
          <w:spacing w:val="-13"/>
        </w:rPr>
        <w:t> </w:t>
      </w:r>
      <w:r>
        <w:rPr/>
        <w:t>comunidad</w:t>
      </w:r>
      <w:r>
        <w:rPr>
          <w:spacing w:val="-21"/>
        </w:rPr>
        <w:t> </w:t>
      </w:r>
      <w:r>
        <w:rPr/>
        <w:t>depende</w:t>
      </w:r>
      <w:r>
        <w:rPr>
          <w:spacing w:val="-21"/>
        </w:rPr>
        <w:t> </w:t>
      </w:r>
      <w:r>
        <w:rPr/>
        <w:t>de</w:t>
      </w:r>
      <w:r>
        <w:rPr>
          <w:spacing w:val="-18"/>
        </w:rPr>
        <w:t> </w:t>
      </w:r>
      <w:r>
        <w:rPr/>
        <w:t>muchos</w:t>
      </w:r>
      <w:r>
        <w:rPr>
          <w:spacing w:val="-18"/>
        </w:rPr>
        <w:t> </w:t>
      </w:r>
      <w:r>
        <w:rPr/>
        <w:t>factores,</w:t>
      </w:r>
      <w:r>
        <w:rPr>
          <w:spacing w:val="-18"/>
        </w:rPr>
        <w:t> </w:t>
      </w:r>
      <w:r>
        <w:rPr/>
        <w:t>como</w:t>
      </w:r>
      <w:r>
        <w:rPr>
          <w:spacing w:val="-18"/>
        </w:rPr>
        <w:t> </w:t>
      </w:r>
      <w:r>
        <w:rPr/>
        <w:t>el</w:t>
      </w:r>
      <w:r>
        <w:rPr>
          <w:spacing w:val="-14"/>
        </w:rPr>
        <w:t> </w:t>
      </w:r>
      <w:r>
        <w:rPr/>
        <w:t>clima y la disponibilidad, pero la gente se adapta al volumen disponible y modifica hábitos.</w:t>
      </w:r>
      <w:r>
        <w:rPr>
          <w:spacing w:val="-18"/>
        </w:rPr>
        <w:t> </w:t>
      </w:r>
      <w:r>
        <w:rPr>
          <w:spacing w:val="-4"/>
        </w:rPr>
        <w:t>Al</w:t>
      </w:r>
      <w:r>
        <w:rPr>
          <w:spacing w:val="-14"/>
        </w:rPr>
        <w:t> </w:t>
      </w:r>
      <w:r>
        <w:rPr/>
        <w:t>parecer,</w:t>
      </w:r>
      <w:r>
        <w:rPr>
          <w:spacing w:val="-18"/>
        </w:rPr>
        <w:t> </w:t>
      </w:r>
      <w:r>
        <w:rPr/>
        <w:t>cuanto</w:t>
      </w:r>
      <w:r>
        <w:rPr>
          <w:spacing w:val="-17"/>
        </w:rPr>
        <w:t> </w:t>
      </w:r>
      <w:r>
        <w:rPr/>
        <w:t>mayor</w:t>
      </w:r>
      <w:r>
        <w:rPr>
          <w:spacing w:val="-17"/>
        </w:rPr>
        <w:t> </w:t>
      </w:r>
      <w:r>
        <w:rPr/>
        <w:t>volumen</w:t>
      </w:r>
      <w:r>
        <w:rPr>
          <w:spacing w:val="-18"/>
        </w:rPr>
        <w:t> </w:t>
      </w:r>
      <w:r>
        <w:rPr/>
        <w:t>de</w:t>
      </w:r>
      <w:r>
        <w:rPr>
          <w:spacing w:val="-18"/>
        </w:rPr>
        <w:t> </w:t>
      </w:r>
      <w:r>
        <w:rPr/>
        <w:t>agua</w:t>
      </w:r>
      <w:r>
        <w:rPr>
          <w:spacing w:val="-18"/>
        </w:rPr>
        <w:t> </w:t>
      </w:r>
      <w:r>
        <w:rPr/>
        <w:t>sea</w:t>
      </w:r>
      <w:r>
        <w:rPr>
          <w:spacing w:val="-18"/>
        </w:rPr>
        <w:t> </w:t>
      </w:r>
      <w:r>
        <w:rPr/>
        <w:t>suministrado,</w:t>
      </w:r>
      <w:r>
        <w:rPr>
          <w:spacing w:val="-18"/>
        </w:rPr>
        <w:t> </w:t>
      </w:r>
      <w:r>
        <w:rPr/>
        <w:t>mayor</w:t>
      </w:r>
      <w:r>
        <w:rPr>
          <w:spacing w:val="-17"/>
        </w:rPr>
        <w:t> </w:t>
      </w:r>
      <w:r>
        <w:rPr/>
        <w:t>será el nivel de consumo, aunque la relación no es aritmética. El programa de tandeo ha</w:t>
      </w:r>
      <w:r>
        <w:rPr>
          <w:spacing w:val="-7"/>
        </w:rPr>
        <w:t> </w:t>
      </w:r>
      <w:r>
        <w:rPr/>
        <w:t>sido</w:t>
      </w:r>
      <w:r>
        <w:rPr>
          <w:spacing w:val="-12"/>
        </w:rPr>
        <w:t> </w:t>
      </w:r>
      <w:r>
        <w:rPr/>
        <w:t>poco</w:t>
      </w:r>
      <w:r>
        <w:rPr>
          <w:spacing w:val="-12"/>
        </w:rPr>
        <w:t> </w:t>
      </w:r>
      <w:r>
        <w:rPr/>
        <w:t>suficiente</w:t>
      </w:r>
      <w:r>
        <w:rPr>
          <w:spacing w:val="-11"/>
        </w:rPr>
        <w:t> </w:t>
      </w:r>
      <w:r>
        <w:rPr/>
        <w:t>para</w:t>
      </w:r>
      <w:r>
        <w:rPr>
          <w:spacing w:val="-12"/>
        </w:rPr>
        <w:t> </w:t>
      </w:r>
      <w:r>
        <w:rPr/>
        <w:t>dar</w:t>
      </w:r>
      <w:r>
        <w:rPr>
          <w:spacing w:val="-11"/>
        </w:rPr>
        <w:t> </w:t>
      </w:r>
      <w:r>
        <w:rPr/>
        <w:t>solución</w:t>
      </w:r>
      <w:r>
        <w:rPr>
          <w:spacing w:val="-12"/>
        </w:rPr>
        <w:t> </w:t>
      </w:r>
      <w:r>
        <w:rPr/>
        <w:t>a</w:t>
      </w:r>
      <w:r>
        <w:rPr>
          <w:spacing w:val="-7"/>
        </w:rPr>
        <w:t> </w:t>
      </w:r>
      <w:r>
        <w:rPr/>
        <w:t>mediano</w:t>
      </w:r>
      <w:r>
        <w:rPr>
          <w:spacing w:val="-7"/>
        </w:rPr>
        <w:t> </w:t>
      </w:r>
      <w:r>
        <w:rPr/>
        <w:t>y</w:t>
      </w:r>
      <w:r>
        <w:rPr>
          <w:spacing w:val="-13"/>
        </w:rPr>
        <w:t> </w:t>
      </w:r>
      <w:r>
        <w:rPr/>
        <w:t>a</w:t>
      </w:r>
      <w:r>
        <w:rPr>
          <w:spacing w:val="-12"/>
        </w:rPr>
        <w:t> </w:t>
      </w:r>
      <w:r>
        <w:rPr/>
        <w:t>largo</w:t>
      </w:r>
      <w:r>
        <w:rPr>
          <w:spacing w:val="-12"/>
        </w:rPr>
        <w:t> </w:t>
      </w:r>
      <w:r>
        <w:rPr/>
        <w:t>plazos;</w:t>
      </w:r>
      <w:r>
        <w:rPr>
          <w:spacing w:val="-12"/>
        </w:rPr>
        <w:t> </w:t>
      </w:r>
      <w:r>
        <w:rPr/>
        <w:t>el</w:t>
      </w:r>
      <w:r>
        <w:rPr>
          <w:spacing w:val="-4"/>
        </w:rPr>
        <w:t> </w:t>
      </w:r>
      <w:r>
        <w:rPr/>
        <w:t>consumo de</w:t>
      </w:r>
      <w:r>
        <w:rPr>
          <w:spacing w:val="-11"/>
        </w:rPr>
        <w:t> </w:t>
      </w:r>
      <w:r>
        <w:rPr/>
        <w:t>energía</w:t>
      </w:r>
      <w:r>
        <w:rPr>
          <w:spacing w:val="-11"/>
        </w:rPr>
        <w:t> </w:t>
      </w:r>
      <w:r>
        <w:rPr/>
        <w:t>se</w:t>
      </w:r>
      <w:r>
        <w:rPr>
          <w:spacing w:val="-11"/>
        </w:rPr>
        <w:t> </w:t>
      </w:r>
      <w:r>
        <w:rPr/>
        <w:t>ha</w:t>
      </w:r>
      <w:r>
        <w:rPr>
          <w:spacing w:val="-11"/>
        </w:rPr>
        <w:t> </w:t>
      </w:r>
      <w:r>
        <w:rPr/>
        <w:t>incrementado</w:t>
      </w:r>
      <w:r>
        <w:rPr>
          <w:spacing w:val="-11"/>
        </w:rPr>
        <w:t> </w:t>
      </w:r>
      <w:r>
        <w:rPr/>
        <w:t>por</w:t>
      </w:r>
      <w:r>
        <w:rPr>
          <w:spacing w:val="-10"/>
        </w:rPr>
        <w:t> </w:t>
      </w:r>
      <w:r>
        <w:rPr/>
        <w:t>las</w:t>
      </w:r>
      <w:r>
        <w:rPr>
          <w:spacing w:val="-12"/>
        </w:rPr>
        <w:t> </w:t>
      </w:r>
      <w:r>
        <w:rPr/>
        <w:t>distancias</w:t>
      </w:r>
      <w:r>
        <w:rPr>
          <w:spacing w:val="-12"/>
        </w:rPr>
        <w:t> </w:t>
      </w:r>
      <w:r>
        <w:rPr/>
        <w:t>de</w:t>
      </w:r>
      <w:r>
        <w:rPr>
          <w:spacing w:val="-15"/>
        </w:rPr>
        <w:t> </w:t>
      </w:r>
      <w:r>
        <w:rPr/>
        <w:t>las</w:t>
      </w:r>
      <w:r>
        <w:rPr>
          <w:spacing w:val="-12"/>
        </w:rPr>
        <w:t> </w:t>
      </w:r>
      <w:r>
        <w:rPr/>
        <w:t>zonas</w:t>
      </w:r>
      <w:r>
        <w:rPr>
          <w:spacing w:val="-12"/>
        </w:rPr>
        <w:t> </w:t>
      </w:r>
      <w:r>
        <w:rPr/>
        <w:t>de</w:t>
      </w:r>
      <w:r>
        <w:rPr>
          <w:spacing w:val="-11"/>
        </w:rPr>
        <w:t> </w:t>
      </w:r>
      <w:r>
        <w:rPr/>
        <w:t>captación</w:t>
      </w:r>
      <w:r>
        <w:rPr>
          <w:spacing w:val="-11"/>
        </w:rPr>
        <w:t> </w:t>
      </w:r>
      <w:r>
        <w:rPr/>
        <w:t>a</w:t>
      </w:r>
      <w:r>
        <w:rPr>
          <w:spacing w:val="-11"/>
        </w:rPr>
        <w:t> </w:t>
      </w:r>
      <w:r>
        <w:rPr/>
        <w:t>los hogares; se han hecho esfuerzos exiguos en el programa de instalación de medidores de agua doméstica y aún no se conocen resultados parciales de los trabajos de circuitos hidrométricos; además, se busca una gestión de la demanda. Esto último implica un método técnico, económico, administrativo, financiero o social que cumpla con uno o </w:t>
      </w:r>
      <w:r>
        <w:rPr>
          <w:spacing w:val="-3"/>
        </w:rPr>
        <w:t>más </w:t>
      </w:r>
      <w:r>
        <w:rPr/>
        <w:t>de los siguientes</w:t>
      </w:r>
      <w:r>
        <w:rPr>
          <w:spacing w:val="-11"/>
        </w:rPr>
        <w:t> </w:t>
      </w:r>
      <w:r>
        <w:rPr/>
        <w:t>puntos:</w:t>
      </w:r>
    </w:p>
    <w:p>
      <w:pPr>
        <w:pStyle w:val="ListParagraph"/>
        <w:numPr>
          <w:ilvl w:val="0"/>
          <w:numId w:val="1"/>
        </w:numPr>
        <w:tabs>
          <w:tab w:pos="989" w:val="left" w:leader="none"/>
        </w:tabs>
        <w:spacing w:line="360" w:lineRule="auto" w:before="2" w:after="0"/>
        <w:ind w:left="988" w:right="123" w:hanging="360"/>
        <w:jc w:val="left"/>
        <w:rPr>
          <w:sz w:val="24"/>
        </w:rPr>
      </w:pPr>
      <w:r>
        <w:rPr>
          <w:sz w:val="24"/>
        </w:rPr>
        <w:t>Reducir la cantidad o calidad de agua requerida para realizar una tarea específica</w:t>
      </w:r>
    </w:p>
    <w:p>
      <w:pPr>
        <w:pStyle w:val="ListParagraph"/>
        <w:numPr>
          <w:ilvl w:val="0"/>
          <w:numId w:val="1"/>
        </w:numPr>
        <w:tabs>
          <w:tab w:pos="989" w:val="left" w:leader="none"/>
        </w:tabs>
        <w:spacing w:line="360" w:lineRule="auto" w:before="7" w:after="0"/>
        <w:ind w:left="988" w:right="125" w:hanging="360"/>
        <w:jc w:val="left"/>
        <w:rPr>
          <w:sz w:val="24"/>
        </w:rPr>
      </w:pPr>
      <w:r>
        <w:rPr>
          <w:sz w:val="24"/>
        </w:rPr>
        <w:t>Ajustar la naturaleza de la tarea o la forma en que se lleva a cabo a fin</w:t>
      </w:r>
      <w:r>
        <w:rPr>
          <w:spacing w:val="-45"/>
          <w:sz w:val="24"/>
        </w:rPr>
        <w:t> </w:t>
      </w:r>
      <w:r>
        <w:rPr>
          <w:sz w:val="24"/>
        </w:rPr>
        <w:t>de lograrla con menos agua o con agua de menor</w:t>
      </w:r>
      <w:r>
        <w:rPr>
          <w:spacing w:val="-16"/>
          <w:sz w:val="24"/>
        </w:rPr>
        <w:t> </w:t>
      </w:r>
      <w:r>
        <w:rPr>
          <w:sz w:val="24"/>
        </w:rPr>
        <w:t>calidad.</w:t>
      </w:r>
    </w:p>
    <w:p>
      <w:pPr>
        <w:pStyle w:val="ListParagraph"/>
        <w:numPr>
          <w:ilvl w:val="0"/>
          <w:numId w:val="1"/>
        </w:numPr>
        <w:tabs>
          <w:tab w:pos="989" w:val="left" w:leader="none"/>
        </w:tabs>
        <w:spacing w:line="360" w:lineRule="auto" w:before="2" w:after="0"/>
        <w:ind w:left="988" w:right="126" w:hanging="360"/>
        <w:jc w:val="left"/>
        <w:rPr>
          <w:sz w:val="24"/>
        </w:rPr>
      </w:pPr>
      <w:r>
        <w:rPr>
          <w:sz w:val="24"/>
        </w:rPr>
        <w:t>Reducir la pérdida de cantidad o calidad del agua mientras fluye desde la fuente hasta el punto de</w:t>
      </w:r>
      <w:r>
        <w:rPr>
          <w:spacing w:val="-12"/>
          <w:sz w:val="24"/>
        </w:rPr>
        <w:t> </w:t>
      </w:r>
      <w:r>
        <w:rPr>
          <w:sz w:val="24"/>
        </w:rPr>
        <w:t>suministro.</w:t>
      </w:r>
    </w:p>
    <w:p>
      <w:pPr>
        <w:pStyle w:val="ListParagraph"/>
        <w:numPr>
          <w:ilvl w:val="0"/>
          <w:numId w:val="1"/>
        </w:numPr>
        <w:tabs>
          <w:tab w:pos="989" w:val="left" w:leader="none"/>
        </w:tabs>
        <w:spacing w:line="240" w:lineRule="auto" w:before="2" w:after="0"/>
        <w:ind w:left="988" w:right="0" w:hanging="360"/>
        <w:jc w:val="left"/>
        <w:rPr>
          <w:sz w:val="24"/>
        </w:rPr>
      </w:pPr>
      <w:r>
        <w:rPr>
          <w:sz w:val="24"/>
        </w:rPr>
        <w:t>Cambiar el tiempo de uso pico en temporada</w:t>
      </w:r>
      <w:r>
        <w:rPr>
          <w:spacing w:val="-25"/>
          <w:sz w:val="24"/>
        </w:rPr>
        <w:t> </w:t>
      </w:r>
      <w:r>
        <w:rPr>
          <w:sz w:val="24"/>
        </w:rPr>
        <w:t>baja.</w:t>
      </w:r>
    </w:p>
    <w:p>
      <w:pPr>
        <w:pStyle w:val="ListParagraph"/>
        <w:numPr>
          <w:ilvl w:val="0"/>
          <w:numId w:val="1"/>
        </w:numPr>
        <w:tabs>
          <w:tab w:pos="989" w:val="left" w:leader="none"/>
        </w:tabs>
        <w:spacing w:line="360" w:lineRule="auto" w:before="141" w:after="0"/>
        <w:ind w:left="988" w:right="123" w:hanging="360"/>
        <w:jc w:val="left"/>
        <w:rPr>
          <w:sz w:val="24"/>
        </w:rPr>
      </w:pPr>
      <w:r>
        <w:rPr>
          <w:sz w:val="24"/>
        </w:rPr>
        <w:t>Aumentar la capacidad del sistema de agua para continuar sirviendo a la sociedad en momentos que el agua en la fuente es</w:t>
      </w:r>
      <w:r>
        <w:rPr>
          <w:spacing w:val="-20"/>
          <w:sz w:val="24"/>
        </w:rPr>
        <w:t> </w:t>
      </w:r>
      <w:r>
        <w:rPr>
          <w:sz w:val="24"/>
        </w:rPr>
        <w:t>escasa.</w:t>
      </w:r>
    </w:p>
    <w:p>
      <w:pPr>
        <w:pStyle w:val="BodyText"/>
        <w:spacing w:line="360" w:lineRule="auto" w:before="3"/>
        <w:ind w:left="268" w:right="111"/>
        <w:jc w:val="both"/>
      </w:pPr>
      <w:r>
        <w:rPr/>
        <w:t>Finalmente, el sistema de abasto debería estar en una etapa de transición y una nueva cultura del uso del agua abrir paso frente a una antigua cultura </w:t>
      </w:r>
      <w:r>
        <w:rPr>
          <w:spacing w:val="-3"/>
        </w:rPr>
        <w:t>muy </w:t>
      </w:r>
      <w:r>
        <w:rPr/>
        <w:t>arraigada</w:t>
      </w:r>
      <w:r>
        <w:rPr>
          <w:spacing w:val="-6"/>
        </w:rPr>
        <w:t> </w:t>
      </w:r>
      <w:r>
        <w:rPr/>
        <w:t>en</w:t>
      </w:r>
      <w:r>
        <w:rPr>
          <w:spacing w:val="-11"/>
        </w:rPr>
        <w:t> </w:t>
      </w:r>
      <w:r>
        <w:rPr/>
        <w:t>la</w:t>
      </w:r>
      <w:r>
        <w:rPr>
          <w:spacing w:val="-6"/>
        </w:rPr>
        <w:t> </w:t>
      </w:r>
      <w:r>
        <w:rPr/>
        <w:t>sociedad</w:t>
      </w:r>
      <w:r>
        <w:rPr>
          <w:spacing w:val="-11"/>
        </w:rPr>
        <w:t> </w:t>
      </w:r>
      <w:r>
        <w:rPr/>
        <w:t>de</w:t>
      </w:r>
      <w:r>
        <w:rPr>
          <w:spacing w:val="-11"/>
        </w:rPr>
        <w:t> </w:t>
      </w:r>
      <w:r>
        <w:rPr/>
        <w:t>los</w:t>
      </w:r>
      <w:r>
        <w:rPr>
          <w:spacing w:val="-12"/>
        </w:rPr>
        <w:t> </w:t>
      </w:r>
      <w:r>
        <w:rPr/>
        <w:t>entes</w:t>
      </w:r>
      <w:r>
        <w:rPr>
          <w:spacing w:val="-12"/>
        </w:rPr>
        <w:t> </w:t>
      </w:r>
      <w:r>
        <w:rPr/>
        <w:t>gubernamentales,</w:t>
      </w:r>
      <w:r>
        <w:rPr>
          <w:spacing w:val="-6"/>
        </w:rPr>
        <w:t> </w:t>
      </w:r>
      <w:r>
        <w:rPr/>
        <w:t>quienes,</w:t>
      </w:r>
      <w:r>
        <w:rPr>
          <w:spacing w:val="-6"/>
        </w:rPr>
        <w:t> </w:t>
      </w:r>
      <w:r>
        <w:rPr/>
        <w:t>sin</w:t>
      </w:r>
      <w:r>
        <w:rPr>
          <w:spacing w:val="-6"/>
        </w:rPr>
        <w:t> </w:t>
      </w:r>
      <w:r>
        <w:rPr/>
        <w:t>conocer</w:t>
      </w:r>
      <w:r>
        <w:rPr>
          <w:spacing w:val="-10"/>
        </w:rPr>
        <w:t> </w:t>
      </w:r>
      <w:r>
        <w:rPr/>
        <w:t>los</w:t>
      </w:r>
    </w:p>
    <w:p>
      <w:pPr>
        <w:spacing w:after="0" w:line="360" w:lineRule="auto"/>
        <w:jc w:val="both"/>
        <w:sectPr>
          <w:pgSz w:w="12240" w:h="15840"/>
          <w:pgMar w:header="0" w:footer="1002" w:top="1360" w:bottom="1200" w:left="1720" w:right="1580"/>
        </w:sectPr>
      </w:pPr>
    </w:p>
    <w:p>
      <w:pPr>
        <w:pStyle w:val="BodyText"/>
        <w:spacing w:line="360" w:lineRule="auto" w:before="67"/>
        <w:ind w:left="268" w:right="121"/>
        <w:jc w:val="both"/>
      </w:pPr>
      <w:r>
        <w:rPr/>
        <w:t>beneficios de la gestión de la demanda,</w:t>
      </w:r>
      <w:r>
        <w:rPr>
          <w:position w:val="8"/>
          <w:sz w:val="16"/>
        </w:rPr>
        <w:t>2 </w:t>
      </w:r>
      <w:r>
        <w:rPr/>
        <w:t>siguen conservando y promoviendo la gestión de la oferta con la construcción de grandes y espectaculares obras de captación y conducción de aguas para suministro en las zonas urbanas, sin gobernanza (Ojeda, 2014).</w:t>
      </w:r>
    </w:p>
    <w:p>
      <w:pPr>
        <w:pStyle w:val="BodyText"/>
        <w:spacing w:line="360" w:lineRule="auto" w:before="2"/>
        <w:ind w:left="268" w:right="121"/>
        <w:jc w:val="both"/>
      </w:pPr>
      <w:r>
        <w:rPr/>
        <w:t>Por otro lado, las organizaciones gestoras de recursos naturales, si bien, son comunitarias, también son espacios de reproducción de patrones sociales y de sus efectos consecuentes, como el papel que desempeñan las mujeres dentro de la organización. En este sentido, el estudio de Gutiérrez (2013), desde el enfoque de género, tiene como objetivo analizar la organización comunitaria en la gestión del agua para consumo humano y uso doméstico, así como el rol de las mujeres en las localidades urbanas y rurales de las subcuencas Río Sabinal y Cañón del Sumidero en Berriozábal, Chiapas.</w:t>
      </w:r>
    </w:p>
    <w:p>
      <w:pPr>
        <w:pStyle w:val="BodyText"/>
        <w:spacing w:line="360" w:lineRule="auto" w:before="2"/>
        <w:ind w:left="268" w:right="115"/>
        <w:jc w:val="both"/>
      </w:pPr>
      <w:r>
        <w:rPr/>
        <w:t>La investigación muestra que el agua de los ríos, manantiales y vertientes es suficiente, sin embargo, en la época de sequía disminuye de manera considerable y no alcanza para cubrir los requerimientos. Asimismo, para Gutiérrez, las mujeres asumen la responsabilidad de abastecer el agua utilizada en el hogar, lo cual les genera </w:t>
      </w:r>
      <w:r>
        <w:rPr>
          <w:spacing w:val="-3"/>
        </w:rPr>
        <w:t>más </w:t>
      </w:r>
      <w:r>
        <w:rPr/>
        <w:t>carga de trabajo, además de poca claridad en los efectos de su participación e iniquidades a las que se enfrentan cotidianamente.</w:t>
      </w:r>
      <w:r>
        <w:rPr>
          <w:spacing w:val="-8"/>
        </w:rPr>
        <w:t> </w:t>
      </w:r>
      <w:r>
        <w:rPr/>
        <w:t>Por</w:t>
      </w:r>
      <w:r>
        <w:rPr>
          <w:spacing w:val="-7"/>
        </w:rPr>
        <w:t> </w:t>
      </w:r>
      <w:r>
        <w:rPr/>
        <w:t>lo</w:t>
      </w:r>
      <w:r>
        <w:rPr>
          <w:spacing w:val="-8"/>
        </w:rPr>
        <w:t> </w:t>
      </w:r>
      <w:r>
        <w:rPr/>
        <w:t>tanto,</w:t>
      </w:r>
      <w:r>
        <w:rPr>
          <w:spacing w:val="-8"/>
        </w:rPr>
        <w:t> </w:t>
      </w:r>
      <w:r>
        <w:rPr/>
        <w:t>es</w:t>
      </w:r>
      <w:r>
        <w:rPr>
          <w:spacing w:val="-9"/>
        </w:rPr>
        <w:t> </w:t>
      </w:r>
      <w:r>
        <w:rPr/>
        <w:t>fundamental</w:t>
      </w:r>
      <w:r>
        <w:rPr>
          <w:spacing w:val="-5"/>
        </w:rPr>
        <w:t> </w:t>
      </w:r>
      <w:r>
        <w:rPr/>
        <w:t>realizar</w:t>
      </w:r>
      <w:r>
        <w:rPr>
          <w:spacing w:val="-7"/>
        </w:rPr>
        <w:t> </w:t>
      </w:r>
      <w:r>
        <w:rPr/>
        <w:t>una</w:t>
      </w:r>
      <w:r>
        <w:rPr>
          <w:spacing w:val="-8"/>
        </w:rPr>
        <w:t> </w:t>
      </w:r>
      <w:r>
        <w:rPr/>
        <w:t>transformación</w:t>
      </w:r>
      <w:r>
        <w:rPr>
          <w:spacing w:val="-8"/>
        </w:rPr>
        <w:t> </w:t>
      </w:r>
      <w:r>
        <w:rPr/>
        <w:t>cultural con programas simultáneos que fomenten la equidad de</w:t>
      </w:r>
      <w:r>
        <w:rPr>
          <w:spacing w:val="-30"/>
        </w:rPr>
        <w:t> </w:t>
      </w:r>
      <w:r>
        <w:rPr/>
        <w:t>género.</w:t>
      </w:r>
    </w:p>
    <w:p>
      <w:pPr>
        <w:pStyle w:val="BodyText"/>
        <w:spacing w:line="360" w:lineRule="auto" w:before="3"/>
        <w:ind w:left="268" w:right="119"/>
        <w:jc w:val="both"/>
      </w:pPr>
      <w:r>
        <w:rPr/>
        <w:t>Este texto y otros nos vinculan con problemas, pero también con soluciones</w:t>
      </w:r>
      <w:r>
        <w:rPr>
          <w:spacing w:val="-30"/>
        </w:rPr>
        <w:t> </w:t>
      </w:r>
      <w:r>
        <w:rPr/>
        <w:t>que pueden ser viables siempre y cuando se realicen los cambios estructurales suficientes; sin embargo, también trastocan </w:t>
      </w:r>
      <w:r>
        <w:rPr>
          <w:spacing w:val="-4"/>
        </w:rPr>
        <w:t>temas </w:t>
      </w:r>
      <w:r>
        <w:rPr/>
        <w:t>complejos como la cultura </w:t>
      </w:r>
      <w:r>
        <w:rPr>
          <w:spacing w:val="-3"/>
        </w:rPr>
        <w:t>del </w:t>
      </w:r>
      <w:r>
        <w:rPr/>
        <w:t>agua,</w:t>
      </w:r>
      <w:r>
        <w:rPr>
          <w:spacing w:val="-11"/>
        </w:rPr>
        <w:t> </w:t>
      </w:r>
      <w:r>
        <w:rPr/>
        <w:t>las</w:t>
      </w:r>
      <w:r>
        <w:rPr>
          <w:spacing w:val="-6"/>
        </w:rPr>
        <w:t> </w:t>
      </w:r>
      <w:r>
        <w:rPr/>
        <w:t>formas</w:t>
      </w:r>
      <w:r>
        <w:rPr>
          <w:spacing w:val="-7"/>
        </w:rPr>
        <w:t> </w:t>
      </w:r>
      <w:r>
        <w:rPr/>
        <w:t>tradicionales</w:t>
      </w:r>
      <w:r>
        <w:rPr>
          <w:spacing w:val="-12"/>
        </w:rPr>
        <w:t> </w:t>
      </w:r>
      <w:r>
        <w:rPr/>
        <w:t>de</w:t>
      </w:r>
      <w:r>
        <w:rPr>
          <w:spacing w:val="-11"/>
        </w:rPr>
        <w:t> </w:t>
      </w:r>
      <w:r>
        <w:rPr/>
        <w:t>su</w:t>
      </w:r>
      <w:r>
        <w:rPr>
          <w:spacing w:val="-11"/>
        </w:rPr>
        <w:t> </w:t>
      </w:r>
      <w:r>
        <w:rPr/>
        <w:t>gestión,</w:t>
      </w:r>
      <w:r>
        <w:rPr>
          <w:spacing w:val="-16"/>
        </w:rPr>
        <w:t> </w:t>
      </w:r>
      <w:r>
        <w:rPr/>
        <w:t>la</w:t>
      </w:r>
      <w:r>
        <w:rPr>
          <w:spacing w:val="-6"/>
        </w:rPr>
        <w:t> </w:t>
      </w:r>
      <w:r>
        <w:rPr/>
        <w:t>cosmovisión</w:t>
      </w:r>
      <w:r>
        <w:rPr>
          <w:spacing w:val="-6"/>
        </w:rPr>
        <w:t> </w:t>
      </w:r>
      <w:r>
        <w:rPr/>
        <w:t>y</w:t>
      </w:r>
      <w:r>
        <w:rPr>
          <w:spacing w:val="-16"/>
        </w:rPr>
        <w:t> </w:t>
      </w:r>
      <w:r>
        <w:rPr/>
        <w:t>las</w:t>
      </w:r>
      <w:r>
        <w:rPr>
          <w:spacing w:val="-12"/>
        </w:rPr>
        <w:t> </w:t>
      </w:r>
      <w:r>
        <w:rPr/>
        <w:t>organizaciones locales. Tanto la visión gubernamental como la de las distintas poblaciones son legítimas pero encontramos graves problemas de distribución, desperdicio y contaminación.</w:t>
      </w: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1072;mso-wrap-distance-left:0;mso-wrap-distance-right:0" from="99.407997pt,16.625868pt" to="243.457997pt,16.625868pt" stroked="true" strokeweight=".71997pt" strokecolor="#000000">
            <w10:wrap type="topAndBottom"/>
          </v:line>
        </w:pict>
      </w:r>
    </w:p>
    <w:p>
      <w:pPr>
        <w:spacing w:line="360" w:lineRule="auto" w:before="62"/>
        <w:ind w:left="268" w:right="114" w:firstLine="0"/>
        <w:jc w:val="both"/>
        <w:rPr>
          <w:sz w:val="18"/>
        </w:rPr>
      </w:pPr>
      <w:r>
        <w:rPr>
          <w:position w:val="6"/>
          <w:sz w:val="12"/>
        </w:rPr>
        <w:t>2 </w:t>
      </w:r>
      <w:r>
        <w:rPr>
          <w:sz w:val="18"/>
        </w:rPr>
        <w:t>Tiene como propósito conservar la calidad y la cantidad de agua produciendo beneficios económicos a través del aumento de la eficiencia, así como, en muchos casos, mayor equidad, reducción de daños al medio ambiente y mayor participación pública (Ojeda, 2014).</w:t>
      </w:r>
    </w:p>
    <w:p>
      <w:pPr>
        <w:spacing w:after="0" w:line="360" w:lineRule="auto"/>
        <w:jc w:val="both"/>
        <w:rPr>
          <w:sz w:val="18"/>
        </w:rPr>
        <w:sectPr>
          <w:pgSz w:w="12240" w:h="15840"/>
          <w:pgMar w:header="0" w:footer="1002" w:top="1340" w:bottom="1200" w:left="1720" w:right="1580"/>
        </w:sectPr>
      </w:pPr>
    </w:p>
    <w:p>
      <w:pPr>
        <w:spacing w:before="52"/>
        <w:ind w:left="268" w:right="0" w:firstLine="0"/>
        <w:jc w:val="both"/>
        <w:rPr>
          <w:i/>
          <w:sz w:val="24"/>
        </w:rPr>
      </w:pPr>
      <w:r>
        <w:rPr>
          <w:i/>
          <w:sz w:val="24"/>
        </w:rPr>
        <w:t>Distribución del agua en el Estado de México</w:t>
      </w:r>
    </w:p>
    <w:p>
      <w:pPr>
        <w:pStyle w:val="BodyText"/>
        <w:spacing w:line="360" w:lineRule="auto" w:before="141"/>
        <w:ind w:left="268" w:right="111"/>
        <w:jc w:val="both"/>
      </w:pPr>
      <w:r>
        <w:rPr/>
        <w:t>En</w:t>
      </w:r>
      <w:r>
        <w:rPr>
          <w:spacing w:val="-5"/>
        </w:rPr>
        <w:t> </w:t>
      </w:r>
      <w:r>
        <w:rPr/>
        <w:t>el</w:t>
      </w:r>
      <w:r>
        <w:rPr>
          <w:spacing w:val="-2"/>
        </w:rPr>
        <w:t> </w:t>
      </w:r>
      <w:r>
        <w:rPr/>
        <w:t>Estado</w:t>
      </w:r>
      <w:r>
        <w:rPr>
          <w:spacing w:val="-5"/>
        </w:rPr>
        <w:t> </w:t>
      </w:r>
      <w:r>
        <w:rPr/>
        <w:t>de</w:t>
      </w:r>
      <w:r>
        <w:rPr>
          <w:spacing w:val="-5"/>
        </w:rPr>
        <w:t> </w:t>
      </w:r>
      <w:r>
        <w:rPr/>
        <w:t>México</w:t>
      </w:r>
      <w:r>
        <w:rPr>
          <w:spacing w:val="-5"/>
        </w:rPr>
        <w:t> </w:t>
      </w:r>
      <w:r>
        <w:rPr/>
        <w:t>se</w:t>
      </w:r>
      <w:r>
        <w:rPr>
          <w:spacing w:val="-5"/>
        </w:rPr>
        <w:t> </w:t>
      </w:r>
      <w:r>
        <w:rPr/>
        <w:t>han</w:t>
      </w:r>
      <w:r>
        <w:rPr>
          <w:spacing w:val="-5"/>
        </w:rPr>
        <w:t> </w:t>
      </w:r>
      <w:r>
        <w:rPr/>
        <w:t>realizado</w:t>
      </w:r>
      <w:r>
        <w:rPr>
          <w:spacing w:val="-5"/>
        </w:rPr>
        <w:t> </w:t>
      </w:r>
      <w:r>
        <w:rPr/>
        <w:t>numerosos</w:t>
      </w:r>
      <w:r>
        <w:rPr>
          <w:spacing w:val="-6"/>
        </w:rPr>
        <w:t> </w:t>
      </w:r>
      <w:r>
        <w:rPr/>
        <w:t>estudios</w:t>
      </w:r>
      <w:r>
        <w:rPr>
          <w:spacing w:val="-6"/>
        </w:rPr>
        <w:t> </w:t>
      </w:r>
      <w:r>
        <w:rPr/>
        <w:t>sobre</w:t>
      </w:r>
      <w:r>
        <w:rPr>
          <w:spacing w:val="-5"/>
        </w:rPr>
        <w:t> </w:t>
      </w:r>
      <w:r>
        <w:rPr/>
        <w:t>el</w:t>
      </w:r>
      <w:r>
        <w:rPr>
          <w:spacing w:val="-2"/>
        </w:rPr>
        <w:t> </w:t>
      </w:r>
      <w:r>
        <w:rPr/>
        <w:t>agua</w:t>
      </w:r>
      <w:r>
        <w:rPr>
          <w:spacing w:val="-5"/>
        </w:rPr>
        <w:t> </w:t>
      </w:r>
      <w:r>
        <w:rPr/>
        <w:t>y</w:t>
      </w:r>
      <w:r>
        <w:rPr>
          <w:spacing w:val="-6"/>
        </w:rPr>
        <w:t> </w:t>
      </w:r>
      <w:r>
        <w:rPr/>
        <w:t>su distribución, donde se identifican documentos históricos, problemas del agua derivados</w:t>
      </w:r>
      <w:r>
        <w:rPr>
          <w:spacing w:val="-16"/>
        </w:rPr>
        <w:t> </w:t>
      </w:r>
      <w:r>
        <w:rPr/>
        <w:t>de</w:t>
      </w:r>
      <w:r>
        <w:rPr>
          <w:spacing w:val="-20"/>
        </w:rPr>
        <w:t> </w:t>
      </w:r>
      <w:r>
        <w:rPr/>
        <w:t>las</w:t>
      </w:r>
      <w:r>
        <w:rPr>
          <w:spacing w:val="-16"/>
        </w:rPr>
        <w:t> </w:t>
      </w:r>
      <w:r>
        <w:rPr/>
        <w:t>costumbres</w:t>
      </w:r>
      <w:r>
        <w:rPr>
          <w:spacing w:val="-12"/>
        </w:rPr>
        <w:t> </w:t>
      </w:r>
      <w:r>
        <w:rPr/>
        <w:t>de</w:t>
      </w:r>
      <w:r>
        <w:rPr>
          <w:spacing w:val="-20"/>
        </w:rPr>
        <w:t> </w:t>
      </w:r>
      <w:r>
        <w:rPr/>
        <w:t>los</w:t>
      </w:r>
      <w:r>
        <w:rPr>
          <w:spacing w:val="-16"/>
        </w:rPr>
        <w:t> </w:t>
      </w:r>
      <w:r>
        <w:rPr/>
        <w:t>usuarios,</w:t>
      </w:r>
      <w:r>
        <w:rPr>
          <w:spacing w:val="-16"/>
        </w:rPr>
        <w:t> </w:t>
      </w:r>
      <w:r>
        <w:rPr/>
        <w:t>así</w:t>
      </w:r>
      <w:r>
        <w:rPr>
          <w:spacing w:val="-11"/>
        </w:rPr>
        <w:t> </w:t>
      </w:r>
      <w:r>
        <w:rPr/>
        <w:t>como</w:t>
      </w:r>
      <w:r>
        <w:rPr>
          <w:spacing w:val="-11"/>
        </w:rPr>
        <w:t> </w:t>
      </w:r>
      <w:r>
        <w:rPr/>
        <w:t>soluciones</w:t>
      </w:r>
      <w:r>
        <w:rPr>
          <w:spacing w:val="-16"/>
        </w:rPr>
        <w:t> </w:t>
      </w:r>
      <w:r>
        <w:rPr/>
        <w:t>y</w:t>
      </w:r>
      <w:r>
        <w:rPr>
          <w:spacing w:val="-12"/>
        </w:rPr>
        <w:t> </w:t>
      </w:r>
      <w:r>
        <w:rPr/>
        <w:t>factores</w:t>
      </w:r>
      <w:r>
        <w:rPr>
          <w:spacing w:val="-16"/>
        </w:rPr>
        <w:t> </w:t>
      </w:r>
      <w:r>
        <w:rPr/>
        <w:t>para el análisis. En el aspecto histórico, Birrichaga (2009) habla de algunos aspectos que ayudan a comprender los usos sociales en el texto de Tlapizaco; asimismo, aborda aquellas prácticas de las empresas y menciona los elementos de distribución </w:t>
      </w:r>
      <w:r>
        <w:rPr>
          <w:spacing w:val="-3"/>
        </w:rPr>
        <w:t>del </w:t>
      </w:r>
      <w:r>
        <w:rPr/>
        <w:t>agua tanto de actores domésticos como de corte</w:t>
      </w:r>
      <w:r>
        <w:rPr>
          <w:spacing w:val="-10"/>
        </w:rPr>
        <w:t> </w:t>
      </w:r>
      <w:r>
        <w:rPr/>
        <w:t>industrial.</w:t>
      </w:r>
    </w:p>
    <w:p>
      <w:pPr>
        <w:pStyle w:val="BodyText"/>
        <w:spacing w:line="360" w:lineRule="auto" w:before="2"/>
        <w:ind w:left="268" w:right="109"/>
        <w:jc w:val="both"/>
        <w:rPr>
          <w:sz w:val="16"/>
        </w:rPr>
      </w:pPr>
      <w:r>
        <w:rPr/>
        <w:t>Respecto</w:t>
      </w:r>
      <w:r>
        <w:rPr>
          <w:spacing w:val="-5"/>
        </w:rPr>
        <w:t> </w:t>
      </w:r>
      <w:r>
        <w:rPr/>
        <w:t>a</w:t>
      </w:r>
      <w:r>
        <w:rPr>
          <w:spacing w:val="-10"/>
        </w:rPr>
        <w:t> </w:t>
      </w:r>
      <w:r>
        <w:rPr/>
        <w:t>las</w:t>
      </w:r>
      <w:r>
        <w:rPr>
          <w:spacing w:val="-6"/>
        </w:rPr>
        <w:t> </w:t>
      </w:r>
      <w:r>
        <w:rPr/>
        <w:t>prácticas</w:t>
      </w:r>
      <w:r>
        <w:rPr>
          <w:spacing w:val="-6"/>
        </w:rPr>
        <w:t> </w:t>
      </w:r>
      <w:r>
        <w:rPr/>
        <w:t>de</w:t>
      </w:r>
      <w:r>
        <w:rPr>
          <w:spacing w:val="-10"/>
        </w:rPr>
        <w:t> </w:t>
      </w:r>
      <w:r>
        <w:rPr>
          <w:spacing w:val="3"/>
        </w:rPr>
        <w:t>los</w:t>
      </w:r>
      <w:r>
        <w:rPr>
          <w:spacing w:val="-11"/>
        </w:rPr>
        <w:t> </w:t>
      </w:r>
      <w:r>
        <w:rPr/>
        <w:t>usuarios,</w:t>
      </w:r>
      <w:r>
        <w:rPr>
          <w:spacing w:val="-5"/>
        </w:rPr>
        <w:t> </w:t>
      </w:r>
      <w:r>
        <w:rPr/>
        <w:t>Monserrat</w:t>
      </w:r>
      <w:r>
        <w:rPr>
          <w:spacing w:val="-5"/>
        </w:rPr>
        <w:t> </w:t>
      </w:r>
      <w:r>
        <w:rPr>
          <w:spacing w:val="-3"/>
        </w:rPr>
        <w:t>Gómez</w:t>
      </w:r>
      <w:r>
        <w:rPr>
          <w:spacing w:val="-6"/>
        </w:rPr>
        <w:t> </w:t>
      </w:r>
      <w:r>
        <w:rPr/>
        <w:t>(2014)</w:t>
      </w:r>
      <w:r>
        <w:rPr>
          <w:spacing w:val="-4"/>
        </w:rPr>
        <w:t> </w:t>
      </w:r>
      <w:r>
        <w:rPr/>
        <w:t>de</w:t>
      </w:r>
      <w:r>
        <w:rPr>
          <w:spacing w:val="-5"/>
        </w:rPr>
        <w:t> </w:t>
      </w:r>
      <w:r>
        <w:rPr/>
        <w:t>El</w:t>
      </w:r>
      <w:r>
        <w:rPr>
          <w:spacing w:val="-3"/>
        </w:rPr>
        <w:t> </w:t>
      </w:r>
      <w:r>
        <w:rPr/>
        <w:t>Colegio de Posgraduados realizó una investigación sobre el agua en los municipios de Chiautla, Chiconcuac, Papalotla, Tepetlaoxtoc y Texcoco, donde se describe el uso de las pipas y se indica que el abastecimiento a través de éstas no es solamente para aquellos sin conexión, sino: por falla en la red o daño del pozo, por calidad del agua, para eludir responsabilidades y compromisos con la comunidad, así como para servicios (hoteles, restaurantes, lavanderías, autolavados, gasolineras, etc.). Este estudio aporta reconocimiento de otras motivaciones a la acción, incluso algunas de corte racional, ya que contar con agua significa gastar </w:t>
      </w:r>
      <w:r>
        <w:rPr>
          <w:spacing w:val="-3"/>
        </w:rPr>
        <w:t>más </w:t>
      </w:r>
      <w:r>
        <w:rPr/>
        <w:t>dinero, por lo que los vecinos eluden sujetarse a la administración estricta, contratan pipas, rehúsan y reciclan la mayor cantidad de agua</w:t>
      </w:r>
      <w:r>
        <w:rPr>
          <w:spacing w:val="-8"/>
        </w:rPr>
        <w:t> </w:t>
      </w:r>
      <w:r>
        <w:rPr/>
        <w:t>posible.</w:t>
      </w:r>
      <w:r>
        <w:rPr>
          <w:position w:val="8"/>
          <w:sz w:val="16"/>
        </w:rPr>
        <w:t>3</w:t>
      </w:r>
    </w:p>
    <w:p>
      <w:pPr>
        <w:pStyle w:val="BodyText"/>
        <w:spacing w:line="360" w:lineRule="auto"/>
        <w:ind w:left="268" w:right="117"/>
        <w:jc w:val="both"/>
      </w:pPr>
      <w:r>
        <w:rPr/>
        <w:t>La</w:t>
      </w:r>
      <w:r>
        <w:rPr>
          <w:spacing w:val="-8"/>
        </w:rPr>
        <w:t> </w:t>
      </w:r>
      <w:r>
        <w:rPr/>
        <w:t>manera</w:t>
      </w:r>
      <w:r>
        <w:rPr>
          <w:spacing w:val="-8"/>
        </w:rPr>
        <w:t> </w:t>
      </w:r>
      <w:r>
        <w:rPr/>
        <w:t>de</w:t>
      </w:r>
      <w:r>
        <w:rPr>
          <w:spacing w:val="-8"/>
        </w:rPr>
        <w:t> </w:t>
      </w:r>
      <w:r>
        <w:rPr/>
        <w:t>utilizar</w:t>
      </w:r>
      <w:r>
        <w:rPr>
          <w:spacing w:val="-11"/>
        </w:rPr>
        <w:t> </w:t>
      </w:r>
      <w:r>
        <w:rPr/>
        <w:t>el</w:t>
      </w:r>
      <w:r>
        <w:rPr>
          <w:spacing w:val="-9"/>
        </w:rPr>
        <w:t> </w:t>
      </w:r>
      <w:r>
        <w:rPr/>
        <w:t>agua</w:t>
      </w:r>
      <w:r>
        <w:rPr>
          <w:spacing w:val="-12"/>
        </w:rPr>
        <w:t> </w:t>
      </w:r>
      <w:r>
        <w:rPr/>
        <w:t>es</w:t>
      </w:r>
      <w:r>
        <w:rPr>
          <w:spacing w:val="-9"/>
        </w:rPr>
        <w:t> </w:t>
      </w:r>
      <w:r>
        <w:rPr/>
        <w:t>parte</w:t>
      </w:r>
      <w:r>
        <w:rPr>
          <w:spacing w:val="-8"/>
        </w:rPr>
        <w:t> </w:t>
      </w:r>
      <w:r>
        <w:rPr/>
        <w:t>del</w:t>
      </w:r>
      <w:r>
        <w:rPr>
          <w:spacing w:val="-9"/>
        </w:rPr>
        <w:t> </w:t>
      </w:r>
      <w:r>
        <w:rPr/>
        <w:t>aprendizaje</w:t>
      </w:r>
      <w:r>
        <w:rPr>
          <w:spacing w:val="-8"/>
        </w:rPr>
        <w:t> </w:t>
      </w:r>
      <w:r>
        <w:rPr/>
        <w:t>y</w:t>
      </w:r>
      <w:r>
        <w:rPr>
          <w:spacing w:val="-9"/>
        </w:rPr>
        <w:t> </w:t>
      </w:r>
      <w:r>
        <w:rPr/>
        <w:t>del</w:t>
      </w:r>
      <w:r>
        <w:rPr>
          <w:spacing w:val="-5"/>
        </w:rPr>
        <w:t> </w:t>
      </w:r>
      <w:r>
        <w:rPr/>
        <w:t>conocimiento</w:t>
      </w:r>
      <w:r>
        <w:rPr>
          <w:spacing w:val="-8"/>
        </w:rPr>
        <w:t> </w:t>
      </w:r>
      <w:r>
        <w:rPr/>
        <w:t>familiar y local. La investigación presenta que la deficiente cobertura, las fallas en el servicio y la calidad del agua se suplen con pipas, lo que efectivamente quita presión a los responsables del suministro y </w:t>
      </w:r>
      <w:r>
        <w:rPr>
          <w:spacing w:val="-3"/>
        </w:rPr>
        <w:t>se </w:t>
      </w:r>
      <w:r>
        <w:rPr/>
        <w:t>convierte en una práctica social cotidiana</w:t>
      </w:r>
      <w:r>
        <w:rPr>
          <w:spacing w:val="-10"/>
        </w:rPr>
        <w:t> </w:t>
      </w:r>
      <w:r>
        <w:rPr/>
        <w:t>entre</w:t>
      </w:r>
      <w:r>
        <w:rPr>
          <w:spacing w:val="-14"/>
        </w:rPr>
        <w:t> </w:t>
      </w:r>
      <w:r>
        <w:rPr/>
        <w:t>los</w:t>
      </w:r>
      <w:r>
        <w:rPr>
          <w:spacing w:val="-11"/>
        </w:rPr>
        <w:t> </w:t>
      </w:r>
      <w:r>
        <w:rPr/>
        <w:t>pobladores;</w:t>
      </w:r>
      <w:r>
        <w:rPr>
          <w:spacing w:val="-10"/>
        </w:rPr>
        <w:t> </w:t>
      </w:r>
      <w:r>
        <w:rPr/>
        <w:t>además,</w:t>
      </w:r>
      <w:r>
        <w:rPr>
          <w:spacing w:val="-5"/>
        </w:rPr>
        <w:t> </w:t>
      </w:r>
      <w:r>
        <w:rPr/>
        <w:t>manifiesta</w:t>
      </w:r>
      <w:r>
        <w:rPr>
          <w:spacing w:val="-9"/>
        </w:rPr>
        <w:t> </w:t>
      </w:r>
      <w:r>
        <w:rPr/>
        <w:t>que</w:t>
      </w:r>
      <w:r>
        <w:rPr>
          <w:spacing w:val="-10"/>
        </w:rPr>
        <w:t> </w:t>
      </w:r>
      <w:r>
        <w:rPr/>
        <w:t>no</w:t>
      </w:r>
      <w:r>
        <w:rPr>
          <w:spacing w:val="-10"/>
        </w:rPr>
        <w:t> </w:t>
      </w:r>
      <w:r>
        <w:rPr/>
        <w:t>existen</w:t>
      </w:r>
      <w:r>
        <w:rPr>
          <w:spacing w:val="-10"/>
        </w:rPr>
        <w:t> </w:t>
      </w:r>
      <w:r>
        <w:rPr/>
        <w:t>cifras</w:t>
      </w:r>
      <w:r>
        <w:rPr>
          <w:spacing w:val="-11"/>
        </w:rPr>
        <w:t> </w:t>
      </w:r>
      <w:r>
        <w:rPr/>
        <w:t>oficiales sobre</w:t>
      </w:r>
      <w:r>
        <w:rPr>
          <w:spacing w:val="-6"/>
        </w:rPr>
        <w:t> </w:t>
      </w:r>
      <w:r>
        <w:rPr/>
        <w:t>el</w:t>
      </w:r>
      <w:r>
        <w:rPr>
          <w:spacing w:val="-7"/>
        </w:rPr>
        <w:t> </w:t>
      </w:r>
      <w:r>
        <w:rPr/>
        <w:t>número</w:t>
      </w:r>
      <w:r>
        <w:rPr>
          <w:spacing w:val="-6"/>
        </w:rPr>
        <w:t> </w:t>
      </w:r>
      <w:r>
        <w:rPr/>
        <w:t>de</w:t>
      </w:r>
      <w:r>
        <w:rPr>
          <w:spacing w:val="-6"/>
        </w:rPr>
        <w:t> </w:t>
      </w:r>
      <w:r>
        <w:rPr/>
        <w:t>usuarios,</w:t>
      </w:r>
      <w:r>
        <w:rPr>
          <w:spacing w:val="-11"/>
        </w:rPr>
        <w:t> </w:t>
      </w:r>
      <w:r>
        <w:rPr/>
        <w:t>la</w:t>
      </w:r>
      <w:r>
        <w:rPr>
          <w:spacing w:val="-6"/>
        </w:rPr>
        <w:t> </w:t>
      </w:r>
      <w:r>
        <w:rPr/>
        <w:t>calidad</w:t>
      </w:r>
      <w:r>
        <w:rPr>
          <w:spacing w:val="-11"/>
        </w:rPr>
        <w:t> </w:t>
      </w:r>
      <w:r>
        <w:rPr/>
        <w:t>o</w:t>
      </w:r>
      <w:r>
        <w:rPr>
          <w:spacing w:val="-11"/>
        </w:rPr>
        <w:t> </w:t>
      </w:r>
      <w:r>
        <w:rPr/>
        <w:t>la</w:t>
      </w:r>
      <w:r>
        <w:rPr>
          <w:spacing w:val="-11"/>
        </w:rPr>
        <w:t> </w:t>
      </w:r>
      <w:r>
        <w:rPr/>
        <w:t>cantidad</w:t>
      </w:r>
      <w:r>
        <w:rPr>
          <w:spacing w:val="-6"/>
        </w:rPr>
        <w:t> </w:t>
      </w:r>
      <w:r>
        <w:rPr/>
        <w:t>de</w:t>
      </w:r>
      <w:r>
        <w:rPr>
          <w:spacing w:val="-11"/>
        </w:rPr>
        <w:t> </w:t>
      </w:r>
      <w:r>
        <w:rPr/>
        <w:t>agua</w:t>
      </w:r>
      <w:r>
        <w:rPr>
          <w:spacing w:val="-6"/>
        </w:rPr>
        <w:t> </w:t>
      </w:r>
      <w:r>
        <w:rPr/>
        <w:t>que</w:t>
      </w:r>
      <w:r>
        <w:rPr>
          <w:spacing w:val="-11"/>
        </w:rPr>
        <w:t> </w:t>
      </w:r>
      <w:r>
        <w:rPr/>
        <w:t>se</w:t>
      </w:r>
      <w:r>
        <w:rPr>
          <w:spacing w:val="-6"/>
        </w:rPr>
        <w:t> </w:t>
      </w:r>
      <w:r>
        <w:rPr/>
        <w:t>desperdicia o contamina; en general, los mapas al respecto son antiguos o inexistentes (Gómez,</w:t>
      </w:r>
      <w:r>
        <w:rPr>
          <w:spacing w:val="-6"/>
        </w:rPr>
        <w:t> </w:t>
      </w:r>
      <w:r>
        <w:rPr/>
        <w:t>2014).</w:t>
      </w:r>
    </w:p>
    <w:p>
      <w:pPr>
        <w:pStyle w:val="BodyText"/>
        <w:spacing w:before="11"/>
        <w:rPr>
          <w:sz w:val="28"/>
        </w:rPr>
      </w:pPr>
      <w:r>
        <w:rPr/>
        <w:pict>
          <v:line style="position:absolute;mso-position-horizontal-relative:page;mso-position-vertical-relative:paragraph;z-index:1096;mso-wrap-distance-left:0;mso-wrap-distance-right:0" from="99.407997pt,18.983915pt" to="243.457997pt,18.983915pt" stroked="true" strokeweight=".71997pt" strokecolor="#000000">
            <w10:wrap type="topAndBottom"/>
          </v:line>
        </w:pict>
      </w:r>
    </w:p>
    <w:p>
      <w:pPr>
        <w:spacing w:line="360" w:lineRule="auto" w:before="62"/>
        <w:ind w:left="268" w:right="114" w:firstLine="0"/>
        <w:jc w:val="both"/>
        <w:rPr>
          <w:sz w:val="18"/>
        </w:rPr>
      </w:pPr>
      <w:r>
        <w:rPr>
          <w:position w:val="6"/>
          <w:sz w:val="12"/>
        </w:rPr>
        <w:t>3</w:t>
      </w:r>
      <w:r>
        <w:rPr>
          <w:spacing w:val="15"/>
          <w:position w:val="6"/>
          <w:sz w:val="12"/>
        </w:rPr>
        <w:t> </w:t>
      </w:r>
      <w:r>
        <w:rPr>
          <w:sz w:val="18"/>
        </w:rPr>
        <w:t>Actividades</w:t>
      </w:r>
      <w:r>
        <w:rPr>
          <w:spacing w:val="-3"/>
          <w:sz w:val="18"/>
        </w:rPr>
        <w:t> </w:t>
      </w:r>
      <w:r>
        <w:rPr>
          <w:sz w:val="18"/>
        </w:rPr>
        <w:t>como</w:t>
      </w:r>
      <w:r>
        <w:rPr>
          <w:spacing w:val="-3"/>
          <w:sz w:val="18"/>
        </w:rPr>
        <w:t> </w:t>
      </w:r>
      <w:r>
        <w:rPr>
          <w:sz w:val="18"/>
        </w:rPr>
        <w:t>usar</w:t>
      </w:r>
      <w:r>
        <w:rPr>
          <w:spacing w:val="-1"/>
          <w:sz w:val="18"/>
        </w:rPr>
        <w:t> </w:t>
      </w:r>
      <w:r>
        <w:rPr>
          <w:spacing w:val="-3"/>
          <w:sz w:val="18"/>
        </w:rPr>
        <w:t>el</w:t>
      </w:r>
      <w:r>
        <w:rPr>
          <w:sz w:val="18"/>
        </w:rPr>
        <w:t> baño,</w:t>
      </w:r>
      <w:r>
        <w:rPr>
          <w:spacing w:val="-5"/>
          <w:sz w:val="18"/>
        </w:rPr>
        <w:t> </w:t>
      </w:r>
      <w:r>
        <w:rPr>
          <w:sz w:val="18"/>
        </w:rPr>
        <w:t>lavar</w:t>
      </w:r>
      <w:r>
        <w:rPr>
          <w:spacing w:val="-6"/>
          <w:sz w:val="18"/>
        </w:rPr>
        <w:t> </w:t>
      </w:r>
      <w:r>
        <w:rPr>
          <w:sz w:val="18"/>
        </w:rPr>
        <w:t>la</w:t>
      </w:r>
      <w:r>
        <w:rPr>
          <w:spacing w:val="-8"/>
          <w:sz w:val="18"/>
        </w:rPr>
        <w:t> </w:t>
      </w:r>
      <w:r>
        <w:rPr>
          <w:sz w:val="18"/>
        </w:rPr>
        <w:t>ropa</w:t>
      </w:r>
      <w:r>
        <w:rPr>
          <w:spacing w:val="-3"/>
          <w:sz w:val="18"/>
        </w:rPr>
        <w:t> </w:t>
      </w:r>
      <w:r>
        <w:rPr>
          <w:sz w:val="18"/>
        </w:rPr>
        <w:t>y</w:t>
      </w:r>
      <w:r>
        <w:rPr>
          <w:spacing w:val="-7"/>
          <w:sz w:val="18"/>
        </w:rPr>
        <w:t> </w:t>
      </w:r>
      <w:r>
        <w:rPr>
          <w:sz w:val="18"/>
        </w:rPr>
        <w:t>los</w:t>
      </w:r>
      <w:r>
        <w:rPr>
          <w:spacing w:val="-7"/>
          <w:sz w:val="18"/>
        </w:rPr>
        <w:t> </w:t>
      </w:r>
      <w:r>
        <w:rPr>
          <w:sz w:val="18"/>
        </w:rPr>
        <w:t>trastes,</w:t>
      </w:r>
      <w:r>
        <w:rPr>
          <w:spacing w:val="-5"/>
          <w:sz w:val="18"/>
        </w:rPr>
        <w:t> </w:t>
      </w:r>
      <w:r>
        <w:rPr>
          <w:sz w:val="18"/>
        </w:rPr>
        <w:t>así</w:t>
      </w:r>
      <w:r>
        <w:rPr>
          <w:spacing w:val="-5"/>
          <w:sz w:val="18"/>
        </w:rPr>
        <w:t> </w:t>
      </w:r>
      <w:r>
        <w:rPr>
          <w:sz w:val="18"/>
        </w:rPr>
        <w:t>como</w:t>
      </w:r>
      <w:r>
        <w:rPr>
          <w:spacing w:val="-8"/>
          <w:sz w:val="18"/>
        </w:rPr>
        <w:t> </w:t>
      </w:r>
      <w:r>
        <w:rPr>
          <w:sz w:val="18"/>
        </w:rPr>
        <w:t>limpiar</w:t>
      </w:r>
      <w:r>
        <w:rPr>
          <w:spacing w:val="-6"/>
          <w:sz w:val="18"/>
        </w:rPr>
        <w:t> </w:t>
      </w:r>
      <w:r>
        <w:rPr>
          <w:sz w:val="18"/>
        </w:rPr>
        <w:t>o</w:t>
      </w:r>
      <w:r>
        <w:rPr>
          <w:spacing w:val="-3"/>
          <w:sz w:val="18"/>
        </w:rPr>
        <w:t> </w:t>
      </w:r>
      <w:r>
        <w:rPr>
          <w:sz w:val="18"/>
        </w:rPr>
        <w:t>“regar”</w:t>
      </w:r>
      <w:r>
        <w:rPr>
          <w:spacing w:val="-6"/>
          <w:sz w:val="18"/>
        </w:rPr>
        <w:t> </w:t>
      </w:r>
      <w:r>
        <w:rPr>
          <w:sz w:val="18"/>
        </w:rPr>
        <w:t>los</w:t>
      </w:r>
      <w:r>
        <w:rPr>
          <w:spacing w:val="-7"/>
          <w:sz w:val="18"/>
        </w:rPr>
        <w:t> </w:t>
      </w:r>
      <w:r>
        <w:rPr>
          <w:sz w:val="18"/>
        </w:rPr>
        <w:t>pisos</w:t>
      </w:r>
      <w:r>
        <w:rPr>
          <w:spacing w:val="-7"/>
          <w:sz w:val="18"/>
        </w:rPr>
        <w:t> </w:t>
      </w:r>
      <w:r>
        <w:rPr>
          <w:sz w:val="18"/>
        </w:rPr>
        <w:t>(cuando</w:t>
      </w:r>
      <w:r>
        <w:rPr>
          <w:spacing w:val="-3"/>
          <w:sz w:val="18"/>
        </w:rPr>
        <w:t> </w:t>
      </w:r>
      <w:r>
        <w:rPr>
          <w:sz w:val="18"/>
        </w:rPr>
        <w:t>son de</w:t>
      </w:r>
      <w:r>
        <w:rPr>
          <w:spacing w:val="-2"/>
          <w:sz w:val="18"/>
        </w:rPr>
        <w:t> </w:t>
      </w:r>
      <w:r>
        <w:rPr>
          <w:sz w:val="18"/>
        </w:rPr>
        <w:t>tierra) se</w:t>
      </w:r>
      <w:r>
        <w:rPr>
          <w:spacing w:val="-7"/>
          <w:sz w:val="18"/>
        </w:rPr>
        <w:t> </w:t>
      </w:r>
      <w:r>
        <w:rPr>
          <w:sz w:val="18"/>
        </w:rPr>
        <w:t>llevan</w:t>
      </w:r>
      <w:r>
        <w:rPr>
          <w:spacing w:val="-2"/>
          <w:sz w:val="18"/>
        </w:rPr>
        <w:t> </w:t>
      </w:r>
      <w:r>
        <w:rPr>
          <w:sz w:val="18"/>
        </w:rPr>
        <w:t>a</w:t>
      </w:r>
      <w:r>
        <w:rPr>
          <w:spacing w:val="-2"/>
          <w:sz w:val="18"/>
        </w:rPr>
        <w:t> </w:t>
      </w:r>
      <w:r>
        <w:rPr>
          <w:sz w:val="18"/>
        </w:rPr>
        <w:t>cabo</w:t>
      </w:r>
      <w:r>
        <w:rPr>
          <w:spacing w:val="-2"/>
          <w:sz w:val="18"/>
        </w:rPr>
        <w:t> </w:t>
      </w:r>
      <w:r>
        <w:rPr>
          <w:sz w:val="18"/>
        </w:rPr>
        <w:t>con</w:t>
      </w:r>
      <w:r>
        <w:rPr>
          <w:spacing w:val="-2"/>
          <w:sz w:val="18"/>
        </w:rPr>
        <w:t> </w:t>
      </w:r>
      <w:r>
        <w:rPr>
          <w:sz w:val="18"/>
        </w:rPr>
        <w:t>agua</w:t>
      </w:r>
      <w:r>
        <w:rPr>
          <w:spacing w:val="-7"/>
          <w:sz w:val="18"/>
        </w:rPr>
        <w:t> </w:t>
      </w:r>
      <w:r>
        <w:rPr>
          <w:sz w:val="18"/>
        </w:rPr>
        <w:t>reciclada.</w:t>
      </w:r>
      <w:r>
        <w:rPr>
          <w:spacing w:val="5"/>
          <w:sz w:val="18"/>
        </w:rPr>
        <w:t> </w:t>
      </w:r>
      <w:r>
        <w:rPr>
          <w:sz w:val="18"/>
        </w:rPr>
        <w:t>A</w:t>
      </w:r>
      <w:r>
        <w:rPr>
          <w:spacing w:val="-8"/>
          <w:sz w:val="18"/>
        </w:rPr>
        <w:t> </w:t>
      </w:r>
      <w:r>
        <w:rPr>
          <w:sz w:val="18"/>
        </w:rPr>
        <w:t>través</w:t>
      </w:r>
      <w:r>
        <w:rPr>
          <w:spacing w:val="-2"/>
          <w:sz w:val="18"/>
        </w:rPr>
        <w:t> </w:t>
      </w:r>
      <w:r>
        <w:rPr>
          <w:sz w:val="18"/>
        </w:rPr>
        <w:t>de</w:t>
      </w:r>
      <w:r>
        <w:rPr>
          <w:spacing w:val="-7"/>
          <w:sz w:val="18"/>
        </w:rPr>
        <w:t> </w:t>
      </w:r>
      <w:r>
        <w:rPr>
          <w:sz w:val="18"/>
        </w:rPr>
        <w:t>la</w:t>
      </w:r>
      <w:r>
        <w:rPr>
          <w:spacing w:val="-7"/>
          <w:sz w:val="18"/>
        </w:rPr>
        <w:t> </w:t>
      </w:r>
      <w:r>
        <w:rPr>
          <w:sz w:val="18"/>
        </w:rPr>
        <w:t>observación</w:t>
      </w:r>
      <w:r>
        <w:rPr>
          <w:spacing w:val="-2"/>
          <w:sz w:val="18"/>
        </w:rPr>
        <w:t> </w:t>
      </w:r>
      <w:r>
        <w:rPr>
          <w:sz w:val="18"/>
        </w:rPr>
        <w:t>y</w:t>
      </w:r>
      <w:r>
        <w:rPr>
          <w:spacing w:val="-6"/>
          <w:sz w:val="18"/>
        </w:rPr>
        <w:t> </w:t>
      </w:r>
      <w:r>
        <w:rPr>
          <w:sz w:val="18"/>
        </w:rPr>
        <w:t>la</w:t>
      </w:r>
      <w:r>
        <w:rPr>
          <w:spacing w:val="-2"/>
          <w:sz w:val="18"/>
        </w:rPr>
        <w:t> </w:t>
      </w:r>
      <w:r>
        <w:rPr>
          <w:sz w:val="18"/>
        </w:rPr>
        <w:t>vivencia</w:t>
      </w:r>
      <w:r>
        <w:rPr>
          <w:spacing w:val="-2"/>
          <w:sz w:val="18"/>
        </w:rPr>
        <w:t> </w:t>
      </w:r>
      <w:r>
        <w:rPr>
          <w:spacing w:val="-3"/>
          <w:sz w:val="18"/>
        </w:rPr>
        <w:t>del</w:t>
      </w:r>
      <w:r>
        <w:rPr>
          <w:spacing w:val="1"/>
          <w:sz w:val="18"/>
        </w:rPr>
        <w:t> </w:t>
      </w:r>
      <w:r>
        <w:rPr>
          <w:sz w:val="18"/>
        </w:rPr>
        <w:t>reciclaje</w:t>
      </w:r>
      <w:r>
        <w:rPr>
          <w:spacing w:val="-2"/>
          <w:sz w:val="18"/>
        </w:rPr>
        <w:t> </w:t>
      </w:r>
      <w:r>
        <w:rPr>
          <w:sz w:val="18"/>
        </w:rPr>
        <w:t>de</w:t>
      </w:r>
      <w:r>
        <w:rPr>
          <w:spacing w:val="-7"/>
          <w:sz w:val="18"/>
        </w:rPr>
        <w:t> </w:t>
      </w:r>
      <w:r>
        <w:rPr>
          <w:sz w:val="18"/>
        </w:rPr>
        <w:t>agua los miembros de una familia </w:t>
      </w:r>
      <w:r>
        <w:rPr>
          <w:spacing w:val="-3"/>
          <w:sz w:val="18"/>
        </w:rPr>
        <w:t>aprenden </w:t>
      </w:r>
      <w:r>
        <w:rPr>
          <w:sz w:val="18"/>
        </w:rPr>
        <w:t>a rehusar </w:t>
      </w:r>
      <w:r>
        <w:rPr>
          <w:spacing w:val="-3"/>
          <w:sz w:val="18"/>
        </w:rPr>
        <w:t>el </w:t>
      </w:r>
      <w:r>
        <w:rPr>
          <w:sz w:val="18"/>
        </w:rPr>
        <w:t>agua (Gómez,</w:t>
      </w:r>
      <w:r>
        <w:rPr>
          <w:spacing w:val="26"/>
          <w:sz w:val="18"/>
        </w:rPr>
        <w:t> </w:t>
      </w:r>
      <w:r>
        <w:rPr>
          <w:spacing w:val="-3"/>
          <w:sz w:val="18"/>
        </w:rPr>
        <w:t>2014).</w:t>
      </w:r>
    </w:p>
    <w:p>
      <w:pPr>
        <w:spacing w:after="0" w:line="360" w:lineRule="auto"/>
        <w:jc w:val="both"/>
        <w:rPr>
          <w:sz w:val="18"/>
        </w:rPr>
        <w:sectPr>
          <w:footerReference w:type="default" r:id="rId9"/>
          <w:pgSz w:w="12240" w:h="15840"/>
          <w:pgMar w:footer="1002" w:header="0" w:top="1360" w:bottom="1200" w:left="1720" w:right="1580"/>
          <w:pgNumType w:start="14"/>
        </w:sectPr>
      </w:pPr>
    </w:p>
    <w:p>
      <w:pPr>
        <w:pStyle w:val="BodyText"/>
        <w:spacing w:line="360" w:lineRule="auto" w:before="52"/>
        <w:ind w:left="268" w:right="110"/>
        <w:jc w:val="both"/>
      </w:pPr>
      <w:r>
        <w:rPr/>
        <w:t>Por su parte, Hinojosa (2014) estudia la correspondencia entre el Estado y los usuarios de Tlalmanalco, quienes mantienen vínculos complementarios para no enfrentarse</w:t>
      </w:r>
      <w:r>
        <w:rPr>
          <w:spacing w:val="-16"/>
        </w:rPr>
        <w:t> </w:t>
      </w:r>
      <w:r>
        <w:rPr/>
        <w:t>directamente</w:t>
      </w:r>
      <w:r>
        <w:rPr>
          <w:spacing w:val="-15"/>
        </w:rPr>
        <w:t> </w:t>
      </w:r>
      <w:r>
        <w:rPr/>
        <w:t>al</w:t>
      </w:r>
      <w:r>
        <w:rPr>
          <w:spacing w:val="-17"/>
        </w:rPr>
        <w:t> </w:t>
      </w:r>
      <w:r>
        <w:rPr/>
        <w:t>uso</w:t>
      </w:r>
      <w:r>
        <w:rPr>
          <w:spacing w:val="-16"/>
        </w:rPr>
        <w:t> </w:t>
      </w:r>
      <w:r>
        <w:rPr/>
        <w:t>y</w:t>
      </w:r>
      <w:r>
        <w:rPr>
          <w:spacing w:val="-16"/>
        </w:rPr>
        <w:t> </w:t>
      </w:r>
      <w:r>
        <w:rPr/>
        <w:t>al</w:t>
      </w:r>
      <w:r>
        <w:rPr>
          <w:spacing w:val="-13"/>
        </w:rPr>
        <w:t> </w:t>
      </w:r>
      <w:r>
        <w:rPr>
          <w:spacing w:val="-3"/>
        </w:rPr>
        <w:t>manejo</w:t>
      </w:r>
      <w:r>
        <w:rPr>
          <w:spacing w:val="-16"/>
        </w:rPr>
        <w:t> </w:t>
      </w:r>
      <w:r>
        <w:rPr/>
        <w:t>del</w:t>
      </w:r>
      <w:r>
        <w:rPr>
          <w:spacing w:val="-13"/>
        </w:rPr>
        <w:t> </w:t>
      </w:r>
      <w:r>
        <w:rPr/>
        <w:t>agua</w:t>
      </w:r>
      <w:r>
        <w:rPr>
          <w:spacing w:val="-16"/>
        </w:rPr>
        <w:t> </w:t>
      </w:r>
      <w:r>
        <w:rPr/>
        <w:t>del</w:t>
      </w:r>
      <w:r>
        <w:rPr>
          <w:spacing w:val="-13"/>
        </w:rPr>
        <w:t> </w:t>
      </w:r>
      <w:r>
        <w:rPr/>
        <w:t>Qanat,</w:t>
      </w:r>
      <w:r>
        <w:rPr>
          <w:spacing w:val="-16"/>
        </w:rPr>
        <w:t> </w:t>
      </w:r>
      <w:r>
        <w:rPr/>
        <w:t>donde</w:t>
      </w:r>
      <w:r>
        <w:rPr>
          <w:spacing w:val="-20"/>
        </w:rPr>
        <w:t> </w:t>
      </w:r>
      <w:r>
        <w:rPr/>
        <w:t>las</w:t>
      </w:r>
      <w:r>
        <w:rPr>
          <w:spacing w:val="-16"/>
        </w:rPr>
        <w:t> </w:t>
      </w:r>
      <w:r>
        <w:rPr>
          <w:spacing w:val="-2"/>
        </w:rPr>
        <w:t>formas </w:t>
      </w:r>
      <w:r>
        <w:rPr/>
        <w:t>de relacionar, delimitar y cooperar ambos derechos son tan efectivas que merecen</w:t>
      </w:r>
      <w:r>
        <w:rPr>
          <w:spacing w:val="-16"/>
        </w:rPr>
        <w:t> </w:t>
      </w:r>
      <w:r>
        <w:rPr/>
        <w:t>la</w:t>
      </w:r>
      <w:r>
        <w:rPr>
          <w:spacing w:val="-20"/>
        </w:rPr>
        <w:t> </w:t>
      </w:r>
      <w:r>
        <w:rPr/>
        <w:t>definición</w:t>
      </w:r>
      <w:r>
        <w:rPr>
          <w:spacing w:val="-20"/>
        </w:rPr>
        <w:t> </w:t>
      </w:r>
      <w:r>
        <w:rPr/>
        <w:t>de</w:t>
      </w:r>
      <w:r>
        <w:rPr>
          <w:spacing w:val="-16"/>
        </w:rPr>
        <w:t> </w:t>
      </w:r>
      <w:r>
        <w:rPr/>
        <w:t>cogestión.</w:t>
      </w:r>
      <w:r>
        <w:rPr>
          <w:spacing w:val="-21"/>
        </w:rPr>
        <w:t> </w:t>
      </w:r>
      <w:r>
        <w:rPr/>
        <w:t>En</w:t>
      </w:r>
      <w:r>
        <w:rPr>
          <w:spacing w:val="-20"/>
        </w:rPr>
        <w:t> </w:t>
      </w:r>
      <w:r>
        <w:rPr/>
        <w:t>la</w:t>
      </w:r>
      <w:r>
        <w:rPr>
          <w:spacing w:val="-20"/>
        </w:rPr>
        <w:t> </w:t>
      </w:r>
      <w:r>
        <w:rPr/>
        <w:t>práctica</w:t>
      </w:r>
      <w:r>
        <w:rPr>
          <w:spacing w:val="-20"/>
        </w:rPr>
        <w:t> </w:t>
      </w:r>
      <w:r>
        <w:rPr/>
        <w:t>existen</w:t>
      </w:r>
      <w:r>
        <w:rPr>
          <w:spacing w:val="-20"/>
        </w:rPr>
        <w:t> </w:t>
      </w:r>
      <w:r>
        <w:rPr/>
        <w:t>elementos</w:t>
      </w:r>
      <w:r>
        <w:rPr>
          <w:spacing w:val="-6"/>
        </w:rPr>
        <w:t> </w:t>
      </w:r>
      <w:r>
        <w:rPr/>
        <w:t>significativos indispensables para disminuir, en medida de lo posible, los conflictos; la vía </w:t>
      </w:r>
      <w:r>
        <w:rPr>
          <w:spacing w:val="-3"/>
        </w:rPr>
        <w:t>más </w:t>
      </w:r>
      <w:r>
        <w:rPr/>
        <w:t>clara es través del regidor de aguas del H. Ayuntamiento encargado del vital líquido, pues debe saber cómo se manejan la ley y</w:t>
      </w:r>
      <w:r>
        <w:rPr>
          <w:spacing w:val="-48"/>
        </w:rPr>
        <w:t> </w:t>
      </w:r>
      <w:r>
        <w:rPr/>
        <w:t>la costumbre del pueblo para no violentarla. De igual manera, los miembros del Comité de Agua del pueblo deben saber cooperar con el H. Ayuntamiento, a fin de apoyar la parte política para continuar recibiendo ayuda en las obras y en la manutención del</w:t>
      </w:r>
      <w:r>
        <w:rPr>
          <w:spacing w:val="-40"/>
        </w:rPr>
        <w:t> </w:t>
      </w:r>
      <w:r>
        <w:rPr/>
        <w:t>sistema.</w:t>
      </w:r>
    </w:p>
    <w:p>
      <w:pPr>
        <w:pStyle w:val="BodyText"/>
        <w:spacing w:line="360" w:lineRule="auto" w:before="2"/>
        <w:ind w:left="268" w:right="110"/>
        <w:jc w:val="both"/>
      </w:pPr>
      <w:r>
        <w:rPr/>
        <w:t>El texto es relevante porque muestra prácticas formales e informales en diálogo, en un proceso constante de negociación que logra un entendimiento continuo, producto de una larga historia de enfrentamientos, conciliaciones y gestión</w:t>
      </w:r>
      <w:r>
        <w:rPr>
          <w:spacing w:val="-45"/>
        </w:rPr>
        <w:t> </w:t>
      </w:r>
      <w:r>
        <w:rPr/>
        <w:t>entre ambas partes, y una reciprocidad conveniente a los derechos. Se utiliza una metodología cualitativa que incluye la recopilación de documentos, datos, fotografías, historias de vida de los informantes clave, revisión de documentos oficiales, aplicación de entrevistas, entre otros, lo cual dio como resultado la descripción etnográfica de esta forma de gestión que sirvió para identificar las formas de cooperación, apoyo y colaboración entre ambos derechos; así como para reconocer los puntos de conflicto y entender </w:t>
      </w:r>
      <w:r>
        <w:rPr>
          <w:spacing w:val="-4"/>
        </w:rPr>
        <w:t>cómo </w:t>
      </w:r>
      <w:r>
        <w:rPr/>
        <w:t>se manifiestan, cómo surgen y </w:t>
      </w:r>
      <w:r>
        <w:rPr>
          <w:spacing w:val="-4"/>
        </w:rPr>
        <w:t>cómo </w:t>
      </w:r>
      <w:r>
        <w:rPr/>
        <w:t>se han</w:t>
      </w:r>
      <w:r>
        <w:rPr>
          <w:spacing w:val="8"/>
        </w:rPr>
        <w:t> </w:t>
      </w:r>
      <w:r>
        <w:rPr/>
        <w:t>resuelto.</w:t>
      </w:r>
    </w:p>
    <w:p>
      <w:pPr>
        <w:pStyle w:val="BodyText"/>
        <w:spacing w:line="360" w:lineRule="auto" w:before="2"/>
        <w:ind w:left="268" w:right="117"/>
        <w:jc w:val="both"/>
      </w:pPr>
      <w:r>
        <w:rPr/>
        <w:t>Por lo tanto, no se puede plantear la Gestión Integrada de Recursos Hídricos (GIRH) en </w:t>
      </w:r>
      <w:r>
        <w:rPr>
          <w:spacing w:val="-3"/>
        </w:rPr>
        <w:t>forma </w:t>
      </w:r>
      <w:r>
        <w:rPr/>
        <w:t>homogénea como lo propone el Banco Mundial debido a la cantidad de casos distintos de las formas generadas históricamente por los pueblos</w:t>
      </w:r>
      <w:r>
        <w:rPr>
          <w:spacing w:val="-17"/>
        </w:rPr>
        <w:t> </w:t>
      </w:r>
      <w:r>
        <w:rPr/>
        <w:t>mexicanos,</w:t>
      </w:r>
      <w:r>
        <w:rPr>
          <w:spacing w:val="-17"/>
        </w:rPr>
        <w:t> </w:t>
      </w:r>
      <w:r>
        <w:rPr/>
        <w:t>lo</w:t>
      </w:r>
      <w:r>
        <w:rPr>
          <w:spacing w:val="-17"/>
        </w:rPr>
        <w:t> </w:t>
      </w:r>
      <w:r>
        <w:rPr/>
        <w:t>cual</w:t>
      </w:r>
      <w:r>
        <w:rPr>
          <w:spacing w:val="-18"/>
        </w:rPr>
        <w:t> </w:t>
      </w:r>
      <w:r>
        <w:rPr/>
        <w:t>nos</w:t>
      </w:r>
      <w:r>
        <w:rPr>
          <w:spacing w:val="-21"/>
        </w:rPr>
        <w:t> </w:t>
      </w:r>
      <w:r>
        <w:rPr/>
        <w:t>lleva</w:t>
      </w:r>
      <w:r>
        <w:rPr>
          <w:spacing w:val="-20"/>
        </w:rPr>
        <w:t> </w:t>
      </w:r>
      <w:r>
        <w:rPr/>
        <w:t>a</w:t>
      </w:r>
      <w:r>
        <w:rPr>
          <w:spacing w:val="-17"/>
        </w:rPr>
        <w:t> </w:t>
      </w:r>
      <w:r>
        <w:rPr/>
        <w:t>pensar:</w:t>
      </w:r>
      <w:r>
        <w:rPr>
          <w:spacing w:val="-21"/>
        </w:rPr>
        <w:t> </w:t>
      </w:r>
      <w:r>
        <w:rPr/>
        <w:t>¿qué</w:t>
      </w:r>
      <w:r>
        <w:rPr>
          <w:spacing w:val="-17"/>
        </w:rPr>
        <w:t> </w:t>
      </w:r>
      <w:r>
        <w:rPr/>
        <w:t>tan</w:t>
      </w:r>
      <w:r>
        <w:rPr>
          <w:spacing w:val="-17"/>
        </w:rPr>
        <w:t> </w:t>
      </w:r>
      <w:r>
        <w:rPr/>
        <w:t>viable</w:t>
      </w:r>
      <w:r>
        <w:rPr>
          <w:spacing w:val="-20"/>
        </w:rPr>
        <w:t> </w:t>
      </w:r>
      <w:r>
        <w:rPr/>
        <w:t>es</w:t>
      </w:r>
      <w:r>
        <w:rPr>
          <w:spacing w:val="-17"/>
        </w:rPr>
        <w:t> </w:t>
      </w:r>
      <w:r>
        <w:rPr/>
        <w:t>el</w:t>
      </w:r>
      <w:r>
        <w:rPr>
          <w:spacing w:val="-13"/>
        </w:rPr>
        <w:t> </w:t>
      </w:r>
      <w:r>
        <w:rPr/>
        <w:t>modelo</w:t>
      </w:r>
      <w:r>
        <w:rPr>
          <w:spacing w:val="-17"/>
        </w:rPr>
        <w:t> </w:t>
      </w:r>
      <w:r>
        <w:rPr/>
        <w:t>GIRH en</w:t>
      </w:r>
      <w:r>
        <w:rPr>
          <w:spacing w:val="-7"/>
        </w:rPr>
        <w:t> </w:t>
      </w:r>
      <w:r>
        <w:rPr/>
        <w:t>las</w:t>
      </w:r>
      <w:r>
        <w:rPr>
          <w:spacing w:val="-7"/>
        </w:rPr>
        <w:t> </w:t>
      </w:r>
      <w:r>
        <w:rPr/>
        <w:t>poblaciones</w:t>
      </w:r>
      <w:r>
        <w:rPr>
          <w:spacing w:val="-8"/>
        </w:rPr>
        <w:t> </w:t>
      </w:r>
      <w:r>
        <w:rPr/>
        <w:t>que</w:t>
      </w:r>
      <w:r>
        <w:rPr>
          <w:spacing w:val="-7"/>
        </w:rPr>
        <w:t> </w:t>
      </w:r>
      <w:r>
        <w:rPr/>
        <w:t>se</w:t>
      </w:r>
      <w:r>
        <w:rPr>
          <w:spacing w:val="-7"/>
        </w:rPr>
        <w:t> </w:t>
      </w:r>
      <w:r>
        <w:rPr/>
        <w:t>manejan</w:t>
      </w:r>
      <w:r>
        <w:rPr>
          <w:spacing w:val="-7"/>
        </w:rPr>
        <w:t> </w:t>
      </w:r>
      <w:r>
        <w:rPr/>
        <w:t>por</w:t>
      </w:r>
      <w:r>
        <w:rPr>
          <w:spacing w:val="-6"/>
        </w:rPr>
        <w:t> </w:t>
      </w:r>
      <w:r>
        <w:rPr/>
        <w:t>usos</w:t>
      </w:r>
      <w:r>
        <w:rPr>
          <w:spacing w:val="-8"/>
        </w:rPr>
        <w:t> </w:t>
      </w:r>
      <w:r>
        <w:rPr/>
        <w:t>y</w:t>
      </w:r>
      <w:r>
        <w:rPr>
          <w:spacing w:val="-13"/>
        </w:rPr>
        <w:t> </w:t>
      </w:r>
      <w:r>
        <w:rPr/>
        <w:t>costumbres?,</w:t>
      </w:r>
      <w:r>
        <w:rPr>
          <w:spacing w:val="-7"/>
        </w:rPr>
        <w:t> </w:t>
      </w:r>
      <w:r>
        <w:rPr/>
        <w:t>¿qué</w:t>
      </w:r>
      <w:r>
        <w:rPr>
          <w:spacing w:val="-12"/>
        </w:rPr>
        <w:t> </w:t>
      </w:r>
      <w:r>
        <w:rPr/>
        <w:t>tan</w:t>
      </w:r>
      <w:r>
        <w:rPr>
          <w:spacing w:val="-7"/>
        </w:rPr>
        <w:t> </w:t>
      </w:r>
      <w:r>
        <w:rPr/>
        <w:t>claros</w:t>
      </w:r>
      <w:r>
        <w:rPr>
          <w:spacing w:val="-8"/>
        </w:rPr>
        <w:t> </w:t>
      </w:r>
      <w:r>
        <w:rPr/>
        <w:t>son los procesos de conflicto y negociación entre los gestores de agua?, ¿es verdad que dependen del tipo de institución o dicha relación se encuentra supeditada a la personalidad del individuo que se encuentra en el</w:t>
      </w:r>
      <w:r>
        <w:rPr>
          <w:spacing w:val="-29"/>
        </w:rPr>
        <w:t> </w:t>
      </w:r>
      <w:r>
        <w:rPr/>
        <w:t>cargo?</w:t>
      </w:r>
    </w:p>
    <w:p>
      <w:pPr>
        <w:spacing w:after="0" w:line="360" w:lineRule="auto"/>
        <w:jc w:val="both"/>
        <w:sectPr>
          <w:pgSz w:w="12240" w:h="15840"/>
          <w:pgMar w:header="0" w:footer="1002" w:top="1360" w:bottom="1200" w:left="1720" w:right="1580"/>
        </w:sectPr>
      </w:pPr>
    </w:p>
    <w:p>
      <w:pPr>
        <w:pStyle w:val="BodyText"/>
        <w:spacing w:line="360" w:lineRule="auto" w:before="52"/>
        <w:ind w:left="268" w:right="111"/>
        <w:jc w:val="both"/>
      </w:pPr>
      <w:r>
        <w:rPr/>
        <w:t>En cuanto al problema urbano, en el texto </w:t>
      </w:r>
      <w:r>
        <w:rPr>
          <w:i/>
        </w:rPr>
        <w:t>Planeación y gestión urbana y </w:t>
      </w:r>
      <w:r>
        <w:rPr>
          <w:i/>
        </w:rPr>
        <w:t>metropolitana en México. Una revisión a la luz de la globalización </w:t>
      </w:r>
      <w:r>
        <w:rPr/>
        <w:t>de Aguilar (2001), se encuentran artículos sobre el crecimiento urbano en México, desde el área metropolitana de Monterrey, Saltillo Tamaulipas, Baja California, Guadalajara</w:t>
      </w:r>
      <w:r>
        <w:rPr>
          <w:spacing w:val="-17"/>
        </w:rPr>
        <w:t> </w:t>
      </w:r>
      <w:r>
        <w:rPr/>
        <w:t>hasta</w:t>
      </w:r>
      <w:r>
        <w:rPr>
          <w:spacing w:val="-21"/>
        </w:rPr>
        <w:t> </w:t>
      </w:r>
      <w:r>
        <w:rPr/>
        <w:t>el</w:t>
      </w:r>
      <w:r>
        <w:rPr>
          <w:spacing w:val="-13"/>
        </w:rPr>
        <w:t> </w:t>
      </w:r>
      <w:r>
        <w:rPr/>
        <w:t>Valle</w:t>
      </w:r>
      <w:r>
        <w:rPr>
          <w:spacing w:val="-21"/>
        </w:rPr>
        <w:t> </w:t>
      </w:r>
      <w:r>
        <w:rPr/>
        <w:t>de</w:t>
      </w:r>
      <w:r>
        <w:rPr>
          <w:spacing w:val="-17"/>
        </w:rPr>
        <w:t> </w:t>
      </w:r>
      <w:r>
        <w:rPr/>
        <w:t>México</w:t>
      </w:r>
      <w:r>
        <w:rPr>
          <w:spacing w:val="-17"/>
        </w:rPr>
        <w:t> </w:t>
      </w:r>
      <w:r>
        <w:rPr/>
        <w:t>y</w:t>
      </w:r>
      <w:r>
        <w:rPr>
          <w:spacing w:val="-17"/>
        </w:rPr>
        <w:t> </w:t>
      </w:r>
      <w:r>
        <w:rPr/>
        <w:t>el</w:t>
      </w:r>
      <w:r>
        <w:rPr>
          <w:spacing w:val="-13"/>
        </w:rPr>
        <w:t> </w:t>
      </w:r>
      <w:r>
        <w:rPr/>
        <w:t>Distrito</w:t>
      </w:r>
      <w:r>
        <w:rPr>
          <w:spacing w:val="-21"/>
        </w:rPr>
        <w:t> </w:t>
      </w:r>
      <w:r>
        <w:rPr/>
        <w:t>Federal</w:t>
      </w:r>
      <w:r>
        <w:rPr>
          <w:spacing w:val="-13"/>
        </w:rPr>
        <w:t> </w:t>
      </w:r>
      <w:r>
        <w:rPr/>
        <w:t>(García,</w:t>
      </w:r>
      <w:r>
        <w:rPr>
          <w:spacing w:val="-22"/>
        </w:rPr>
        <w:t> </w:t>
      </w:r>
      <w:r>
        <w:rPr/>
        <w:t>2001).</w:t>
      </w:r>
      <w:r>
        <w:rPr>
          <w:spacing w:val="-17"/>
        </w:rPr>
        <w:t> </w:t>
      </w:r>
      <w:r>
        <w:rPr/>
        <w:t>Iracheta habla del impacto que tiene la globalización en el deterioro creciente de los recursos naturales: “La globalización está implicando, por un lado, que en los países centrales se defienda </w:t>
      </w:r>
      <w:r>
        <w:rPr>
          <w:spacing w:val="-3"/>
        </w:rPr>
        <w:t>más </w:t>
      </w:r>
      <w:r>
        <w:rPr/>
        <w:t>al ambiente y a los recursos naturales, lo que conlleva, por el otro, un mayor deterioro en los países periféricos porque el traslado de actividad económica, que está sujeta a restricciones ambientales en los primeros” (Iracheta,</w:t>
      </w:r>
      <w:r>
        <w:rPr>
          <w:spacing w:val="-11"/>
        </w:rPr>
        <w:t> </w:t>
      </w:r>
      <w:r>
        <w:rPr/>
        <w:t>2001).</w:t>
      </w:r>
    </w:p>
    <w:p>
      <w:pPr>
        <w:pStyle w:val="BodyText"/>
        <w:spacing w:line="360" w:lineRule="auto" w:before="2"/>
        <w:ind w:left="268" w:right="121"/>
        <w:jc w:val="both"/>
      </w:pPr>
      <w:r>
        <w:rPr/>
        <w:t>En esta lógica, pero a nivel micro, con los trasvases del campo a la ciudad, ante la escases y la necesidad de agua para el desarrollo de la agricultura y las actividades domésticas, las comunidades periféricas se organizan para explotar el recurso; crean sus propias formas de acceder y distribuir el agua y logran la llamada organización autogestiva que, al menos inicialmente, comprende la administración democrática del líquido vital, así como el mantenimiento, la rehabilitación</w:t>
      </w:r>
      <w:r>
        <w:rPr>
          <w:spacing w:val="-16"/>
        </w:rPr>
        <w:t> </w:t>
      </w:r>
      <w:r>
        <w:rPr/>
        <w:t>y</w:t>
      </w:r>
      <w:r>
        <w:rPr>
          <w:spacing w:val="-17"/>
        </w:rPr>
        <w:t> </w:t>
      </w:r>
      <w:r>
        <w:rPr/>
        <w:t>la</w:t>
      </w:r>
      <w:r>
        <w:rPr>
          <w:spacing w:val="-12"/>
        </w:rPr>
        <w:t> </w:t>
      </w:r>
      <w:r>
        <w:rPr/>
        <w:t>construcción</w:t>
      </w:r>
      <w:r>
        <w:rPr>
          <w:spacing w:val="-12"/>
        </w:rPr>
        <w:t> </w:t>
      </w:r>
      <w:r>
        <w:rPr/>
        <w:t>de</w:t>
      </w:r>
      <w:r>
        <w:rPr>
          <w:spacing w:val="-16"/>
        </w:rPr>
        <w:t> </w:t>
      </w:r>
      <w:r>
        <w:rPr/>
        <w:t>sistemas</w:t>
      </w:r>
      <w:r>
        <w:rPr>
          <w:spacing w:val="-13"/>
        </w:rPr>
        <w:t> </w:t>
      </w:r>
      <w:r>
        <w:rPr/>
        <w:t>de</w:t>
      </w:r>
      <w:r>
        <w:rPr>
          <w:spacing w:val="-12"/>
        </w:rPr>
        <w:t> </w:t>
      </w:r>
      <w:r>
        <w:rPr/>
        <w:t>riego</w:t>
      </w:r>
      <w:r>
        <w:rPr>
          <w:spacing w:val="-17"/>
        </w:rPr>
        <w:t> </w:t>
      </w:r>
      <w:r>
        <w:rPr/>
        <w:t>o</w:t>
      </w:r>
      <w:r>
        <w:rPr>
          <w:spacing w:val="-12"/>
        </w:rPr>
        <w:t> </w:t>
      </w:r>
      <w:r>
        <w:rPr/>
        <w:t>abastecimiento</w:t>
      </w:r>
      <w:r>
        <w:rPr>
          <w:spacing w:val="-11"/>
        </w:rPr>
        <w:t> </w:t>
      </w:r>
      <w:r>
        <w:rPr/>
        <w:t>doméstico, la cohesión y la solución de los conflictos internos de manera</w:t>
      </w:r>
      <w:r>
        <w:rPr>
          <w:spacing w:val="-20"/>
        </w:rPr>
        <w:t> </w:t>
      </w:r>
      <w:r>
        <w:rPr/>
        <w:t>informal.</w:t>
      </w:r>
    </w:p>
    <w:p>
      <w:pPr>
        <w:pStyle w:val="BodyText"/>
        <w:spacing w:line="360" w:lineRule="auto" w:before="2"/>
        <w:ind w:left="268" w:right="112"/>
        <w:jc w:val="both"/>
      </w:pPr>
      <w:r>
        <w:rPr/>
        <w:t>En el texto “Agua potable y redes de política pública. Entre la captura y la exclusión”</w:t>
      </w:r>
      <w:r>
        <w:rPr>
          <w:spacing w:val="-10"/>
        </w:rPr>
        <w:t> </w:t>
      </w:r>
      <w:r>
        <w:rPr/>
        <w:t>se</w:t>
      </w:r>
      <w:r>
        <w:rPr>
          <w:spacing w:val="-11"/>
        </w:rPr>
        <w:t> </w:t>
      </w:r>
      <w:r>
        <w:rPr/>
        <w:t>presenta</w:t>
      </w:r>
      <w:r>
        <w:rPr>
          <w:spacing w:val="-10"/>
        </w:rPr>
        <w:t> </w:t>
      </w:r>
      <w:r>
        <w:rPr/>
        <w:t>el</w:t>
      </w:r>
      <w:r>
        <w:rPr>
          <w:spacing w:val="-7"/>
        </w:rPr>
        <w:t> </w:t>
      </w:r>
      <w:r>
        <w:rPr/>
        <w:t>caso</w:t>
      </w:r>
      <w:r>
        <w:rPr>
          <w:spacing w:val="-11"/>
        </w:rPr>
        <w:t> </w:t>
      </w:r>
      <w:r>
        <w:rPr/>
        <w:t>de</w:t>
      </w:r>
      <w:r>
        <w:rPr>
          <w:spacing w:val="-15"/>
        </w:rPr>
        <w:t> </w:t>
      </w:r>
      <w:r>
        <w:rPr/>
        <w:t>los</w:t>
      </w:r>
      <w:r>
        <w:rPr>
          <w:spacing w:val="-12"/>
        </w:rPr>
        <w:t> </w:t>
      </w:r>
      <w:r>
        <w:rPr/>
        <w:t>comités</w:t>
      </w:r>
      <w:r>
        <w:rPr>
          <w:spacing w:val="-12"/>
        </w:rPr>
        <w:t> </w:t>
      </w:r>
      <w:r>
        <w:rPr/>
        <w:t>independientes</w:t>
      </w:r>
      <w:r>
        <w:rPr>
          <w:spacing w:val="-12"/>
        </w:rPr>
        <w:t> </w:t>
      </w:r>
      <w:r>
        <w:rPr/>
        <w:t>de</w:t>
      </w:r>
      <w:r>
        <w:rPr>
          <w:spacing w:val="-11"/>
        </w:rPr>
        <w:t> </w:t>
      </w:r>
      <w:r>
        <w:rPr/>
        <w:t>agua</w:t>
      </w:r>
      <w:r>
        <w:rPr>
          <w:spacing w:val="-11"/>
        </w:rPr>
        <w:t> </w:t>
      </w:r>
      <w:r>
        <w:rPr/>
        <w:t>potable</w:t>
      </w:r>
      <w:r>
        <w:rPr>
          <w:spacing w:val="-11"/>
        </w:rPr>
        <w:t> </w:t>
      </w:r>
      <w:r>
        <w:rPr/>
        <w:t>en el municipio de Toluca; primero se hace una construcción conceptual de la utilidad</w:t>
      </w:r>
      <w:r>
        <w:rPr>
          <w:spacing w:val="-13"/>
        </w:rPr>
        <w:t> </w:t>
      </w:r>
      <w:r>
        <w:rPr/>
        <w:t>de</w:t>
      </w:r>
      <w:r>
        <w:rPr>
          <w:spacing w:val="-13"/>
        </w:rPr>
        <w:t> </w:t>
      </w:r>
      <w:r>
        <w:rPr/>
        <w:t>este</w:t>
      </w:r>
      <w:r>
        <w:rPr>
          <w:spacing w:val="-13"/>
        </w:rPr>
        <w:t> </w:t>
      </w:r>
      <w:r>
        <w:rPr/>
        <w:t>enfoque</w:t>
      </w:r>
      <w:r>
        <w:rPr>
          <w:spacing w:val="-13"/>
        </w:rPr>
        <w:t> </w:t>
      </w:r>
      <w:r>
        <w:rPr/>
        <w:t>y</w:t>
      </w:r>
      <w:r>
        <w:rPr>
          <w:spacing w:val="-13"/>
        </w:rPr>
        <w:t> </w:t>
      </w:r>
      <w:r>
        <w:rPr/>
        <w:t>de</w:t>
      </w:r>
      <w:r>
        <w:rPr>
          <w:spacing w:val="-17"/>
        </w:rPr>
        <w:t> </w:t>
      </w:r>
      <w:r>
        <w:rPr/>
        <w:t>las</w:t>
      </w:r>
      <w:r>
        <w:rPr>
          <w:spacing w:val="-13"/>
        </w:rPr>
        <w:t> </w:t>
      </w:r>
      <w:r>
        <w:rPr/>
        <w:t>dimensiones</w:t>
      </w:r>
      <w:r>
        <w:rPr>
          <w:spacing w:val="-17"/>
        </w:rPr>
        <w:t> </w:t>
      </w:r>
      <w:r>
        <w:rPr/>
        <w:t>de</w:t>
      </w:r>
      <w:r>
        <w:rPr>
          <w:spacing w:val="-13"/>
        </w:rPr>
        <w:t> </w:t>
      </w:r>
      <w:r>
        <w:rPr/>
        <w:t>la</w:t>
      </w:r>
      <w:r>
        <w:rPr>
          <w:spacing w:val="-13"/>
        </w:rPr>
        <w:t> </w:t>
      </w:r>
      <w:r>
        <w:rPr/>
        <w:t>gobernanza,</w:t>
      </w:r>
      <w:r>
        <w:rPr>
          <w:spacing w:val="-13"/>
        </w:rPr>
        <w:t> </w:t>
      </w:r>
      <w:r>
        <w:rPr/>
        <w:t>específicamente en Toluca (Cadena, 2012). Se concluye que las prácticas políticas tradicionales son limitantes en la formación de redes con propósitos de gobernanza. En los dos casos observados, San Felipe Tlalmimilolpan y San Pablo Autopan, hace falta transparencia, pues no informan sobre sus recursos ni finanzas y no hay rendición de cuentas; incluso, se tienen registros de prácticas fraudulentas y endeudamiento, </w:t>
      </w:r>
      <w:r>
        <w:rPr>
          <w:spacing w:val="-4"/>
        </w:rPr>
        <w:t>como </w:t>
      </w:r>
      <w:r>
        <w:rPr/>
        <w:t>tratos monetarios con fraccionadores sin contemplar las necesidades colectivas; asimismo, existen amenazas, actos de violencia, agresiones y demandas entre los miembros de las</w:t>
      </w:r>
      <w:r>
        <w:rPr>
          <w:spacing w:val="-29"/>
        </w:rPr>
        <w:t> </w:t>
      </w:r>
      <w:r>
        <w:rPr/>
        <w:t>localidades.</w:t>
      </w:r>
    </w:p>
    <w:p>
      <w:pPr>
        <w:spacing w:after="0" w:line="360" w:lineRule="auto"/>
        <w:jc w:val="both"/>
        <w:sectPr>
          <w:pgSz w:w="12240" w:h="15840"/>
          <w:pgMar w:header="0" w:footer="1002" w:top="1360" w:bottom="1200" w:left="1720" w:right="1580"/>
        </w:sectPr>
      </w:pPr>
    </w:p>
    <w:p>
      <w:pPr>
        <w:pStyle w:val="BodyText"/>
        <w:spacing w:line="360" w:lineRule="auto" w:before="52"/>
        <w:ind w:left="268" w:right="115"/>
        <w:jc w:val="both"/>
      </w:pPr>
      <w:r>
        <w:rPr/>
        <w:t>Por lo anterior, al menos en los casos presentados, su desempeño no corresponde con los preceptos de gobernanza normativa. Este estudio nos</w:t>
      </w:r>
      <w:r>
        <w:rPr>
          <w:spacing w:val="-40"/>
        </w:rPr>
        <w:t> </w:t>
      </w:r>
      <w:r>
        <w:rPr/>
        <w:t>hace reflexionar sobre ¿qué tan vigente está la visión de Hardin sobre la tragedia de los comunes?, ¿si es posible pensar en gobernanza del agua en comunidades con</w:t>
      </w:r>
      <w:r>
        <w:rPr>
          <w:spacing w:val="-11"/>
        </w:rPr>
        <w:t> </w:t>
      </w:r>
      <w:r>
        <w:rPr/>
        <w:t>procesos</w:t>
      </w:r>
      <w:r>
        <w:rPr>
          <w:spacing w:val="-12"/>
        </w:rPr>
        <w:t> </w:t>
      </w:r>
      <w:r>
        <w:rPr/>
        <w:t>autogestivos</w:t>
      </w:r>
      <w:r>
        <w:rPr>
          <w:spacing w:val="-12"/>
        </w:rPr>
        <w:t> </w:t>
      </w:r>
      <w:r>
        <w:rPr/>
        <w:t>de</w:t>
      </w:r>
      <w:r>
        <w:rPr>
          <w:spacing w:val="-11"/>
        </w:rPr>
        <w:t> </w:t>
      </w:r>
      <w:r>
        <w:rPr/>
        <w:t>agua?</w:t>
      </w:r>
      <w:r>
        <w:rPr>
          <w:spacing w:val="-11"/>
        </w:rPr>
        <w:t> </w:t>
      </w:r>
      <w:r>
        <w:rPr/>
        <w:t>y</w:t>
      </w:r>
      <w:r>
        <w:rPr>
          <w:spacing w:val="-12"/>
        </w:rPr>
        <w:t> </w:t>
      </w:r>
      <w:r>
        <w:rPr/>
        <w:t>¿si</w:t>
      </w:r>
      <w:r>
        <w:rPr>
          <w:spacing w:val="-7"/>
        </w:rPr>
        <w:t> </w:t>
      </w:r>
      <w:r>
        <w:rPr/>
        <w:t>son</w:t>
      </w:r>
      <w:r>
        <w:rPr>
          <w:spacing w:val="-15"/>
        </w:rPr>
        <w:t> </w:t>
      </w:r>
      <w:r>
        <w:rPr/>
        <w:t>realmente</w:t>
      </w:r>
      <w:r>
        <w:rPr>
          <w:spacing w:val="-10"/>
        </w:rPr>
        <w:t> </w:t>
      </w:r>
      <w:r>
        <w:rPr/>
        <w:t>autónomos</w:t>
      </w:r>
      <w:r>
        <w:rPr>
          <w:spacing w:val="-12"/>
        </w:rPr>
        <w:t> </w:t>
      </w:r>
      <w:r>
        <w:rPr/>
        <w:t>los</w:t>
      </w:r>
      <w:r>
        <w:rPr>
          <w:spacing w:val="-12"/>
        </w:rPr>
        <w:t> </w:t>
      </w:r>
      <w:r>
        <w:rPr/>
        <w:t>Comités Independientes de Agua</w:t>
      </w:r>
      <w:r>
        <w:rPr>
          <w:spacing w:val="-13"/>
        </w:rPr>
        <w:t> </w:t>
      </w:r>
      <w:r>
        <w:rPr/>
        <w:t>Potable?</w:t>
      </w:r>
    </w:p>
    <w:p>
      <w:pPr>
        <w:pStyle w:val="BodyText"/>
        <w:spacing w:line="360" w:lineRule="auto" w:before="3"/>
        <w:ind w:left="268" w:right="118"/>
        <w:jc w:val="both"/>
      </w:pPr>
      <w:r>
        <w:rPr/>
        <w:t>Los textos revisados muestran los problemas, pero también las posibles soluciones, las cuales deben ser multidimensionales y simultáneas; es decir, las modificaciones</w:t>
      </w:r>
      <w:r>
        <w:rPr>
          <w:spacing w:val="-11"/>
        </w:rPr>
        <w:t> </w:t>
      </w:r>
      <w:r>
        <w:rPr/>
        <w:t>a</w:t>
      </w:r>
      <w:r>
        <w:rPr>
          <w:spacing w:val="-14"/>
        </w:rPr>
        <w:t> </w:t>
      </w:r>
      <w:r>
        <w:rPr/>
        <w:t>la</w:t>
      </w:r>
      <w:r>
        <w:rPr>
          <w:spacing w:val="-10"/>
        </w:rPr>
        <w:t> </w:t>
      </w:r>
      <w:r>
        <w:rPr/>
        <w:t>ley</w:t>
      </w:r>
      <w:r>
        <w:rPr>
          <w:spacing w:val="-11"/>
        </w:rPr>
        <w:t> </w:t>
      </w:r>
      <w:r>
        <w:rPr/>
        <w:t>son</w:t>
      </w:r>
      <w:r>
        <w:rPr>
          <w:spacing w:val="-10"/>
        </w:rPr>
        <w:t> </w:t>
      </w:r>
      <w:r>
        <w:rPr/>
        <w:t>necesarias,</w:t>
      </w:r>
      <w:r>
        <w:rPr>
          <w:spacing w:val="-10"/>
        </w:rPr>
        <w:t> </w:t>
      </w:r>
      <w:r>
        <w:rPr/>
        <w:t>pero</w:t>
      </w:r>
      <w:r>
        <w:rPr>
          <w:spacing w:val="-10"/>
        </w:rPr>
        <w:t> </w:t>
      </w:r>
      <w:r>
        <w:rPr/>
        <w:t>también</w:t>
      </w:r>
      <w:r>
        <w:rPr>
          <w:spacing w:val="-5"/>
        </w:rPr>
        <w:t> </w:t>
      </w:r>
      <w:r>
        <w:rPr/>
        <w:t>deben</w:t>
      </w:r>
      <w:r>
        <w:rPr>
          <w:spacing w:val="-10"/>
        </w:rPr>
        <w:t> </w:t>
      </w:r>
      <w:r>
        <w:rPr/>
        <w:t>incluirse</w:t>
      </w:r>
      <w:r>
        <w:rPr>
          <w:spacing w:val="-10"/>
        </w:rPr>
        <w:t> </w:t>
      </w:r>
      <w:r>
        <w:rPr/>
        <w:t>los</w:t>
      </w:r>
      <w:r>
        <w:rPr>
          <w:spacing w:val="-11"/>
        </w:rPr>
        <w:t> </w:t>
      </w:r>
      <w:r>
        <w:rPr/>
        <w:t>distintos gestores de agua y, en consecuencia, no sólo considerar la gestión de la oferta, sino también de la</w:t>
      </w:r>
      <w:r>
        <w:rPr>
          <w:spacing w:val="-15"/>
        </w:rPr>
        <w:t> </w:t>
      </w:r>
      <w:r>
        <w:rPr/>
        <w:t>demanda.</w:t>
      </w:r>
    </w:p>
    <w:p>
      <w:pPr>
        <w:pStyle w:val="BodyText"/>
        <w:spacing w:line="360" w:lineRule="auto" w:before="2"/>
        <w:ind w:left="268" w:right="114"/>
        <w:jc w:val="both"/>
      </w:pPr>
      <w:r>
        <w:rPr/>
        <w:t>Nos</w:t>
      </w:r>
      <w:r>
        <w:rPr>
          <w:spacing w:val="-6"/>
        </w:rPr>
        <w:t> </w:t>
      </w:r>
      <w:r>
        <w:rPr/>
        <w:t>falta</w:t>
      </w:r>
      <w:r>
        <w:rPr>
          <w:spacing w:val="-9"/>
        </w:rPr>
        <w:t> </w:t>
      </w:r>
      <w:r>
        <w:rPr/>
        <w:t>un</w:t>
      </w:r>
      <w:r>
        <w:rPr>
          <w:spacing w:val="-6"/>
        </w:rPr>
        <w:t> </w:t>
      </w:r>
      <w:r>
        <w:rPr/>
        <w:t>camino</w:t>
      </w:r>
      <w:r>
        <w:rPr>
          <w:spacing w:val="-10"/>
        </w:rPr>
        <w:t> </w:t>
      </w:r>
      <w:r>
        <w:rPr/>
        <w:t>largo</w:t>
      </w:r>
      <w:r>
        <w:rPr>
          <w:spacing w:val="-10"/>
        </w:rPr>
        <w:t> </w:t>
      </w:r>
      <w:r>
        <w:rPr/>
        <w:t>por</w:t>
      </w:r>
      <w:r>
        <w:rPr>
          <w:spacing w:val="-9"/>
        </w:rPr>
        <w:t> </w:t>
      </w:r>
      <w:r>
        <w:rPr/>
        <w:t>recorrer</w:t>
      </w:r>
      <w:r>
        <w:rPr>
          <w:spacing w:val="-5"/>
        </w:rPr>
        <w:t> </w:t>
      </w:r>
      <w:r>
        <w:rPr/>
        <w:t>en</w:t>
      </w:r>
      <w:r>
        <w:rPr>
          <w:spacing w:val="-14"/>
        </w:rPr>
        <w:t> </w:t>
      </w:r>
      <w:r>
        <w:rPr/>
        <w:t>la</w:t>
      </w:r>
      <w:r>
        <w:rPr>
          <w:spacing w:val="-10"/>
        </w:rPr>
        <w:t> </w:t>
      </w:r>
      <w:r>
        <w:rPr/>
        <w:t>identificación</w:t>
      </w:r>
      <w:r>
        <w:rPr>
          <w:spacing w:val="-6"/>
        </w:rPr>
        <w:t> </w:t>
      </w:r>
      <w:r>
        <w:rPr/>
        <w:t>de</w:t>
      </w:r>
      <w:r>
        <w:rPr>
          <w:spacing w:val="-6"/>
        </w:rPr>
        <w:t> </w:t>
      </w:r>
      <w:r>
        <w:rPr/>
        <w:t>factores</w:t>
      </w:r>
      <w:r>
        <w:rPr>
          <w:spacing w:val="-11"/>
        </w:rPr>
        <w:t> </w:t>
      </w:r>
      <w:r>
        <w:rPr/>
        <w:t>que</w:t>
      </w:r>
      <w:r>
        <w:rPr>
          <w:spacing w:val="-10"/>
        </w:rPr>
        <w:t> </w:t>
      </w:r>
      <w:r>
        <w:rPr/>
        <w:t>inciden en el </w:t>
      </w:r>
      <w:r>
        <w:rPr>
          <w:spacing w:val="-3"/>
        </w:rPr>
        <w:t>manejo </w:t>
      </w:r>
      <w:r>
        <w:rPr/>
        <w:t>sustentable del recurso, desde lo formal a lo informal, de las leyes a</w:t>
      </w:r>
      <w:r>
        <w:rPr>
          <w:spacing w:val="-11"/>
        </w:rPr>
        <w:t> </w:t>
      </w:r>
      <w:r>
        <w:rPr/>
        <w:t>las</w:t>
      </w:r>
      <w:r>
        <w:rPr>
          <w:spacing w:val="-12"/>
        </w:rPr>
        <w:t> </w:t>
      </w:r>
      <w:r>
        <w:rPr/>
        <w:t>prácticas</w:t>
      </w:r>
      <w:r>
        <w:rPr>
          <w:spacing w:val="-12"/>
        </w:rPr>
        <w:t> </w:t>
      </w:r>
      <w:r>
        <w:rPr/>
        <w:t>sociales;</w:t>
      </w:r>
      <w:r>
        <w:rPr>
          <w:spacing w:val="-11"/>
        </w:rPr>
        <w:t> </w:t>
      </w:r>
      <w:r>
        <w:rPr/>
        <w:t>por</w:t>
      </w:r>
      <w:r>
        <w:rPr>
          <w:spacing w:val="-15"/>
        </w:rPr>
        <w:t> </w:t>
      </w:r>
      <w:r>
        <w:rPr/>
        <w:t>ello,</w:t>
      </w:r>
      <w:r>
        <w:rPr>
          <w:spacing w:val="-11"/>
        </w:rPr>
        <w:t> </w:t>
      </w:r>
      <w:r>
        <w:rPr/>
        <w:t>es</w:t>
      </w:r>
      <w:r>
        <w:rPr>
          <w:spacing w:val="-16"/>
        </w:rPr>
        <w:t> </w:t>
      </w:r>
      <w:r>
        <w:rPr/>
        <w:t>imperante</w:t>
      </w:r>
      <w:r>
        <w:rPr>
          <w:spacing w:val="-15"/>
        </w:rPr>
        <w:t> </w:t>
      </w:r>
      <w:r>
        <w:rPr/>
        <w:t>la</w:t>
      </w:r>
      <w:r>
        <w:rPr>
          <w:spacing w:val="-11"/>
        </w:rPr>
        <w:t> </w:t>
      </w:r>
      <w:r>
        <w:rPr/>
        <w:t>sinergia</w:t>
      </w:r>
      <w:r>
        <w:rPr>
          <w:spacing w:val="-11"/>
        </w:rPr>
        <w:t> </w:t>
      </w:r>
      <w:r>
        <w:rPr/>
        <w:t>de</w:t>
      </w:r>
      <w:r>
        <w:rPr>
          <w:spacing w:val="-16"/>
        </w:rPr>
        <w:t> </w:t>
      </w:r>
      <w:r>
        <w:rPr/>
        <w:t>distintos</w:t>
      </w:r>
      <w:r>
        <w:rPr>
          <w:spacing w:val="-12"/>
        </w:rPr>
        <w:t> </w:t>
      </w:r>
      <w:r>
        <w:rPr/>
        <w:t>actores que intervienen.</w:t>
      </w:r>
    </w:p>
    <w:p>
      <w:pPr>
        <w:pStyle w:val="BodyText"/>
        <w:spacing w:line="360" w:lineRule="auto" w:before="2"/>
        <w:ind w:left="268" w:right="118"/>
        <w:jc w:val="both"/>
      </w:pPr>
      <w:r>
        <w:rPr/>
        <w:t>Aunque</w:t>
      </w:r>
      <w:r>
        <w:rPr>
          <w:spacing w:val="-21"/>
        </w:rPr>
        <w:t> </w:t>
      </w:r>
      <w:r>
        <w:rPr/>
        <w:t>los</w:t>
      </w:r>
      <w:r>
        <w:rPr>
          <w:spacing w:val="-17"/>
        </w:rPr>
        <w:t> </w:t>
      </w:r>
      <w:r>
        <w:rPr/>
        <w:t>estudios</w:t>
      </w:r>
      <w:r>
        <w:rPr>
          <w:spacing w:val="-17"/>
        </w:rPr>
        <w:t> </w:t>
      </w:r>
      <w:r>
        <w:rPr/>
        <w:t>sobre</w:t>
      </w:r>
      <w:r>
        <w:rPr>
          <w:spacing w:val="-17"/>
        </w:rPr>
        <w:t> </w:t>
      </w:r>
      <w:r>
        <w:rPr/>
        <w:t>el</w:t>
      </w:r>
      <w:r>
        <w:rPr>
          <w:spacing w:val="-13"/>
        </w:rPr>
        <w:t> </w:t>
      </w:r>
      <w:r>
        <w:rPr/>
        <w:t>agua</w:t>
      </w:r>
      <w:r>
        <w:rPr>
          <w:spacing w:val="-17"/>
        </w:rPr>
        <w:t> </w:t>
      </w:r>
      <w:r>
        <w:rPr/>
        <w:t>se</w:t>
      </w:r>
      <w:r>
        <w:rPr>
          <w:spacing w:val="-17"/>
        </w:rPr>
        <w:t> </w:t>
      </w:r>
      <w:r>
        <w:rPr/>
        <w:t>han</w:t>
      </w:r>
      <w:r>
        <w:rPr>
          <w:spacing w:val="-17"/>
        </w:rPr>
        <w:t> </w:t>
      </w:r>
      <w:r>
        <w:rPr/>
        <w:t>visto</w:t>
      </w:r>
      <w:r>
        <w:rPr>
          <w:spacing w:val="-17"/>
        </w:rPr>
        <w:t> </w:t>
      </w:r>
      <w:r>
        <w:rPr/>
        <w:t>diversificados</w:t>
      </w:r>
      <w:r>
        <w:rPr>
          <w:spacing w:val="-22"/>
        </w:rPr>
        <w:t> </w:t>
      </w:r>
      <w:r>
        <w:rPr/>
        <w:t>en</w:t>
      </w:r>
      <w:r>
        <w:rPr>
          <w:spacing w:val="-21"/>
        </w:rPr>
        <w:t> </w:t>
      </w:r>
      <w:r>
        <w:rPr/>
        <w:t>los</w:t>
      </w:r>
      <w:r>
        <w:rPr>
          <w:spacing w:val="-17"/>
        </w:rPr>
        <w:t> </w:t>
      </w:r>
      <w:r>
        <w:rPr/>
        <w:t>últimos</w:t>
      </w:r>
      <w:r>
        <w:rPr>
          <w:spacing w:val="-17"/>
        </w:rPr>
        <w:t> </w:t>
      </w:r>
      <w:r>
        <w:rPr/>
        <w:t>años, nos encontramos ante </w:t>
      </w:r>
      <w:r>
        <w:rPr>
          <w:spacing w:val="2"/>
        </w:rPr>
        <w:t>un </w:t>
      </w:r>
      <w:r>
        <w:rPr/>
        <w:t>panorama que necesita propuestas urgentes, ya que el agotamiento del recurso es inminente y existen pruebas suficientes para mostrar que la gestión del recurso ha sido deficiente sin importar </w:t>
      </w:r>
      <w:r>
        <w:rPr>
          <w:spacing w:val="-3"/>
        </w:rPr>
        <w:t>si </w:t>
      </w:r>
      <w:r>
        <w:rPr/>
        <w:t>es realizada por organizaciones comunitarias o por gubernamentales. La contaminación, el desperdicio</w:t>
      </w:r>
      <w:r>
        <w:rPr>
          <w:spacing w:val="-15"/>
        </w:rPr>
        <w:t> </w:t>
      </w:r>
      <w:r>
        <w:rPr/>
        <w:t>y</w:t>
      </w:r>
      <w:r>
        <w:rPr>
          <w:spacing w:val="-15"/>
        </w:rPr>
        <w:t> </w:t>
      </w:r>
      <w:r>
        <w:rPr/>
        <w:t>el</w:t>
      </w:r>
      <w:r>
        <w:rPr>
          <w:spacing w:val="-11"/>
        </w:rPr>
        <w:t> </w:t>
      </w:r>
      <w:r>
        <w:rPr/>
        <w:t>conflicto</w:t>
      </w:r>
      <w:r>
        <w:rPr>
          <w:spacing w:val="-14"/>
        </w:rPr>
        <w:t> </w:t>
      </w:r>
      <w:r>
        <w:rPr/>
        <w:t>por</w:t>
      </w:r>
      <w:r>
        <w:rPr>
          <w:spacing w:val="-19"/>
        </w:rPr>
        <w:t> </w:t>
      </w:r>
      <w:r>
        <w:rPr/>
        <w:t>la</w:t>
      </w:r>
      <w:r>
        <w:rPr>
          <w:spacing w:val="-15"/>
        </w:rPr>
        <w:t> </w:t>
      </w:r>
      <w:r>
        <w:rPr/>
        <w:t>lucha</w:t>
      </w:r>
      <w:r>
        <w:rPr>
          <w:spacing w:val="-15"/>
        </w:rPr>
        <w:t> </w:t>
      </w:r>
      <w:r>
        <w:rPr/>
        <w:t>de</w:t>
      </w:r>
      <w:r>
        <w:rPr>
          <w:spacing w:val="-19"/>
        </w:rPr>
        <w:t> </w:t>
      </w:r>
      <w:r>
        <w:rPr/>
        <w:t>intereses</w:t>
      </w:r>
      <w:r>
        <w:rPr>
          <w:spacing w:val="-15"/>
        </w:rPr>
        <w:t> </w:t>
      </w:r>
      <w:r>
        <w:rPr/>
        <w:t>divergentes</w:t>
      </w:r>
      <w:r>
        <w:rPr>
          <w:spacing w:val="-15"/>
        </w:rPr>
        <w:t> </w:t>
      </w:r>
      <w:r>
        <w:rPr/>
        <w:t>son</w:t>
      </w:r>
      <w:r>
        <w:rPr>
          <w:spacing w:val="-15"/>
        </w:rPr>
        <w:t> </w:t>
      </w:r>
      <w:r>
        <w:rPr/>
        <w:t>una</w:t>
      </w:r>
      <w:r>
        <w:rPr>
          <w:spacing w:val="-15"/>
        </w:rPr>
        <w:t> </w:t>
      </w:r>
      <w:r>
        <w:rPr/>
        <w:t>constante; por</w:t>
      </w:r>
      <w:r>
        <w:rPr>
          <w:spacing w:val="-6"/>
        </w:rPr>
        <w:t> </w:t>
      </w:r>
      <w:r>
        <w:rPr/>
        <w:t>ello,</w:t>
      </w:r>
      <w:r>
        <w:rPr>
          <w:spacing w:val="-7"/>
        </w:rPr>
        <w:t> </w:t>
      </w:r>
      <w:r>
        <w:rPr/>
        <w:t>es</w:t>
      </w:r>
      <w:r>
        <w:rPr>
          <w:spacing w:val="-8"/>
        </w:rPr>
        <w:t> </w:t>
      </w:r>
      <w:r>
        <w:rPr/>
        <w:t>fundamental</w:t>
      </w:r>
      <w:r>
        <w:rPr>
          <w:spacing w:val="-8"/>
        </w:rPr>
        <w:t> </w:t>
      </w:r>
      <w:r>
        <w:rPr/>
        <w:t>llegar</w:t>
      </w:r>
      <w:r>
        <w:rPr>
          <w:spacing w:val="-6"/>
        </w:rPr>
        <w:t> </w:t>
      </w:r>
      <w:r>
        <w:rPr/>
        <w:t>a</w:t>
      </w:r>
      <w:r>
        <w:rPr>
          <w:spacing w:val="-7"/>
        </w:rPr>
        <w:t> </w:t>
      </w:r>
      <w:r>
        <w:rPr/>
        <w:t>consensos</w:t>
      </w:r>
      <w:r>
        <w:rPr>
          <w:spacing w:val="-8"/>
        </w:rPr>
        <w:t> </w:t>
      </w:r>
      <w:r>
        <w:rPr/>
        <w:t>que</w:t>
      </w:r>
      <w:r>
        <w:rPr>
          <w:spacing w:val="-7"/>
        </w:rPr>
        <w:t> </w:t>
      </w:r>
      <w:r>
        <w:rPr/>
        <w:t>nos</w:t>
      </w:r>
      <w:r>
        <w:rPr>
          <w:spacing w:val="-8"/>
        </w:rPr>
        <w:t> </w:t>
      </w:r>
      <w:r>
        <w:rPr/>
        <w:t>permitan</w:t>
      </w:r>
      <w:r>
        <w:rPr>
          <w:spacing w:val="-7"/>
        </w:rPr>
        <w:t> </w:t>
      </w:r>
      <w:r>
        <w:rPr/>
        <w:t>convivir</w:t>
      </w:r>
      <w:r>
        <w:rPr>
          <w:spacing w:val="-7"/>
        </w:rPr>
        <w:t> </w:t>
      </w:r>
      <w:r>
        <w:rPr/>
        <w:t>y</w:t>
      </w:r>
      <w:r>
        <w:rPr>
          <w:spacing w:val="-8"/>
        </w:rPr>
        <w:t> </w:t>
      </w:r>
      <w:r>
        <w:rPr/>
        <w:t>negociar a fin de aspirar a un futuro</w:t>
      </w:r>
      <w:r>
        <w:rPr>
          <w:spacing w:val="-16"/>
        </w:rPr>
        <w:t> </w:t>
      </w:r>
      <w:r>
        <w:rPr/>
        <w:t>sustentable.</w:t>
      </w:r>
    </w:p>
    <w:p>
      <w:pPr>
        <w:pStyle w:val="BodyText"/>
      </w:pPr>
    </w:p>
    <w:p>
      <w:pPr>
        <w:pStyle w:val="BodyText"/>
        <w:spacing w:line="360" w:lineRule="auto" w:before="140"/>
        <w:ind w:left="268" w:right="108"/>
        <w:jc w:val="both"/>
      </w:pPr>
      <w:r>
        <w:rPr/>
        <w:t>Este estudio propone primordialmente, la aproximación desde una base territorial, el conocimiento de los distintos actores y sus relaciones, y la medición de sus prácticas y desempeño; pero la realización de una investigación como esta, también se ve limitada por varios factores, los más visibles y autoreconocidas son cinco:</w:t>
      </w:r>
    </w:p>
    <w:p>
      <w:pPr>
        <w:pStyle w:val="ListParagraph"/>
        <w:numPr>
          <w:ilvl w:val="1"/>
          <w:numId w:val="1"/>
        </w:numPr>
        <w:tabs>
          <w:tab w:pos="989" w:val="left" w:leader="none"/>
        </w:tabs>
        <w:spacing w:line="362" w:lineRule="auto" w:before="2" w:after="0"/>
        <w:ind w:left="988" w:right="112" w:hanging="360"/>
        <w:jc w:val="left"/>
        <w:rPr>
          <w:sz w:val="24"/>
        </w:rPr>
      </w:pPr>
      <w:r>
        <w:rPr>
          <w:sz w:val="24"/>
        </w:rPr>
        <w:t>Un</w:t>
      </w:r>
      <w:r>
        <w:rPr>
          <w:spacing w:val="-8"/>
          <w:sz w:val="24"/>
        </w:rPr>
        <w:t> </w:t>
      </w:r>
      <w:r>
        <w:rPr>
          <w:sz w:val="24"/>
        </w:rPr>
        <w:t>estudio</w:t>
      </w:r>
      <w:r>
        <w:rPr>
          <w:spacing w:val="-13"/>
          <w:sz w:val="24"/>
        </w:rPr>
        <w:t> </w:t>
      </w:r>
      <w:r>
        <w:rPr>
          <w:sz w:val="24"/>
        </w:rPr>
        <w:t>de</w:t>
      </w:r>
      <w:r>
        <w:rPr>
          <w:spacing w:val="-13"/>
          <w:sz w:val="24"/>
        </w:rPr>
        <w:t> </w:t>
      </w:r>
      <w:r>
        <w:rPr>
          <w:sz w:val="24"/>
        </w:rPr>
        <w:t>estas</w:t>
      </w:r>
      <w:r>
        <w:rPr>
          <w:spacing w:val="-9"/>
          <w:sz w:val="24"/>
        </w:rPr>
        <w:t> </w:t>
      </w:r>
      <w:r>
        <w:rPr>
          <w:sz w:val="24"/>
        </w:rPr>
        <w:t>dimensiones</w:t>
      </w:r>
      <w:r>
        <w:rPr>
          <w:spacing w:val="-14"/>
          <w:sz w:val="24"/>
        </w:rPr>
        <w:t> </w:t>
      </w:r>
      <w:r>
        <w:rPr>
          <w:sz w:val="24"/>
        </w:rPr>
        <w:t>requiere</w:t>
      </w:r>
      <w:r>
        <w:rPr>
          <w:spacing w:val="-8"/>
          <w:sz w:val="24"/>
        </w:rPr>
        <w:t> </w:t>
      </w:r>
      <w:r>
        <w:rPr>
          <w:sz w:val="24"/>
        </w:rPr>
        <w:t>un</w:t>
      </w:r>
      <w:r>
        <w:rPr>
          <w:spacing w:val="-13"/>
          <w:sz w:val="24"/>
        </w:rPr>
        <w:t> </w:t>
      </w:r>
      <w:r>
        <w:rPr>
          <w:sz w:val="24"/>
        </w:rPr>
        <w:t>equipo</w:t>
      </w:r>
      <w:r>
        <w:rPr>
          <w:spacing w:val="-8"/>
          <w:sz w:val="24"/>
        </w:rPr>
        <w:t> </w:t>
      </w:r>
      <w:r>
        <w:rPr>
          <w:sz w:val="24"/>
        </w:rPr>
        <w:t>multidisciplinario</w:t>
      </w:r>
      <w:r>
        <w:rPr>
          <w:spacing w:val="-13"/>
          <w:sz w:val="24"/>
        </w:rPr>
        <w:t> </w:t>
      </w:r>
      <w:r>
        <w:rPr>
          <w:sz w:val="24"/>
        </w:rPr>
        <w:t>que pueda lograr un acercamiento </w:t>
      </w:r>
      <w:r>
        <w:rPr>
          <w:spacing w:val="-3"/>
          <w:sz w:val="24"/>
        </w:rPr>
        <w:t>más </w:t>
      </w:r>
      <w:r>
        <w:rPr>
          <w:sz w:val="24"/>
        </w:rPr>
        <w:t>integral y profundo con la  </w:t>
      </w:r>
      <w:r>
        <w:rPr>
          <w:spacing w:val="17"/>
          <w:sz w:val="24"/>
        </w:rPr>
        <w:t> </w:t>
      </w:r>
      <w:r>
        <w:rPr>
          <w:sz w:val="24"/>
        </w:rPr>
        <w:t>posibilidad</w:t>
      </w:r>
    </w:p>
    <w:p>
      <w:pPr>
        <w:spacing w:after="0" w:line="362" w:lineRule="auto"/>
        <w:jc w:val="left"/>
        <w:rPr>
          <w:sz w:val="24"/>
        </w:rPr>
        <w:sectPr>
          <w:pgSz w:w="12240" w:h="15840"/>
          <w:pgMar w:header="0" w:footer="1002" w:top="1360" w:bottom="1200" w:left="1720" w:right="1580"/>
        </w:sectPr>
      </w:pPr>
    </w:p>
    <w:p>
      <w:pPr>
        <w:pStyle w:val="BodyText"/>
        <w:spacing w:line="362" w:lineRule="auto" w:before="52"/>
        <w:ind w:left="988" w:right="111"/>
        <w:jc w:val="both"/>
      </w:pPr>
      <w:r>
        <w:rPr/>
        <w:t>de contar con mayores recursos financieros, técnicos y humanos. En</w:t>
      </w:r>
      <w:r>
        <w:rPr>
          <w:spacing w:val="-45"/>
        </w:rPr>
        <w:t> </w:t>
      </w:r>
      <w:r>
        <w:rPr/>
        <w:t>este caso sería pertinente, contar con un estudio de la calidad del agua en las distintas fuentes y</w:t>
      </w:r>
      <w:r>
        <w:rPr>
          <w:spacing w:val="-10"/>
        </w:rPr>
        <w:t> </w:t>
      </w:r>
      <w:r>
        <w:rPr/>
        <w:t>almacenes.</w:t>
      </w:r>
    </w:p>
    <w:p>
      <w:pPr>
        <w:pStyle w:val="ListParagraph"/>
        <w:numPr>
          <w:ilvl w:val="1"/>
          <w:numId w:val="1"/>
        </w:numPr>
        <w:tabs>
          <w:tab w:pos="989" w:val="left" w:leader="none"/>
        </w:tabs>
        <w:spacing w:line="360" w:lineRule="auto" w:before="0" w:after="0"/>
        <w:ind w:left="988" w:right="110" w:hanging="360"/>
        <w:jc w:val="both"/>
        <w:rPr>
          <w:sz w:val="24"/>
        </w:rPr>
      </w:pPr>
      <w:r>
        <w:rPr>
          <w:sz w:val="24"/>
        </w:rPr>
        <w:t>El tiempo considerado para la realización de trabajo de campo en cada municipio a pesar de que fue amplio, no ha sido suficiente debido a los tiempos que cada organización tiene, sería interesante poder estar en las actividades de un solo comité durante un año entero; sobre todo en eventos</w:t>
      </w:r>
      <w:r>
        <w:rPr>
          <w:spacing w:val="-12"/>
          <w:sz w:val="24"/>
        </w:rPr>
        <w:t> </w:t>
      </w:r>
      <w:r>
        <w:rPr>
          <w:sz w:val="24"/>
        </w:rPr>
        <w:t>religiosos,</w:t>
      </w:r>
      <w:r>
        <w:rPr>
          <w:spacing w:val="-11"/>
          <w:sz w:val="24"/>
        </w:rPr>
        <w:t> </w:t>
      </w:r>
      <w:r>
        <w:rPr>
          <w:sz w:val="24"/>
        </w:rPr>
        <w:t>y</w:t>
      </w:r>
      <w:r>
        <w:rPr>
          <w:spacing w:val="-12"/>
          <w:sz w:val="24"/>
        </w:rPr>
        <w:t> </w:t>
      </w:r>
      <w:r>
        <w:rPr>
          <w:sz w:val="24"/>
        </w:rPr>
        <w:t>políticos</w:t>
      </w:r>
      <w:r>
        <w:rPr>
          <w:spacing w:val="-16"/>
          <w:sz w:val="24"/>
        </w:rPr>
        <w:t> </w:t>
      </w:r>
      <w:r>
        <w:rPr>
          <w:sz w:val="24"/>
        </w:rPr>
        <w:t>que</w:t>
      </w:r>
      <w:r>
        <w:rPr>
          <w:spacing w:val="-11"/>
          <w:sz w:val="24"/>
        </w:rPr>
        <w:t> </w:t>
      </w:r>
      <w:r>
        <w:rPr>
          <w:sz w:val="24"/>
        </w:rPr>
        <w:t>se</w:t>
      </w:r>
      <w:r>
        <w:rPr>
          <w:spacing w:val="-11"/>
          <w:sz w:val="24"/>
        </w:rPr>
        <w:t> </w:t>
      </w:r>
      <w:r>
        <w:rPr>
          <w:sz w:val="24"/>
        </w:rPr>
        <w:t>vinculan</w:t>
      </w:r>
      <w:r>
        <w:rPr>
          <w:spacing w:val="-15"/>
          <w:sz w:val="24"/>
        </w:rPr>
        <w:t> </w:t>
      </w:r>
      <w:r>
        <w:rPr>
          <w:sz w:val="24"/>
        </w:rPr>
        <w:t>directamente</w:t>
      </w:r>
      <w:r>
        <w:rPr>
          <w:spacing w:val="-10"/>
          <w:sz w:val="24"/>
        </w:rPr>
        <w:t> </w:t>
      </w:r>
      <w:r>
        <w:rPr>
          <w:sz w:val="24"/>
        </w:rPr>
        <w:t>con</w:t>
      </w:r>
      <w:r>
        <w:rPr>
          <w:spacing w:val="-11"/>
          <w:sz w:val="24"/>
        </w:rPr>
        <w:t> </w:t>
      </w:r>
      <w:r>
        <w:rPr>
          <w:sz w:val="24"/>
        </w:rPr>
        <w:t>su</w:t>
      </w:r>
      <w:r>
        <w:rPr>
          <w:spacing w:val="-11"/>
          <w:sz w:val="24"/>
        </w:rPr>
        <w:t> </w:t>
      </w:r>
      <w:r>
        <w:rPr>
          <w:sz w:val="24"/>
        </w:rPr>
        <w:t>gestión como: el 3 de mayo, 28 de septiembre, las asambleas, reuniones entre comités de distintos municipios y el cambio de una administración a</w:t>
      </w:r>
      <w:r>
        <w:rPr>
          <w:spacing w:val="-19"/>
          <w:sz w:val="24"/>
        </w:rPr>
        <w:t> </w:t>
      </w:r>
      <w:r>
        <w:rPr>
          <w:sz w:val="24"/>
        </w:rPr>
        <w:t>otra.</w:t>
      </w:r>
    </w:p>
    <w:p>
      <w:pPr>
        <w:pStyle w:val="ListParagraph"/>
        <w:numPr>
          <w:ilvl w:val="1"/>
          <w:numId w:val="1"/>
        </w:numPr>
        <w:tabs>
          <w:tab w:pos="989" w:val="left" w:leader="none"/>
        </w:tabs>
        <w:spacing w:line="360" w:lineRule="auto" w:before="2" w:after="0"/>
        <w:ind w:left="988" w:right="113" w:hanging="360"/>
        <w:jc w:val="both"/>
        <w:rPr>
          <w:sz w:val="24"/>
        </w:rPr>
      </w:pPr>
      <w:r>
        <w:rPr>
          <w:sz w:val="24"/>
        </w:rPr>
        <w:t>De los resultados obtenidos de las encuestas y los instrumentos de medición</w:t>
      </w:r>
      <w:r>
        <w:rPr>
          <w:spacing w:val="-11"/>
          <w:sz w:val="24"/>
        </w:rPr>
        <w:t> </w:t>
      </w:r>
      <w:r>
        <w:rPr>
          <w:sz w:val="24"/>
        </w:rPr>
        <w:t>del</w:t>
      </w:r>
      <w:r>
        <w:rPr>
          <w:spacing w:val="-7"/>
          <w:sz w:val="24"/>
        </w:rPr>
        <w:t> </w:t>
      </w:r>
      <w:r>
        <w:rPr>
          <w:sz w:val="24"/>
        </w:rPr>
        <w:t>desempeño,</w:t>
      </w:r>
      <w:r>
        <w:rPr>
          <w:spacing w:val="-11"/>
          <w:sz w:val="24"/>
        </w:rPr>
        <w:t> </w:t>
      </w:r>
      <w:r>
        <w:rPr>
          <w:sz w:val="24"/>
        </w:rPr>
        <w:t>estos</w:t>
      </w:r>
      <w:r>
        <w:rPr>
          <w:spacing w:val="-12"/>
          <w:sz w:val="24"/>
        </w:rPr>
        <w:t> </w:t>
      </w:r>
      <w:r>
        <w:rPr>
          <w:sz w:val="24"/>
        </w:rPr>
        <w:t>pudieron</w:t>
      </w:r>
      <w:r>
        <w:rPr>
          <w:spacing w:val="-11"/>
          <w:sz w:val="24"/>
        </w:rPr>
        <w:t> </w:t>
      </w:r>
      <w:r>
        <w:rPr>
          <w:sz w:val="24"/>
        </w:rPr>
        <w:t>ser</w:t>
      </w:r>
      <w:r>
        <w:rPr>
          <w:spacing w:val="-15"/>
          <w:sz w:val="24"/>
        </w:rPr>
        <w:t> </w:t>
      </w:r>
      <w:r>
        <w:rPr>
          <w:sz w:val="24"/>
        </w:rPr>
        <w:t>discutidos</w:t>
      </w:r>
      <w:r>
        <w:rPr>
          <w:spacing w:val="-12"/>
          <w:sz w:val="24"/>
        </w:rPr>
        <w:t> </w:t>
      </w:r>
      <w:r>
        <w:rPr>
          <w:sz w:val="24"/>
        </w:rPr>
        <w:t>en</w:t>
      </w:r>
      <w:r>
        <w:rPr>
          <w:spacing w:val="-11"/>
          <w:sz w:val="24"/>
        </w:rPr>
        <w:t> </w:t>
      </w:r>
      <w:r>
        <w:rPr>
          <w:sz w:val="24"/>
        </w:rPr>
        <w:t>talleres</w:t>
      </w:r>
      <w:r>
        <w:rPr>
          <w:spacing w:val="-12"/>
          <w:sz w:val="24"/>
        </w:rPr>
        <w:t> </w:t>
      </w:r>
      <w:r>
        <w:rPr>
          <w:sz w:val="24"/>
        </w:rPr>
        <w:t>con</w:t>
      </w:r>
      <w:r>
        <w:rPr>
          <w:spacing w:val="-16"/>
          <w:sz w:val="24"/>
        </w:rPr>
        <w:t> </w:t>
      </w:r>
      <w:r>
        <w:rPr>
          <w:sz w:val="24"/>
        </w:rPr>
        <w:t>los gestores</w:t>
      </w:r>
      <w:r>
        <w:rPr>
          <w:spacing w:val="-16"/>
          <w:sz w:val="24"/>
        </w:rPr>
        <w:t> </w:t>
      </w:r>
      <w:r>
        <w:rPr>
          <w:sz w:val="24"/>
        </w:rPr>
        <w:t>y</w:t>
      </w:r>
      <w:r>
        <w:rPr>
          <w:spacing w:val="-16"/>
          <w:sz w:val="24"/>
        </w:rPr>
        <w:t> </w:t>
      </w:r>
      <w:r>
        <w:rPr>
          <w:sz w:val="24"/>
        </w:rPr>
        <w:t>pobladores,</w:t>
      </w:r>
      <w:r>
        <w:rPr>
          <w:spacing w:val="-16"/>
          <w:sz w:val="24"/>
        </w:rPr>
        <w:t> </w:t>
      </w:r>
      <w:r>
        <w:rPr>
          <w:sz w:val="24"/>
        </w:rPr>
        <w:t>en</w:t>
      </w:r>
      <w:r>
        <w:rPr>
          <w:spacing w:val="-16"/>
          <w:sz w:val="24"/>
        </w:rPr>
        <w:t> </w:t>
      </w:r>
      <w:r>
        <w:rPr>
          <w:sz w:val="24"/>
        </w:rPr>
        <w:t>un</w:t>
      </w:r>
      <w:r>
        <w:rPr>
          <w:spacing w:val="-16"/>
          <w:sz w:val="24"/>
        </w:rPr>
        <w:t> </w:t>
      </w:r>
      <w:r>
        <w:rPr>
          <w:sz w:val="24"/>
        </w:rPr>
        <w:t>ejercicio</w:t>
      </w:r>
      <w:r>
        <w:rPr>
          <w:spacing w:val="-16"/>
          <w:sz w:val="24"/>
        </w:rPr>
        <w:t> </w:t>
      </w:r>
      <w:r>
        <w:rPr>
          <w:sz w:val="24"/>
        </w:rPr>
        <w:t>de</w:t>
      </w:r>
      <w:r>
        <w:rPr>
          <w:spacing w:val="-16"/>
          <w:sz w:val="24"/>
        </w:rPr>
        <w:t> </w:t>
      </w:r>
      <w:r>
        <w:rPr>
          <w:sz w:val="24"/>
        </w:rPr>
        <w:t>contraste</w:t>
      </w:r>
      <w:r>
        <w:rPr>
          <w:spacing w:val="-15"/>
          <w:sz w:val="24"/>
        </w:rPr>
        <w:t> </w:t>
      </w:r>
      <w:r>
        <w:rPr>
          <w:sz w:val="24"/>
        </w:rPr>
        <w:t>e</w:t>
      </w:r>
      <w:r>
        <w:rPr>
          <w:spacing w:val="-16"/>
          <w:sz w:val="24"/>
        </w:rPr>
        <w:t> </w:t>
      </w:r>
      <w:r>
        <w:rPr>
          <w:sz w:val="24"/>
        </w:rPr>
        <w:t>intercambio</w:t>
      </w:r>
      <w:r>
        <w:rPr>
          <w:spacing w:val="-16"/>
          <w:sz w:val="24"/>
        </w:rPr>
        <w:t> </w:t>
      </w:r>
      <w:r>
        <w:rPr>
          <w:sz w:val="24"/>
        </w:rPr>
        <w:t>de</w:t>
      </w:r>
      <w:r>
        <w:rPr>
          <w:spacing w:val="-20"/>
          <w:sz w:val="24"/>
        </w:rPr>
        <w:t> </w:t>
      </w:r>
      <w:r>
        <w:rPr>
          <w:sz w:val="24"/>
        </w:rPr>
        <w:t>ideas. Se intentó hacer en tzitzicazapan, en Santiago Tianguistenco, encontrando buena respuesta, pero por falta de recursos financieros y tiempo,</w:t>
      </w:r>
      <w:r>
        <w:rPr>
          <w:spacing w:val="-13"/>
          <w:sz w:val="24"/>
        </w:rPr>
        <w:t> </w:t>
      </w:r>
      <w:r>
        <w:rPr>
          <w:sz w:val="24"/>
        </w:rPr>
        <w:t>además</w:t>
      </w:r>
      <w:r>
        <w:rPr>
          <w:spacing w:val="-14"/>
          <w:sz w:val="24"/>
        </w:rPr>
        <w:t> </w:t>
      </w:r>
      <w:r>
        <w:rPr>
          <w:sz w:val="24"/>
        </w:rPr>
        <w:t>de</w:t>
      </w:r>
      <w:r>
        <w:rPr>
          <w:spacing w:val="-13"/>
          <w:sz w:val="24"/>
        </w:rPr>
        <w:t> </w:t>
      </w:r>
      <w:r>
        <w:rPr>
          <w:sz w:val="24"/>
        </w:rPr>
        <w:t>no</w:t>
      </w:r>
      <w:r>
        <w:rPr>
          <w:spacing w:val="-13"/>
          <w:sz w:val="24"/>
        </w:rPr>
        <w:t> </w:t>
      </w:r>
      <w:r>
        <w:rPr>
          <w:sz w:val="24"/>
        </w:rPr>
        <w:t>estar</w:t>
      </w:r>
      <w:r>
        <w:rPr>
          <w:spacing w:val="-12"/>
          <w:sz w:val="24"/>
        </w:rPr>
        <w:t> </w:t>
      </w:r>
      <w:r>
        <w:rPr>
          <w:sz w:val="24"/>
        </w:rPr>
        <w:t>propuesto</w:t>
      </w:r>
      <w:r>
        <w:rPr>
          <w:spacing w:val="-11"/>
          <w:sz w:val="24"/>
        </w:rPr>
        <w:t> </w:t>
      </w:r>
      <w:r>
        <w:rPr>
          <w:sz w:val="24"/>
        </w:rPr>
        <w:t>inicialmente</w:t>
      </w:r>
      <w:r>
        <w:rPr>
          <w:spacing w:val="-10"/>
          <w:sz w:val="24"/>
        </w:rPr>
        <w:t> </w:t>
      </w:r>
      <w:r>
        <w:rPr>
          <w:sz w:val="24"/>
        </w:rPr>
        <w:t>en</w:t>
      </w:r>
      <w:r>
        <w:rPr>
          <w:spacing w:val="-13"/>
          <w:sz w:val="24"/>
        </w:rPr>
        <w:t> </w:t>
      </w:r>
      <w:r>
        <w:rPr>
          <w:sz w:val="24"/>
        </w:rPr>
        <w:t>el</w:t>
      </w:r>
      <w:r>
        <w:rPr>
          <w:spacing w:val="-9"/>
          <w:sz w:val="24"/>
        </w:rPr>
        <w:t> </w:t>
      </w:r>
      <w:r>
        <w:rPr>
          <w:sz w:val="24"/>
        </w:rPr>
        <w:t>protocolo</w:t>
      </w:r>
      <w:r>
        <w:rPr>
          <w:spacing w:val="-13"/>
          <w:sz w:val="24"/>
        </w:rPr>
        <w:t> </w:t>
      </w:r>
      <w:r>
        <w:rPr>
          <w:sz w:val="24"/>
        </w:rPr>
        <w:t>de</w:t>
      </w:r>
      <w:r>
        <w:rPr>
          <w:spacing w:val="-13"/>
          <w:sz w:val="24"/>
        </w:rPr>
        <w:t> </w:t>
      </w:r>
      <w:r>
        <w:rPr>
          <w:sz w:val="24"/>
        </w:rPr>
        <w:t>esta investigación,</w:t>
      </w:r>
      <w:r>
        <w:rPr>
          <w:spacing w:val="-21"/>
          <w:sz w:val="24"/>
        </w:rPr>
        <w:t> </w:t>
      </w:r>
      <w:r>
        <w:rPr>
          <w:sz w:val="24"/>
        </w:rPr>
        <w:t>es</w:t>
      </w:r>
      <w:r>
        <w:rPr>
          <w:spacing w:val="-16"/>
          <w:sz w:val="24"/>
        </w:rPr>
        <w:t> </w:t>
      </w:r>
      <w:r>
        <w:rPr>
          <w:sz w:val="24"/>
        </w:rPr>
        <w:t>que</w:t>
      </w:r>
      <w:r>
        <w:rPr>
          <w:spacing w:val="-16"/>
          <w:sz w:val="24"/>
        </w:rPr>
        <w:t> </w:t>
      </w:r>
      <w:r>
        <w:rPr>
          <w:sz w:val="24"/>
        </w:rPr>
        <w:t>no</w:t>
      </w:r>
      <w:r>
        <w:rPr>
          <w:spacing w:val="-20"/>
          <w:sz w:val="24"/>
        </w:rPr>
        <w:t> </w:t>
      </w:r>
      <w:r>
        <w:rPr>
          <w:sz w:val="24"/>
        </w:rPr>
        <w:t>se</w:t>
      </w:r>
      <w:r>
        <w:rPr>
          <w:spacing w:val="-20"/>
          <w:sz w:val="24"/>
        </w:rPr>
        <w:t> </w:t>
      </w:r>
      <w:r>
        <w:rPr>
          <w:sz w:val="24"/>
        </w:rPr>
        <w:t>realizó,</w:t>
      </w:r>
      <w:r>
        <w:rPr>
          <w:spacing w:val="-21"/>
          <w:sz w:val="24"/>
        </w:rPr>
        <w:t> </w:t>
      </w:r>
      <w:r>
        <w:rPr>
          <w:sz w:val="24"/>
        </w:rPr>
        <w:t>quedando</w:t>
      </w:r>
      <w:r>
        <w:rPr>
          <w:spacing w:val="-20"/>
          <w:sz w:val="24"/>
        </w:rPr>
        <w:t> </w:t>
      </w:r>
      <w:r>
        <w:rPr>
          <w:sz w:val="24"/>
        </w:rPr>
        <w:t>como</w:t>
      </w:r>
      <w:r>
        <w:rPr>
          <w:spacing w:val="-16"/>
          <w:sz w:val="24"/>
        </w:rPr>
        <w:t> </w:t>
      </w:r>
      <w:r>
        <w:rPr>
          <w:sz w:val="24"/>
        </w:rPr>
        <w:t>uno</w:t>
      </w:r>
      <w:r>
        <w:rPr>
          <w:spacing w:val="-16"/>
          <w:sz w:val="24"/>
        </w:rPr>
        <w:t> </w:t>
      </w:r>
      <w:r>
        <w:rPr>
          <w:sz w:val="24"/>
        </w:rPr>
        <w:t>de</w:t>
      </w:r>
      <w:r>
        <w:rPr>
          <w:spacing w:val="-20"/>
          <w:sz w:val="24"/>
        </w:rPr>
        <w:t> </w:t>
      </w:r>
      <w:r>
        <w:rPr>
          <w:sz w:val="24"/>
        </w:rPr>
        <w:t>los</w:t>
      </w:r>
      <w:r>
        <w:rPr>
          <w:spacing w:val="-16"/>
          <w:sz w:val="24"/>
        </w:rPr>
        <w:t> </w:t>
      </w:r>
      <w:r>
        <w:rPr>
          <w:sz w:val="24"/>
        </w:rPr>
        <w:t>pendientes.</w:t>
      </w:r>
    </w:p>
    <w:p>
      <w:pPr>
        <w:pStyle w:val="ListParagraph"/>
        <w:numPr>
          <w:ilvl w:val="1"/>
          <w:numId w:val="1"/>
        </w:numPr>
        <w:tabs>
          <w:tab w:pos="989" w:val="left" w:leader="none"/>
        </w:tabs>
        <w:spacing w:line="360" w:lineRule="auto" w:before="8" w:after="0"/>
        <w:ind w:left="988" w:right="110" w:hanging="360"/>
        <w:jc w:val="both"/>
        <w:rPr>
          <w:sz w:val="24"/>
        </w:rPr>
      </w:pPr>
      <w:r>
        <w:rPr>
          <w:sz w:val="24"/>
        </w:rPr>
        <w:t>La red de actores en la gestión del agua en cada municipio se ha presentado como resultado de las entrevistas realizadas. Reconozco que sería de gran riqueza conocer las especificidades en las relaciones de cada comunidad, ya que </w:t>
      </w:r>
      <w:r>
        <w:rPr>
          <w:spacing w:val="-3"/>
          <w:sz w:val="24"/>
        </w:rPr>
        <w:t>si </w:t>
      </w:r>
      <w:r>
        <w:rPr>
          <w:sz w:val="24"/>
        </w:rPr>
        <w:t>bien </w:t>
      </w:r>
      <w:r>
        <w:rPr>
          <w:spacing w:val="-3"/>
          <w:sz w:val="24"/>
        </w:rPr>
        <w:t>se </w:t>
      </w:r>
      <w:r>
        <w:rPr>
          <w:sz w:val="24"/>
        </w:rPr>
        <w:t>presentan de manera general, estos sociogramas solo representan la visión que los gestores centrales tienen de</w:t>
      </w:r>
      <w:r>
        <w:rPr>
          <w:spacing w:val="-10"/>
          <w:sz w:val="24"/>
        </w:rPr>
        <w:t> </w:t>
      </w:r>
      <w:r>
        <w:rPr>
          <w:sz w:val="24"/>
        </w:rPr>
        <w:t>la</w:t>
      </w:r>
      <w:r>
        <w:rPr>
          <w:spacing w:val="-10"/>
          <w:sz w:val="24"/>
        </w:rPr>
        <w:t> </w:t>
      </w:r>
      <w:r>
        <w:rPr>
          <w:sz w:val="24"/>
        </w:rPr>
        <w:t>red,</w:t>
      </w:r>
      <w:r>
        <w:rPr>
          <w:spacing w:val="-5"/>
          <w:sz w:val="24"/>
        </w:rPr>
        <w:t> </w:t>
      </w:r>
      <w:r>
        <w:rPr>
          <w:sz w:val="24"/>
        </w:rPr>
        <w:t>contrastándolo</w:t>
      </w:r>
      <w:r>
        <w:rPr>
          <w:spacing w:val="-10"/>
          <w:sz w:val="24"/>
        </w:rPr>
        <w:t> </w:t>
      </w:r>
      <w:r>
        <w:rPr>
          <w:sz w:val="24"/>
        </w:rPr>
        <w:t>con</w:t>
      </w:r>
      <w:r>
        <w:rPr>
          <w:spacing w:val="-10"/>
          <w:sz w:val="24"/>
        </w:rPr>
        <w:t> </w:t>
      </w:r>
      <w:r>
        <w:rPr>
          <w:sz w:val="24"/>
        </w:rPr>
        <w:t>menos</w:t>
      </w:r>
      <w:r>
        <w:rPr>
          <w:spacing w:val="-6"/>
          <w:sz w:val="24"/>
        </w:rPr>
        <w:t> </w:t>
      </w:r>
      <w:r>
        <w:rPr>
          <w:sz w:val="24"/>
        </w:rPr>
        <w:t>del</w:t>
      </w:r>
      <w:r>
        <w:rPr>
          <w:spacing w:val="-6"/>
          <w:sz w:val="24"/>
        </w:rPr>
        <w:t> </w:t>
      </w:r>
      <w:r>
        <w:rPr>
          <w:sz w:val="24"/>
        </w:rPr>
        <w:t>50%</w:t>
      </w:r>
      <w:r>
        <w:rPr>
          <w:spacing w:val="-13"/>
          <w:sz w:val="24"/>
        </w:rPr>
        <w:t> </w:t>
      </w:r>
      <w:r>
        <w:rPr>
          <w:sz w:val="24"/>
        </w:rPr>
        <w:t>de</w:t>
      </w:r>
      <w:r>
        <w:rPr>
          <w:spacing w:val="-10"/>
          <w:sz w:val="24"/>
        </w:rPr>
        <w:t> </w:t>
      </w:r>
      <w:r>
        <w:rPr>
          <w:sz w:val="24"/>
        </w:rPr>
        <w:t>los</w:t>
      </w:r>
      <w:r>
        <w:rPr>
          <w:spacing w:val="-6"/>
          <w:sz w:val="24"/>
        </w:rPr>
        <w:t> </w:t>
      </w:r>
      <w:r>
        <w:rPr>
          <w:sz w:val="24"/>
        </w:rPr>
        <w:t>otros</w:t>
      </w:r>
      <w:r>
        <w:rPr>
          <w:spacing w:val="-11"/>
          <w:sz w:val="24"/>
        </w:rPr>
        <w:t> </w:t>
      </w:r>
      <w:r>
        <w:rPr>
          <w:sz w:val="24"/>
        </w:rPr>
        <w:t>nodos.</w:t>
      </w:r>
      <w:r>
        <w:rPr>
          <w:spacing w:val="-10"/>
          <w:sz w:val="24"/>
        </w:rPr>
        <w:t> </w:t>
      </w:r>
      <w:r>
        <w:rPr>
          <w:spacing w:val="4"/>
          <w:sz w:val="24"/>
        </w:rPr>
        <w:t>Es</w:t>
      </w:r>
      <w:r>
        <w:rPr>
          <w:spacing w:val="-6"/>
          <w:sz w:val="24"/>
        </w:rPr>
        <w:t> </w:t>
      </w:r>
      <w:r>
        <w:rPr>
          <w:sz w:val="24"/>
        </w:rPr>
        <w:t>decir, en</w:t>
      </w:r>
      <w:r>
        <w:rPr>
          <w:spacing w:val="-10"/>
          <w:sz w:val="24"/>
        </w:rPr>
        <w:t> </w:t>
      </w:r>
      <w:r>
        <w:rPr>
          <w:sz w:val="24"/>
        </w:rPr>
        <w:t>los</w:t>
      </w:r>
      <w:r>
        <w:rPr>
          <w:spacing w:val="-11"/>
          <w:sz w:val="24"/>
        </w:rPr>
        <w:t> </w:t>
      </w:r>
      <w:r>
        <w:rPr>
          <w:sz w:val="24"/>
        </w:rPr>
        <w:t>municipios</w:t>
      </w:r>
      <w:r>
        <w:rPr>
          <w:spacing w:val="-11"/>
          <w:sz w:val="24"/>
        </w:rPr>
        <w:t> </w:t>
      </w:r>
      <w:r>
        <w:rPr>
          <w:sz w:val="24"/>
        </w:rPr>
        <w:t>con</w:t>
      </w:r>
      <w:r>
        <w:rPr>
          <w:spacing w:val="-10"/>
          <w:sz w:val="24"/>
        </w:rPr>
        <w:t> </w:t>
      </w:r>
      <w:r>
        <w:rPr>
          <w:spacing w:val="-3"/>
          <w:sz w:val="24"/>
        </w:rPr>
        <w:t>más</w:t>
      </w:r>
      <w:r>
        <w:rPr>
          <w:spacing w:val="-11"/>
          <w:sz w:val="24"/>
        </w:rPr>
        <w:t> </w:t>
      </w:r>
      <w:r>
        <w:rPr>
          <w:sz w:val="24"/>
        </w:rPr>
        <w:t>de</w:t>
      </w:r>
      <w:r>
        <w:rPr>
          <w:spacing w:val="-10"/>
          <w:sz w:val="24"/>
        </w:rPr>
        <w:t> </w:t>
      </w:r>
      <w:r>
        <w:rPr>
          <w:sz w:val="24"/>
        </w:rPr>
        <w:t>30</w:t>
      </w:r>
      <w:r>
        <w:rPr>
          <w:spacing w:val="-10"/>
          <w:sz w:val="24"/>
        </w:rPr>
        <w:t> </w:t>
      </w:r>
      <w:r>
        <w:rPr>
          <w:sz w:val="24"/>
        </w:rPr>
        <w:t>comunidades</w:t>
      </w:r>
      <w:r>
        <w:rPr>
          <w:spacing w:val="-11"/>
          <w:sz w:val="24"/>
        </w:rPr>
        <w:t> </w:t>
      </w:r>
      <w:r>
        <w:rPr>
          <w:sz w:val="24"/>
        </w:rPr>
        <w:t>solo</w:t>
      </w:r>
      <w:r>
        <w:rPr>
          <w:spacing w:val="-10"/>
          <w:sz w:val="24"/>
        </w:rPr>
        <w:t> </w:t>
      </w:r>
      <w:r>
        <w:rPr>
          <w:sz w:val="24"/>
        </w:rPr>
        <w:t>se</w:t>
      </w:r>
      <w:r>
        <w:rPr>
          <w:spacing w:val="-10"/>
          <w:sz w:val="24"/>
        </w:rPr>
        <w:t> </w:t>
      </w:r>
      <w:r>
        <w:rPr>
          <w:sz w:val="24"/>
        </w:rPr>
        <w:t>visitaron</w:t>
      </w:r>
      <w:r>
        <w:rPr>
          <w:spacing w:val="-10"/>
          <w:sz w:val="24"/>
        </w:rPr>
        <w:t> </w:t>
      </w:r>
      <w:r>
        <w:rPr>
          <w:sz w:val="24"/>
        </w:rPr>
        <w:t>a</w:t>
      </w:r>
      <w:r>
        <w:rPr>
          <w:spacing w:val="-10"/>
          <w:sz w:val="24"/>
        </w:rPr>
        <w:t> </w:t>
      </w:r>
      <w:r>
        <w:rPr>
          <w:sz w:val="24"/>
        </w:rPr>
        <w:t>aquellas </w:t>
      </w:r>
      <w:r>
        <w:rPr>
          <w:spacing w:val="-3"/>
          <w:sz w:val="24"/>
        </w:rPr>
        <w:t>más </w:t>
      </w:r>
      <w:r>
        <w:rPr>
          <w:sz w:val="24"/>
        </w:rPr>
        <w:t>cercanas o representativas, tomando como elemento de selección la cercanía que tiene la UAP o el CAAP central respecto a ellos; teniendo poco o nula información directa del nodo en</w:t>
      </w:r>
      <w:r>
        <w:rPr>
          <w:spacing w:val="-15"/>
          <w:sz w:val="24"/>
        </w:rPr>
        <w:t> </w:t>
      </w:r>
      <w:r>
        <w:rPr>
          <w:sz w:val="24"/>
        </w:rPr>
        <w:t>cuestión.</w:t>
      </w:r>
    </w:p>
    <w:p>
      <w:pPr>
        <w:pStyle w:val="ListParagraph"/>
        <w:numPr>
          <w:ilvl w:val="1"/>
          <w:numId w:val="1"/>
        </w:numPr>
        <w:tabs>
          <w:tab w:pos="989" w:val="left" w:leader="none"/>
        </w:tabs>
        <w:spacing w:line="360" w:lineRule="auto" w:before="2" w:after="0"/>
        <w:ind w:left="988" w:right="110" w:hanging="360"/>
        <w:jc w:val="both"/>
        <w:rPr>
          <w:sz w:val="24"/>
        </w:rPr>
      </w:pPr>
      <w:r>
        <w:rPr>
          <w:sz w:val="24"/>
        </w:rPr>
        <w:t>A raíz de la realización de esta investigación se observó la escasa vinculación de la academia con las comunidades, y se propuso realizar actividades de integración que permitan repensar los problemas y aterrizarlos  en  la  realidad  local.  Se  generó  el  Seminario  Taller    </w:t>
      </w:r>
      <w:r>
        <w:rPr>
          <w:spacing w:val="44"/>
          <w:sz w:val="24"/>
        </w:rPr>
        <w:t> </w:t>
      </w:r>
      <w:r>
        <w:rPr>
          <w:sz w:val="24"/>
        </w:rPr>
        <w:t>de</w:t>
      </w:r>
    </w:p>
    <w:p>
      <w:pPr>
        <w:spacing w:after="0" w:line="360" w:lineRule="auto"/>
        <w:jc w:val="both"/>
        <w:rPr>
          <w:sz w:val="24"/>
        </w:rPr>
        <w:sectPr>
          <w:pgSz w:w="12240" w:h="15840"/>
          <w:pgMar w:header="0" w:footer="1002" w:top="1360" w:bottom="1200" w:left="1720" w:right="1580"/>
        </w:sectPr>
      </w:pPr>
    </w:p>
    <w:p>
      <w:pPr>
        <w:pStyle w:val="BodyText"/>
        <w:spacing w:line="360" w:lineRule="auto" w:before="52"/>
        <w:ind w:left="988" w:right="118"/>
        <w:jc w:val="both"/>
      </w:pPr>
      <w:r>
        <w:rPr/>
        <w:t>Problemáticas y estudios sobre el agua en el Estado de México, organizado con los integrantes del cuerpo académico “Actores sociales, participación y desarrollo alternativo” de la Facultad de Ciencias Políticas y Sociales, con el propósito de presentar las investigaciones realizadas sobre el agua en la región, pero además conversando con líderes comunitarios y personas que viven la lucha por los recursos hídricos, acción que medianamente se ha logrado, ya que se ha desarrollado el seminario, pero sin lograr aun una amplia participación de la sociedad. Este conversatorio serviría para nutrir los resultados obtenidos en esta investigación.</w:t>
      </w:r>
    </w:p>
    <w:p>
      <w:pPr>
        <w:spacing w:after="0" w:line="360" w:lineRule="auto"/>
        <w:jc w:val="both"/>
        <w:sectPr>
          <w:pgSz w:w="12240" w:h="15840"/>
          <w:pgMar w:header="0" w:footer="1002" w:top="1360" w:bottom="1200" w:left="1720" w:right="1580"/>
        </w:sectPr>
      </w:pPr>
    </w:p>
    <w:p>
      <w:pPr>
        <w:pStyle w:val="Heading1"/>
        <w:ind w:left="434" w:right="284"/>
        <w:jc w:val="center"/>
      </w:pPr>
      <w:r>
        <w:rPr/>
        <w:t>CAPÍTULO 1</w:t>
      </w:r>
    </w:p>
    <w:p>
      <w:pPr>
        <w:spacing w:line="360" w:lineRule="auto" w:before="141"/>
        <w:ind w:left="455" w:right="314" w:firstLine="5"/>
        <w:jc w:val="center"/>
        <w:rPr>
          <w:b/>
          <w:sz w:val="24"/>
        </w:rPr>
      </w:pPr>
      <w:r>
        <w:rPr>
          <w:b/>
          <w:sz w:val="24"/>
        </w:rPr>
        <w:t>PRÁCTICAS SOCIALES Y DESEMPEÑO ASOCIATIVO EN LAS ORGANIZACIONES GESTORAS DE RECURSOS DE USO COMÚN EN</w:t>
      </w:r>
      <w:r>
        <w:rPr>
          <w:b/>
          <w:spacing w:val="-21"/>
          <w:sz w:val="24"/>
        </w:rPr>
        <w:t> </w:t>
      </w:r>
      <w:r>
        <w:rPr>
          <w:b/>
          <w:sz w:val="24"/>
        </w:rPr>
        <w:t>EL TERRITORIO</w:t>
      </w:r>
    </w:p>
    <w:p>
      <w:pPr>
        <w:pStyle w:val="BodyText"/>
        <w:spacing w:line="360" w:lineRule="auto" w:before="7"/>
        <w:ind w:left="268" w:right="110"/>
        <w:jc w:val="both"/>
      </w:pPr>
      <w:r>
        <w:rPr/>
        <w:t>Existen al menos tres formas de acercamiento a la realidad y estudiar los fenómenos</w:t>
      </w:r>
      <w:r>
        <w:rPr>
          <w:spacing w:val="-8"/>
        </w:rPr>
        <w:t> </w:t>
      </w:r>
      <w:r>
        <w:rPr/>
        <w:t>sociales,</w:t>
      </w:r>
      <w:r>
        <w:rPr>
          <w:spacing w:val="-7"/>
        </w:rPr>
        <w:t> </w:t>
      </w:r>
      <w:r>
        <w:rPr/>
        <w:t>y</w:t>
      </w:r>
      <w:r>
        <w:rPr>
          <w:spacing w:val="-12"/>
        </w:rPr>
        <w:t> </w:t>
      </w:r>
      <w:r>
        <w:rPr/>
        <w:t>por</w:t>
      </w:r>
      <w:r>
        <w:rPr>
          <w:spacing w:val="-11"/>
        </w:rPr>
        <w:t> </w:t>
      </w:r>
      <w:r>
        <w:rPr/>
        <w:t>lo</w:t>
      </w:r>
      <w:r>
        <w:rPr>
          <w:spacing w:val="-12"/>
        </w:rPr>
        <w:t> </w:t>
      </w:r>
      <w:r>
        <w:rPr/>
        <w:t>tanto</w:t>
      </w:r>
      <w:r>
        <w:rPr>
          <w:spacing w:val="-7"/>
        </w:rPr>
        <w:t> </w:t>
      </w:r>
      <w:r>
        <w:rPr/>
        <w:t>de</w:t>
      </w:r>
      <w:r>
        <w:rPr>
          <w:spacing w:val="-12"/>
        </w:rPr>
        <w:t> </w:t>
      </w:r>
      <w:r>
        <w:rPr/>
        <w:t>realizar</w:t>
      </w:r>
      <w:r>
        <w:rPr>
          <w:spacing w:val="-11"/>
        </w:rPr>
        <w:t> </w:t>
      </w:r>
      <w:r>
        <w:rPr/>
        <w:t>trabajos</w:t>
      </w:r>
      <w:r>
        <w:rPr>
          <w:spacing w:val="-8"/>
        </w:rPr>
        <w:t> </w:t>
      </w:r>
      <w:r>
        <w:rPr/>
        <w:t>de</w:t>
      </w:r>
      <w:r>
        <w:rPr>
          <w:spacing w:val="-12"/>
        </w:rPr>
        <w:t> </w:t>
      </w:r>
      <w:r>
        <w:rPr/>
        <w:t>investigación:</w:t>
      </w:r>
      <w:r>
        <w:rPr>
          <w:spacing w:val="-7"/>
        </w:rPr>
        <w:t> </w:t>
      </w:r>
      <w:r>
        <w:rPr/>
        <w:t>analítico, crítico</w:t>
      </w:r>
      <w:r>
        <w:rPr>
          <w:spacing w:val="-10"/>
        </w:rPr>
        <w:t> </w:t>
      </w:r>
      <w:r>
        <w:rPr/>
        <w:t>y</w:t>
      </w:r>
      <w:r>
        <w:rPr>
          <w:spacing w:val="-11"/>
        </w:rPr>
        <w:t> </w:t>
      </w:r>
      <w:r>
        <w:rPr/>
        <w:t>comprensivo.</w:t>
      </w:r>
      <w:r>
        <w:rPr>
          <w:spacing w:val="-6"/>
        </w:rPr>
        <w:t> </w:t>
      </w:r>
      <w:r>
        <w:rPr/>
        <w:t>En</w:t>
      </w:r>
      <w:r>
        <w:rPr>
          <w:spacing w:val="-10"/>
        </w:rPr>
        <w:t> </w:t>
      </w:r>
      <w:r>
        <w:rPr/>
        <w:t>cuanto</w:t>
      </w:r>
      <w:r>
        <w:rPr>
          <w:spacing w:val="-9"/>
        </w:rPr>
        <w:t> </w:t>
      </w:r>
      <w:r>
        <w:rPr/>
        <w:t>a</w:t>
      </w:r>
      <w:r>
        <w:rPr>
          <w:spacing w:val="-8"/>
        </w:rPr>
        <w:t> </w:t>
      </w:r>
      <w:r>
        <w:rPr/>
        <w:t>la</w:t>
      </w:r>
      <w:r>
        <w:rPr>
          <w:spacing w:val="-10"/>
        </w:rPr>
        <w:t> </w:t>
      </w:r>
      <w:r>
        <w:rPr/>
        <w:t>relación</w:t>
      </w:r>
      <w:r>
        <w:rPr>
          <w:spacing w:val="-15"/>
        </w:rPr>
        <w:t> </w:t>
      </w:r>
      <w:r>
        <w:rPr/>
        <w:t>de</w:t>
      </w:r>
      <w:r>
        <w:rPr>
          <w:spacing w:val="-10"/>
        </w:rPr>
        <w:t> </w:t>
      </w:r>
      <w:r>
        <w:rPr/>
        <w:t>la</w:t>
      </w:r>
      <w:r>
        <w:rPr>
          <w:spacing w:val="-10"/>
        </w:rPr>
        <w:t> </w:t>
      </w:r>
      <w:r>
        <w:rPr/>
        <w:t>sociedad</w:t>
      </w:r>
      <w:r>
        <w:rPr>
          <w:spacing w:val="-10"/>
        </w:rPr>
        <w:t> </w:t>
      </w:r>
      <w:r>
        <w:rPr/>
        <w:t>con</w:t>
      </w:r>
      <w:r>
        <w:rPr>
          <w:spacing w:val="-10"/>
        </w:rPr>
        <w:t> </w:t>
      </w:r>
      <w:r>
        <w:rPr/>
        <w:t>la</w:t>
      </w:r>
      <w:r>
        <w:rPr>
          <w:spacing w:val="-10"/>
        </w:rPr>
        <w:t> </w:t>
      </w:r>
      <w:r>
        <w:rPr/>
        <w:t>naturaleza</w:t>
      </w:r>
      <w:r>
        <w:rPr>
          <w:spacing w:val="-4"/>
        </w:rPr>
        <w:t> </w:t>
      </w:r>
      <w:r>
        <w:rPr/>
        <w:t>se pueden encontrar dos corrientes teóricas centrales: la economía ecológica y la ecología política; cada uno con prioridades distintas, mientras que el primero es de carácter funcionalista, el uso de la teoría de sistemas con énfasis en el carácter analítico, matemático, cuantitativo </w:t>
      </w:r>
      <w:r>
        <w:rPr>
          <w:spacing w:val="-3"/>
        </w:rPr>
        <w:t>que </w:t>
      </w:r>
      <w:r>
        <w:rPr/>
        <w:t>buscan medir y se relaciona con ideas como el pago por servicios ambientales y justificar el aprovechamiento de la naturaleza sin renunciar a los beneficios económicos; mientras que en la ecología política se priorizan estudios histórico, reflexivos, cualitativos, es decir con</w:t>
      </w:r>
      <w:r>
        <w:rPr>
          <w:spacing w:val="-12"/>
        </w:rPr>
        <w:t> </w:t>
      </w:r>
      <w:r>
        <w:rPr/>
        <w:t>inclinación</w:t>
      </w:r>
      <w:r>
        <w:rPr>
          <w:spacing w:val="-12"/>
        </w:rPr>
        <w:t> </w:t>
      </w:r>
      <w:r>
        <w:rPr/>
        <w:t>al</w:t>
      </w:r>
      <w:r>
        <w:rPr>
          <w:spacing w:val="-5"/>
        </w:rPr>
        <w:t> </w:t>
      </w:r>
      <w:r>
        <w:rPr/>
        <w:t>estudio</w:t>
      </w:r>
      <w:r>
        <w:rPr>
          <w:spacing w:val="-7"/>
        </w:rPr>
        <w:t> </w:t>
      </w:r>
      <w:r>
        <w:rPr/>
        <w:t>comprensivo</w:t>
      </w:r>
      <w:r>
        <w:rPr>
          <w:spacing w:val="-7"/>
        </w:rPr>
        <w:t> </w:t>
      </w:r>
      <w:r>
        <w:rPr/>
        <w:t>de</w:t>
      </w:r>
      <w:r>
        <w:rPr>
          <w:spacing w:val="-16"/>
        </w:rPr>
        <w:t> </w:t>
      </w:r>
      <w:r>
        <w:rPr/>
        <w:t>la</w:t>
      </w:r>
      <w:r>
        <w:rPr>
          <w:spacing w:val="-12"/>
        </w:rPr>
        <w:t> </w:t>
      </w:r>
      <w:r>
        <w:rPr/>
        <w:t>realidad.</w:t>
      </w:r>
      <w:r>
        <w:rPr>
          <w:spacing w:val="1"/>
        </w:rPr>
        <w:t> </w:t>
      </w:r>
      <w:r>
        <w:rPr/>
        <w:t>La</w:t>
      </w:r>
      <w:r>
        <w:rPr>
          <w:spacing w:val="-7"/>
        </w:rPr>
        <w:t> </w:t>
      </w:r>
      <w:r>
        <w:rPr/>
        <w:t>confrontación</w:t>
      </w:r>
      <w:r>
        <w:rPr>
          <w:spacing w:val="-7"/>
        </w:rPr>
        <w:t> </w:t>
      </w:r>
      <w:r>
        <w:rPr/>
        <w:t>teórica</w:t>
      </w:r>
      <w:r>
        <w:rPr>
          <w:spacing w:val="-5"/>
        </w:rPr>
        <w:t> </w:t>
      </w:r>
      <w:r>
        <w:rPr>
          <w:spacing w:val="-3"/>
        </w:rPr>
        <w:t>se </w:t>
      </w:r>
      <w:r>
        <w:rPr/>
        <w:t>considera</w:t>
      </w:r>
      <w:r>
        <w:rPr>
          <w:spacing w:val="-18"/>
        </w:rPr>
        <w:t> </w:t>
      </w:r>
      <w:r>
        <w:rPr/>
        <w:t>una</w:t>
      </w:r>
      <w:r>
        <w:rPr>
          <w:spacing w:val="-18"/>
        </w:rPr>
        <w:t> </w:t>
      </w:r>
      <w:r>
        <w:rPr/>
        <w:t>de</w:t>
      </w:r>
      <w:r>
        <w:rPr>
          <w:spacing w:val="-18"/>
        </w:rPr>
        <w:t> </w:t>
      </w:r>
      <w:r>
        <w:rPr/>
        <w:t>las</w:t>
      </w:r>
      <w:r>
        <w:rPr>
          <w:spacing w:val="-19"/>
        </w:rPr>
        <w:t> </w:t>
      </w:r>
      <w:r>
        <w:rPr/>
        <w:t>discusiones</w:t>
      </w:r>
      <w:r>
        <w:rPr>
          <w:spacing w:val="-19"/>
        </w:rPr>
        <w:t> </w:t>
      </w:r>
      <w:r>
        <w:rPr>
          <w:spacing w:val="-3"/>
        </w:rPr>
        <w:t>más</w:t>
      </w:r>
      <w:r>
        <w:rPr>
          <w:spacing w:val="-14"/>
        </w:rPr>
        <w:t> </w:t>
      </w:r>
      <w:r>
        <w:rPr/>
        <w:t>álgidas</w:t>
      </w:r>
      <w:r>
        <w:rPr>
          <w:spacing w:val="-24"/>
        </w:rPr>
        <w:t> </w:t>
      </w:r>
      <w:r>
        <w:rPr/>
        <w:t>que</w:t>
      </w:r>
      <w:r>
        <w:rPr>
          <w:spacing w:val="-14"/>
        </w:rPr>
        <w:t> </w:t>
      </w:r>
      <w:r>
        <w:rPr/>
        <w:t>sobreviven</w:t>
      </w:r>
      <w:r>
        <w:rPr>
          <w:spacing w:val="-18"/>
        </w:rPr>
        <w:t> </w:t>
      </w:r>
      <w:r>
        <w:rPr/>
        <w:t>por</w:t>
      </w:r>
      <w:r>
        <w:rPr>
          <w:spacing w:val="-17"/>
        </w:rPr>
        <w:t> </w:t>
      </w:r>
      <w:r>
        <w:rPr/>
        <w:t>sus</w:t>
      </w:r>
      <w:r>
        <w:rPr>
          <w:spacing w:val="-14"/>
        </w:rPr>
        <w:t> </w:t>
      </w:r>
      <w:r>
        <w:rPr/>
        <w:t>diferencias, pero también existen esfuerzos por conciliarlas en distintos puntos y en la actualidad parecería que es necesario desarrollar investigaciones </w:t>
      </w:r>
      <w:r>
        <w:rPr>
          <w:spacing w:val="-3"/>
        </w:rPr>
        <w:t>más </w:t>
      </w:r>
      <w:r>
        <w:rPr/>
        <w:t>integradoras.</w:t>
      </w:r>
    </w:p>
    <w:p>
      <w:pPr>
        <w:pStyle w:val="BodyText"/>
        <w:spacing w:line="360" w:lineRule="auto" w:before="2"/>
        <w:ind w:left="268" w:right="115"/>
        <w:jc w:val="both"/>
      </w:pPr>
      <w:r>
        <w:rPr/>
        <w:t>El propósito del capítulo es discutir conceptos y teorías tanto analíticas como comprensivas, a fin de estudiar las prácticas sociales de los gestores de agua y su desempeño contribuyendo a la sustentabilidad y, en este marco, tener un acercamiento a conceptos como actores sociales, territorio y sustentabilidad (figura 1).</w:t>
      </w:r>
    </w:p>
    <w:p>
      <w:pPr>
        <w:pStyle w:val="BodyText"/>
        <w:spacing w:line="360" w:lineRule="auto" w:before="3"/>
        <w:ind w:left="268" w:right="113"/>
        <w:jc w:val="both"/>
      </w:pPr>
      <w:r>
        <w:rPr/>
        <w:t>Este capítulo se integra por cuatro subcapítulos centrales: 1) la sustentabilidad</w:t>
      </w:r>
      <w:r>
        <w:rPr>
          <w:spacing w:val="-33"/>
        </w:rPr>
        <w:t> </w:t>
      </w:r>
      <w:r>
        <w:rPr/>
        <w:t>y el territorio, 2) el actor y la estructura en las prácticas sociales; 3) las prácticas sociales y el desempeño asociativo en organizaciones gestoras de recursos de uso común y 4) modelos de gestión del agua con participación y enfoques de gestión.</w:t>
      </w:r>
    </w:p>
    <w:p>
      <w:pPr>
        <w:spacing w:after="0" w:line="360" w:lineRule="auto"/>
        <w:jc w:val="both"/>
        <w:sectPr>
          <w:footerReference w:type="default" r:id="rId10"/>
          <w:pgSz w:w="12240" w:h="15840"/>
          <w:pgMar w:footer="1002" w:header="0" w:top="1360" w:bottom="1200" w:left="1720" w:right="1580"/>
        </w:sectPr>
      </w:pPr>
    </w:p>
    <w:p>
      <w:pPr>
        <w:pStyle w:val="BodyText"/>
        <w:spacing w:before="2"/>
        <w:rPr>
          <w:sz w:val="22"/>
        </w:rPr>
      </w:pPr>
    </w:p>
    <w:p>
      <w:pPr>
        <w:pStyle w:val="Heading1"/>
        <w:spacing w:before="70"/>
        <w:ind w:left="2678"/>
      </w:pPr>
      <w:r>
        <w:rPr/>
        <w:pict>
          <v:group style="position:absolute;margin-left:150.589996pt;margin-top:23.65786pt;width:321.55pt;height:136.8pt;mso-position-horizontal-relative:page;mso-position-vertical-relative:paragraph;z-index:1192;mso-wrap-distance-left:0;mso-wrap-distance-right:0" coordorigin="3012,473" coordsize="6431,2736">
            <v:shape style="position:absolute;left:4391;top:473;width:3199;height:521" type="#_x0000_t75" stroked="false">
              <v:imagedata r:id="rId12" o:title=""/>
            </v:shape>
            <v:shape style="position:absolute;left:4459;top:1039;width:3202;height:845" type="#_x0000_t75" stroked="false">
              <v:imagedata r:id="rId13" o:title=""/>
            </v:shape>
            <v:shape style="position:absolute;left:4629;top:1207;width:2865;height:509" type="#_x0000_t75" stroked="false">
              <v:imagedata r:id="rId14" o:title=""/>
            </v:shape>
            <v:shape style="position:absolute;left:5419;top:1903;width:1162;height:754" type="#_x0000_t75" stroked="false">
              <v:imagedata r:id="rId15" o:title=""/>
            </v:shape>
            <v:shape style="position:absolute;left:5434;top:1989;width:1128;height:576" type="#_x0000_t75" stroked="false">
              <v:imagedata r:id="rId16" o:title=""/>
            </v:shape>
            <v:shape style="position:absolute;left:5507;top:2049;width:987;height:579" type="#_x0000_t75" stroked="false">
              <v:imagedata r:id="rId17" o:title=""/>
            </v:shape>
            <v:shape style="position:absolute;left:5809;top:999;width:473;height:196" type="#_x0000_t75" stroked="false">
              <v:imagedata r:id="rId18" o:title=""/>
            </v:shape>
            <v:shape style="position:absolute;left:5809;top:999;width:474;height:196" coordorigin="5809,999" coordsize="474,196" path="m5809,1097l5927,1097,5927,999,6164,999,6164,1097,6282,1097,6045,1194,5809,1097xe" filled="false" stroked="true" strokeweight=".5pt" strokecolor="#a4a4a4">
              <v:path arrowok="t"/>
            </v:shape>
            <v:shape style="position:absolute;left:5851;top:1735;width:499;height:334" type="#_x0000_t75" stroked="false">
              <v:imagedata r:id="rId19" o:title=""/>
            </v:shape>
            <v:shape style="position:absolute;left:5851;top:1735;width:499;height:334" coordorigin="5851,1735" coordsize="499,334" path="m5851,1902l5976,1902,5976,1735,6225,1735,6225,1902,6350,1902,6100,2069,5851,1902xe" filled="false" stroked="true" strokeweight=".5pt" strokecolor="#a4a4a4">
              <v:path arrowok="t"/>
            </v:shape>
            <v:shape style="position:absolute;left:3012;top:1688;width:2118;height:672" coordorigin="3012,1688" coordsize="2118,672" path="m3122,2231l3012,2334,3160,2360,3150,2324,3126,2324,3113,2280,3135,2274,3122,2231xm3135,2274l3113,2280,3126,2324,3148,2317,3135,2274xm3148,2317l3126,2324,3150,2324,3148,2317xm5116,1688l3135,2274,3148,2317,5129,1732,5116,1688xe" filled="true" fillcolor="#000000" stroked="false">
              <v:path arrowok="t"/>
              <v:fill type="solid"/>
            </v:shape>
            <v:shape style="position:absolute;left:7032;top:1701;width:2411;height:664" coordorigin="7032,1701" coordsize="2411,664" path="m9306,2321l9295,2365,9443,2332,9436,2326,9328,2326,9306,2321xm9318,2277l9306,2321,9328,2326,9339,2283,9318,2277xm9329,2234l9318,2277,9339,2283,9328,2326,9436,2326,9329,2234xm7043,1701l7032,1744,9306,2321,9318,2277,7043,1701xe" filled="true" fillcolor="#000000" stroked="false">
              <v:path arrowok="t"/>
              <v:fill type="solid"/>
            </v:shape>
            <v:shape style="position:absolute;left:5107;top:2637;width:1992;height:571" type="#_x0000_t75" stroked="false">
              <v:imagedata r:id="rId20" o:title=""/>
            </v:shape>
            <v:shape style="position:absolute;left:5122;top:2724;width:1963;height:394" type="#_x0000_t75" stroked="false">
              <v:imagedata r:id="rId21" o:title=""/>
            </v:shape>
            <v:shape style="position:absolute;left:5196;top:2786;width:1818;height:394" type="#_x0000_t75" stroked="false">
              <v:imagedata r:id="rId22" o:title=""/>
            </v:shape>
            <v:shape style="position:absolute;left:5018;top:570;width:1953;height:183" type="#_x0000_t202" filled="false" stroked="false">
              <v:textbox inset="0,0,0,0">
                <w:txbxContent>
                  <w:p>
                    <w:pPr>
                      <w:spacing w:line="182" w:lineRule="exact" w:before="0"/>
                      <w:ind w:left="0" w:right="-18" w:firstLine="0"/>
                      <w:jc w:val="left"/>
                      <w:rPr>
                        <w:sz w:val="18"/>
                      </w:rPr>
                    </w:pPr>
                    <w:r>
                      <w:rPr>
                        <w:sz w:val="18"/>
                      </w:rPr>
                      <w:t>Organizaciones sociales</w:t>
                    </w:r>
                  </w:p>
                </w:txbxContent>
              </v:textbox>
              <w10:wrap type="none"/>
            </v:shape>
            <v:shape style="position:absolute;left:5344;top:1310;width:1435;height:183" type="#_x0000_t202" filled="false" stroked="false">
              <v:textbox inset="0,0,0,0">
                <w:txbxContent>
                  <w:p>
                    <w:pPr>
                      <w:spacing w:line="182" w:lineRule="exact" w:before="0"/>
                      <w:ind w:left="0" w:right="-16" w:firstLine="0"/>
                      <w:jc w:val="left"/>
                      <w:rPr>
                        <w:sz w:val="18"/>
                      </w:rPr>
                    </w:pPr>
                    <w:r>
                      <w:rPr>
                        <w:sz w:val="18"/>
                      </w:rPr>
                      <w:t>Gestores de agua</w:t>
                    </w:r>
                  </w:p>
                </w:txbxContent>
              </v:textbox>
              <w10:wrap type="none"/>
            </v:shape>
            <v:shape style="position:absolute;left:5676;top:2150;width:653;height:404" type="#_x0000_t202" filled="false" stroked="false">
              <v:textbox inset="0,0,0,0">
                <w:txbxContent>
                  <w:p>
                    <w:pPr>
                      <w:spacing w:line="186" w:lineRule="exact" w:before="0"/>
                      <w:ind w:left="0" w:right="-18" w:firstLine="14"/>
                      <w:jc w:val="left"/>
                      <w:rPr>
                        <w:sz w:val="18"/>
                      </w:rPr>
                    </w:pPr>
                    <w:r>
                      <w:rPr>
                        <w:sz w:val="18"/>
                      </w:rPr>
                      <w:t>Actores</w:t>
                    </w:r>
                  </w:p>
                  <w:p>
                    <w:pPr>
                      <w:spacing w:line="203" w:lineRule="exact" w:before="14"/>
                      <w:ind w:left="0" w:right="-18" w:firstLine="0"/>
                      <w:jc w:val="left"/>
                      <w:rPr>
                        <w:sz w:val="18"/>
                      </w:rPr>
                    </w:pPr>
                    <w:r>
                      <w:rPr>
                        <w:sz w:val="18"/>
                      </w:rPr>
                      <w:t>sociales</w:t>
                    </w:r>
                  </w:p>
                </w:txbxContent>
              </v:textbox>
              <w10:wrap type="none"/>
            </v:shape>
            <w10:wrap type="topAndBottom"/>
          </v:group>
        </w:pict>
      </w:r>
      <w:r>
        <w:rPr/>
        <w:t>Figura 1. Esquema del capítulo 1</w:t>
      </w:r>
    </w:p>
    <w:p>
      <w:pPr>
        <w:pStyle w:val="BodyText"/>
        <w:rPr>
          <w:b/>
        </w:rPr>
      </w:pPr>
    </w:p>
    <w:p>
      <w:pPr>
        <w:pStyle w:val="BodyText"/>
        <w:rPr>
          <w:b/>
        </w:rPr>
      </w:pPr>
    </w:p>
    <w:p>
      <w:pPr>
        <w:pStyle w:val="BodyText"/>
        <w:rPr>
          <w:b/>
        </w:rPr>
      </w:pPr>
    </w:p>
    <w:p>
      <w:pPr>
        <w:pStyle w:val="BodyText"/>
        <w:rPr>
          <w:b/>
        </w:rPr>
      </w:pPr>
    </w:p>
    <w:p>
      <w:pPr>
        <w:pStyle w:val="BodyText"/>
        <w:spacing w:before="9"/>
        <w:rPr>
          <w:b/>
        </w:rPr>
      </w:pPr>
    </w:p>
    <w:p>
      <w:pPr>
        <w:pStyle w:val="BodyText"/>
        <w:ind w:left="268"/>
        <w:jc w:val="both"/>
      </w:pPr>
      <w:r>
        <w:rPr/>
        <w:pict>
          <v:group style="position:absolute;margin-left:97.919998pt;margin-top:-104.524139pt;width:434.9pt;height:95.05pt;mso-position-horizontal-relative:page;mso-position-vertical-relative:paragraph;z-index:-260344" coordorigin="1958,-2090" coordsize="8698,1901">
            <v:shape style="position:absolute;left:1958;top:-2076;width:1522;height:955" type="#_x0000_t75" stroked="false">
              <v:imagedata r:id="rId23" o:title=""/>
            </v:shape>
            <v:shape style="position:absolute;left:1978;top:-1990;width:1483;height:773" type="#_x0000_t75" stroked="false">
              <v:imagedata r:id="rId24" o:title=""/>
            </v:shape>
            <v:shape style="position:absolute;left:2001;top:-2034;width:1350;height:785" type="#_x0000_t75" stroked="false">
              <v:imagedata r:id="rId25" o:title=""/>
            </v:shape>
            <v:shape style="position:absolute;left:5194;top:-1235;width:1818;height:394" type="#_x0000_t75" stroked="false">
              <v:imagedata r:id="rId26" o:title=""/>
            </v:shape>
            <v:shape style="position:absolute;left:5088;top:-722;width:2006;height:533" type="#_x0000_t75" stroked="false">
              <v:imagedata r:id="rId27" o:title=""/>
            </v:shape>
            <v:shape style="position:absolute;left:2725;top:-1177;width:2454;height:718" coordorigin="2725,-1177" coordsize="2454,718" path="m2788,-1058l2778,-1057,2780,-459,5179,-459,5179,-464,2790,-464,2785,-469,2790,-469,2788,-1058xm2790,-469l2785,-469,2790,-464,2790,-469xm5179,-469l2790,-469,2790,-464,5179,-464,5179,-469xm2772,-1177l2725,-1051,2778,-1057,2778,-1078,2836,-1078,2772,-1177xm2788,-1078l2778,-1078,2778,-1057,2788,-1058,2788,-1078xm2836,-1078l2788,-1078,2788,-1058,2845,-1064,2836,-1078xe" filled="true" fillcolor="#000000" stroked="false">
              <v:path arrowok="t"/>
              <v:fill type="solid"/>
            </v:shape>
            <v:shape style="position:absolute;left:5926;top:-857;width:368;height:147" type="#_x0000_t75" stroked="false">
              <v:imagedata r:id="rId28" o:title=""/>
            </v:shape>
            <v:shape style="position:absolute;left:9134;top:-2090;width:1522;height:960" type="#_x0000_t75" stroked="false">
              <v:imagedata r:id="rId29" o:title=""/>
            </v:shape>
            <v:shape style="position:absolute;left:9149;top:-2004;width:1483;height:778" type="#_x0000_t75" stroked="false">
              <v:imagedata r:id="rId30" o:title=""/>
            </v:shape>
            <v:shape style="position:absolute;left:9177;top:-2047;width:1350;height:785" type="#_x0000_t75" stroked="false">
              <v:imagedata r:id="rId31" o:title=""/>
            </v:shape>
            <v:shape style="position:absolute;left:6995;top:-1275;width:3007;height:816" coordorigin="6995,-1275" coordsize="3007,816" path="m9991,-469l6995,-469,6995,-459,10001,-459,10001,-464,9991,-464,9991,-469xm9972,-1167l9991,-464,9996,-469,10001,-469,9983,-1160,9972,-1167xm10001,-469l9996,-469,9991,-464,10001,-464,10001,-469xm9996,-1218l9981,-1218,9983,-1160,9990,-1156,9996,-1218xm9981,-1218l9971,-1217,9972,-1167,9983,-1160,9981,-1218xm10002,-1275l9876,-1228,9972,-1167,9971,-1217,9981,-1218,9996,-1218,10002,-1275xe" filled="true" fillcolor="#000000" stroked="false">
              <v:path arrowok="t"/>
              <v:fill type="solid"/>
            </v:shape>
            <v:shape style="position:absolute;left:2305;top:-1930;width:744;height:408" type="#_x0000_t202" filled="false" stroked="false">
              <v:textbox inset="0,0,0,0">
                <w:txbxContent>
                  <w:p>
                    <w:pPr>
                      <w:spacing w:line="186" w:lineRule="exact" w:before="0"/>
                      <w:ind w:left="48" w:right="-17" w:hanging="48"/>
                      <w:jc w:val="left"/>
                      <w:rPr>
                        <w:sz w:val="18"/>
                      </w:rPr>
                    </w:pPr>
                    <w:r>
                      <w:rPr>
                        <w:sz w:val="18"/>
                      </w:rPr>
                      <w:t>Prácticas</w:t>
                    </w:r>
                  </w:p>
                  <w:p>
                    <w:pPr>
                      <w:spacing w:line="203" w:lineRule="exact" w:before="18"/>
                      <w:ind w:left="48" w:right="-17" w:firstLine="0"/>
                      <w:jc w:val="left"/>
                      <w:rPr>
                        <w:sz w:val="18"/>
                      </w:rPr>
                    </w:pPr>
                    <w:r>
                      <w:rPr>
                        <w:sz w:val="18"/>
                      </w:rPr>
                      <w:t>sociales</w:t>
                    </w:r>
                  </w:p>
                </w:txbxContent>
              </v:textbox>
              <w10:wrap type="none"/>
            </v:shape>
            <v:shape style="position:absolute;left:5493;top:-1742;width:1225;height:183" type="#_x0000_t202" filled="false" stroked="false">
              <v:textbox inset="0,0,0,0">
                <w:txbxContent>
                  <w:p>
                    <w:pPr>
                      <w:spacing w:line="182" w:lineRule="exact" w:before="0"/>
                      <w:ind w:left="0" w:right="-16" w:firstLine="0"/>
                      <w:jc w:val="left"/>
                      <w:rPr>
                        <w:sz w:val="18"/>
                      </w:rPr>
                    </w:pPr>
                    <w:r>
                      <w:rPr>
                        <w:sz w:val="18"/>
                      </w:rPr>
                      <w:t>Redes sociales</w:t>
                    </w:r>
                  </w:p>
                </w:txbxContent>
              </v:textbox>
              <w10:wrap type="none"/>
            </v:shape>
            <v:shape style="position:absolute;left:9364;top:-1944;width:975;height:408" type="#_x0000_t202" filled="false" stroked="false">
              <v:textbox inset="0,0,0,0">
                <w:txbxContent>
                  <w:p>
                    <w:pPr>
                      <w:spacing w:line="186" w:lineRule="exact" w:before="0"/>
                      <w:ind w:left="76" w:right="-15" w:hanging="77"/>
                      <w:jc w:val="left"/>
                      <w:rPr>
                        <w:sz w:val="18"/>
                      </w:rPr>
                    </w:pPr>
                    <w:r>
                      <w:rPr>
                        <w:sz w:val="18"/>
                      </w:rPr>
                      <w:t>Desempeño</w:t>
                    </w:r>
                  </w:p>
                  <w:p>
                    <w:pPr>
                      <w:spacing w:line="203" w:lineRule="exact" w:before="18"/>
                      <w:ind w:left="76" w:right="-15" w:firstLine="0"/>
                      <w:jc w:val="left"/>
                      <w:rPr>
                        <w:sz w:val="18"/>
                      </w:rPr>
                    </w:pPr>
                    <w:r>
                      <w:rPr>
                        <w:sz w:val="18"/>
                      </w:rPr>
                      <w:t>Asociativo</w:t>
                    </w:r>
                  </w:p>
                </w:txbxContent>
              </v:textbox>
              <w10:wrap type="none"/>
            </v:shape>
            <v:shape style="position:absolute;left:5488;top:-1132;width:1238;height:749" type="#_x0000_t202" filled="false" stroked="false">
              <v:textbox inset="0,0,0,0">
                <w:txbxContent>
                  <w:p>
                    <w:pPr>
                      <w:spacing w:line="186" w:lineRule="exact" w:before="0"/>
                      <w:ind w:left="0" w:right="0" w:firstLine="0"/>
                      <w:jc w:val="center"/>
                      <w:rPr>
                        <w:sz w:val="18"/>
                      </w:rPr>
                    </w:pPr>
                    <w:r>
                      <w:rPr>
                        <w:sz w:val="18"/>
                      </w:rPr>
                      <w:t>Sustentabilidad</w:t>
                    </w:r>
                  </w:p>
                  <w:p>
                    <w:pPr>
                      <w:spacing w:line="240" w:lineRule="auto" w:before="0"/>
                      <w:rPr>
                        <w:sz w:val="18"/>
                      </w:rPr>
                    </w:pPr>
                  </w:p>
                  <w:p>
                    <w:pPr>
                      <w:spacing w:line="203" w:lineRule="exact" w:before="152"/>
                      <w:ind w:left="0" w:right="20" w:firstLine="0"/>
                      <w:jc w:val="center"/>
                      <w:rPr>
                        <w:sz w:val="18"/>
                      </w:rPr>
                    </w:pPr>
                    <w:r>
                      <w:rPr>
                        <w:color w:val="FFFFFF"/>
                        <w:sz w:val="18"/>
                      </w:rPr>
                      <w:t>Territorio</w:t>
                    </w:r>
                  </w:p>
                </w:txbxContent>
              </v:textbox>
              <w10:wrap type="none"/>
            </v:shape>
            <w10:wrap type="none"/>
          </v:group>
        </w:pict>
      </w:r>
      <w:r>
        <w:rPr/>
        <w:t>Fuente: elaboración propia.</w:t>
      </w:r>
    </w:p>
    <w:p>
      <w:pPr>
        <w:pStyle w:val="BodyText"/>
      </w:pPr>
    </w:p>
    <w:p>
      <w:pPr>
        <w:pStyle w:val="BodyText"/>
        <w:spacing w:before="9"/>
        <w:rPr>
          <w:sz w:val="23"/>
        </w:rPr>
      </w:pPr>
    </w:p>
    <w:p>
      <w:pPr>
        <w:pStyle w:val="Heading1"/>
        <w:numPr>
          <w:ilvl w:val="1"/>
          <w:numId w:val="2"/>
        </w:numPr>
        <w:tabs>
          <w:tab w:pos="739" w:val="left" w:leader="none"/>
        </w:tabs>
        <w:spacing w:line="240" w:lineRule="auto" w:before="0" w:after="0"/>
        <w:ind w:left="738" w:right="0" w:hanging="470"/>
        <w:jc w:val="both"/>
      </w:pPr>
      <w:r>
        <w:rPr/>
        <w:t>Sustentabilidad y</w:t>
      </w:r>
      <w:r>
        <w:rPr>
          <w:spacing w:val="-18"/>
        </w:rPr>
        <w:t> </w:t>
      </w:r>
      <w:r>
        <w:rPr/>
        <w:t>territorio</w:t>
      </w:r>
    </w:p>
    <w:p>
      <w:pPr>
        <w:pStyle w:val="BodyText"/>
        <w:spacing w:line="360" w:lineRule="auto" w:before="141"/>
        <w:ind w:left="268" w:right="213"/>
        <w:jc w:val="both"/>
      </w:pPr>
      <w:r>
        <w:rPr/>
        <w:t>La crisis ambiental surge con la intervención humana presente a lo largo de la historia;</w:t>
      </w:r>
      <w:r>
        <w:rPr>
          <w:spacing w:val="-7"/>
        </w:rPr>
        <w:t> </w:t>
      </w:r>
      <w:r>
        <w:rPr/>
        <w:t>sin</w:t>
      </w:r>
      <w:r>
        <w:rPr>
          <w:spacing w:val="-3"/>
        </w:rPr>
        <w:t> </w:t>
      </w:r>
      <w:r>
        <w:rPr/>
        <w:t>embargo,</w:t>
      </w:r>
      <w:r>
        <w:rPr>
          <w:spacing w:val="-8"/>
        </w:rPr>
        <w:t> </w:t>
      </w:r>
      <w:r>
        <w:rPr/>
        <w:t>las</w:t>
      </w:r>
      <w:r>
        <w:rPr>
          <w:spacing w:val="-8"/>
        </w:rPr>
        <w:t> </w:t>
      </w:r>
      <w:r>
        <w:rPr/>
        <w:t>reacciones</w:t>
      </w:r>
      <w:r>
        <w:rPr>
          <w:spacing w:val="-8"/>
        </w:rPr>
        <w:t> </w:t>
      </w:r>
      <w:r>
        <w:rPr/>
        <w:t>directas</w:t>
      </w:r>
      <w:r>
        <w:rPr>
          <w:spacing w:val="-8"/>
        </w:rPr>
        <w:t> </w:t>
      </w:r>
      <w:r>
        <w:rPr/>
        <w:t>son</w:t>
      </w:r>
      <w:r>
        <w:rPr>
          <w:spacing w:val="-3"/>
        </w:rPr>
        <w:t> </w:t>
      </w:r>
      <w:r>
        <w:rPr/>
        <w:t>registradas</w:t>
      </w:r>
      <w:r>
        <w:rPr>
          <w:spacing w:val="-3"/>
        </w:rPr>
        <w:t> </w:t>
      </w:r>
      <w:r>
        <w:rPr/>
        <w:t>en</w:t>
      </w:r>
      <w:r>
        <w:rPr>
          <w:spacing w:val="-3"/>
        </w:rPr>
        <w:t> </w:t>
      </w:r>
      <w:r>
        <w:rPr/>
        <w:t>el</w:t>
      </w:r>
      <w:r>
        <w:rPr>
          <w:spacing w:val="-3"/>
        </w:rPr>
        <w:t> </w:t>
      </w:r>
      <w:r>
        <w:rPr/>
        <w:t>reciente</w:t>
      </w:r>
      <w:r>
        <w:rPr>
          <w:spacing w:val="-7"/>
        </w:rPr>
        <w:t> </w:t>
      </w:r>
      <w:r>
        <w:rPr/>
        <w:t>siglo</w:t>
      </w:r>
    </w:p>
    <w:p>
      <w:pPr>
        <w:pStyle w:val="BodyText"/>
        <w:spacing w:line="360" w:lineRule="auto" w:before="8"/>
        <w:ind w:left="268" w:right="208"/>
        <w:jc w:val="both"/>
      </w:pPr>
      <w:r>
        <w:rPr/>
        <w:t>XX. Después de los años 60, surgieron estrategias de ecodesarrollo para promover nuevos estilos de desarrollo fundados en el uso prudente de los recursos (Leff, 1998: 16). A pesar de que existen elementos dentro del sistema que pueden hacer sostenible el estilo de vida llevado hasta entonces y</w:t>
      </w:r>
      <w:r>
        <w:rPr>
          <w:spacing w:val="-41"/>
        </w:rPr>
        <w:t> </w:t>
      </w:r>
      <w:r>
        <w:rPr/>
        <w:t>continuar con el sistema de producción extractivista y extensivo, incluso en nuestros días, puede considerarse como un intento de negar la crisis socioambiental, ya que la obsesión por el crecimiento nos ha llevado a generar acciones que nos</w:t>
      </w:r>
      <w:r>
        <w:rPr>
          <w:spacing w:val="-42"/>
        </w:rPr>
        <w:t> </w:t>
      </w:r>
      <w:r>
        <w:rPr/>
        <w:t>permitan seguir en el modelo económico. Así, la retórica de desarrollo sostenible se convierte, de acuerdo con Leff (1998), en una estrategia de simulación y perversión del pensamiento ambiental: “El discurso del desarrollo sostenible se inscribe en una política de la representación” (Leff, 1998: 23). Representación que se convierte en simulación en busca de la aceptación de los votantes, y que a la larga provoca un estancamiento de las decisiones políticas a favor “realmente” de la convivencia</w:t>
      </w:r>
      <w:r>
        <w:rPr>
          <w:spacing w:val="-14"/>
        </w:rPr>
        <w:t> </w:t>
      </w:r>
      <w:r>
        <w:rPr/>
        <w:t>hombre-naturaleza.</w:t>
      </w:r>
    </w:p>
    <w:p>
      <w:pPr>
        <w:spacing w:after="0" w:line="360" w:lineRule="auto"/>
        <w:jc w:val="both"/>
        <w:sectPr>
          <w:footerReference w:type="default" r:id="rId11"/>
          <w:pgSz w:w="12240" w:h="15840"/>
          <w:pgMar w:footer="1002" w:header="0" w:top="1500" w:bottom="1200" w:left="1720" w:right="1480"/>
          <w:pgNumType w:start="21"/>
        </w:sectPr>
      </w:pPr>
    </w:p>
    <w:p>
      <w:pPr>
        <w:pStyle w:val="BodyText"/>
        <w:spacing w:line="360" w:lineRule="auto" w:before="52"/>
        <w:ind w:left="268" w:right="109"/>
        <w:jc w:val="both"/>
      </w:pPr>
      <w:r>
        <w:rPr/>
        <w:t>Infortunadamente, en esta lógica, nace una nueva estrategia que legitima la apropiación económica de los recursos naturales a través de los derechos privados de propiedad, reduciendo el ambiente a la razón económica, como el concepto </w:t>
      </w:r>
      <w:r>
        <w:rPr>
          <w:i/>
        </w:rPr>
        <w:t>emergía</w:t>
      </w:r>
      <w:r>
        <w:rPr/>
        <w:t>.</w:t>
      </w:r>
      <w:r>
        <w:rPr>
          <w:position w:val="8"/>
          <w:sz w:val="16"/>
        </w:rPr>
        <w:t>4 </w:t>
      </w:r>
      <w:r>
        <w:rPr/>
        <w:t>Esto es, </w:t>
      </w:r>
      <w:r>
        <w:rPr>
          <w:spacing w:val="-3"/>
        </w:rPr>
        <w:t>si se </w:t>
      </w:r>
      <w:r>
        <w:rPr/>
        <w:t>le asigna un valor monetario al agua, a la madera, a los animales, a las plantas, e incluso al llamado patrimonio de la humanidad, lo ambiental es comercializable dentro del círculo mayor: el económico. </w:t>
      </w:r>
      <w:r>
        <w:rPr>
          <w:spacing w:val="-4"/>
        </w:rPr>
        <w:t>Si </w:t>
      </w:r>
      <w:r>
        <w:rPr/>
        <w:t>se argumenta que un elemento natural tiene valor económico y </w:t>
      </w:r>
      <w:r>
        <w:rPr>
          <w:spacing w:val="-3"/>
        </w:rPr>
        <w:t>si </w:t>
      </w:r>
      <w:r>
        <w:rPr/>
        <w:t>se considera que el costo por cortar un árbol es </w:t>
      </w:r>
      <w:r>
        <w:rPr>
          <w:spacing w:val="-3"/>
        </w:rPr>
        <w:t>muy </w:t>
      </w:r>
      <w:r>
        <w:rPr/>
        <w:t>caro y que el agua no es renovable,</w:t>
      </w:r>
      <w:r>
        <w:rPr>
          <w:spacing w:val="-13"/>
        </w:rPr>
        <w:t> </w:t>
      </w:r>
      <w:r>
        <w:rPr/>
        <w:t>¿estaremos</w:t>
      </w:r>
      <w:r>
        <w:rPr>
          <w:spacing w:val="-15"/>
        </w:rPr>
        <w:t> </w:t>
      </w:r>
      <w:r>
        <w:rPr/>
        <w:t>fomentando</w:t>
      </w:r>
      <w:r>
        <w:rPr>
          <w:spacing w:val="-15"/>
        </w:rPr>
        <w:t> </w:t>
      </w:r>
      <w:r>
        <w:rPr/>
        <w:t>su</w:t>
      </w:r>
      <w:r>
        <w:rPr>
          <w:spacing w:val="-15"/>
        </w:rPr>
        <w:t> </w:t>
      </w:r>
      <w:r>
        <w:rPr>
          <w:spacing w:val="-3"/>
        </w:rPr>
        <w:t>consumo</w:t>
      </w:r>
      <w:r>
        <w:rPr>
          <w:spacing w:val="-15"/>
        </w:rPr>
        <w:t> </w:t>
      </w:r>
      <w:r>
        <w:rPr/>
        <w:t>y</w:t>
      </w:r>
      <w:r>
        <w:rPr>
          <w:spacing w:val="-15"/>
        </w:rPr>
        <w:t> </w:t>
      </w:r>
      <w:r>
        <w:rPr/>
        <w:t>no</w:t>
      </w:r>
      <w:r>
        <w:rPr>
          <w:spacing w:val="-15"/>
        </w:rPr>
        <w:t> </w:t>
      </w:r>
      <w:r>
        <w:rPr/>
        <w:t>limitándolo?,</w:t>
      </w:r>
      <w:r>
        <w:rPr>
          <w:spacing w:val="-20"/>
        </w:rPr>
        <w:t> </w:t>
      </w:r>
      <w:r>
        <w:rPr/>
        <w:t>es</w:t>
      </w:r>
      <w:r>
        <w:rPr>
          <w:spacing w:val="-20"/>
        </w:rPr>
        <w:t> </w:t>
      </w:r>
      <w:r>
        <w:rPr/>
        <w:t>decir,</w:t>
      </w:r>
      <w:r>
        <w:rPr>
          <w:spacing w:val="-16"/>
        </w:rPr>
        <w:t> </w:t>
      </w:r>
      <w:r>
        <w:rPr/>
        <w:t>¿sólo el que tenga suficiente dinero podrá</w:t>
      </w:r>
      <w:r>
        <w:rPr>
          <w:spacing w:val="-21"/>
        </w:rPr>
        <w:t> </w:t>
      </w:r>
      <w:r>
        <w:rPr/>
        <w:t>destruir?</w:t>
      </w:r>
    </w:p>
    <w:p>
      <w:pPr>
        <w:pStyle w:val="BodyText"/>
        <w:spacing w:line="360" w:lineRule="auto" w:before="2"/>
        <w:ind w:left="268" w:right="112"/>
        <w:jc w:val="both"/>
      </w:pPr>
      <w:r>
        <w:rPr/>
        <w:t>Por</w:t>
      </w:r>
      <w:r>
        <w:rPr>
          <w:spacing w:val="-5"/>
        </w:rPr>
        <w:t> </w:t>
      </w:r>
      <w:r>
        <w:rPr/>
        <w:t>lo</w:t>
      </w:r>
      <w:r>
        <w:rPr>
          <w:spacing w:val="-11"/>
        </w:rPr>
        <w:t> </w:t>
      </w:r>
      <w:r>
        <w:rPr/>
        <w:t>tanto,</w:t>
      </w:r>
      <w:r>
        <w:rPr>
          <w:spacing w:val="-6"/>
        </w:rPr>
        <w:t> </w:t>
      </w:r>
      <w:r>
        <w:rPr/>
        <w:t>cuando</w:t>
      </w:r>
      <w:r>
        <w:rPr>
          <w:spacing w:val="-10"/>
        </w:rPr>
        <w:t> </w:t>
      </w:r>
      <w:r>
        <w:rPr/>
        <w:t>se</w:t>
      </w:r>
      <w:r>
        <w:rPr>
          <w:spacing w:val="-6"/>
        </w:rPr>
        <w:t> </w:t>
      </w:r>
      <w:r>
        <w:rPr/>
        <w:t>reconoce</w:t>
      </w:r>
      <w:r>
        <w:rPr>
          <w:spacing w:val="-6"/>
        </w:rPr>
        <w:t> </w:t>
      </w:r>
      <w:r>
        <w:rPr/>
        <w:t>que</w:t>
      </w:r>
      <w:r>
        <w:rPr>
          <w:spacing w:val="-11"/>
        </w:rPr>
        <w:t> </w:t>
      </w:r>
      <w:r>
        <w:rPr/>
        <w:t>la</w:t>
      </w:r>
      <w:r>
        <w:rPr>
          <w:spacing w:val="-6"/>
        </w:rPr>
        <w:t> </w:t>
      </w:r>
      <w:r>
        <w:rPr/>
        <w:t>naturaleza</w:t>
      </w:r>
      <w:r>
        <w:rPr>
          <w:spacing w:val="-11"/>
        </w:rPr>
        <w:t> </w:t>
      </w:r>
      <w:r>
        <w:rPr/>
        <w:t>es</w:t>
      </w:r>
      <w:r>
        <w:rPr>
          <w:spacing w:val="-7"/>
        </w:rPr>
        <w:t> </w:t>
      </w:r>
      <w:r>
        <w:rPr/>
        <w:t>el</w:t>
      </w:r>
      <w:r>
        <w:rPr>
          <w:spacing w:val="-3"/>
        </w:rPr>
        <w:t> </w:t>
      </w:r>
      <w:r>
        <w:rPr/>
        <w:t>sustento</w:t>
      </w:r>
      <w:r>
        <w:rPr>
          <w:spacing w:val="-6"/>
        </w:rPr>
        <w:t> </w:t>
      </w:r>
      <w:r>
        <w:rPr/>
        <w:t>del</w:t>
      </w:r>
      <w:r>
        <w:rPr>
          <w:spacing w:val="-7"/>
        </w:rPr>
        <w:t> </w:t>
      </w:r>
      <w:r>
        <w:rPr/>
        <w:t>proceso</w:t>
      </w:r>
      <w:r>
        <w:rPr>
          <w:spacing w:val="-6"/>
        </w:rPr>
        <w:t> </w:t>
      </w:r>
      <w:r>
        <w:rPr/>
        <w:t>de producción, surge el concepto de sustentabilidad, el </w:t>
      </w:r>
      <w:r>
        <w:rPr>
          <w:spacing w:val="-3"/>
        </w:rPr>
        <w:t>cual </w:t>
      </w:r>
      <w:r>
        <w:rPr/>
        <w:t>es legitimado y oficializado después de la Conferencia de Naciones Unidas sobre Medio Ambiente y Desarrollo, celebrada en Río de Janeiro en 1992, donde fue elaborado y aprobado el programa global conocido como Agenda </w:t>
      </w:r>
      <w:r>
        <w:rPr>
          <w:spacing w:val="4"/>
        </w:rPr>
        <w:t>21, </w:t>
      </w:r>
      <w:r>
        <w:rPr/>
        <w:t>aunque</w:t>
      </w:r>
      <w:r>
        <w:rPr>
          <w:spacing w:val="-38"/>
        </w:rPr>
        <w:t> </w:t>
      </w:r>
      <w:r>
        <w:rPr/>
        <w:t>ya había antecedentes de la conciencia ambiental en los 70 con la Conferencia de las Naciones Unidas sobre el Medio Ambiente Humano (Estocolmo) y tiempo antes en la Primavera silenciosa de Rachel Carson (Quadri,</w:t>
      </w:r>
      <w:r>
        <w:rPr>
          <w:spacing w:val="-17"/>
        </w:rPr>
        <w:t> </w:t>
      </w:r>
      <w:r>
        <w:rPr/>
        <w:t>1994).</w:t>
      </w:r>
    </w:p>
    <w:p>
      <w:pPr>
        <w:pStyle w:val="BodyText"/>
        <w:spacing w:line="360" w:lineRule="auto" w:before="2"/>
        <w:ind w:left="268" w:right="113"/>
        <w:jc w:val="both"/>
      </w:pPr>
      <w:r>
        <w:rPr/>
        <w:t>En 1920, Pigou habla de la exactitud de las mediciones de la renta nacional elaboradas con base en las transacciones monetarias; </w:t>
      </w:r>
      <w:r>
        <w:rPr>
          <w:spacing w:val="-3"/>
        </w:rPr>
        <w:t>más </w:t>
      </w:r>
      <w:r>
        <w:rPr/>
        <w:t>tarde, en 1930, Hotelling</w:t>
      </w:r>
      <w:r>
        <w:rPr>
          <w:spacing w:val="-11"/>
        </w:rPr>
        <w:t> </w:t>
      </w:r>
      <w:r>
        <w:rPr/>
        <w:t>analiza</w:t>
      </w:r>
      <w:r>
        <w:rPr>
          <w:spacing w:val="-11"/>
        </w:rPr>
        <w:t> </w:t>
      </w:r>
      <w:r>
        <w:rPr/>
        <w:t>la</w:t>
      </w:r>
      <w:r>
        <w:rPr>
          <w:spacing w:val="-11"/>
        </w:rPr>
        <w:t> </w:t>
      </w:r>
      <w:r>
        <w:rPr/>
        <w:t>maximización</w:t>
      </w:r>
      <w:r>
        <w:rPr>
          <w:spacing w:val="-11"/>
        </w:rPr>
        <w:t> </w:t>
      </w:r>
      <w:r>
        <w:rPr/>
        <w:t>del</w:t>
      </w:r>
      <w:r>
        <w:rPr>
          <w:spacing w:val="-4"/>
        </w:rPr>
        <w:t> </w:t>
      </w:r>
      <w:r>
        <w:rPr/>
        <w:t>valor</w:t>
      </w:r>
      <w:r>
        <w:rPr>
          <w:spacing w:val="-10"/>
        </w:rPr>
        <w:t> </w:t>
      </w:r>
      <w:r>
        <w:rPr/>
        <w:t>social</w:t>
      </w:r>
      <w:r>
        <w:rPr>
          <w:spacing w:val="-8"/>
        </w:rPr>
        <w:t> </w:t>
      </w:r>
      <w:r>
        <w:rPr/>
        <w:t>del</w:t>
      </w:r>
      <w:r>
        <w:rPr>
          <w:spacing w:val="-8"/>
        </w:rPr>
        <w:t> </w:t>
      </w:r>
      <w:r>
        <w:rPr/>
        <w:t>recurso</w:t>
      </w:r>
      <w:r>
        <w:rPr>
          <w:spacing w:val="-7"/>
        </w:rPr>
        <w:t> </w:t>
      </w:r>
      <w:r>
        <w:rPr>
          <w:spacing w:val="-3"/>
        </w:rPr>
        <w:t>bajo</w:t>
      </w:r>
      <w:r>
        <w:rPr>
          <w:spacing w:val="-7"/>
        </w:rPr>
        <w:t> </w:t>
      </w:r>
      <w:r>
        <w:rPr/>
        <w:t>condiciones</w:t>
      </w:r>
      <w:r>
        <w:rPr>
          <w:spacing w:val="-12"/>
        </w:rPr>
        <w:t> </w:t>
      </w:r>
      <w:r>
        <w:rPr/>
        <w:t>de competencia perfecta, monopolio y duopolio. En 1939, Hicks menciona que el ingreso es la cantidad de dinero que puede gastar un agente sin empobrecerse, pero </w:t>
      </w:r>
      <w:r>
        <w:rPr>
          <w:spacing w:val="-3"/>
        </w:rPr>
        <w:t>si </w:t>
      </w:r>
      <w:r>
        <w:rPr/>
        <w:t>éste no incrementa sus ingresos por efecto de la tasa de interés y el alza de precios, estará en una peor situación con el paso del tiempo, lo que requiere un crecimiento</w:t>
      </w:r>
      <w:r>
        <w:rPr>
          <w:spacing w:val="-7"/>
        </w:rPr>
        <w:t> </w:t>
      </w:r>
      <w:r>
        <w:rPr/>
        <w:t>continuo.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r>
        <w:rPr/>
        <w:pict>
          <v:line style="position:absolute;mso-position-horizontal-relative:page;mso-position-vertical-relative:paragraph;z-index:1336;mso-wrap-distance-left:0;mso-wrap-distance-right:0" from="99.407997pt,18.368773pt" to="243.457997pt,18.368773pt" stroked="true" strokeweight=".72003pt" strokecolor="#000000">
            <w10:wrap type="topAndBottom"/>
          </v:line>
        </w:pict>
      </w:r>
    </w:p>
    <w:p>
      <w:pPr>
        <w:spacing w:line="362" w:lineRule="auto" w:before="62"/>
        <w:ind w:left="268" w:right="23" w:firstLine="0"/>
        <w:jc w:val="left"/>
        <w:rPr>
          <w:sz w:val="18"/>
        </w:rPr>
      </w:pPr>
      <w:r>
        <w:rPr>
          <w:position w:val="6"/>
          <w:sz w:val="12"/>
        </w:rPr>
        <w:t>4 </w:t>
      </w:r>
      <w:r>
        <w:rPr>
          <w:sz w:val="18"/>
        </w:rPr>
        <w:t>La emergía </w:t>
      </w:r>
      <w:r>
        <w:rPr>
          <w:spacing w:val="-3"/>
          <w:sz w:val="18"/>
        </w:rPr>
        <w:t>es </w:t>
      </w:r>
      <w:r>
        <w:rPr>
          <w:sz w:val="18"/>
        </w:rPr>
        <w:t>una expresión de toda la energía usada </w:t>
      </w:r>
      <w:r>
        <w:rPr>
          <w:spacing w:val="-3"/>
          <w:sz w:val="18"/>
        </w:rPr>
        <w:t>en </w:t>
      </w:r>
      <w:r>
        <w:rPr>
          <w:sz w:val="18"/>
        </w:rPr>
        <w:t>los procesos que generan </w:t>
      </w:r>
      <w:r>
        <w:rPr>
          <w:spacing w:val="-3"/>
          <w:sz w:val="18"/>
        </w:rPr>
        <w:t>un </w:t>
      </w:r>
      <w:r>
        <w:rPr>
          <w:sz w:val="18"/>
        </w:rPr>
        <w:t>producto o servicio </w:t>
      </w:r>
      <w:r>
        <w:rPr>
          <w:spacing w:val="-3"/>
          <w:sz w:val="18"/>
        </w:rPr>
        <w:t>en </w:t>
      </w:r>
      <w:r>
        <w:rPr>
          <w:sz w:val="18"/>
        </w:rPr>
        <w:t>unidades de un tipo particular de energía (Fonseca,</w:t>
      </w:r>
      <w:r>
        <w:rPr>
          <w:spacing w:val="-3"/>
          <w:sz w:val="18"/>
        </w:rPr>
        <w:t> 2013).</w:t>
      </w:r>
    </w:p>
    <w:p>
      <w:pPr>
        <w:spacing w:after="0" w:line="362" w:lineRule="auto"/>
        <w:jc w:val="left"/>
        <w:rPr>
          <w:sz w:val="18"/>
        </w:rPr>
        <w:sectPr>
          <w:pgSz w:w="12240" w:h="15840"/>
          <w:pgMar w:header="0" w:footer="1002" w:top="1360" w:bottom="1200" w:left="1720" w:right="1580"/>
        </w:sectPr>
      </w:pPr>
    </w:p>
    <w:p>
      <w:pPr>
        <w:pStyle w:val="BodyText"/>
        <w:spacing w:line="360" w:lineRule="auto" w:before="67"/>
        <w:ind w:left="268" w:right="109"/>
        <w:jc w:val="both"/>
      </w:pPr>
      <w:r>
        <w:rPr/>
        <w:t>En 1960, Ronald Coase cuestiona la validez del impuesto pigouviano</w:t>
      </w:r>
      <w:r>
        <w:rPr>
          <w:position w:val="8"/>
          <w:sz w:val="16"/>
        </w:rPr>
        <w:t>5 </w:t>
      </w:r>
      <w:r>
        <w:rPr/>
        <w:t>y niega la intervención estatal. Sin embargo, el problema con el teorema es que </w:t>
      </w:r>
      <w:r>
        <w:rPr>
          <w:spacing w:val="3"/>
        </w:rPr>
        <w:t>sólo </w:t>
      </w:r>
      <w:r>
        <w:rPr/>
        <w:t>es válido</w:t>
      </w:r>
      <w:r>
        <w:rPr>
          <w:spacing w:val="-7"/>
        </w:rPr>
        <w:t> </w:t>
      </w:r>
      <w:r>
        <w:rPr/>
        <w:t>cuando</w:t>
      </w:r>
      <w:r>
        <w:rPr>
          <w:spacing w:val="-7"/>
        </w:rPr>
        <w:t> </w:t>
      </w:r>
      <w:r>
        <w:rPr/>
        <w:t>los</w:t>
      </w:r>
      <w:r>
        <w:rPr>
          <w:spacing w:val="-4"/>
        </w:rPr>
        <w:t> </w:t>
      </w:r>
      <w:r>
        <w:rPr/>
        <w:t>derechos</w:t>
      </w:r>
      <w:r>
        <w:rPr>
          <w:spacing w:val="-4"/>
        </w:rPr>
        <w:t> </w:t>
      </w:r>
      <w:r>
        <w:rPr/>
        <w:t>de</w:t>
      </w:r>
      <w:r>
        <w:rPr>
          <w:spacing w:val="-4"/>
        </w:rPr>
        <w:t> </w:t>
      </w:r>
      <w:r>
        <w:rPr/>
        <w:t>propiedad</w:t>
      </w:r>
      <w:r>
        <w:rPr>
          <w:spacing w:val="-7"/>
        </w:rPr>
        <w:t> </w:t>
      </w:r>
      <w:r>
        <w:rPr/>
        <w:t>están</w:t>
      </w:r>
      <w:r>
        <w:rPr>
          <w:spacing w:val="-4"/>
        </w:rPr>
        <w:t> </w:t>
      </w:r>
      <w:r>
        <w:rPr/>
        <w:t>perfectamente</w:t>
      </w:r>
      <w:r>
        <w:rPr>
          <w:spacing w:val="-3"/>
        </w:rPr>
        <w:t> </w:t>
      </w:r>
      <w:r>
        <w:rPr/>
        <w:t>definidos</w:t>
      </w:r>
      <w:r>
        <w:rPr>
          <w:spacing w:val="-4"/>
        </w:rPr>
        <w:t> </w:t>
      </w:r>
      <w:r>
        <w:rPr>
          <w:spacing w:val="5"/>
        </w:rPr>
        <w:t>y,</w:t>
      </w:r>
      <w:r>
        <w:rPr>
          <w:spacing w:val="-7"/>
        </w:rPr>
        <w:t> </w:t>
      </w:r>
      <w:r>
        <w:rPr/>
        <w:t>por</w:t>
      </w:r>
      <w:r>
        <w:rPr>
          <w:spacing w:val="-6"/>
        </w:rPr>
        <w:t> </w:t>
      </w:r>
      <w:r>
        <w:rPr/>
        <w:t>lo tanto, </w:t>
      </w:r>
      <w:r>
        <w:rPr>
          <w:spacing w:val="-3"/>
        </w:rPr>
        <w:t>se </w:t>
      </w:r>
      <w:r>
        <w:rPr/>
        <w:t>puede identificar al contaminador (Quadri, 1994: 29), aspecto que no ocurre en algunas instituciones sociales, sobre todo en las que utilizan recursos de uso común; de ellas hablaremos </w:t>
      </w:r>
      <w:r>
        <w:rPr>
          <w:spacing w:val="-3"/>
        </w:rPr>
        <w:t>más </w:t>
      </w:r>
      <w:r>
        <w:rPr/>
        <w:t>adelante. En 1966, Boulding señala la utilidad del enfoque de análisis de flujos de materiales en el análisis económico ambiental,</w:t>
      </w:r>
      <w:r>
        <w:rPr>
          <w:spacing w:val="-12"/>
        </w:rPr>
        <w:t> </w:t>
      </w:r>
      <w:r>
        <w:rPr/>
        <w:t>pero</w:t>
      </w:r>
      <w:r>
        <w:rPr>
          <w:spacing w:val="-10"/>
        </w:rPr>
        <w:t> </w:t>
      </w:r>
      <w:r>
        <w:rPr/>
        <w:t>no</w:t>
      </w:r>
      <w:r>
        <w:rPr>
          <w:spacing w:val="-12"/>
        </w:rPr>
        <w:t> </w:t>
      </w:r>
      <w:r>
        <w:rPr/>
        <w:t>ha</w:t>
      </w:r>
      <w:r>
        <w:rPr>
          <w:spacing w:val="-7"/>
        </w:rPr>
        <w:t> </w:t>
      </w:r>
      <w:r>
        <w:rPr/>
        <w:t>sido</w:t>
      </w:r>
      <w:r>
        <w:rPr>
          <w:spacing w:val="-7"/>
        </w:rPr>
        <w:t> </w:t>
      </w:r>
      <w:r>
        <w:rPr/>
        <w:t>suficiente</w:t>
      </w:r>
      <w:r>
        <w:rPr>
          <w:spacing w:val="-11"/>
        </w:rPr>
        <w:t> </w:t>
      </w:r>
      <w:r>
        <w:rPr/>
        <w:t>para</w:t>
      </w:r>
      <w:r>
        <w:rPr>
          <w:spacing w:val="-4"/>
        </w:rPr>
        <w:t> </w:t>
      </w:r>
      <w:r>
        <w:rPr/>
        <w:t>explicar</w:t>
      </w:r>
      <w:r>
        <w:rPr>
          <w:spacing w:val="-16"/>
        </w:rPr>
        <w:t> </w:t>
      </w:r>
      <w:r>
        <w:rPr/>
        <w:t>la</w:t>
      </w:r>
      <w:r>
        <w:rPr>
          <w:spacing w:val="-12"/>
        </w:rPr>
        <w:t> </w:t>
      </w:r>
      <w:r>
        <w:rPr/>
        <w:t>complejidad</w:t>
      </w:r>
      <w:r>
        <w:rPr>
          <w:spacing w:val="-12"/>
        </w:rPr>
        <w:t> </w:t>
      </w:r>
      <w:r>
        <w:rPr/>
        <w:t>que</w:t>
      </w:r>
      <w:r>
        <w:rPr>
          <w:spacing w:val="-12"/>
        </w:rPr>
        <w:t> </w:t>
      </w:r>
      <w:r>
        <w:rPr/>
        <w:t>representa cobrar por el uso de los recursos</w:t>
      </w:r>
      <w:r>
        <w:rPr>
          <w:spacing w:val="-15"/>
        </w:rPr>
        <w:t> </w:t>
      </w:r>
      <w:r>
        <w:rPr/>
        <w:t>naturales.</w:t>
      </w:r>
    </w:p>
    <w:p>
      <w:pPr>
        <w:pStyle w:val="BodyText"/>
        <w:spacing w:line="360" w:lineRule="auto" w:before="8"/>
        <w:ind w:left="268" w:right="111"/>
        <w:jc w:val="both"/>
      </w:pPr>
      <w:r>
        <w:rPr/>
        <w:t>Finalmente, Pearce, Markandya y Barbier formularon la visión del desarrollo sustentable sistematizando conceptos que se plantearon en el Informe Brundtland, donde abordan la contradicción entre el crecimiento económico y el ambiente (Foladori, 2014). De esta afirmación, se concluye que los orígenes del desarrollo sustentable han surgido con la intención de no frenar el proceso de acumulación y encausar las acciones a la viabilidad económica futura.</w:t>
      </w:r>
    </w:p>
    <w:p>
      <w:pPr>
        <w:pStyle w:val="BodyText"/>
        <w:spacing w:line="360" w:lineRule="auto" w:before="2"/>
        <w:ind w:left="268" w:right="110"/>
        <w:jc w:val="both"/>
      </w:pPr>
      <w:r>
        <w:rPr/>
        <w:t>Devenido</w:t>
      </w:r>
      <w:r>
        <w:rPr>
          <w:spacing w:val="-8"/>
        </w:rPr>
        <w:t> </w:t>
      </w:r>
      <w:r>
        <w:rPr/>
        <w:t>de</w:t>
      </w:r>
      <w:r>
        <w:rPr>
          <w:spacing w:val="-13"/>
        </w:rPr>
        <w:t> </w:t>
      </w:r>
      <w:r>
        <w:rPr/>
        <w:t>la</w:t>
      </w:r>
      <w:r>
        <w:rPr>
          <w:spacing w:val="-8"/>
        </w:rPr>
        <w:t> </w:t>
      </w:r>
      <w:r>
        <w:rPr/>
        <w:t>economía,</w:t>
      </w:r>
      <w:r>
        <w:rPr>
          <w:spacing w:val="-8"/>
        </w:rPr>
        <w:t> </w:t>
      </w:r>
      <w:r>
        <w:rPr/>
        <w:t>se</w:t>
      </w:r>
      <w:r>
        <w:rPr>
          <w:spacing w:val="-8"/>
        </w:rPr>
        <w:t> </w:t>
      </w:r>
      <w:r>
        <w:rPr/>
        <w:t>contempla</w:t>
      </w:r>
      <w:r>
        <w:rPr>
          <w:spacing w:val="-13"/>
        </w:rPr>
        <w:t> </w:t>
      </w:r>
      <w:r>
        <w:rPr/>
        <w:t>al</w:t>
      </w:r>
      <w:r>
        <w:rPr>
          <w:spacing w:val="-9"/>
        </w:rPr>
        <w:t> </w:t>
      </w:r>
      <w:r>
        <w:rPr/>
        <w:t>ambiente</w:t>
      </w:r>
      <w:r>
        <w:rPr>
          <w:spacing w:val="-8"/>
        </w:rPr>
        <w:t> </w:t>
      </w:r>
      <w:r>
        <w:rPr/>
        <w:t>como</w:t>
      </w:r>
      <w:r>
        <w:rPr>
          <w:spacing w:val="-8"/>
        </w:rPr>
        <w:t> </w:t>
      </w:r>
      <w:r>
        <w:rPr/>
        <w:t>capital</w:t>
      </w:r>
      <w:r>
        <w:rPr>
          <w:spacing w:val="-5"/>
        </w:rPr>
        <w:t> </w:t>
      </w:r>
      <w:r>
        <w:rPr/>
        <w:t>ecológico,</w:t>
      </w:r>
      <w:r>
        <w:rPr>
          <w:spacing w:val="-8"/>
        </w:rPr>
        <w:t> </w:t>
      </w:r>
      <w:r>
        <w:rPr/>
        <w:t>que es</w:t>
      </w:r>
      <w:r>
        <w:rPr>
          <w:spacing w:val="-9"/>
        </w:rPr>
        <w:t> </w:t>
      </w:r>
      <w:r>
        <w:rPr/>
        <w:t>el</w:t>
      </w:r>
      <w:r>
        <w:rPr>
          <w:spacing w:val="-5"/>
        </w:rPr>
        <w:t> </w:t>
      </w:r>
      <w:r>
        <w:rPr/>
        <w:t>conjunto</w:t>
      </w:r>
      <w:r>
        <w:rPr>
          <w:spacing w:val="-8"/>
        </w:rPr>
        <w:t> </w:t>
      </w:r>
      <w:r>
        <w:rPr/>
        <w:t>de</w:t>
      </w:r>
      <w:r>
        <w:rPr>
          <w:spacing w:val="-13"/>
        </w:rPr>
        <w:t> </w:t>
      </w:r>
      <w:r>
        <w:rPr/>
        <w:t>elementos</w:t>
      </w:r>
      <w:r>
        <w:rPr>
          <w:spacing w:val="-9"/>
        </w:rPr>
        <w:t> </w:t>
      </w:r>
      <w:r>
        <w:rPr/>
        <w:t>que</w:t>
      </w:r>
      <w:r>
        <w:rPr>
          <w:spacing w:val="-8"/>
        </w:rPr>
        <w:t> </w:t>
      </w:r>
      <w:r>
        <w:rPr/>
        <w:t>tiene</w:t>
      </w:r>
      <w:r>
        <w:rPr>
          <w:spacing w:val="-8"/>
        </w:rPr>
        <w:t> </w:t>
      </w:r>
      <w:r>
        <w:rPr/>
        <w:t>relevancia</w:t>
      </w:r>
      <w:r>
        <w:rPr>
          <w:spacing w:val="-13"/>
        </w:rPr>
        <w:t> </w:t>
      </w:r>
      <w:r>
        <w:rPr/>
        <w:t>crucial</w:t>
      </w:r>
      <w:r>
        <w:rPr>
          <w:spacing w:val="-9"/>
        </w:rPr>
        <w:t> </w:t>
      </w:r>
      <w:r>
        <w:rPr/>
        <w:t>para</w:t>
      </w:r>
      <w:r>
        <w:rPr>
          <w:spacing w:val="-13"/>
        </w:rPr>
        <w:t> </w:t>
      </w:r>
      <w:r>
        <w:rPr/>
        <w:t>el</w:t>
      </w:r>
      <w:r>
        <w:rPr>
          <w:spacing w:val="-9"/>
        </w:rPr>
        <w:t> </w:t>
      </w:r>
      <w:r>
        <w:rPr/>
        <w:t>desarrollo</w:t>
      </w:r>
      <w:r>
        <w:rPr>
          <w:spacing w:val="-8"/>
        </w:rPr>
        <w:t> </w:t>
      </w:r>
      <w:r>
        <w:rPr/>
        <w:t>social, económico y la calidad de vida, incluyendo bosques, aire, suelos, clima, entre otros (Quadri, 1994). </w:t>
      </w:r>
      <w:r>
        <w:rPr>
          <w:spacing w:val="-4"/>
        </w:rPr>
        <w:t>El </w:t>
      </w:r>
      <w:r>
        <w:rPr/>
        <w:t>capital ecológico aporta gran cantidad de elementos vitales que se han denominado funciones ambientales; el desarrollo sustentable busca la permanencia de la disponibilidad de estas funciones; de aquí surgen numerosos esfuerzos por medir y cuantificar los servicios ambientales: bosques con los bonos de carbono, fauna, flora y flujo</w:t>
      </w:r>
      <w:r>
        <w:rPr>
          <w:spacing w:val="-19"/>
        </w:rPr>
        <w:t> </w:t>
      </w:r>
      <w:r>
        <w:rPr/>
        <w:t>hídrico.</w:t>
      </w:r>
    </w:p>
    <w:p>
      <w:pPr>
        <w:pStyle w:val="BodyText"/>
        <w:spacing w:line="360" w:lineRule="auto" w:before="2"/>
        <w:ind w:left="268" w:right="120"/>
        <w:jc w:val="both"/>
      </w:pPr>
      <w:r>
        <w:rPr/>
        <w:t>En el sur del país se ha extendido el pago por servicios ambientales </w:t>
      </w:r>
      <w:r>
        <w:rPr>
          <w:spacing w:val="-4"/>
        </w:rPr>
        <w:t>como </w:t>
      </w:r>
      <w:r>
        <w:rPr/>
        <w:t>uno de los incentivos económicos para evitar que las personas destruyan los bosques: impuestos sobre emisiones, impuestos sobre productos, derechos de uso   o   acceso,   incremento   de    mercados   de   derechos,   sistemas     </w:t>
      </w:r>
      <w:r>
        <w:rPr>
          <w:spacing w:val="63"/>
        </w:rPr>
        <w:t> </w:t>
      </w:r>
      <w:r>
        <w:rPr/>
        <w:t>de</w:t>
      </w:r>
    </w:p>
    <w:p>
      <w:pPr>
        <w:pStyle w:val="BodyText"/>
        <w:rPr>
          <w:sz w:val="20"/>
        </w:rPr>
      </w:pPr>
    </w:p>
    <w:p>
      <w:pPr>
        <w:pStyle w:val="BodyText"/>
        <w:spacing w:before="8"/>
        <w:rPr>
          <w:sz w:val="17"/>
        </w:rPr>
      </w:pPr>
      <w:r>
        <w:rPr/>
        <w:pict>
          <v:line style="position:absolute;mso-position-horizontal-relative:page;mso-position-vertical-relative:paragraph;z-index:1360;mso-wrap-distance-left:0;mso-wrap-distance-right:0" from="99.407997pt,12.524861pt" to="243.457997pt,12.524861pt" stroked="true" strokeweight=".72003pt" strokecolor="#000000">
            <w10:wrap type="topAndBottom"/>
          </v:line>
        </w:pict>
      </w:r>
    </w:p>
    <w:p>
      <w:pPr>
        <w:spacing w:line="360" w:lineRule="auto" w:before="62"/>
        <w:ind w:left="268" w:right="111" w:firstLine="0"/>
        <w:jc w:val="both"/>
        <w:rPr>
          <w:sz w:val="18"/>
        </w:rPr>
      </w:pPr>
      <w:r>
        <w:rPr>
          <w:position w:val="6"/>
          <w:sz w:val="12"/>
        </w:rPr>
        <w:t>5 </w:t>
      </w:r>
      <w:r>
        <w:rPr>
          <w:sz w:val="18"/>
        </w:rPr>
        <w:t>Estrategia que busca enfrentar las externalidades logrando </w:t>
      </w:r>
      <w:r>
        <w:rPr>
          <w:spacing w:val="-3"/>
          <w:sz w:val="18"/>
        </w:rPr>
        <w:t>que el </w:t>
      </w:r>
      <w:r>
        <w:rPr>
          <w:sz w:val="18"/>
        </w:rPr>
        <w:t>costo marginal privado (lo </w:t>
      </w:r>
      <w:r>
        <w:rPr>
          <w:spacing w:val="-3"/>
          <w:sz w:val="18"/>
        </w:rPr>
        <w:t>que </w:t>
      </w:r>
      <w:r>
        <w:rPr>
          <w:sz w:val="18"/>
        </w:rPr>
        <w:t>le cuesta al productor producir) más </w:t>
      </w:r>
      <w:r>
        <w:rPr>
          <w:spacing w:val="-3"/>
          <w:sz w:val="18"/>
        </w:rPr>
        <w:t>el </w:t>
      </w:r>
      <w:r>
        <w:rPr>
          <w:sz w:val="18"/>
        </w:rPr>
        <w:t>impuesto sea igual </w:t>
      </w:r>
      <w:r>
        <w:rPr>
          <w:spacing w:val="-3"/>
          <w:sz w:val="18"/>
        </w:rPr>
        <w:t>al </w:t>
      </w:r>
      <w:r>
        <w:rPr>
          <w:sz w:val="18"/>
        </w:rPr>
        <w:t>costo marginal social (lo que le cuesta a la sociedad, incluyendo</w:t>
      </w:r>
      <w:r>
        <w:rPr>
          <w:spacing w:val="-10"/>
          <w:sz w:val="18"/>
        </w:rPr>
        <w:t> </w:t>
      </w:r>
      <w:r>
        <w:rPr>
          <w:sz w:val="18"/>
        </w:rPr>
        <w:t>al</w:t>
      </w:r>
      <w:r>
        <w:rPr>
          <w:spacing w:val="-7"/>
          <w:sz w:val="18"/>
        </w:rPr>
        <w:t> </w:t>
      </w:r>
      <w:r>
        <w:rPr>
          <w:sz w:val="18"/>
        </w:rPr>
        <w:t>productor,</w:t>
      </w:r>
      <w:r>
        <w:rPr>
          <w:spacing w:val="-7"/>
          <w:sz w:val="18"/>
        </w:rPr>
        <w:t> </w:t>
      </w:r>
      <w:r>
        <w:rPr>
          <w:sz w:val="18"/>
        </w:rPr>
        <w:t>que</w:t>
      </w:r>
      <w:r>
        <w:rPr>
          <w:spacing w:val="-10"/>
          <w:sz w:val="18"/>
        </w:rPr>
        <w:t> </w:t>
      </w:r>
      <w:r>
        <w:rPr>
          <w:sz w:val="18"/>
        </w:rPr>
        <w:t>produzca),</w:t>
      </w:r>
      <w:r>
        <w:rPr>
          <w:spacing w:val="-7"/>
          <w:sz w:val="18"/>
        </w:rPr>
        <w:t> </w:t>
      </w:r>
      <w:r>
        <w:rPr>
          <w:spacing w:val="-3"/>
          <w:sz w:val="18"/>
        </w:rPr>
        <w:t>es</w:t>
      </w:r>
      <w:r>
        <w:rPr>
          <w:spacing w:val="-5"/>
          <w:sz w:val="18"/>
        </w:rPr>
        <w:t> </w:t>
      </w:r>
      <w:r>
        <w:rPr>
          <w:sz w:val="18"/>
        </w:rPr>
        <w:t>decir,</w:t>
      </w:r>
      <w:r>
        <w:rPr>
          <w:spacing w:val="-7"/>
          <w:sz w:val="18"/>
        </w:rPr>
        <w:t> </w:t>
      </w:r>
      <w:r>
        <w:rPr>
          <w:sz w:val="18"/>
        </w:rPr>
        <w:t>que</w:t>
      </w:r>
      <w:r>
        <w:rPr>
          <w:spacing w:val="-15"/>
          <w:sz w:val="18"/>
        </w:rPr>
        <w:t> </w:t>
      </w:r>
      <w:r>
        <w:rPr>
          <w:sz w:val="18"/>
        </w:rPr>
        <w:t>internaliza</w:t>
      </w:r>
      <w:r>
        <w:rPr>
          <w:spacing w:val="-5"/>
          <w:sz w:val="18"/>
        </w:rPr>
        <w:t> </w:t>
      </w:r>
      <w:r>
        <w:rPr>
          <w:sz w:val="18"/>
        </w:rPr>
        <w:t>los</w:t>
      </w:r>
      <w:r>
        <w:rPr>
          <w:spacing w:val="-9"/>
          <w:sz w:val="18"/>
        </w:rPr>
        <w:t> </w:t>
      </w:r>
      <w:r>
        <w:rPr>
          <w:sz w:val="18"/>
        </w:rPr>
        <w:t>costos</w:t>
      </w:r>
      <w:r>
        <w:rPr>
          <w:spacing w:val="-5"/>
          <w:sz w:val="18"/>
        </w:rPr>
        <w:t> </w:t>
      </w:r>
      <w:r>
        <w:rPr>
          <w:sz w:val="18"/>
        </w:rPr>
        <w:t>de</w:t>
      </w:r>
      <w:r>
        <w:rPr>
          <w:spacing w:val="-15"/>
          <w:sz w:val="18"/>
        </w:rPr>
        <w:t> </w:t>
      </w:r>
      <w:r>
        <w:rPr>
          <w:sz w:val="18"/>
        </w:rPr>
        <w:t>la</w:t>
      </w:r>
      <w:r>
        <w:rPr>
          <w:spacing w:val="-10"/>
          <w:sz w:val="18"/>
        </w:rPr>
        <w:t> </w:t>
      </w:r>
      <w:r>
        <w:rPr>
          <w:sz w:val="18"/>
        </w:rPr>
        <w:t>externalidad</w:t>
      </w:r>
      <w:r>
        <w:rPr>
          <w:spacing w:val="-15"/>
          <w:sz w:val="18"/>
        </w:rPr>
        <w:t> </w:t>
      </w:r>
      <w:r>
        <w:rPr>
          <w:sz w:val="18"/>
        </w:rPr>
        <w:t>(Quadri,</w:t>
      </w:r>
      <w:r>
        <w:rPr>
          <w:spacing w:val="-7"/>
          <w:sz w:val="18"/>
        </w:rPr>
        <w:t> </w:t>
      </w:r>
      <w:r>
        <w:rPr>
          <w:sz w:val="18"/>
        </w:rPr>
        <w:t>1994: 29).</w:t>
      </w:r>
    </w:p>
    <w:p>
      <w:pPr>
        <w:spacing w:after="0" w:line="360" w:lineRule="auto"/>
        <w:jc w:val="both"/>
        <w:rPr>
          <w:sz w:val="18"/>
        </w:rPr>
        <w:sectPr>
          <w:pgSz w:w="12240" w:h="15840"/>
          <w:pgMar w:header="0" w:footer="1002" w:top="1340" w:bottom="1200" w:left="1720" w:right="1580"/>
        </w:sectPr>
      </w:pPr>
    </w:p>
    <w:p>
      <w:pPr>
        <w:pStyle w:val="BodyText"/>
        <w:spacing w:line="362" w:lineRule="auto" w:before="52"/>
        <w:ind w:left="268" w:right="111"/>
        <w:jc w:val="both"/>
      </w:pPr>
      <w:r>
        <w:rPr/>
        <w:t>depósito/reembolso, contratos privados, subsidios (en caso de externalidades positivas), fianzas y seguros.</w:t>
      </w:r>
    </w:p>
    <w:p>
      <w:pPr>
        <w:pStyle w:val="BodyText"/>
        <w:spacing w:line="360" w:lineRule="auto"/>
        <w:ind w:left="268" w:right="112"/>
        <w:jc w:val="both"/>
      </w:pPr>
      <w:r>
        <w:rPr/>
        <w:t>Es fundamental retomar el desarrollo sustentable una vez revisados sus</w:t>
      </w:r>
      <w:r>
        <w:rPr>
          <w:spacing w:val="-38"/>
        </w:rPr>
        <w:t> </w:t>
      </w:r>
      <w:r>
        <w:rPr/>
        <w:t>desvíos y</w:t>
      </w:r>
      <w:r>
        <w:rPr>
          <w:spacing w:val="-17"/>
        </w:rPr>
        <w:t> </w:t>
      </w:r>
      <w:r>
        <w:rPr/>
        <w:t>alteraciones,</w:t>
      </w:r>
      <w:r>
        <w:rPr>
          <w:spacing w:val="-17"/>
        </w:rPr>
        <w:t> </w:t>
      </w:r>
      <w:r>
        <w:rPr/>
        <w:t>ya</w:t>
      </w:r>
      <w:r>
        <w:rPr>
          <w:spacing w:val="-17"/>
        </w:rPr>
        <w:t> </w:t>
      </w:r>
      <w:r>
        <w:rPr/>
        <w:t>que</w:t>
      </w:r>
      <w:r>
        <w:rPr>
          <w:spacing w:val="-17"/>
        </w:rPr>
        <w:t> </w:t>
      </w:r>
      <w:r>
        <w:rPr/>
        <w:t>penetra</w:t>
      </w:r>
      <w:r>
        <w:rPr>
          <w:spacing w:val="-12"/>
        </w:rPr>
        <w:t> </w:t>
      </w:r>
      <w:r>
        <w:rPr/>
        <w:t>en</w:t>
      </w:r>
      <w:r>
        <w:rPr>
          <w:spacing w:val="-21"/>
        </w:rPr>
        <w:t> </w:t>
      </w:r>
      <w:r>
        <w:rPr/>
        <w:t>las</w:t>
      </w:r>
      <w:r>
        <w:rPr>
          <w:spacing w:val="-17"/>
        </w:rPr>
        <w:t> </w:t>
      </w:r>
      <w:r>
        <w:rPr/>
        <w:t>políticas</w:t>
      </w:r>
      <w:r>
        <w:rPr>
          <w:spacing w:val="-22"/>
        </w:rPr>
        <w:t> </w:t>
      </w:r>
      <w:r>
        <w:rPr/>
        <w:t>ambientales.</w:t>
      </w:r>
      <w:r>
        <w:rPr>
          <w:spacing w:val="-12"/>
        </w:rPr>
        <w:t> </w:t>
      </w:r>
      <w:r>
        <w:rPr/>
        <w:t>Decisiones</w:t>
      </w:r>
      <w:r>
        <w:rPr>
          <w:spacing w:val="-17"/>
        </w:rPr>
        <w:t> </w:t>
      </w:r>
      <w:r>
        <w:rPr/>
        <w:t>y</w:t>
      </w:r>
      <w:r>
        <w:rPr>
          <w:spacing w:val="-22"/>
        </w:rPr>
        <w:t> </w:t>
      </w:r>
      <w:r>
        <w:rPr/>
        <w:t>recursos públicos se enfocan en esta noción, pues, al igual que la democracia y la gobernanza, se convierte en el faro de las sociedades contemporáneas. Existen distintos</w:t>
      </w:r>
      <w:r>
        <w:rPr>
          <w:spacing w:val="-12"/>
        </w:rPr>
        <w:t> </w:t>
      </w:r>
      <w:r>
        <w:rPr/>
        <w:t>conceptos</w:t>
      </w:r>
      <w:r>
        <w:rPr>
          <w:spacing w:val="-9"/>
        </w:rPr>
        <w:t> </w:t>
      </w:r>
      <w:r>
        <w:rPr/>
        <w:t>pero</w:t>
      </w:r>
      <w:r>
        <w:rPr>
          <w:spacing w:val="-11"/>
        </w:rPr>
        <w:t> </w:t>
      </w:r>
      <w:r>
        <w:rPr/>
        <w:t>en</w:t>
      </w:r>
      <w:r>
        <w:rPr>
          <w:spacing w:val="-11"/>
        </w:rPr>
        <w:t> </w:t>
      </w:r>
      <w:r>
        <w:rPr/>
        <w:t>todos</w:t>
      </w:r>
      <w:r>
        <w:rPr>
          <w:spacing w:val="-12"/>
        </w:rPr>
        <w:t> </w:t>
      </w:r>
      <w:r>
        <w:rPr/>
        <w:t>se</w:t>
      </w:r>
      <w:r>
        <w:rPr>
          <w:spacing w:val="-8"/>
        </w:rPr>
        <w:t> </w:t>
      </w:r>
      <w:r>
        <w:rPr/>
        <w:t>incluyen</w:t>
      </w:r>
      <w:r>
        <w:rPr>
          <w:spacing w:val="-15"/>
        </w:rPr>
        <w:t> </w:t>
      </w:r>
      <w:r>
        <w:rPr/>
        <w:t>tres</w:t>
      </w:r>
      <w:r>
        <w:rPr>
          <w:spacing w:val="-12"/>
        </w:rPr>
        <w:t> </w:t>
      </w:r>
      <w:r>
        <w:rPr/>
        <w:t>esferas:</w:t>
      </w:r>
      <w:r>
        <w:rPr>
          <w:spacing w:val="-11"/>
        </w:rPr>
        <w:t> </w:t>
      </w:r>
      <w:r>
        <w:rPr/>
        <w:t>ambiental,</w:t>
      </w:r>
      <w:r>
        <w:rPr>
          <w:spacing w:val="-11"/>
        </w:rPr>
        <w:t> </w:t>
      </w:r>
      <w:r>
        <w:rPr/>
        <w:t>económica y</w:t>
      </w:r>
      <w:r>
        <w:rPr>
          <w:spacing w:val="4"/>
        </w:rPr>
        <w:t> </w:t>
      </w:r>
      <w:r>
        <w:rPr/>
        <w:t>social.</w:t>
      </w:r>
    </w:p>
    <w:p>
      <w:pPr>
        <w:pStyle w:val="BodyText"/>
        <w:spacing w:line="360" w:lineRule="auto" w:before="2"/>
        <w:ind w:left="268" w:right="112"/>
        <w:jc w:val="both"/>
      </w:pPr>
      <w:r>
        <w:rPr/>
        <w:t>Una definición estrictamente ecológica de sustentabilidad implica la “capacidad de un sistema (o un ecosistema) de mantener constante su estado en el tiempo, constancia que se logra ya sea manteniendo invariables los parámetros de volumen,</w:t>
      </w:r>
      <w:r>
        <w:rPr>
          <w:spacing w:val="-7"/>
        </w:rPr>
        <w:t> </w:t>
      </w:r>
      <w:r>
        <w:rPr/>
        <w:t>tasas</w:t>
      </w:r>
      <w:r>
        <w:rPr>
          <w:spacing w:val="-8"/>
        </w:rPr>
        <w:t> </w:t>
      </w:r>
      <w:r>
        <w:rPr/>
        <w:t>de</w:t>
      </w:r>
      <w:r>
        <w:rPr>
          <w:spacing w:val="-7"/>
        </w:rPr>
        <w:t> </w:t>
      </w:r>
      <w:r>
        <w:rPr/>
        <w:t>cambio</w:t>
      </w:r>
      <w:r>
        <w:rPr>
          <w:spacing w:val="-7"/>
        </w:rPr>
        <w:t> </w:t>
      </w:r>
      <w:r>
        <w:rPr/>
        <w:t>y</w:t>
      </w:r>
      <w:r>
        <w:rPr>
          <w:spacing w:val="-8"/>
        </w:rPr>
        <w:t> </w:t>
      </w:r>
      <w:r>
        <w:rPr/>
        <w:t>circulación,</w:t>
      </w:r>
      <w:r>
        <w:rPr>
          <w:spacing w:val="-7"/>
        </w:rPr>
        <w:t> </w:t>
      </w:r>
      <w:r>
        <w:rPr/>
        <w:t>o</w:t>
      </w:r>
      <w:r>
        <w:rPr>
          <w:spacing w:val="-7"/>
        </w:rPr>
        <w:t> </w:t>
      </w:r>
      <w:r>
        <w:rPr/>
        <w:t>fluctuándolos</w:t>
      </w:r>
      <w:r>
        <w:rPr>
          <w:spacing w:val="-8"/>
        </w:rPr>
        <w:t> </w:t>
      </w:r>
      <w:r>
        <w:rPr/>
        <w:t>de</w:t>
      </w:r>
      <w:r>
        <w:rPr>
          <w:spacing w:val="-7"/>
        </w:rPr>
        <w:t> </w:t>
      </w:r>
      <w:r>
        <w:rPr/>
        <w:t>modo</w:t>
      </w:r>
      <w:r>
        <w:rPr>
          <w:spacing w:val="-7"/>
        </w:rPr>
        <w:t> </w:t>
      </w:r>
      <w:r>
        <w:rPr/>
        <w:t>cíclico</w:t>
      </w:r>
      <w:r>
        <w:rPr>
          <w:spacing w:val="-7"/>
        </w:rPr>
        <w:t> </w:t>
      </w:r>
      <w:r>
        <w:rPr/>
        <w:t>en</w:t>
      </w:r>
      <w:r>
        <w:rPr>
          <w:spacing w:val="-7"/>
        </w:rPr>
        <w:t> </w:t>
      </w:r>
      <w:r>
        <w:rPr/>
        <w:t>torno a valores promedios” (Gligo, 1996: 306); de acuerdo con esta definición, el equilibrio se encuentra si existe equivalencia entre salidas y entradas de materiales y energía del sistema, lo cual puede ser natural o provocado por el hombre de manera</w:t>
      </w:r>
      <w:r>
        <w:rPr>
          <w:spacing w:val="-10"/>
        </w:rPr>
        <w:t> </w:t>
      </w:r>
      <w:r>
        <w:rPr/>
        <w:t>artificial.</w:t>
      </w:r>
    </w:p>
    <w:p>
      <w:pPr>
        <w:pStyle w:val="BodyText"/>
        <w:spacing w:line="360" w:lineRule="auto" w:before="2"/>
        <w:ind w:left="268" w:right="112"/>
        <w:jc w:val="both"/>
      </w:pPr>
      <w:r>
        <w:rPr/>
        <w:t>Sin embargo, al abordar la relación entre hombre y naturaleza, nos trasladamos al concepto de desarrollo ambiental y, de acuerdo con Giglo, se incorporan nociones temporales, tecnológicas y financieras (1996). Se puede hablar de sustentabilidad</w:t>
      </w:r>
      <w:r>
        <w:rPr>
          <w:spacing w:val="-12"/>
        </w:rPr>
        <w:t> </w:t>
      </w:r>
      <w:r>
        <w:rPr/>
        <w:t>dependiendo</w:t>
      </w:r>
      <w:r>
        <w:rPr>
          <w:spacing w:val="-8"/>
        </w:rPr>
        <w:t> </w:t>
      </w:r>
      <w:r>
        <w:rPr/>
        <w:t>del</w:t>
      </w:r>
      <w:r>
        <w:rPr>
          <w:spacing w:val="-8"/>
        </w:rPr>
        <w:t> </w:t>
      </w:r>
      <w:r>
        <w:rPr/>
        <w:t>tiempo</w:t>
      </w:r>
      <w:r>
        <w:rPr>
          <w:spacing w:val="-10"/>
        </w:rPr>
        <w:t> </w:t>
      </w:r>
      <w:r>
        <w:rPr/>
        <w:t>porque</w:t>
      </w:r>
      <w:r>
        <w:rPr>
          <w:spacing w:val="-10"/>
        </w:rPr>
        <w:t> </w:t>
      </w:r>
      <w:r>
        <w:rPr/>
        <w:t>cualquier</w:t>
      </w:r>
      <w:r>
        <w:rPr>
          <w:spacing w:val="-11"/>
        </w:rPr>
        <w:t> </w:t>
      </w:r>
      <w:r>
        <w:rPr/>
        <w:t>recurso</w:t>
      </w:r>
      <w:r>
        <w:rPr>
          <w:spacing w:val="-12"/>
        </w:rPr>
        <w:t> </w:t>
      </w:r>
      <w:r>
        <w:rPr/>
        <w:t>puede</w:t>
      </w:r>
      <w:r>
        <w:rPr>
          <w:spacing w:val="-12"/>
        </w:rPr>
        <w:t> </w:t>
      </w:r>
      <w:r>
        <w:rPr/>
        <w:t>estar</w:t>
      </w:r>
      <w:r>
        <w:rPr>
          <w:spacing w:val="-11"/>
        </w:rPr>
        <w:t> </w:t>
      </w:r>
      <w:r>
        <w:rPr/>
        <w:t>en peligro</w:t>
      </w:r>
      <w:r>
        <w:rPr>
          <w:spacing w:val="-12"/>
        </w:rPr>
        <w:t> </w:t>
      </w:r>
      <w:r>
        <w:rPr/>
        <w:t>en</w:t>
      </w:r>
      <w:r>
        <w:rPr>
          <w:spacing w:val="-12"/>
        </w:rPr>
        <w:t> </w:t>
      </w:r>
      <w:r>
        <w:rPr/>
        <w:t>determinado</w:t>
      </w:r>
      <w:r>
        <w:rPr>
          <w:spacing w:val="-12"/>
        </w:rPr>
        <w:t> </w:t>
      </w:r>
      <w:r>
        <w:rPr/>
        <w:t>momento,</w:t>
      </w:r>
      <w:r>
        <w:rPr>
          <w:spacing w:val="-12"/>
        </w:rPr>
        <w:t> </w:t>
      </w:r>
      <w:r>
        <w:rPr/>
        <w:t>como</w:t>
      </w:r>
      <w:r>
        <w:rPr>
          <w:spacing w:val="-12"/>
        </w:rPr>
        <w:t> </w:t>
      </w:r>
      <w:r>
        <w:rPr/>
        <w:t>el</w:t>
      </w:r>
      <w:r>
        <w:rPr>
          <w:spacing w:val="-9"/>
        </w:rPr>
        <w:t> </w:t>
      </w:r>
      <w:r>
        <w:rPr/>
        <w:t>petróleo</w:t>
      </w:r>
      <w:r>
        <w:rPr>
          <w:spacing w:val="-11"/>
        </w:rPr>
        <w:t> </w:t>
      </w:r>
      <w:r>
        <w:rPr/>
        <w:t>que</w:t>
      </w:r>
      <w:r>
        <w:rPr>
          <w:spacing w:val="-12"/>
        </w:rPr>
        <w:t> </w:t>
      </w:r>
      <w:r>
        <w:rPr/>
        <w:t>parecía</w:t>
      </w:r>
      <w:r>
        <w:rPr>
          <w:spacing w:val="-16"/>
        </w:rPr>
        <w:t> </w:t>
      </w:r>
      <w:r>
        <w:rPr/>
        <w:t>infinito</w:t>
      </w:r>
      <w:r>
        <w:rPr>
          <w:spacing w:val="-12"/>
        </w:rPr>
        <w:t> </w:t>
      </w:r>
      <w:r>
        <w:rPr/>
        <w:t>hasta</w:t>
      </w:r>
      <w:r>
        <w:rPr>
          <w:spacing w:val="-11"/>
        </w:rPr>
        <w:t> </w:t>
      </w:r>
      <w:r>
        <w:rPr/>
        <w:t>que tuvo</w:t>
      </w:r>
      <w:r>
        <w:rPr>
          <w:spacing w:val="-16"/>
        </w:rPr>
        <w:t> </w:t>
      </w:r>
      <w:r>
        <w:rPr/>
        <w:t>un</w:t>
      </w:r>
      <w:r>
        <w:rPr>
          <w:spacing w:val="-16"/>
        </w:rPr>
        <w:t> </w:t>
      </w:r>
      <w:r>
        <w:rPr/>
        <w:t>consumo</w:t>
      </w:r>
      <w:r>
        <w:rPr>
          <w:spacing w:val="-16"/>
        </w:rPr>
        <w:t> </w:t>
      </w:r>
      <w:r>
        <w:rPr/>
        <w:t>excesivo.</w:t>
      </w:r>
      <w:r>
        <w:rPr>
          <w:spacing w:val="-16"/>
        </w:rPr>
        <w:t> </w:t>
      </w:r>
      <w:r>
        <w:rPr/>
        <w:t>La</w:t>
      </w:r>
      <w:r>
        <w:rPr>
          <w:spacing w:val="-16"/>
        </w:rPr>
        <w:t> </w:t>
      </w:r>
      <w:r>
        <w:rPr/>
        <w:t>tecnología,</w:t>
      </w:r>
      <w:r>
        <w:rPr>
          <w:spacing w:val="-16"/>
        </w:rPr>
        <w:t> </w:t>
      </w:r>
      <w:r>
        <w:rPr/>
        <w:t>por</w:t>
      </w:r>
      <w:r>
        <w:rPr>
          <w:spacing w:val="-20"/>
        </w:rPr>
        <w:t> </w:t>
      </w:r>
      <w:r>
        <w:rPr/>
        <w:t>su</w:t>
      </w:r>
      <w:r>
        <w:rPr>
          <w:spacing w:val="-16"/>
        </w:rPr>
        <w:t> </w:t>
      </w:r>
      <w:r>
        <w:rPr/>
        <w:t>parte,</w:t>
      </w:r>
      <w:r>
        <w:rPr>
          <w:spacing w:val="-19"/>
        </w:rPr>
        <w:t> </w:t>
      </w:r>
      <w:r>
        <w:rPr/>
        <w:t>es</w:t>
      </w:r>
      <w:r>
        <w:rPr>
          <w:spacing w:val="-16"/>
        </w:rPr>
        <w:t> </w:t>
      </w:r>
      <w:r>
        <w:rPr/>
        <w:t>vista</w:t>
      </w:r>
      <w:r>
        <w:rPr>
          <w:spacing w:val="-15"/>
        </w:rPr>
        <w:t> </w:t>
      </w:r>
      <w:r>
        <w:rPr/>
        <w:t>como</w:t>
      </w:r>
      <w:r>
        <w:rPr>
          <w:spacing w:val="-16"/>
        </w:rPr>
        <w:t> </w:t>
      </w:r>
      <w:r>
        <w:rPr/>
        <w:t>la</w:t>
      </w:r>
      <w:r>
        <w:rPr>
          <w:spacing w:val="-16"/>
        </w:rPr>
        <w:t> </w:t>
      </w:r>
      <w:r>
        <w:rPr/>
        <w:t>salvación de cualquier problema ambiental; por ejemplo, la “Revolución verde” (Blauer, 1998). Por último, los recursos financieros determinan el acceso a prácticas sustentables; de esta idea surgen tendencias políticas como los créditos de producción y financiamiento para la introducción de</w:t>
      </w:r>
      <w:r>
        <w:rPr>
          <w:spacing w:val="-24"/>
        </w:rPr>
        <w:t> </w:t>
      </w:r>
      <w:r>
        <w:rPr/>
        <w:t>innovaciones.</w:t>
      </w:r>
    </w:p>
    <w:p>
      <w:pPr>
        <w:pStyle w:val="BodyText"/>
        <w:spacing w:line="360" w:lineRule="auto" w:before="7"/>
        <w:ind w:left="268" w:right="109"/>
        <w:jc w:val="both"/>
      </w:pPr>
      <w:r>
        <w:rPr/>
        <w:t>Aunado a esto, se reconocen tres grados de sustentabilidad ambiental: débil, fuerte y absurdamente fuerte (Goodland, 1995). La primera es el mantenimiento de la sustentabilidad ambiental sin importar el reparto de los capitales buscando</w:t>
      </w:r>
    </w:p>
    <w:p>
      <w:pPr>
        <w:spacing w:after="0" w:line="360" w:lineRule="auto"/>
        <w:jc w:val="both"/>
        <w:sectPr>
          <w:pgSz w:w="12240" w:h="15840"/>
          <w:pgMar w:header="0" w:footer="1002" w:top="1360" w:bottom="1200" w:left="1720" w:right="1580"/>
        </w:sectPr>
      </w:pPr>
    </w:p>
    <w:p>
      <w:pPr>
        <w:pStyle w:val="BodyText"/>
        <w:spacing w:line="360" w:lineRule="auto" w:before="67"/>
        <w:ind w:left="268" w:right="112"/>
        <w:jc w:val="both"/>
      </w:pPr>
      <w:r>
        <w:rPr/>
        <w:t>la substituibilidad</w:t>
      </w:r>
      <w:r>
        <w:rPr>
          <w:position w:val="8"/>
          <w:sz w:val="16"/>
        </w:rPr>
        <w:t>6 </w:t>
      </w:r>
      <w:r>
        <w:rPr/>
        <w:t>del ambiente para fines económicos; verbigracia, en lugar de usar madera para generar calor, emplear electricidad. El segundo requiere el mantenimiento de los tipos de capitales por separado asumiendo que los sustitutos</w:t>
      </w:r>
      <w:r>
        <w:rPr>
          <w:spacing w:val="-12"/>
        </w:rPr>
        <w:t> </w:t>
      </w:r>
      <w:r>
        <w:rPr/>
        <w:t>no</w:t>
      </w:r>
      <w:r>
        <w:rPr>
          <w:spacing w:val="-16"/>
        </w:rPr>
        <w:t> </w:t>
      </w:r>
      <w:r>
        <w:rPr/>
        <w:t>pueden</w:t>
      </w:r>
      <w:r>
        <w:rPr>
          <w:spacing w:val="-11"/>
        </w:rPr>
        <w:t> </w:t>
      </w:r>
      <w:r>
        <w:rPr/>
        <w:t>ser</w:t>
      </w:r>
      <w:r>
        <w:rPr>
          <w:spacing w:val="-15"/>
        </w:rPr>
        <w:t> </w:t>
      </w:r>
      <w:r>
        <w:rPr/>
        <w:t>perfectos;</w:t>
      </w:r>
      <w:r>
        <w:rPr>
          <w:spacing w:val="-11"/>
        </w:rPr>
        <w:t> </w:t>
      </w:r>
      <w:r>
        <w:rPr/>
        <w:t>todos</w:t>
      </w:r>
      <w:r>
        <w:rPr>
          <w:spacing w:val="-16"/>
        </w:rPr>
        <w:t> </w:t>
      </w:r>
      <w:r>
        <w:rPr/>
        <w:t>los</w:t>
      </w:r>
      <w:r>
        <w:rPr>
          <w:spacing w:val="-12"/>
        </w:rPr>
        <w:t> </w:t>
      </w:r>
      <w:r>
        <w:rPr/>
        <w:t>capitales</w:t>
      </w:r>
      <w:r>
        <w:rPr>
          <w:spacing w:val="-11"/>
        </w:rPr>
        <w:t> </w:t>
      </w:r>
      <w:r>
        <w:rPr/>
        <w:t>se</w:t>
      </w:r>
      <w:r>
        <w:rPr>
          <w:spacing w:val="-11"/>
        </w:rPr>
        <w:t> </w:t>
      </w:r>
      <w:r>
        <w:rPr/>
        <w:t>complementan</w:t>
      </w:r>
      <w:r>
        <w:rPr>
          <w:spacing w:val="-11"/>
        </w:rPr>
        <w:t> </w:t>
      </w:r>
      <w:r>
        <w:rPr/>
        <w:t>y</w:t>
      </w:r>
      <w:r>
        <w:rPr>
          <w:spacing w:val="-12"/>
        </w:rPr>
        <w:t> </w:t>
      </w:r>
      <w:r>
        <w:rPr/>
        <w:t>deben ser</w:t>
      </w:r>
      <w:r>
        <w:rPr>
          <w:spacing w:val="-3"/>
        </w:rPr>
        <w:t> </w:t>
      </w:r>
      <w:r>
        <w:rPr/>
        <w:t>valorados</w:t>
      </w:r>
      <w:r>
        <w:rPr>
          <w:spacing w:val="-6"/>
        </w:rPr>
        <w:t> </w:t>
      </w:r>
      <w:r>
        <w:rPr/>
        <w:t>a</w:t>
      </w:r>
      <w:r>
        <w:rPr>
          <w:spacing w:val="-2"/>
        </w:rPr>
        <w:t> </w:t>
      </w:r>
      <w:r>
        <w:rPr/>
        <w:t>un</w:t>
      </w:r>
      <w:r>
        <w:rPr>
          <w:spacing w:val="-4"/>
        </w:rPr>
        <w:t> </w:t>
      </w:r>
      <w:r>
        <w:rPr>
          <w:spacing w:val="-3"/>
        </w:rPr>
        <w:t>mismo</w:t>
      </w:r>
      <w:r>
        <w:rPr>
          <w:spacing w:val="-4"/>
        </w:rPr>
        <w:t> </w:t>
      </w:r>
      <w:r>
        <w:rPr/>
        <w:t>nivel;</w:t>
      </w:r>
      <w:r>
        <w:rPr>
          <w:spacing w:val="-4"/>
        </w:rPr>
        <w:t> </w:t>
      </w:r>
      <w:r>
        <w:rPr/>
        <w:t>varios</w:t>
      </w:r>
      <w:r>
        <w:rPr>
          <w:spacing w:val="-6"/>
        </w:rPr>
        <w:t> </w:t>
      </w:r>
      <w:r>
        <w:rPr/>
        <w:t>ecologistas</w:t>
      </w:r>
      <w:r>
        <w:rPr>
          <w:spacing w:val="-6"/>
        </w:rPr>
        <w:t> </w:t>
      </w:r>
      <w:r>
        <w:rPr/>
        <w:t>aspiran</w:t>
      </w:r>
      <w:r>
        <w:rPr>
          <w:spacing w:val="-4"/>
        </w:rPr>
        <w:t> </w:t>
      </w:r>
      <w:r>
        <w:rPr/>
        <w:t>a</w:t>
      </w:r>
      <w:r>
        <w:rPr>
          <w:spacing w:val="-4"/>
        </w:rPr>
        <w:t> </w:t>
      </w:r>
      <w:r>
        <w:rPr/>
        <w:t>esta</w:t>
      </w:r>
      <w:r>
        <w:rPr>
          <w:spacing w:val="-4"/>
        </w:rPr>
        <w:t> </w:t>
      </w:r>
      <w:r>
        <w:rPr/>
        <w:t>vía.</w:t>
      </w:r>
      <w:r>
        <w:rPr>
          <w:spacing w:val="-4"/>
        </w:rPr>
        <w:t> </w:t>
      </w:r>
      <w:r>
        <w:rPr/>
        <w:t>Por</w:t>
      </w:r>
      <w:r>
        <w:rPr>
          <w:spacing w:val="-3"/>
        </w:rPr>
        <w:t> </w:t>
      </w:r>
      <w:r>
        <w:rPr/>
        <w:t>último, la absurdamente fuerte se refiere a que nunca se </w:t>
      </w:r>
      <w:r>
        <w:rPr>
          <w:spacing w:val="2"/>
        </w:rPr>
        <w:t>deben </w:t>
      </w:r>
      <w:r>
        <w:rPr/>
        <w:t>reducir los recursos de capital natural, lo cual, estando los seres humanos vivos, se torna</w:t>
      </w:r>
      <w:r>
        <w:rPr>
          <w:spacing w:val="-23"/>
        </w:rPr>
        <w:t> </w:t>
      </w:r>
      <w:r>
        <w:rPr/>
        <w:t>imposible.</w:t>
      </w:r>
    </w:p>
    <w:p>
      <w:pPr>
        <w:pStyle w:val="BodyText"/>
        <w:spacing w:line="360" w:lineRule="auto" w:before="2"/>
        <w:ind w:left="268" w:right="96"/>
      </w:pPr>
      <w:r>
        <w:rPr/>
        <w:t>Derivado del análisis anterior, no se puede lograr una sustentabilidad fuerte; muchas de las acciones a favor de esta causa prometen la sustituibilidad quedándose en la sustentabilidad débil, donde la ciencia es quien dota de estos elementos de sustitución. No obstante, las preocupaciones </w:t>
      </w:r>
      <w:r>
        <w:rPr>
          <w:spacing w:val="-3"/>
        </w:rPr>
        <w:t>se </w:t>
      </w:r>
      <w:r>
        <w:rPr/>
        <w:t>amplían aún </w:t>
      </w:r>
      <w:r>
        <w:rPr>
          <w:spacing w:val="-3"/>
        </w:rPr>
        <w:t>más </w:t>
      </w:r>
      <w:r>
        <w:rPr/>
        <w:t>cuando </w:t>
      </w:r>
      <w:r>
        <w:rPr>
          <w:spacing w:val="-3"/>
        </w:rPr>
        <w:t>se </w:t>
      </w:r>
      <w:r>
        <w:rPr/>
        <w:t>consideran aspectos socioambientales, es decir, las formas que tiene el ser humano de relacionarse y de interaccionar en el ambiente; en el ámbito sustentable, se aborda la resiliencia, la gobernanza, la democracia, entre otros. De acuerdo con Peña del Valle (2014), la resiliencia puede definirse en términos amplios como “la capacidad de un sistema (i. e. un ecosistema, una comunidad biológica, una persona o una sociedad entera) para responder a una crisis o disturbio sin perder su estructura, funciones y procesos de realimentación característicos”. Un sistema resiliente reacciona ante los disturbios de manera robusta, es decir, puede enfrentar aquellos de gran magnitud antes </w:t>
      </w:r>
      <w:r>
        <w:rPr>
          <w:spacing w:val="3"/>
        </w:rPr>
        <w:t>de </w:t>
      </w:r>
      <w:r>
        <w:rPr/>
        <w:t>cambiar drásticamente su estructura y funciones características, esto es, que sus umbrales son </w:t>
      </w:r>
      <w:r>
        <w:rPr>
          <w:spacing w:val="-3"/>
        </w:rPr>
        <w:t>más </w:t>
      </w:r>
      <w:r>
        <w:rPr/>
        <w:t>altos; y de </w:t>
      </w:r>
      <w:r>
        <w:rPr>
          <w:spacing w:val="-3"/>
        </w:rPr>
        <w:t>forma </w:t>
      </w:r>
      <w:r>
        <w:rPr/>
        <w:t>propositiva, es decir, no necesariamente debe regresar a la </w:t>
      </w:r>
      <w:r>
        <w:rPr>
          <w:spacing w:val="-3"/>
        </w:rPr>
        <w:t>misma </w:t>
      </w:r>
      <w:r>
        <w:rPr/>
        <w:t>situación (o configuración) anterior al disturbio, sino que</w:t>
      </w:r>
      <w:r>
        <w:rPr>
          <w:spacing w:val="-13"/>
        </w:rPr>
        <w:t> </w:t>
      </w:r>
      <w:r>
        <w:rPr/>
        <w:t>tiene</w:t>
      </w:r>
      <w:r>
        <w:rPr>
          <w:spacing w:val="-18"/>
        </w:rPr>
        <w:t> </w:t>
      </w:r>
      <w:r>
        <w:rPr/>
        <w:t>la</w:t>
      </w:r>
      <w:r>
        <w:rPr>
          <w:spacing w:val="-17"/>
        </w:rPr>
        <w:t> </w:t>
      </w:r>
      <w:r>
        <w:rPr/>
        <w:t>habilidad</w:t>
      </w:r>
      <w:r>
        <w:rPr>
          <w:spacing w:val="-18"/>
        </w:rPr>
        <w:t> </w:t>
      </w:r>
      <w:r>
        <w:rPr/>
        <w:t>para</w:t>
      </w:r>
      <w:r>
        <w:rPr>
          <w:spacing w:val="-17"/>
        </w:rPr>
        <w:t> </w:t>
      </w:r>
      <w:r>
        <w:rPr/>
        <w:t>desarrollar</w:t>
      </w:r>
      <w:r>
        <w:rPr>
          <w:spacing w:val="-17"/>
        </w:rPr>
        <w:t> </w:t>
      </w:r>
      <w:r>
        <w:rPr/>
        <w:t>“creativamente”</w:t>
      </w:r>
      <w:r>
        <w:rPr>
          <w:spacing w:val="-12"/>
        </w:rPr>
        <w:t> </w:t>
      </w:r>
      <w:r>
        <w:rPr/>
        <w:t>mecanismos</w:t>
      </w:r>
      <w:r>
        <w:rPr>
          <w:spacing w:val="-14"/>
        </w:rPr>
        <w:t> </w:t>
      </w:r>
      <w:r>
        <w:rPr/>
        <w:t>de</w:t>
      </w:r>
      <w:r>
        <w:rPr>
          <w:spacing w:val="-13"/>
        </w:rPr>
        <w:t> </w:t>
      </w:r>
      <w:r>
        <w:rPr/>
        <w:t>ajuste</w:t>
      </w:r>
      <w:r>
        <w:rPr>
          <w:spacing w:val="-12"/>
        </w:rPr>
        <w:t> </w:t>
      </w:r>
      <w:r>
        <w:rPr/>
        <w:t>que le ayuden a mantener su estructura y funciones características y a asegurar su continuidad</w:t>
      </w:r>
      <w:r>
        <w:rPr>
          <w:spacing w:val="-20"/>
        </w:rPr>
        <w:t> </w:t>
      </w:r>
      <w:r>
        <w:rPr/>
        <w:t>ante</w:t>
      </w:r>
      <w:r>
        <w:rPr>
          <w:spacing w:val="-15"/>
        </w:rPr>
        <w:t> </w:t>
      </w:r>
      <w:r>
        <w:rPr/>
        <w:t>crisis</w:t>
      </w:r>
      <w:r>
        <w:rPr>
          <w:spacing w:val="-21"/>
        </w:rPr>
        <w:t> </w:t>
      </w:r>
      <w:r>
        <w:rPr/>
        <w:t>operando</w:t>
      </w:r>
      <w:r>
        <w:rPr>
          <w:spacing w:val="-16"/>
        </w:rPr>
        <w:t> </w:t>
      </w:r>
      <w:r>
        <w:rPr/>
        <w:t>en</w:t>
      </w:r>
      <w:r>
        <w:rPr>
          <w:spacing w:val="-16"/>
        </w:rPr>
        <w:t> </w:t>
      </w:r>
      <w:r>
        <w:rPr/>
        <w:t>un</w:t>
      </w:r>
      <w:r>
        <w:rPr>
          <w:spacing w:val="-16"/>
        </w:rPr>
        <w:t> </w:t>
      </w:r>
      <w:r>
        <w:rPr/>
        <w:t>punto</w:t>
      </w:r>
      <w:r>
        <w:rPr>
          <w:spacing w:val="-15"/>
        </w:rPr>
        <w:t> </w:t>
      </w:r>
      <w:r>
        <w:rPr/>
        <w:t>diferente</w:t>
      </w:r>
      <w:r>
        <w:rPr>
          <w:spacing w:val="-20"/>
        </w:rPr>
        <w:t> </w:t>
      </w:r>
      <w:r>
        <w:rPr/>
        <w:t>de</w:t>
      </w:r>
      <w:r>
        <w:rPr>
          <w:spacing w:val="-16"/>
        </w:rPr>
        <w:t> </w:t>
      </w:r>
      <w:r>
        <w:rPr/>
        <w:t>equilibrio;</w:t>
      </w:r>
      <w:r>
        <w:rPr>
          <w:spacing w:val="-16"/>
        </w:rPr>
        <w:t> </w:t>
      </w:r>
      <w:r>
        <w:rPr/>
        <w:t>sus</w:t>
      </w:r>
      <w:r>
        <w:rPr>
          <w:spacing w:val="-21"/>
        </w:rPr>
        <w:t> </w:t>
      </w:r>
      <w:r>
        <w:rPr/>
        <w:t>umbrales son </w:t>
      </w:r>
      <w:r>
        <w:rPr>
          <w:spacing w:val="-3"/>
        </w:rPr>
        <w:t>más</w:t>
      </w:r>
      <w:r>
        <w:rPr>
          <w:spacing w:val="6"/>
        </w:rPr>
        <w:t> </w:t>
      </w:r>
      <w:r>
        <w:rPr/>
        <w:t>amplios.</w:t>
      </w:r>
    </w:p>
    <w:p>
      <w:pPr>
        <w:pStyle w:val="BodyText"/>
        <w:spacing w:line="360" w:lineRule="auto" w:before="2"/>
        <w:ind w:left="268" w:right="23"/>
      </w:pPr>
      <w:r>
        <w:rPr/>
        <w:t>La resiliencia socioambiental es entendida </w:t>
      </w:r>
      <w:r>
        <w:rPr>
          <w:spacing w:val="-4"/>
        </w:rPr>
        <w:t>como </w:t>
      </w:r>
      <w:r>
        <w:rPr/>
        <w:t>la capacidad de los sistemas para  incorporar  en  su  estructura  y  funciones  básicas  las     </w:t>
      </w:r>
      <w:r>
        <w:rPr>
          <w:spacing w:val="52"/>
        </w:rPr>
        <w:t> </w:t>
      </w:r>
      <w:r>
        <w:rPr/>
        <w:t>modificaciones</w:t>
      </w:r>
    </w:p>
    <w:p>
      <w:pPr>
        <w:pStyle w:val="BodyText"/>
        <w:spacing w:before="8"/>
        <w:rPr>
          <w:sz w:val="19"/>
        </w:rPr>
      </w:pPr>
      <w:r>
        <w:rPr/>
        <w:pict>
          <v:line style="position:absolute;mso-position-horizontal-relative:page;mso-position-vertical-relative:paragraph;z-index:1384;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6 </w:t>
      </w:r>
      <w:r>
        <w:rPr>
          <w:sz w:val="18"/>
        </w:rPr>
        <w:t>“…es la capacidad de compensar la capacidad de los recursos o servicios ambientales para proveer aire limpio, agua, etc.” (Goodland, 1995).</w:t>
      </w:r>
    </w:p>
    <w:p>
      <w:pPr>
        <w:spacing w:after="0" w:line="362" w:lineRule="auto"/>
        <w:jc w:val="left"/>
        <w:rPr>
          <w:sz w:val="18"/>
        </w:rPr>
        <w:sectPr>
          <w:pgSz w:w="12240" w:h="15840"/>
          <w:pgMar w:header="0" w:footer="1002" w:top="1340" w:bottom="1200" w:left="1720" w:right="1580"/>
        </w:sectPr>
      </w:pPr>
    </w:p>
    <w:p>
      <w:pPr>
        <w:pStyle w:val="BodyText"/>
        <w:spacing w:line="360" w:lineRule="auto" w:before="52"/>
        <w:ind w:left="268" w:right="109"/>
        <w:jc w:val="both"/>
      </w:pPr>
      <w:r>
        <w:rPr/>
        <w:t>resultantes de los eventos de cambio e incertidumbre (Peña del Valle, 2014). En este concepto se identifican dos pilares. El primero se refiere a la resiliencia ecológica,</w:t>
      </w:r>
      <w:r>
        <w:rPr>
          <w:spacing w:val="-5"/>
        </w:rPr>
        <w:t> </w:t>
      </w:r>
      <w:r>
        <w:rPr/>
        <w:t>medida</w:t>
      </w:r>
      <w:r>
        <w:rPr>
          <w:spacing w:val="-10"/>
        </w:rPr>
        <w:t> </w:t>
      </w:r>
      <w:r>
        <w:rPr/>
        <w:t>a</w:t>
      </w:r>
      <w:r>
        <w:rPr>
          <w:spacing w:val="-11"/>
        </w:rPr>
        <w:t> </w:t>
      </w:r>
      <w:r>
        <w:rPr/>
        <w:t>través</w:t>
      </w:r>
      <w:r>
        <w:rPr>
          <w:spacing w:val="-10"/>
        </w:rPr>
        <w:t> </w:t>
      </w:r>
      <w:r>
        <w:rPr/>
        <w:t>del</w:t>
      </w:r>
      <w:r>
        <w:rPr>
          <w:spacing w:val="-4"/>
        </w:rPr>
        <w:t> </w:t>
      </w:r>
      <w:r>
        <w:rPr/>
        <w:t>mantenimiento</w:t>
      </w:r>
      <w:r>
        <w:rPr>
          <w:spacing w:val="-10"/>
        </w:rPr>
        <w:t> </w:t>
      </w:r>
      <w:r>
        <w:rPr/>
        <w:t>de</w:t>
      </w:r>
      <w:r>
        <w:rPr>
          <w:spacing w:val="-11"/>
        </w:rPr>
        <w:t> </w:t>
      </w:r>
      <w:r>
        <w:rPr/>
        <w:t>las</w:t>
      </w:r>
      <w:r>
        <w:rPr>
          <w:spacing w:val="-12"/>
        </w:rPr>
        <w:t> </w:t>
      </w:r>
      <w:r>
        <w:rPr/>
        <w:t>“funciones</w:t>
      </w:r>
      <w:r>
        <w:rPr>
          <w:spacing w:val="-7"/>
        </w:rPr>
        <w:t> </w:t>
      </w:r>
      <w:r>
        <w:rPr/>
        <w:t>ecológicas</w:t>
      </w:r>
      <w:r>
        <w:rPr>
          <w:spacing w:val="-7"/>
        </w:rPr>
        <w:t> </w:t>
      </w:r>
      <w:r>
        <w:rPr>
          <w:spacing w:val="-4"/>
        </w:rPr>
        <w:t>como </w:t>
      </w:r>
      <w:r>
        <w:rPr/>
        <w:t>la pureza el aire y del agua, o la preservación de suelos fértiles, cuando esto se altera </w:t>
      </w:r>
      <w:r>
        <w:rPr>
          <w:spacing w:val="-3"/>
        </w:rPr>
        <w:t>se </w:t>
      </w:r>
      <w:r>
        <w:rPr/>
        <w:t>dice que existe un periodo de estrés o perturbación, y existe interés en conocer la capacidad que se tiene de recuperación o de adaptación del sistema ecológico”. </w:t>
      </w:r>
      <w:r>
        <w:rPr>
          <w:spacing w:val="-4"/>
        </w:rPr>
        <w:t>El </w:t>
      </w:r>
      <w:r>
        <w:rPr/>
        <w:t>segundo corresponde a la resiliencia social, que es “la capacidad del sistema social para vincular a los diversos actores en la administración y entendimiento de los recursos naturales, con la finalidad de minimizar la incertidumbre en cuanto a los cambios sociales, culturales, económicos o políticos” (Sandoval,</w:t>
      </w:r>
      <w:r>
        <w:rPr>
          <w:spacing w:val="-4"/>
        </w:rPr>
        <w:t> </w:t>
      </w:r>
      <w:r>
        <w:rPr/>
        <w:t>2016).</w:t>
      </w:r>
    </w:p>
    <w:p>
      <w:pPr>
        <w:pStyle w:val="BodyText"/>
        <w:spacing w:line="360" w:lineRule="auto" w:before="2"/>
        <w:ind w:left="268" w:right="109"/>
        <w:jc w:val="both"/>
      </w:pPr>
      <w:r>
        <w:rPr/>
        <w:t>Por</w:t>
      </w:r>
      <w:r>
        <w:rPr>
          <w:spacing w:val="-10"/>
        </w:rPr>
        <w:t> </w:t>
      </w:r>
      <w:r>
        <w:rPr/>
        <w:t>lo</w:t>
      </w:r>
      <w:r>
        <w:rPr>
          <w:spacing w:val="-15"/>
        </w:rPr>
        <w:t> </w:t>
      </w:r>
      <w:r>
        <w:rPr/>
        <w:t>tanto,</w:t>
      </w:r>
      <w:r>
        <w:rPr>
          <w:spacing w:val="-16"/>
        </w:rPr>
        <w:t> </w:t>
      </w:r>
      <w:r>
        <w:rPr/>
        <w:t>la</w:t>
      </w:r>
      <w:r>
        <w:rPr>
          <w:spacing w:val="-11"/>
        </w:rPr>
        <w:t> </w:t>
      </w:r>
      <w:r>
        <w:rPr/>
        <w:t>resiliencia</w:t>
      </w:r>
      <w:r>
        <w:rPr>
          <w:spacing w:val="-11"/>
        </w:rPr>
        <w:t> </w:t>
      </w:r>
      <w:r>
        <w:rPr/>
        <w:t>en</w:t>
      </w:r>
      <w:r>
        <w:rPr>
          <w:spacing w:val="-11"/>
        </w:rPr>
        <w:t> </w:t>
      </w:r>
      <w:r>
        <w:rPr/>
        <w:t>sistemas</w:t>
      </w:r>
      <w:r>
        <w:rPr>
          <w:spacing w:val="-12"/>
        </w:rPr>
        <w:t> </w:t>
      </w:r>
      <w:r>
        <w:rPr/>
        <w:t>socioambientales</w:t>
      </w:r>
      <w:r>
        <w:rPr>
          <w:spacing w:val="-16"/>
        </w:rPr>
        <w:t> </w:t>
      </w:r>
      <w:r>
        <w:rPr/>
        <w:t>es</w:t>
      </w:r>
      <w:r>
        <w:rPr>
          <w:spacing w:val="-12"/>
        </w:rPr>
        <w:t> </w:t>
      </w:r>
      <w:r>
        <w:rPr/>
        <w:t>un</w:t>
      </w:r>
      <w:r>
        <w:rPr>
          <w:spacing w:val="-11"/>
        </w:rPr>
        <w:t> </w:t>
      </w:r>
      <w:r>
        <w:rPr/>
        <w:t>enfoque</w:t>
      </w:r>
      <w:r>
        <w:rPr>
          <w:spacing w:val="-11"/>
        </w:rPr>
        <w:t> </w:t>
      </w:r>
      <w:r>
        <w:rPr/>
        <w:t>híbrido</w:t>
      </w:r>
      <w:r>
        <w:rPr>
          <w:spacing w:val="-10"/>
        </w:rPr>
        <w:t> </w:t>
      </w:r>
      <w:r>
        <w:rPr/>
        <w:t>en donde existe una realimentación en la sociedad-naturaleza; por un lado, el ecosistema</w:t>
      </w:r>
      <w:r>
        <w:rPr>
          <w:spacing w:val="-6"/>
        </w:rPr>
        <w:t> </w:t>
      </w:r>
      <w:r>
        <w:rPr/>
        <w:t>y</w:t>
      </w:r>
      <w:r>
        <w:rPr>
          <w:spacing w:val="-7"/>
        </w:rPr>
        <w:t> </w:t>
      </w:r>
      <w:r>
        <w:rPr/>
        <w:t>paisaje</w:t>
      </w:r>
      <w:r>
        <w:rPr>
          <w:spacing w:val="-6"/>
        </w:rPr>
        <w:t> </w:t>
      </w:r>
      <w:r>
        <w:rPr/>
        <w:t>da</w:t>
      </w:r>
      <w:r>
        <w:rPr>
          <w:spacing w:val="-6"/>
        </w:rPr>
        <w:t> </w:t>
      </w:r>
      <w:r>
        <w:rPr/>
        <w:t>vida</w:t>
      </w:r>
      <w:r>
        <w:rPr>
          <w:spacing w:val="-11"/>
        </w:rPr>
        <w:t> </w:t>
      </w:r>
      <w:r>
        <w:rPr/>
        <w:t>a</w:t>
      </w:r>
      <w:r>
        <w:rPr>
          <w:spacing w:val="-6"/>
        </w:rPr>
        <w:t> </w:t>
      </w:r>
      <w:r>
        <w:rPr/>
        <w:t>una</w:t>
      </w:r>
      <w:r>
        <w:rPr>
          <w:spacing w:val="-6"/>
        </w:rPr>
        <w:t> </w:t>
      </w:r>
      <w:r>
        <w:rPr/>
        <w:t>serie</w:t>
      </w:r>
      <w:r>
        <w:rPr>
          <w:spacing w:val="-11"/>
        </w:rPr>
        <w:t> </w:t>
      </w:r>
      <w:r>
        <w:rPr/>
        <w:t>de</w:t>
      </w:r>
      <w:r>
        <w:rPr>
          <w:spacing w:val="-11"/>
        </w:rPr>
        <w:t> </w:t>
      </w:r>
      <w:r>
        <w:rPr/>
        <w:t>relaciones</w:t>
      </w:r>
      <w:r>
        <w:rPr>
          <w:spacing w:val="-7"/>
        </w:rPr>
        <w:t> </w:t>
      </w:r>
      <w:r>
        <w:rPr/>
        <w:t>sociales</w:t>
      </w:r>
      <w:r>
        <w:rPr>
          <w:spacing w:val="-7"/>
        </w:rPr>
        <w:t> </w:t>
      </w:r>
      <w:r>
        <w:rPr/>
        <w:t>y</w:t>
      </w:r>
      <w:r>
        <w:rPr>
          <w:spacing w:val="-12"/>
        </w:rPr>
        <w:t> </w:t>
      </w:r>
      <w:r>
        <w:rPr/>
        <w:t>organizaciones y,</w:t>
      </w:r>
      <w:r>
        <w:rPr>
          <w:spacing w:val="-7"/>
        </w:rPr>
        <w:t> </w:t>
      </w:r>
      <w:r>
        <w:rPr/>
        <w:t>por</w:t>
      </w:r>
      <w:r>
        <w:rPr>
          <w:spacing w:val="-11"/>
        </w:rPr>
        <w:t> </w:t>
      </w:r>
      <w:r>
        <w:rPr/>
        <w:t>el</w:t>
      </w:r>
      <w:r>
        <w:rPr>
          <w:spacing w:val="-4"/>
        </w:rPr>
        <w:t> </w:t>
      </w:r>
      <w:r>
        <w:rPr/>
        <w:t>otro,</w:t>
      </w:r>
      <w:r>
        <w:rPr>
          <w:spacing w:val="-12"/>
        </w:rPr>
        <w:t> </w:t>
      </w:r>
      <w:r>
        <w:rPr/>
        <w:t>estas</w:t>
      </w:r>
      <w:r>
        <w:rPr>
          <w:spacing w:val="-13"/>
        </w:rPr>
        <w:t> </w:t>
      </w:r>
      <w:r>
        <w:rPr/>
        <w:t>mismas</w:t>
      </w:r>
      <w:r>
        <w:rPr>
          <w:spacing w:val="-8"/>
        </w:rPr>
        <w:t> </w:t>
      </w:r>
      <w:r>
        <w:rPr/>
        <w:t>organizaciones</w:t>
      </w:r>
      <w:r>
        <w:rPr>
          <w:spacing w:val="-2"/>
        </w:rPr>
        <w:t> </w:t>
      </w:r>
      <w:r>
        <w:rPr/>
        <w:t>buscan</w:t>
      </w:r>
      <w:r>
        <w:rPr>
          <w:spacing w:val="-7"/>
        </w:rPr>
        <w:t> </w:t>
      </w:r>
      <w:r>
        <w:rPr/>
        <w:t>el</w:t>
      </w:r>
      <w:r>
        <w:rPr>
          <w:spacing w:val="-8"/>
        </w:rPr>
        <w:t> </w:t>
      </w:r>
      <w:r>
        <w:rPr/>
        <w:t>equilibrio</w:t>
      </w:r>
      <w:r>
        <w:rPr>
          <w:spacing w:val="-12"/>
        </w:rPr>
        <w:t> </w:t>
      </w:r>
      <w:r>
        <w:rPr/>
        <w:t>y</w:t>
      </w:r>
      <w:r>
        <w:rPr>
          <w:spacing w:val="-13"/>
        </w:rPr>
        <w:t> </w:t>
      </w:r>
      <w:r>
        <w:rPr/>
        <w:t>la</w:t>
      </w:r>
      <w:r>
        <w:rPr>
          <w:spacing w:val="-12"/>
        </w:rPr>
        <w:t> </w:t>
      </w:r>
      <w:r>
        <w:rPr/>
        <w:t>permanencia de la naturaleza proporcionando bienes y servicios que favorecen el sistema socioambiental en su totalidad (Peña del Valle, 2014). Por ejemplo, una de las posibilidades de equilibrio se encuentra en el manejo tradicional de los</w:t>
      </w:r>
      <w:r>
        <w:rPr>
          <w:spacing w:val="-33"/>
        </w:rPr>
        <w:t> </w:t>
      </w:r>
      <w:r>
        <w:rPr/>
        <w:t>recursos, como en el caso de las chinampas mexicanas (Jiménez,</w:t>
      </w:r>
      <w:r>
        <w:rPr>
          <w:spacing w:val="-19"/>
        </w:rPr>
        <w:t> </w:t>
      </w:r>
      <w:r>
        <w:rPr/>
        <w:t>2013).</w:t>
      </w:r>
    </w:p>
    <w:p>
      <w:pPr>
        <w:pStyle w:val="BodyText"/>
        <w:spacing w:line="360" w:lineRule="auto" w:before="2"/>
        <w:ind w:left="268" w:right="109"/>
        <w:jc w:val="both"/>
      </w:pPr>
      <w:r>
        <w:rPr/>
        <w:t>Asimismo, la gobernanza tiene infinidad de acepciones; en sus orígenes, en los 90, se inclinó hacia la interacción de elementos clave como la participación, la información, las finanzas claras y suficientes, entre otros. En este estudio se siguen</w:t>
      </w:r>
      <w:r>
        <w:rPr>
          <w:spacing w:val="-5"/>
        </w:rPr>
        <w:t> </w:t>
      </w:r>
      <w:r>
        <w:rPr/>
        <w:t>las</w:t>
      </w:r>
      <w:r>
        <w:rPr>
          <w:spacing w:val="-7"/>
        </w:rPr>
        <w:t> </w:t>
      </w:r>
      <w:r>
        <w:rPr/>
        <w:t>características,</w:t>
      </w:r>
      <w:r>
        <w:rPr>
          <w:spacing w:val="-6"/>
        </w:rPr>
        <w:t> </w:t>
      </w:r>
      <w:r>
        <w:rPr/>
        <w:t>reducidas</w:t>
      </w:r>
      <w:r>
        <w:rPr>
          <w:spacing w:val="-2"/>
        </w:rPr>
        <w:t> </w:t>
      </w:r>
      <w:r>
        <w:rPr/>
        <w:t>a</w:t>
      </w:r>
      <w:r>
        <w:rPr>
          <w:spacing w:val="-6"/>
        </w:rPr>
        <w:t> </w:t>
      </w:r>
      <w:r>
        <w:rPr/>
        <w:t>tres</w:t>
      </w:r>
      <w:r>
        <w:rPr>
          <w:spacing w:val="-2"/>
        </w:rPr>
        <w:t> </w:t>
      </w:r>
      <w:r>
        <w:rPr/>
        <w:t>básicas,</w:t>
      </w:r>
      <w:r>
        <w:rPr>
          <w:spacing w:val="-6"/>
        </w:rPr>
        <w:t> </w:t>
      </w:r>
      <w:r>
        <w:rPr/>
        <w:t>acordes</w:t>
      </w:r>
      <w:r>
        <w:rPr>
          <w:spacing w:val="-2"/>
        </w:rPr>
        <w:t> </w:t>
      </w:r>
      <w:r>
        <w:rPr/>
        <w:t>con</w:t>
      </w:r>
      <w:r>
        <w:rPr>
          <w:spacing w:val="-6"/>
        </w:rPr>
        <w:t> </w:t>
      </w:r>
      <w:r>
        <w:rPr/>
        <w:t>los</w:t>
      </w:r>
      <w:r>
        <w:rPr>
          <w:spacing w:val="-2"/>
        </w:rPr>
        <w:t> </w:t>
      </w:r>
      <w:r>
        <w:rPr/>
        <w:t>objetivos</w:t>
      </w:r>
      <w:r>
        <w:rPr>
          <w:spacing w:val="-7"/>
        </w:rPr>
        <w:t> </w:t>
      </w:r>
      <w:r>
        <w:rPr/>
        <w:t>de esta investigación: a) la capacidad de un conjunto de sectores para construir acuerdos y llevarlos a la práctica en la búsqueda del bien común reconociendo la importancia del sector gubernamental; b) proceso que depende del nivel de articulación de los actores involucrados en el territorio común; c) diálogo en la definición de las reglas de participación aceptadas por las partes involucradas, así como la transparencia y rendición de cuentas (Peniche,</w:t>
      </w:r>
      <w:r>
        <w:rPr>
          <w:spacing w:val="-20"/>
        </w:rPr>
        <w:t> </w:t>
      </w:r>
      <w:r>
        <w:rPr/>
        <w:t>2013).</w:t>
      </w:r>
    </w:p>
    <w:p>
      <w:pPr>
        <w:pStyle w:val="BodyText"/>
        <w:spacing w:line="362" w:lineRule="auto" w:before="2"/>
        <w:ind w:left="268" w:right="110"/>
        <w:jc w:val="both"/>
      </w:pPr>
      <w:r>
        <w:rPr/>
        <w:t>La gobernanza, entonces, es un proceso participativo relacionado con la democracia; incluso, algunos autores incluso aluden a las democracias del agua</w:t>
      </w:r>
    </w:p>
    <w:p>
      <w:pPr>
        <w:spacing w:after="0" w:line="362" w:lineRule="auto"/>
        <w:jc w:val="both"/>
        <w:sectPr>
          <w:pgSz w:w="12240" w:h="15840"/>
          <w:pgMar w:header="0" w:footer="1002" w:top="1360" w:bottom="1200" w:left="1720" w:right="1580"/>
        </w:sectPr>
      </w:pPr>
    </w:p>
    <w:p>
      <w:pPr>
        <w:pStyle w:val="BodyText"/>
        <w:spacing w:line="360" w:lineRule="auto" w:before="52"/>
        <w:ind w:left="268" w:right="110"/>
        <w:jc w:val="both"/>
      </w:pPr>
      <w:r>
        <w:rPr/>
        <w:t>(Shiva, 2005). Si bien, la democracia tiene el mismo origen que el sistema económico que ha causado insostenibilidad; y por ello, es cuestionable si puede ayudarnos a salir del problema ambiental; sin embargo, muestra que la cuestión ambiental es un terreno de cultivo de valores y comportamientos a favor de la cultura democrática reconociendo que no sólo es un sistema político que ayuda a la representación de los ciudadanos mediante partidos políticos, sino también un proceso que plantea diversas formas de organización (Manzini, 2000) y, por lo tanto, puede ser un camino por el cual se puede llegar a la sustentabilidad.</w:t>
      </w:r>
    </w:p>
    <w:p>
      <w:pPr>
        <w:pStyle w:val="BodyText"/>
      </w:pPr>
    </w:p>
    <w:p>
      <w:pPr>
        <w:pStyle w:val="Heading1"/>
        <w:numPr>
          <w:ilvl w:val="1"/>
          <w:numId w:val="2"/>
        </w:numPr>
        <w:tabs>
          <w:tab w:pos="734" w:val="left" w:leader="none"/>
        </w:tabs>
        <w:spacing w:line="240" w:lineRule="auto" w:before="140" w:after="0"/>
        <w:ind w:left="733" w:right="0" w:hanging="465"/>
        <w:jc w:val="both"/>
      </w:pPr>
      <w:r>
        <w:rPr/>
        <w:t>Territorio y</w:t>
      </w:r>
      <w:r>
        <w:rPr>
          <w:spacing w:val="-8"/>
        </w:rPr>
        <w:t> </w:t>
      </w:r>
      <w:r>
        <w:rPr/>
        <w:t>región</w:t>
      </w:r>
    </w:p>
    <w:p>
      <w:pPr>
        <w:pStyle w:val="BodyText"/>
        <w:spacing w:line="360" w:lineRule="auto" w:before="141"/>
        <w:ind w:left="268" w:right="109"/>
        <w:jc w:val="both"/>
      </w:pPr>
      <w:r>
        <w:rPr/>
        <w:t>El</w:t>
      </w:r>
      <w:r>
        <w:rPr>
          <w:spacing w:val="-5"/>
        </w:rPr>
        <w:t> </w:t>
      </w:r>
      <w:r>
        <w:rPr/>
        <w:t>concepto</w:t>
      </w:r>
      <w:r>
        <w:rPr>
          <w:spacing w:val="-8"/>
        </w:rPr>
        <w:t> </w:t>
      </w:r>
      <w:r>
        <w:rPr/>
        <w:t>de</w:t>
      </w:r>
      <w:r>
        <w:rPr>
          <w:spacing w:val="-13"/>
        </w:rPr>
        <w:t> </w:t>
      </w:r>
      <w:r>
        <w:rPr/>
        <w:t>territorio</w:t>
      </w:r>
      <w:r>
        <w:rPr>
          <w:spacing w:val="-8"/>
        </w:rPr>
        <w:t> </w:t>
      </w:r>
      <w:r>
        <w:rPr/>
        <w:t>surgió</w:t>
      </w:r>
      <w:r>
        <w:rPr>
          <w:spacing w:val="-13"/>
        </w:rPr>
        <w:t> </w:t>
      </w:r>
      <w:r>
        <w:rPr/>
        <w:t>desde</w:t>
      </w:r>
      <w:r>
        <w:rPr>
          <w:spacing w:val="-13"/>
        </w:rPr>
        <w:t> </w:t>
      </w:r>
      <w:r>
        <w:rPr/>
        <w:t>un</w:t>
      </w:r>
      <w:r>
        <w:rPr>
          <w:spacing w:val="-8"/>
        </w:rPr>
        <w:t> </w:t>
      </w:r>
      <w:r>
        <w:rPr/>
        <w:t>planteamiento</w:t>
      </w:r>
      <w:r>
        <w:rPr>
          <w:spacing w:val="-8"/>
        </w:rPr>
        <w:t> </w:t>
      </w:r>
      <w:r>
        <w:rPr/>
        <w:t>puramente</w:t>
      </w:r>
      <w:r>
        <w:rPr>
          <w:spacing w:val="-8"/>
        </w:rPr>
        <w:t> </w:t>
      </w:r>
      <w:r>
        <w:rPr/>
        <w:t>geográfico,</w:t>
      </w:r>
      <w:r>
        <w:rPr>
          <w:spacing w:val="-13"/>
        </w:rPr>
        <w:t> </w:t>
      </w:r>
      <w:r>
        <w:rPr/>
        <w:t>lo que implica, en un </w:t>
      </w:r>
      <w:r>
        <w:rPr>
          <w:spacing w:val="-2"/>
        </w:rPr>
        <w:t>primer </w:t>
      </w:r>
      <w:r>
        <w:rPr/>
        <w:t>momento, sólo aspectos físicos. Si se enmarca sólo la conceptualización del territorio al ámbito geográfico, existen numerosos desacuerdos</w:t>
      </w:r>
      <w:r>
        <w:rPr>
          <w:spacing w:val="-7"/>
        </w:rPr>
        <w:t> </w:t>
      </w:r>
      <w:r>
        <w:rPr/>
        <w:t>respecto</w:t>
      </w:r>
      <w:r>
        <w:rPr>
          <w:spacing w:val="-2"/>
        </w:rPr>
        <w:t> </w:t>
      </w:r>
      <w:r>
        <w:rPr/>
        <w:t>a</w:t>
      </w:r>
      <w:r>
        <w:rPr>
          <w:spacing w:val="-10"/>
        </w:rPr>
        <w:t> </w:t>
      </w:r>
      <w:r>
        <w:rPr/>
        <w:t>las</w:t>
      </w:r>
      <w:r>
        <w:rPr>
          <w:spacing w:val="-7"/>
        </w:rPr>
        <w:t> </w:t>
      </w:r>
      <w:r>
        <w:rPr/>
        <w:t>formas</w:t>
      </w:r>
      <w:r>
        <w:rPr>
          <w:spacing w:val="-2"/>
        </w:rPr>
        <w:t> </w:t>
      </w:r>
      <w:r>
        <w:rPr/>
        <w:t>de</w:t>
      </w:r>
      <w:r>
        <w:rPr>
          <w:spacing w:val="-2"/>
        </w:rPr>
        <w:t> </w:t>
      </w:r>
      <w:r>
        <w:rPr/>
        <w:t>pensar</w:t>
      </w:r>
      <w:r>
        <w:rPr>
          <w:spacing w:val="-6"/>
        </w:rPr>
        <w:t> </w:t>
      </w:r>
      <w:r>
        <w:rPr/>
        <w:t>y</w:t>
      </w:r>
      <w:r>
        <w:rPr>
          <w:spacing w:val="-2"/>
        </w:rPr>
        <w:t> </w:t>
      </w:r>
      <w:r>
        <w:rPr/>
        <w:t>de</w:t>
      </w:r>
      <w:r>
        <w:rPr>
          <w:spacing w:val="-11"/>
        </w:rPr>
        <w:t> </w:t>
      </w:r>
      <w:r>
        <w:rPr/>
        <w:t>interpretar</w:t>
      </w:r>
      <w:r>
        <w:rPr>
          <w:spacing w:val="-10"/>
        </w:rPr>
        <w:t> </w:t>
      </w:r>
      <w:r>
        <w:rPr/>
        <w:t>la</w:t>
      </w:r>
      <w:r>
        <w:rPr>
          <w:spacing w:val="-2"/>
        </w:rPr>
        <w:t> </w:t>
      </w:r>
      <w:r>
        <w:rPr/>
        <w:t>geografía</w:t>
      </w:r>
      <w:r>
        <w:rPr>
          <w:spacing w:val="-6"/>
        </w:rPr>
        <w:t> </w:t>
      </w:r>
      <w:r>
        <w:rPr/>
        <w:t>física. Por su parte, el territorio ha sido trastocado por varias ramas de la geografía </w:t>
      </w:r>
      <w:r>
        <w:rPr>
          <w:spacing w:val="-5"/>
        </w:rPr>
        <w:t>y, </w:t>
      </w:r>
      <w:r>
        <w:rPr/>
        <w:t>posteriormente,</w:t>
      </w:r>
      <w:r>
        <w:rPr>
          <w:spacing w:val="-16"/>
        </w:rPr>
        <w:t> </w:t>
      </w:r>
      <w:r>
        <w:rPr/>
        <w:t>ha</w:t>
      </w:r>
      <w:r>
        <w:rPr>
          <w:spacing w:val="-16"/>
        </w:rPr>
        <w:t> </w:t>
      </w:r>
      <w:r>
        <w:rPr/>
        <w:t>penetrado</w:t>
      </w:r>
      <w:r>
        <w:rPr>
          <w:spacing w:val="-16"/>
        </w:rPr>
        <w:t> </w:t>
      </w:r>
      <w:r>
        <w:rPr/>
        <w:t>en</w:t>
      </w:r>
      <w:r>
        <w:rPr>
          <w:spacing w:val="-16"/>
        </w:rPr>
        <w:t> </w:t>
      </w:r>
      <w:r>
        <w:rPr/>
        <w:t>otras</w:t>
      </w:r>
      <w:r>
        <w:rPr>
          <w:spacing w:val="-21"/>
        </w:rPr>
        <w:t> </w:t>
      </w:r>
      <w:r>
        <w:rPr/>
        <w:t>disciplinas,</w:t>
      </w:r>
      <w:r>
        <w:rPr>
          <w:spacing w:val="-16"/>
        </w:rPr>
        <w:t> </w:t>
      </w:r>
      <w:r>
        <w:rPr/>
        <w:t>como</w:t>
      </w:r>
      <w:r>
        <w:rPr>
          <w:spacing w:val="-16"/>
        </w:rPr>
        <w:t> </w:t>
      </w:r>
      <w:r>
        <w:rPr/>
        <w:t>sociología,</w:t>
      </w:r>
      <w:r>
        <w:rPr>
          <w:spacing w:val="-16"/>
        </w:rPr>
        <w:t> </w:t>
      </w:r>
      <w:r>
        <w:rPr/>
        <w:t>antropología, entre otras. Esta visión </w:t>
      </w:r>
      <w:r>
        <w:rPr>
          <w:spacing w:val="-3"/>
        </w:rPr>
        <w:t>más </w:t>
      </w:r>
      <w:r>
        <w:rPr/>
        <w:t>amplia y </w:t>
      </w:r>
      <w:r>
        <w:rPr>
          <w:spacing w:val="-3"/>
        </w:rPr>
        <w:t>más </w:t>
      </w:r>
      <w:r>
        <w:rPr/>
        <w:t>compleja es la que interesa en este estudio.</w:t>
      </w:r>
    </w:p>
    <w:p>
      <w:pPr>
        <w:pStyle w:val="BodyText"/>
        <w:spacing w:line="360" w:lineRule="auto" w:before="2"/>
        <w:ind w:left="268" w:right="110"/>
        <w:jc w:val="both"/>
      </w:pPr>
      <w:r>
        <w:rPr/>
        <w:t>En años recientes, el territorio se ha considerado coadyuvante en la interpretación y comprensión de las relaciones sociales vinculadas con la dimensión espacial; por consiguiente, de acuerdo con Llanos Hernández</w:t>
      </w:r>
      <w:r>
        <w:rPr>
          <w:spacing w:val="-39"/>
        </w:rPr>
        <w:t> </w:t>
      </w:r>
      <w:r>
        <w:rPr/>
        <w:t>(2010), contiene las prácticas sociales y los sentidos simbólicos que los seres humanos desarrollan en </w:t>
      </w:r>
      <w:r>
        <w:rPr>
          <w:spacing w:val="-3"/>
        </w:rPr>
        <w:t>su </w:t>
      </w:r>
      <w:r>
        <w:rPr/>
        <w:t>íntima correspondencia con la naturaleza, reconociendo que algunas cambian de manera fugaz, pero otras se conservan adheridas en el tiempo y el espacio; estas últimas pueden considerarse prácticas sociales. Muchas veces, se han tomado como unidad de estudio en el análisis de temas relacionados con gobernanza y su vinculación con políticas en el proceso hegemónico de globalización (Pensado, 2011:</w:t>
      </w:r>
      <w:r>
        <w:rPr>
          <w:spacing w:val="-21"/>
        </w:rPr>
        <w:t> </w:t>
      </w:r>
      <w:r>
        <w:rPr/>
        <w:t>7).</w:t>
      </w:r>
    </w:p>
    <w:p>
      <w:pPr>
        <w:pStyle w:val="BodyText"/>
        <w:spacing w:line="360" w:lineRule="auto" w:before="3"/>
        <w:ind w:left="268" w:right="109"/>
        <w:jc w:val="both"/>
      </w:pPr>
      <w:r>
        <w:rPr/>
        <w:t>La</w:t>
      </w:r>
      <w:r>
        <w:rPr>
          <w:spacing w:val="-8"/>
        </w:rPr>
        <w:t> </w:t>
      </w:r>
      <w:r>
        <w:rPr/>
        <w:t>generación</w:t>
      </w:r>
      <w:r>
        <w:rPr>
          <w:spacing w:val="-8"/>
        </w:rPr>
        <w:t> </w:t>
      </w:r>
      <w:r>
        <w:rPr/>
        <w:t>de</w:t>
      </w:r>
      <w:r>
        <w:rPr>
          <w:spacing w:val="-8"/>
        </w:rPr>
        <w:t> </w:t>
      </w:r>
      <w:r>
        <w:rPr/>
        <w:t>una</w:t>
      </w:r>
      <w:r>
        <w:rPr>
          <w:spacing w:val="-8"/>
        </w:rPr>
        <w:t> </w:t>
      </w:r>
      <w:r>
        <w:rPr/>
        <w:t>economía</w:t>
      </w:r>
      <w:r>
        <w:rPr>
          <w:spacing w:val="-8"/>
        </w:rPr>
        <w:t> </w:t>
      </w:r>
      <w:r>
        <w:rPr/>
        <w:t>cada</w:t>
      </w:r>
      <w:r>
        <w:rPr>
          <w:spacing w:val="-8"/>
        </w:rPr>
        <w:t> </w:t>
      </w:r>
      <w:r>
        <w:rPr/>
        <w:t>vez</w:t>
      </w:r>
      <w:r>
        <w:rPr>
          <w:spacing w:val="-9"/>
        </w:rPr>
        <w:t> </w:t>
      </w:r>
      <w:r>
        <w:rPr>
          <w:spacing w:val="-3"/>
        </w:rPr>
        <w:t>más</w:t>
      </w:r>
      <w:r>
        <w:rPr>
          <w:spacing w:val="-9"/>
        </w:rPr>
        <w:t> </w:t>
      </w:r>
      <w:r>
        <w:rPr/>
        <w:t>global</w:t>
      </w:r>
      <w:r>
        <w:rPr>
          <w:spacing w:val="-9"/>
        </w:rPr>
        <w:t> </w:t>
      </w:r>
      <w:r>
        <w:rPr/>
        <w:t>y</w:t>
      </w:r>
      <w:r>
        <w:rPr>
          <w:spacing w:val="-13"/>
        </w:rPr>
        <w:t> </w:t>
      </w:r>
      <w:r>
        <w:rPr/>
        <w:t>los</w:t>
      </w:r>
      <w:r>
        <w:rPr>
          <w:spacing w:val="-13"/>
        </w:rPr>
        <w:t> </w:t>
      </w:r>
      <w:r>
        <w:rPr/>
        <w:t>distintos</w:t>
      </w:r>
      <w:r>
        <w:rPr>
          <w:spacing w:val="-9"/>
        </w:rPr>
        <w:t> </w:t>
      </w:r>
      <w:r>
        <w:rPr/>
        <w:t>esfuerzos</w:t>
      </w:r>
      <w:r>
        <w:rPr>
          <w:spacing w:val="-13"/>
        </w:rPr>
        <w:t> </w:t>
      </w:r>
      <w:r>
        <w:rPr/>
        <w:t>de cooperación</w:t>
      </w:r>
      <w:r>
        <w:rPr>
          <w:spacing w:val="-15"/>
        </w:rPr>
        <w:t> </w:t>
      </w:r>
      <w:r>
        <w:rPr/>
        <w:t>internacional</w:t>
      </w:r>
      <w:r>
        <w:rPr>
          <w:spacing w:val="-11"/>
        </w:rPr>
        <w:t> </w:t>
      </w:r>
      <w:r>
        <w:rPr/>
        <w:t>han</w:t>
      </w:r>
      <w:r>
        <w:rPr>
          <w:spacing w:val="-15"/>
        </w:rPr>
        <w:t> </w:t>
      </w:r>
      <w:r>
        <w:rPr/>
        <w:t>llevado</w:t>
      </w:r>
      <w:r>
        <w:rPr>
          <w:spacing w:val="-10"/>
        </w:rPr>
        <w:t> </w:t>
      </w:r>
      <w:r>
        <w:rPr/>
        <w:t>a</w:t>
      </w:r>
      <w:r>
        <w:rPr>
          <w:spacing w:val="-10"/>
        </w:rPr>
        <w:t> </w:t>
      </w:r>
      <w:r>
        <w:rPr/>
        <w:t>tendencias</w:t>
      </w:r>
      <w:r>
        <w:rPr>
          <w:spacing w:val="-11"/>
        </w:rPr>
        <w:t> </w:t>
      </w:r>
      <w:r>
        <w:rPr>
          <w:spacing w:val="-3"/>
        </w:rPr>
        <w:t>muy</w:t>
      </w:r>
      <w:r>
        <w:rPr>
          <w:spacing w:val="-11"/>
        </w:rPr>
        <w:t> </w:t>
      </w:r>
      <w:r>
        <w:rPr/>
        <w:t>claras,</w:t>
      </w:r>
      <w:r>
        <w:rPr>
          <w:spacing w:val="-10"/>
        </w:rPr>
        <w:t> </w:t>
      </w:r>
      <w:r>
        <w:rPr/>
        <w:t>sobre</w:t>
      </w:r>
      <w:r>
        <w:rPr>
          <w:spacing w:val="-10"/>
        </w:rPr>
        <w:t> </w:t>
      </w:r>
      <w:r>
        <w:rPr/>
        <w:t>todo</w:t>
      </w:r>
      <w:r>
        <w:rPr>
          <w:spacing w:val="-10"/>
        </w:rPr>
        <w:t> </w:t>
      </w:r>
      <w:r>
        <w:rPr/>
        <w:t>en</w:t>
      </w:r>
      <w:r>
        <w:rPr>
          <w:spacing w:val="-15"/>
        </w:rPr>
        <w:t> </w:t>
      </w:r>
      <w:r>
        <w:rPr/>
        <w:t>los países en vías de desarrollo. De acuerdo </w:t>
      </w:r>
      <w:r>
        <w:rPr>
          <w:spacing w:val="-3"/>
        </w:rPr>
        <w:t>con </w:t>
      </w:r>
      <w:r>
        <w:rPr/>
        <w:t>Riffo (2013), durante los años  </w:t>
      </w:r>
      <w:r>
        <w:rPr>
          <w:spacing w:val="10"/>
        </w:rPr>
        <w:t> </w:t>
      </w:r>
      <w:r>
        <w:rPr/>
        <w:t>60</w:t>
      </w:r>
    </w:p>
    <w:p>
      <w:pPr>
        <w:spacing w:after="0" w:line="360" w:lineRule="auto"/>
        <w:jc w:val="both"/>
        <w:sectPr>
          <w:pgSz w:w="12240" w:h="15840"/>
          <w:pgMar w:header="0" w:footer="1002" w:top="1360" w:bottom="1200" w:left="1720" w:right="1580"/>
        </w:sectPr>
      </w:pPr>
    </w:p>
    <w:p>
      <w:pPr>
        <w:pStyle w:val="BodyText"/>
        <w:spacing w:line="362" w:lineRule="auto" w:before="52"/>
        <w:ind w:left="268" w:right="111"/>
        <w:jc w:val="both"/>
      </w:pPr>
      <w:r>
        <w:rPr/>
        <w:t>se incorporó el enfoque de territorio a las políticas públicas en Latinoamérica, pero dicha visión fue abandonada en los 80 y 90.</w:t>
      </w:r>
    </w:p>
    <w:p>
      <w:pPr>
        <w:pStyle w:val="BodyText"/>
        <w:spacing w:line="360" w:lineRule="auto"/>
        <w:ind w:left="268" w:right="109"/>
        <w:jc w:val="both"/>
      </w:pPr>
      <w:r>
        <w:rPr/>
        <w:t>En años recientes se ha mostrado un interés en retomar la dimensión territorial en las planeaciones, por lo que se han generado estrategias en cada país para integrar la dimensión territorial en las agendas nacionales, como un elemento clave que permitiría generar mejores resultados; esto se ha visto reflejado en</w:t>
      </w:r>
      <w:r>
        <w:rPr>
          <w:spacing w:val="-48"/>
        </w:rPr>
        <w:t> </w:t>
      </w:r>
      <w:r>
        <w:rPr/>
        <w:t>las reformas constitucionales emprendidas por el constante impulso a procesos de descentralización,</w:t>
      </w:r>
      <w:r>
        <w:rPr>
          <w:spacing w:val="-7"/>
        </w:rPr>
        <w:t> </w:t>
      </w:r>
      <w:r>
        <w:rPr/>
        <w:t>en</w:t>
      </w:r>
      <w:r>
        <w:rPr>
          <w:spacing w:val="-11"/>
        </w:rPr>
        <w:t> </w:t>
      </w:r>
      <w:r>
        <w:rPr/>
        <w:t>las</w:t>
      </w:r>
      <w:r>
        <w:rPr>
          <w:spacing w:val="-7"/>
        </w:rPr>
        <w:t> </w:t>
      </w:r>
      <w:r>
        <w:rPr/>
        <w:t>nuevas</w:t>
      </w:r>
      <w:r>
        <w:rPr>
          <w:spacing w:val="-8"/>
        </w:rPr>
        <w:t> </w:t>
      </w:r>
      <w:r>
        <w:rPr/>
        <w:t>políticas</w:t>
      </w:r>
      <w:r>
        <w:rPr>
          <w:spacing w:val="-10"/>
        </w:rPr>
        <w:t> </w:t>
      </w:r>
      <w:r>
        <w:rPr/>
        <w:t>nacionales</w:t>
      </w:r>
      <w:r>
        <w:rPr>
          <w:spacing w:val="-7"/>
        </w:rPr>
        <w:t> </w:t>
      </w:r>
      <w:r>
        <w:rPr/>
        <w:t>de</w:t>
      </w:r>
      <w:r>
        <w:rPr>
          <w:spacing w:val="-12"/>
        </w:rPr>
        <w:t> </w:t>
      </w:r>
      <w:r>
        <w:rPr/>
        <w:t>desarrollo</w:t>
      </w:r>
      <w:r>
        <w:rPr>
          <w:spacing w:val="-7"/>
        </w:rPr>
        <w:t> </w:t>
      </w:r>
      <w:r>
        <w:rPr/>
        <w:t>territorial</w:t>
      </w:r>
      <w:r>
        <w:rPr>
          <w:spacing w:val="-4"/>
        </w:rPr>
        <w:t> </w:t>
      </w:r>
      <w:r>
        <w:rPr/>
        <w:t>y</w:t>
      </w:r>
      <w:r>
        <w:rPr>
          <w:spacing w:val="-3"/>
        </w:rPr>
        <w:t> </w:t>
      </w:r>
      <w:r>
        <w:rPr/>
        <w:t>en la</w:t>
      </w:r>
      <w:r>
        <w:rPr>
          <w:spacing w:val="-11"/>
        </w:rPr>
        <w:t> </w:t>
      </w:r>
      <w:r>
        <w:rPr/>
        <w:t>coordinación</w:t>
      </w:r>
      <w:r>
        <w:rPr>
          <w:spacing w:val="-11"/>
        </w:rPr>
        <w:t> </w:t>
      </w:r>
      <w:r>
        <w:rPr/>
        <w:t>de</w:t>
      </w:r>
      <w:r>
        <w:rPr>
          <w:spacing w:val="-11"/>
        </w:rPr>
        <w:t> </w:t>
      </w:r>
      <w:r>
        <w:rPr/>
        <w:t>políticas</w:t>
      </w:r>
      <w:r>
        <w:rPr>
          <w:spacing w:val="-7"/>
        </w:rPr>
        <w:t> </w:t>
      </w:r>
      <w:r>
        <w:rPr/>
        <w:t>sectoriales</w:t>
      </w:r>
      <w:r>
        <w:rPr>
          <w:spacing w:val="-12"/>
        </w:rPr>
        <w:t> </w:t>
      </w:r>
      <w:r>
        <w:rPr/>
        <w:t>con</w:t>
      </w:r>
      <w:r>
        <w:rPr>
          <w:spacing w:val="-15"/>
        </w:rPr>
        <w:t> </w:t>
      </w:r>
      <w:r>
        <w:rPr/>
        <w:t>impacto</w:t>
      </w:r>
      <w:r>
        <w:rPr>
          <w:spacing w:val="-6"/>
        </w:rPr>
        <w:t> </w:t>
      </w:r>
      <w:r>
        <w:rPr/>
        <w:t>en</w:t>
      </w:r>
      <w:r>
        <w:rPr>
          <w:spacing w:val="-6"/>
        </w:rPr>
        <w:t> </w:t>
      </w:r>
      <w:r>
        <w:rPr/>
        <w:t>el</w:t>
      </w:r>
      <w:r>
        <w:rPr>
          <w:spacing w:val="-7"/>
        </w:rPr>
        <w:t> </w:t>
      </w:r>
      <w:r>
        <w:rPr/>
        <w:t>territorio,</w:t>
      </w:r>
      <w:r>
        <w:rPr>
          <w:spacing w:val="-11"/>
        </w:rPr>
        <w:t> </w:t>
      </w:r>
      <w:r>
        <w:rPr/>
        <w:t>basadas</w:t>
      </w:r>
      <w:r>
        <w:rPr>
          <w:spacing w:val="-7"/>
        </w:rPr>
        <w:t> </w:t>
      </w:r>
      <w:r>
        <w:rPr/>
        <w:t>en</w:t>
      </w:r>
      <w:r>
        <w:rPr>
          <w:spacing w:val="-6"/>
        </w:rPr>
        <w:t> </w:t>
      </w:r>
      <w:r>
        <w:rPr/>
        <w:t>el surgimiento de varios enfoques teóricos del desarrollo territorial</w:t>
      </w:r>
      <w:r>
        <w:rPr>
          <w:spacing w:val="-26"/>
        </w:rPr>
        <w:t> </w:t>
      </w:r>
      <w:r>
        <w:rPr/>
        <w:t>(cuadro1).</w:t>
      </w:r>
    </w:p>
    <w:p>
      <w:pPr>
        <w:pStyle w:val="BodyText"/>
        <w:spacing w:line="360" w:lineRule="auto" w:before="2"/>
        <w:ind w:left="268" w:right="112"/>
        <w:jc w:val="both"/>
      </w:pPr>
      <w:r>
        <w:rPr/>
        <w:t>En</w:t>
      </w:r>
      <w:r>
        <w:rPr>
          <w:spacing w:val="-17"/>
        </w:rPr>
        <w:t> </w:t>
      </w:r>
      <w:r>
        <w:rPr/>
        <w:t>la</w:t>
      </w:r>
      <w:r>
        <w:rPr>
          <w:spacing w:val="-17"/>
        </w:rPr>
        <w:t> </w:t>
      </w:r>
      <w:r>
        <w:rPr/>
        <w:t>segunda</w:t>
      </w:r>
      <w:r>
        <w:rPr>
          <w:spacing w:val="-17"/>
        </w:rPr>
        <w:t> </w:t>
      </w:r>
      <w:r>
        <w:rPr/>
        <w:t>mitad</w:t>
      </w:r>
      <w:r>
        <w:rPr>
          <w:spacing w:val="-17"/>
        </w:rPr>
        <w:t> </w:t>
      </w:r>
      <w:r>
        <w:rPr/>
        <w:t>del</w:t>
      </w:r>
      <w:r>
        <w:rPr>
          <w:spacing w:val="-18"/>
        </w:rPr>
        <w:t> </w:t>
      </w:r>
      <w:r>
        <w:rPr/>
        <w:t>siglo</w:t>
      </w:r>
      <w:r>
        <w:rPr>
          <w:spacing w:val="-17"/>
        </w:rPr>
        <w:t> </w:t>
      </w:r>
      <w:r>
        <w:rPr/>
        <w:t>XX</w:t>
      </w:r>
      <w:r>
        <w:rPr>
          <w:spacing w:val="-19"/>
        </w:rPr>
        <w:t> </w:t>
      </w:r>
      <w:r>
        <w:rPr/>
        <w:t>se</w:t>
      </w:r>
      <w:r>
        <w:rPr>
          <w:spacing w:val="-17"/>
        </w:rPr>
        <w:t> </w:t>
      </w:r>
      <w:r>
        <w:rPr/>
        <w:t>vieron</w:t>
      </w:r>
      <w:r>
        <w:rPr>
          <w:spacing w:val="-17"/>
        </w:rPr>
        <w:t> </w:t>
      </w:r>
      <w:r>
        <w:rPr/>
        <w:t>cambios</w:t>
      </w:r>
      <w:r>
        <w:rPr>
          <w:spacing w:val="-13"/>
        </w:rPr>
        <w:t> </w:t>
      </w:r>
      <w:r>
        <w:rPr>
          <w:spacing w:val="-3"/>
        </w:rPr>
        <w:t>más</w:t>
      </w:r>
      <w:r>
        <w:rPr>
          <w:spacing w:val="-17"/>
        </w:rPr>
        <w:t> </w:t>
      </w:r>
      <w:r>
        <w:rPr/>
        <w:t>vertiginosos</w:t>
      </w:r>
      <w:r>
        <w:rPr>
          <w:spacing w:val="-17"/>
        </w:rPr>
        <w:t> </w:t>
      </w:r>
      <w:r>
        <w:rPr/>
        <w:t>en</w:t>
      </w:r>
      <w:r>
        <w:rPr>
          <w:spacing w:val="-17"/>
        </w:rPr>
        <w:t> </w:t>
      </w:r>
      <w:r>
        <w:rPr/>
        <w:t>aspectos económicos, políticos y sociales y, por lo tanto, en su abordaje desde la polarización centro-periferia y las teorías de la dependencia en las décadas de los 60 y 70, el desarrollo endógeno y la reestructuración productiva en los </w:t>
      </w:r>
      <w:r>
        <w:rPr>
          <w:spacing w:val="4"/>
        </w:rPr>
        <w:t>80, </w:t>
      </w:r>
      <w:r>
        <w:rPr/>
        <w:t>el desarrollo económico local y la competitividad de los 90, así </w:t>
      </w:r>
      <w:r>
        <w:rPr>
          <w:spacing w:val="-4"/>
        </w:rPr>
        <w:t>como</w:t>
      </w:r>
      <w:r>
        <w:rPr>
          <w:spacing w:val="58"/>
        </w:rPr>
        <w:t> </w:t>
      </w:r>
      <w:r>
        <w:rPr/>
        <w:t>las instituciones, la innovación y las redes en nuestros</w:t>
      </w:r>
      <w:r>
        <w:rPr>
          <w:spacing w:val="-15"/>
        </w:rPr>
        <w:t> </w:t>
      </w:r>
      <w:r>
        <w:rPr/>
        <w:t>días.</w:t>
      </w:r>
    </w:p>
    <w:p>
      <w:pPr>
        <w:pStyle w:val="BodyText"/>
        <w:spacing w:line="360" w:lineRule="auto" w:before="2"/>
        <w:ind w:left="268" w:right="114"/>
        <w:jc w:val="both"/>
      </w:pPr>
      <w:r>
        <w:rPr/>
        <w:t>Estas</w:t>
      </w:r>
      <w:r>
        <w:rPr>
          <w:spacing w:val="-13"/>
        </w:rPr>
        <w:t> </w:t>
      </w:r>
      <w:r>
        <w:rPr/>
        <w:t>tendencias</w:t>
      </w:r>
      <w:r>
        <w:rPr>
          <w:spacing w:val="-17"/>
        </w:rPr>
        <w:t> </w:t>
      </w:r>
      <w:r>
        <w:rPr/>
        <w:t>no</w:t>
      </w:r>
      <w:r>
        <w:rPr>
          <w:spacing w:val="-12"/>
        </w:rPr>
        <w:t> </w:t>
      </w:r>
      <w:r>
        <w:rPr/>
        <w:t>se</w:t>
      </w:r>
      <w:r>
        <w:rPr>
          <w:spacing w:val="-12"/>
        </w:rPr>
        <w:t> </w:t>
      </w:r>
      <w:r>
        <w:rPr/>
        <w:t>dan</w:t>
      </w:r>
      <w:r>
        <w:rPr>
          <w:spacing w:val="-12"/>
        </w:rPr>
        <w:t> </w:t>
      </w:r>
      <w:r>
        <w:rPr/>
        <w:t>por</w:t>
      </w:r>
      <w:r>
        <w:rPr>
          <w:spacing w:val="-11"/>
        </w:rPr>
        <w:t> </w:t>
      </w:r>
      <w:r>
        <w:rPr/>
        <w:t>casualidad;</w:t>
      </w:r>
      <w:r>
        <w:rPr>
          <w:spacing w:val="-12"/>
        </w:rPr>
        <w:t> </w:t>
      </w:r>
      <w:r>
        <w:rPr/>
        <w:t>tienen</w:t>
      </w:r>
      <w:r>
        <w:rPr>
          <w:spacing w:val="-12"/>
        </w:rPr>
        <w:t> </w:t>
      </w:r>
      <w:r>
        <w:rPr/>
        <w:t>una</w:t>
      </w:r>
      <w:r>
        <w:rPr>
          <w:spacing w:val="-17"/>
        </w:rPr>
        <w:t> </w:t>
      </w:r>
      <w:r>
        <w:rPr/>
        <w:t>intención</w:t>
      </w:r>
      <w:r>
        <w:rPr>
          <w:spacing w:val="-17"/>
        </w:rPr>
        <w:t> </w:t>
      </w:r>
      <w:r>
        <w:rPr/>
        <w:t>generada</w:t>
      </w:r>
      <w:r>
        <w:rPr>
          <w:spacing w:val="-12"/>
        </w:rPr>
        <w:t> </w:t>
      </w:r>
      <w:r>
        <w:rPr/>
        <w:t>desde los intereses globales donde se gestan las predilecciones que marcarán el financiamiento y la intervención de organismos internacionales en los campos </w:t>
      </w:r>
      <w:r>
        <w:rPr>
          <w:spacing w:val="-3"/>
        </w:rPr>
        <w:t>más </w:t>
      </w:r>
      <w:r>
        <w:rPr/>
        <w:t>locales. Algunos compromisos internacionales que han impactado en las políticas regionales y locales son los Objetivos del Milenio establecidos por la Organización</w:t>
      </w:r>
      <w:r>
        <w:rPr>
          <w:spacing w:val="-15"/>
        </w:rPr>
        <w:t> </w:t>
      </w:r>
      <w:r>
        <w:rPr/>
        <w:t>de</w:t>
      </w:r>
      <w:r>
        <w:rPr>
          <w:spacing w:val="-11"/>
        </w:rPr>
        <w:t> </w:t>
      </w:r>
      <w:r>
        <w:rPr/>
        <w:t>Naciones</w:t>
      </w:r>
      <w:r>
        <w:rPr>
          <w:spacing w:val="-12"/>
        </w:rPr>
        <w:t> </w:t>
      </w:r>
      <w:r>
        <w:rPr/>
        <w:t>Unidas</w:t>
      </w:r>
      <w:r>
        <w:rPr>
          <w:spacing w:val="-12"/>
        </w:rPr>
        <w:t> </w:t>
      </w:r>
      <w:r>
        <w:rPr/>
        <w:t>(ONU),</w:t>
      </w:r>
      <w:r>
        <w:rPr>
          <w:spacing w:val="-16"/>
        </w:rPr>
        <w:t> </w:t>
      </w:r>
      <w:r>
        <w:rPr/>
        <w:t>los</w:t>
      </w:r>
      <w:r>
        <w:rPr>
          <w:spacing w:val="-16"/>
        </w:rPr>
        <w:t> </w:t>
      </w:r>
      <w:r>
        <w:rPr/>
        <w:t>acuerdos</w:t>
      </w:r>
      <w:r>
        <w:rPr>
          <w:spacing w:val="-16"/>
        </w:rPr>
        <w:t> </w:t>
      </w:r>
      <w:r>
        <w:rPr/>
        <w:t>sobre</w:t>
      </w:r>
      <w:r>
        <w:rPr>
          <w:spacing w:val="-16"/>
        </w:rPr>
        <w:t> </w:t>
      </w:r>
      <w:r>
        <w:rPr/>
        <w:t>la</w:t>
      </w:r>
      <w:r>
        <w:rPr>
          <w:spacing w:val="-11"/>
        </w:rPr>
        <w:t> </w:t>
      </w:r>
      <w:r>
        <w:rPr/>
        <w:t>estrategia</w:t>
      </w:r>
      <w:r>
        <w:rPr>
          <w:spacing w:val="-11"/>
        </w:rPr>
        <w:t> </w:t>
      </w:r>
      <w:r>
        <w:rPr/>
        <w:t>contra el cambio climático que, en la voz de Pensado (2011), “no sólo requieren acuerdos de expertos o tratados firmados por gobernantes en turno sino por la acción directa y continua de sociedades locales asentadas en territorios” (International Policy Network, 2004; Alburquerque, 2009, citado por Pensado, 2011).</w:t>
      </w:r>
    </w:p>
    <w:p>
      <w:pPr>
        <w:pStyle w:val="BodyText"/>
        <w:spacing w:line="360" w:lineRule="auto" w:before="2"/>
        <w:ind w:left="268" w:right="125"/>
        <w:jc w:val="both"/>
      </w:pPr>
      <w:r>
        <w:rPr/>
        <w:t>Otro cambio en el modelo fue en 1982 con el Consenso de Washington, donde se institucionalizó el nuevo paradigma neoliberal que sustituyó el viejo esquema</w:t>
      </w:r>
    </w:p>
    <w:p>
      <w:pPr>
        <w:spacing w:after="0" w:line="360" w:lineRule="auto"/>
        <w:jc w:val="both"/>
        <w:sectPr>
          <w:pgSz w:w="12240" w:h="15840"/>
          <w:pgMar w:header="0" w:footer="1002" w:top="1360" w:bottom="1200" w:left="1720" w:right="1580"/>
        </w:sectPr>
      </w:pPr>
    </w:p>
    <w:p>
      <w:pPr>
        <w:pStyle w:val="BodyText"/>
        <w:spacing w:line="360" w:lineRule="auto" w:before="67"/>
        <w:ind w:left="268" w:right="111"/>
        <w:jc w:val="both"/>
      </w:pPr>
      <w:r>
        <w:rPr/>
        <w:t>de</w:t>
      </w:r>
      <w:r>
        <w:rPr>
          <w:spacing w:val="-16"/>
        </w:rPr>
        <w:t> </w:t>
      </w:r>
      <w:r>
        <w:rPr/>
        <w:t>Breton</w:t>
      </w:r>
      <w:r>
        <w:rPr>
          <w:spacing w:val="-24"/>
        </w:rPr>
        <w:t> </w:t>
      </w:r>
      <w:r>
        <w:rPr/>
        <w:t>Woods</w:t>
      </w:r>
      <w:r>
        <w:rPr>
          <w:spacing w:val="-16"/>
        </w:rPr>
        <w:t> </w:t>
      </w:r>
      <w:r>
        <w:rPr/>
        <w:t>en</w:t>
      </w:r>
      <w:r>
        <w:rPr>
          <w:spacing w:val="-20"/>
        </w:rPr>
        <w:t> </w:t>
      </w:r>
      <w:r>
        <w:rPr/>
        <w:t>1944.</w:t>
      </w:r>
      <w:r>
        <w:rPr>
          <w:position w:val="8"/>
          <w:sz w:val="16"/>
        </w:rPr>
        <w:t>7</w:t>
      </w:r>
      <w:r>
        <w:rPr>
          <w:spacing w:val="4"/>
          <w:position w:val="8"/>
          <w:sz w:val="16"/>
        </w:rPr>
        <w:t> </w:t>
      </w:r>
      <w:r>
        <w:rPr/>
        <w:t>Los</w:t>
      </w:r>
      <w:r>
        <w:rPr>
          <w:spacing w:val="-21"/>
        </w:rPr>
        <w:t> </w:t>
      </w:r>
      <w:r>
        <w:rPr/>
        <w:t>nuevos</w:t>
      </w:r>
      <w:r>
        <w:rPr>
          <w:spacing w:val="-21"/>
        </w:rPr>
        <w:t> </w:t>
      </w:r>
      <w:r>
        <w:rPr/>
        <w:t>principios</w:t>
      </w:r>
      <w:r>
        <w:rPr>
          <w:spacing w:val="-16"/>
        </w:rPr>
        <w:t> </w:t>
      </w:r>
      <w:r>
        <w:rPr/>
        <w:t>cambiaron</w:t>
      </w:r>
      <w:r>
        <w:rPr>
          <w:spacing w:val="-24"/>
        </w:rPr>
        <w:t> </w:t>
      </w:r>
      <w:r>
        <w:rPr/>
        <w:t>los</w:t>
      </w:r>
      <w:r>
        <w:rPr>
          <w:spacing w:val="-21"/>
        </w:rPr>
        <w:t> </w:t>
      </w:r>
      <w:r>
        <w:rPr/>
        <w:t>flujos</w:t>
      </w:r>
      <w:r>
        <w:rPr>
          <w:spacing w:val="-16"/>
        </w:rPr>
        <w:t> </w:t>
      </w:r>
      <w:r>
        <w:rPr/>
        <w:t>financieros y han tenido efectos contrarios a los esperados, ya que los rezagos se han intensificado</w:t>
      </w:r>
      <w:r>
        <w:rPr>
          <w:spacing w:val="-16"/>
        </w:rPr>
        <w:t> </w:t>
      </w:r>
      <w:r>
        <w:rPr/>
        <w:t>y</w:t>
      </w:r>
      <w:r>
        <w:rPr>
          <w:spacing w:val="-21"/>
        </w:rPr>
        <w:t> </w:t>
      </w:r>
      <w:r>
        <w:rPr/>
        <w:t>la</w:t>
      </w:r>
      <w:r>
        <w:rPr>
          <w:spacing w:val="-16"/>
        </w:rPr>
        <w:t> </w:t>
      </w:r>
      <w:r>
        <w:rPr/>
        <w:t>concentración</w:t>
      </w:r>
      <w:r>
        <w:rPr>
          <w:spacing w:val="-20"/>
        </w:rPr>
        <w:t> </w:t>
      </w:r>
      <w:r>
        <w:rPr/>
        <w:t>de</w:t>
      </w:r>
      <w:r>
        <w:rPr>
          <w:spacing w:val="-16"/>
        </w:rPr>
        <w:t> </w:t>
      </w:r>
      <w:r>
        <w:rPr/>
        <w:t>la</w:t>
      </w:r>
      <w:r>
        <w:rPr>
          <w:spacing w:val="-16"/>
        </w:rPr>
        <w:t> </w:t>
      </w:r>
      <w:r>
        <w:rPr/>
        <w:t>riqueza</w:t>
      </w:r>
      <w:r>
        <w:rPr>
          <w:spacing w:val="-16"/>
        </w:rPr>
        <w:t> </w:t>
      </w:r>
      <w:r>
        <w:rPr/>
        <w:t>se</w:t>
      </w:r>
      <w:r>
        <w:rPr>
          <w:spacing w:val="-16"/>
        </w:rPr>
        <w:t> </w:t>
      </w:r>
      <w:r>
        <w:rPr/>
        <w:t>ha</w:t>
      </w:r>
      <w:r>
        <w:rPr>
          <w:spacing w:val="-16"/>
        </w:rPr>
        <w:t> </w:t>
      </w:r>
      <w:r>
        <w:rPr/>
        <w:t>evidenciado,</w:t>
      </w:r>
      <w:r>
        <w:rPr>
          <w:spacing w:val="-16"/>
        </w:rPr>
        <w:t> </w:t>
      </w:r>
      <w:r>
        <w:rPr/>
        <w:t>incluso</w:t>
      </w:r>
      <w:r>
        <w:rPr>
          <w:spacing w:val="-16"/>
        </w:rPr>
        <w:t> </w:t>
      </w:r>
      <w:r>
        <w:rPr/>
        <w:t>al</w:t>
      </w:r>
      <w:r>
        <w:rPr>
          <w:spacing w:val="-12"/>
        </w:rPr>
        <w:t> </w:t>
      </w:r>
      <w:r>
        <w:rPr/>
        <w:t>interior de los países, generando abismos difícilmente</w:t>
      </w:r>
      <w:r>
        <w:rPr>
          <w:spacing w:val="-23"/>
        </w:rPr>
        <w:t> </w:t>
      </w:r>
      <w:r>
        <w:rPr/>
        <w:t>rectificables.</w:t>
      </w:r>
    </w:p>
    <w:p>
      <w:pPr>
        <w:pStyle w:val="Heading1"/>
        <w:spacing w:line="274" w:lineRule="exact" w:before="0"/>
        <w:ind w:left="465" w:right="23"/>
      </w:pPr>
      <w:r>
        <w:rPr/>
        <w:t>Cuadro 1. Enfoques teóricos del desarrollo territorial en América Latina</w:t>
      </w:r>
    </w:p>
    <w:p>
      <w:pPr>
        <w:pStyle w:val="BodyText"/>
        <w:spacing w:before="1"/>
        <w:rPr>
          <w:b/>
          <w:sz w:val="13"/>
        </w:rPr>
      </w:pP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88"/>
        <w:gridCol w:w="4259"/>
      </w:tblGrid>
      <w:tr>
        <w:trPr>
          <w:trHeight w:val="356" w:hRule="exact"/>
        </w:trPr>
        <w:tc>
          <w:tcPr>
            <w:tcW w:w="4288" w:type="dxa"/>
            <w:shd w:val="clear" w:color="auto" w:fill="E7E6E6"/>
          </w:tcPr>
          <w:p>
            <w:pPr>
              <w:pStyle w:val="TableParagraph"/>
              <w:spacing w:line="220" w:lineRule="exact"/>
              <w:ind w:left="1716" w:right="1722"/>
              <w:jc w:val="center"/>
              <w:rPr>
                <w:b/>
                <w:sz w:val="20"/>
              </w:rPr>
            </w:pPr>
            <w:r>
              <w:rPr>
                <w:b/>
                <w:sz w:val="20"/>
              </w:rPr>
              <w:t>Enfoque</w:t>
            </w:r>
          </w:p>
        </w:tc>
        <w:tc>
          <w:tcPr>
            <w:tcW w:w="4259" w:type="dxa"/>
            <w:shd w:val="clear" w:color="auto" w:fill="E7E6E6"/>
          </w:tcPr>
          <w:p>
            <w:pPr>
              <w:pStyle w:val="TableParagraph"/>
              <w:spacing w:line="220" w:lineRule="exact"/>
              <w:ind w:left="1723" w:right="1730"/>
              <w:jc w:val="center"/>
              <w:rPr>
                <w:b/>
                <w:sz w:val="20"/>
              </w:rPr>
            </w:pPr>
            <w:r>
              <w:rPr>
                <w:b/>
                <w:sz w:val="20"/>
              </w:rPr>
              <w:t>Autores</w:t>
            </w:r>
          </w:p>
        </w:tc>
      </w:tr>
      <w:tr>
        <w:trPr>
          <w:trHeight w:val="317" w:hRule="exact"/>
        </w:trPr>
        <w:tc>
          <w:tcPr>
            <w:tcW w:w="8547" w:type="dxa"/>
            <w:gridSpan w:val="2"/>
            <w:shd w:val="clear" w:color="auto" w:fill="E7E6E6"/>
          </w:tcPr>
          <w:p>
            <w:pPr>
              <w:pStyle w:val="TableParagraph"/>
              <w:spacing w:line="197" w:lineRule="exact"/>
              <w:ind w:left="2160"/>
              <w:rPr>
                <w:i/>
                <w:sz w:val="18"/>
              </w:rPr>
            </w:pPr>
            <w:r>
              <w:rPr>
                <w:i/>
                <w:sz w:val="18"/>
              </w:rPr>
              <w:t>Polarización centro periferia y dependencia (60 y 70)</w:t>
            </w:r>
          </w:p>
        </w:tc>
      </w:tr>
      <w:tr>
        <w:trPr>
          <w:trHeight w:val="322" w:hRule="exact"/>
        </w:trPr>
        <w:tc>
          <w:tcPr>
            <w:tcW w:w="4288" w:type="dxa"/>
          </w:tcPr>
          <w:p>
            <w:pPr>
              <w:pStyle w:val="TableParagraph"/>
              <w:spacing w:line="197" w:lineRule="exact"/>
              <w:ind w:left="100"/>
              <w:rPr>
                <w:sz w:val="18"/>
              </w:rPr>
            </w:pPr>
            <w:r>
              <w:rPr>
                <w:sz w:val="18"/>
              </w:rPr>
              <w:t>Centro Periferia y dependencia</w:t>
            </w:r>
          </w:p>
        </w:tc>
        <w:tc>
          <w:tcPr>
            <w:tcW w:w="4259" w:type="dxa"/>
          </w:tcPr>
          <w:p>
            <w:pPr>
              <w:pStyle w:val="TableParagraph"/>
              <w:spacing w:line="197" w:lineRule="exact"/>
              <w:ind w:left="100"/>
              <w:rPr>
                <w:sz w:val="18"/>
              </w:rPr>
            </w:pPr>
            <w:r>
              <w:rPr>
                <w:sz w:val="18"/>
              </w:rPr>
              <w:t>Furtado, De Mattos, Roffman</w:t>
            </w:r>
          </w:p>
        </w:tc>
      </w:tr>
      <w:tr>
        <w:trPr>
          <w:trHeight w:val="322" w:hRule="exact"/>
        </w:trPr>
        <w:tc>
          <w:tcPr>
            <w:tcW w:w="4288" w:type="dxa"/>
          </w:tcPr>
          <w:p>
            <w:pPr>
              <w:pStyle w:val="TableParagraph"/>
              <w:spacing w:line="197" w:lineRule="exact"/>
              <w:ind w:left="100"/>
              <w:rPr>
                <w:sz w:val="18"/>
              </w:rPr>
            </w:pPr>
            <w:r>
              <w:rPr>
                <w:sz w:val="18"/>
              </w:rPr>
              <w:t>Polos de crecimiento</w:t>
            </w:r>
          </w:p>
        </w:tc>
        <w:tc>
          <w:tcPr>
            <w:tcW w:w="4259" w:type="dxa"/>
          </w:tcPr>
          <w:p>
            <w:pPr>
              <w:pStyle w:val="TableParagraph"/>
              <w:spacing w:line="197" w:lineRule="exact"/>
              <w:ind w:left="100"/>
              <w:rPr>
                <w:sz w:val="18"/>
              </w:rPr>
            </w:pPr>
            <w:r>
              <w:rPr>
                <w:sz w:val="18"/>
              </w:rPr>
              <w:t>Perroux, Boudeville, Coraggio</w:t>
            </w:r>
          </w:p>
        </w:tc>
      </w:tr>
      <w:tr>
        <w:trPr>
          <w:trHeight w:val="322" w:hRule="exact"/>
        </w:trPr>
        <w:tc>
          <w:tcPr>
            <w:tcW w:w="4288" w:type="dxa"/>
          </w:tcPr>
          <w:p>
            <w:pPr>
              <w:pStyle w:val="TableParagraph"/>
              <w:spacing w:line="197" w:lineRule="exact"/>
              <w:ind w:left="100"/>
              <w:rPr>
                <w:sz w:val="18"/>
              </w:rPr>
            </w:pPr>
            <w:r>
              <w:rPr>
                <w:sz w:val="18"/>
              </w:rPr>
              <w:t>Causación acumulativa</w:t>
            </w:r>
          </w:p>
        </w:tc>
        <w:tc>
          <w:tcPr>
            <w:tcW w:w="4259" w:type="dxa"/>
          </w:tcPr>
          <w:p>
            <w:pPr>
              <w:pStyle w:val="TableParagraph"/>
              <w:spacing w:line="197" w:lineRule="exact"/>
              <w:ind w:left="100"/>
              <w:rPr>
                <w:sz w:val="18"/>
              </w:rPr>
            </w:pPr>
            <w:r>
              <w:rPr>
                <w:sz w:val="18"/>
              </w:rPr>
              <w:t>Myrdal</w:t>
            </w:r>
          </w:p>
        </w:tc>
      </w:tr>
      <w:tr>
        <w:trPr>
          <w:trHeight w:val="317" w:hRule="exact"/>
        </w:trPr>
        <w:tc>
          <w:tcPr>
            <w:tcW w:w="4288" w:type="dxa"/>
          </w:tcPr>
          <w:p>
            <w:pPr>
              <w:pStyle w:val="TableParagraph"/>
              <w:spacing w:line="197" w:lineRule="exact"/>
              <w:ind w:left="100"/>
              <w:rPr>
                <w:sz w:val="18"/>
              </w:rPr>
            </w:pPr>
            <w:r>
              <w:rPr>
                <w:sz w:val="18"/>
              </w:rPr>
              <w:t>Desarrollo desequilibrado</w:t>
            </w:r>
          </w:p>
        </w:tc>
        <w:tc>
          <w:tcPr>
            <w:tcW w:w="4259" w:type="dxa"/>
          </w:tcPr>
          <w:p>
            <w:pPr>
              <w:pStyle w:val="TableParagraph"/>
              <w:spacing w:line="197" w:lineRule="exact"/>
              <w:ind w:left="100"/>
              <w:rPr>
                <w:sz w:val="18"/>
              </w:rPr>
            </w:pPr>
            <w:r>
              <w:rPr>
                <w:sz w:val="18"/>
              </w:rPr>
              <w:t>Hirschmann</w:t>
            </w:r>
          </w:p>
        </w:tc>
      </w:tr>
      <w:tr>
        <w:trPr>
          <w:trHeight w:val="322" w:hRule="exact"/>
        </w:trPr>
        <w:tc>
          <w:tcPr>
            <w:tcW w:w="4288" w:type="dxa"/>
          </w:tcPr>
          <w:p>
            <w:pPr>
              <w:pStyle w:val="TableParagraph"/>
              <w:spacing w:line="197" w:lineRule="exact"/>
              <w:ind w:left="100"/>
              <w:rPr>
                <w:sz w:val="18"/>
              </w:rPr>
            </w:pPr>
            <w:r>
              <w:rPr>
                <w:sz w:val="18"/>
              </w:rPr>
              <w:t>Desarrollo polarizado</w:t>
            </w:r>
          </w:p>
        </w:tc>
        <w:tc>
          <w:tcPr>
            <w:tcW w:w="4259" w:type="dxa"/>
          </w:tcPr>
          <w:p>
            <w:pPr>
              <w:pStyle w:val="TableParagraph"/>
              <w:spacing w:line="197" w:lineRule="exact"/>
              <w:ind w:left="100"/>
              <w:rPr>
                <w:sz w:val="18"/>
              </w:rPr>
            </w:pPr>
            <w:r>
              <w:rPr>
                <w:sz w:val="18"/>
              </w:rPr>
              <w:t>Friedmann</w:t>
            </w:r>
          </w:p>
        </w:tc>
      </w:tr>
      <w:tr>
        <w:trPr>
          <w:trHeight w:val="322" w:hRule="exact"/>
        </w:trPr>
        <w:tc>
          <w:tcPr>
            <w:tcW w:w="8547" w:type="dxa"/>
            <w:gridSpan w:val="2"/>
            <w:shd w:val="clear" w:color="auto" w:fill="E7E6E6"/>
          </w:tcPr>
          <w:p>
            <w:pPr>
              <w:pStyle w:val="TableParagraph"/>
              <w:spacing w:line="197" w:lineRule="exact"/>
              <w:ind w:left="2107"/>
              <w:rPr>
                <w:i/>
                <w:sz w:val="18"/>
              </w:rPr>
            </w:pPr>
            <w:r>
              <w:rPr>
                <w:i/>
                <w:sz w:val="18"/>
              </w:rPr>
              <w:t>Desarrollo endógeno, reestructuración productiva (80)</w:t>
            </w:r>
          </w:p>
        </w:tc>
      </w:tr>
      <w:tr>
        <w:trPr>
          <w:trHeight w:val="322" w:hRule="exact"/>
        </w:trPr>
        <w:tc>
          <w:tcPr>
            <w:tcW w:w="4288" w:type="dxa"/>
          </w:tcPr>
          <w:p>
            <w:pPr>
              <w:pStyle w:val="TableParagraph"/>
              <w:spacing w:line="197" w:lineRule="exact"/>
              <w:ind w:left="100"/>
              <w:rPr>
                <w:sz w:val="18"/>
              </w:rPr>
            </w:pPr>
            <w:r>
              <w:rPr>
                <w:sz w:val="18"/>
              </w:rPr>
              <w:t>Construcción social de regiones</w:t>
            </w:r>
          </w:p>
        </w:tc>
        <w:tc>
          <w:tcPr>
            <w:tcW w:w="4259" w:type="dxa"/>
          </w:tcPr>
          <w:p>
            <w:pPr>
              <w:pStyle w:val="TableParagraph"/>
              <w:spacing w:line="197" w:lineRule="exact"/>
              <w:ind w:left="100"/>
              <w:rPr>
                <w:sz w:val="18"/>
              </w:rPr>
            </w:pPr>
            <w:r>
              <w:rPr>
                <w:sz w:val="18"/>
              </w:rPr>
              <w:t>Boisier</w:t>
            </w:r>
          </w:p>
        </w:tc>
      </w:tr>
      <w:tr>
        <w:trPr>
          <w:trHeight w:val="317" w:hRule="exact"/>
        </w:trPr>
        <w:tc>
          <w:tcPr>
            <w:tcW w:w="4288" w:type="dxa"/>
          </w:tcPr>
          <w:p>
            <w:pPr>
              <w:pStyle w:val="TableParagraph"/>
              <w:spacing w:line="197" w:lineRule="exact"/>
              <w:ind w:left="100"/>
              <w:rPr>
                <w:sz w:val="18"/>
              </w:rPr>
            </w:pPr>
            <w:r>
              <w:rPr>
                <w:sz w:val="18"/>
              </w:rPr>
              <w:t>Descentralización</w:t>
            </w:r>
          </w:p>
        </w:tc>
        <w:tc>
          <w:tcPr>
            <w:tcW w:w="4259" w:type="dxa"/>
          </w:tcPr>
          <w:p>
            <w:pPr>
              <w:pStyle w:val="TableParagraph"/>
              <w:spacing w:line="197" w:lineRule="exact"/>
              <w:ind w:left="100"/>
              <w:rPr>
                <w:sz w:val="18"/>
              </w:rPr>
            </w:pPr>
            <w:r>
              <w:rPr>
                <w:sz w:val="18"/>
              </w:rPr>
              <w:t>Boisier</w:t>
            </w:r>
          </w:p>
        </w:tc>
      </w:tr>
      <w:tr>
        <w:trPr>
          <w:trHeight w:val="322" w:hRule="exact"/>
        </w:trPr>
        <w:tc>
          <w:tcPr>
            <w:tcW w:w="4288" w:type="dxa"/>
          </w:tcPr>
          <w:p>
            <w:pPr>
              <w:pStyle w:val="TableParagraph"/>
              <w:spacing w:line="202" w:lineRule="exact"/>
              <w:ind w:left="100"/>
              <w:rPr>
                <w:sz w:val="18"/>
              </w:rPr>
            </w:pPr>
            <w:r>
              <w:rPr>
                <w:sz w:val="18"/>
              </w:rPr>
              <w:t>“Cerramiento” Regional selectivo</w:t>
            </w:r>
          </w:p>
        </w:tc>
        <w:tc>
          <w:tcPr>
            <w:tcW w:w="4259" w:type="dxa"/>
          </w:tcPr>
          <w:p>
            <w:pPr>
              <w:pStyle w:val="TableParagraph"/>
              <w:spacing w:line="202" w:lineRule="exact"/>
              <w:ind w:left="100"/>
              <w:rPr>
                <w:sz w:val="18"/>
              </w:rPr>
            </w:pPr>
            <w:r>
              <w:rPr>
                <w:sz w:val="18"/>
              </w:rPr>
              <w:t>Stohr, Weaver</w:t>
            </w:r>
          </w:p>
        </w:tc>
      </w:tr>
      <w:tr>
        <w:trPr>
          <w:trHeight w:val="322" w:hRule="exact"/>
        </w:trPr>
        <w:tc>
          <w:tcPr>
            <w:tcW w:w="4288" w:type="dxa"/>
          </w:tcPr>
          <w:p>
            <w:pPr>
              <w:pStyle w:val="TableParagraph"/>
              <w:spacing w:line="197" w:lineRule="exact"/>
              <w:ind w:left="100"/>
              <w:rPr>
                <w:sz w:val="18"/>
              </w:rPr>
            </w:pPr>
            <w:r>
              <w:rPr>
                <w:sz w:val="18"/>
              </w:rPr>
              <w:t>Acumulación flexible</w:t>
            </w:r>
          </w:p>
        </w:tc>
        <w:tc>
          <w:tcPr>
            <w:tcW w:w="4259" w:type="dxa"/>
          </w:tcPr>
          <w:p>
            <w:pPr>
              <w:pStyle w:val="TableParagraph"/>
              <w:spacing w:line="197" w:lineRule="exact"/>
              <w:ind w:left="100"/>
              <w:rPr>
                <w:sz w:val="18"/>
              </w:rPr>
            </w:pPr>
            <w:r>
              <w:rPr>
                <w:sz w:val="18"/>
              </w:rPr>
              <w:t>Piore y Sabel, Scott</w:t>
            </w:r>
          </w:p>
        </w:tc>
      </w:tr>
      <w:tr>
        <w:trPr>
          <w:trHeight w:val="322" w:hRule="exact"/>
        </w:trPr>
        <w:tc>
          <w:tcPr>
            <w:tcW w:w="4288" w:type="dxa"/>
          </w:tcPr>
          <w:p>
            <w:pPr>
              <w:pStyle w:val="TableParagraph"/>
              <w:spacing w:line="197" w:lineRule="exact"/>
              <w:ind w:left="100"/>
              <w:rPr>
                <w:sz w:val="18"/>
              </w:rPr>
            </w:pPr>
            <w:r>
              <w:rPr>
                <w:sz w:val="18"/>
              </w:rPr>
              <w:t>Reestructuración, postfordismo y territorio</w:t>
            </w:r>
          </w:p>
        </w:tc>
        <w:tc>
          <w:tcPr>
            <w:tcW w:w="4259" w:type="dxa"/>
          </w:tcPr>
          <w:p>
            <w:pPr>
              <w:pStyle w:val="TableParagraph"/>
              <w:spacing w:line="197" w:lineRule="exact"/>
              <w:ind w:left="100"/>
              <w:rPr>
                <w:sz w:val="18"/>
              </w:rPr>
            </w:pPr>
            <w:r>
              <w:rPr>
                <w:sz w:val="18"/>
              </w:rPr>
              <w:t>Lipietz, De Mattos</w:t>
            </w:r>
          </w:p>
        </w:tc>
      </w:tr>
      <w:tr>
        <w:trPr>
          <w:trHeight w:val="322" w:hRule="exact"/>
        </w:trPr>
        <w:tc>
          <w:tcPr>
            <w:tcW w:w="8547" w:type="dxa"/>
            <w:gridSpan w:val="2"/>
            <w:shd w:val="clear" w:color="auto" w:fill="E7E6E6"/>
          </w:tcPr>
          <w:p>
            <w:pPr>
              <w:pStyle w:val="TableParagraph"/>
              <w:spacing w:line="197" w:lineRule="exact"/>
              <w:ind w:left="2328"/>
              <w:rPr>
                <w:i/>
                <w:sz w:val="18"/>
              </w:rPr>
            </w:pPr>
            <w:r>
              <w:rPr>
                <w:i/>
                <w:sz w:val="18"/>
              </w:rPr>
              <w:t>Desarrollo económico local y competitividad (90)</w:t>
            </w:r>
          </w:p>
        </w:tc>
      </w:tr>
      <w:tr>
        <w:trPr>
          <w:trHeight w:val="317" w:hRule="exact"/>
        </w:trPr>
        <w:tc>
          <w:tcPr>
            <w:tcW w:w="4288" w:type="dxa"/>
          </w:tcPr>
          <w:p>
            <w:pPr>
              <w:pStyle w:val="TableParagraph"/>
              <w:spacing w:line="197" w:lineRule="exact"/>
              <w:ind w:left="100"/>
              <w:rPr>
                <w:sz w:val="18"/>
              </w:rPr>
            </w:pPr>
            <w:r>
              <w:rPr>
                <w:sz w:val="18"/>
              </w:rPr>
              <w:t>Desarrollo económico local</w:t>
            </w:r>
          </w:p>
        </w:tc>
        <w:tc>
          <w:tcPr>
            <w:tcW w:w="4259" w:type="dxa"/>
          </w:tcPr>
          <w:p>
            <w:pPr>
              <w:pStyle w:val="TableParagraph"/>
              <w:spacing w:line="197" w:lineRule="exact"/>
              <w:ind w:left="100"/>
              <w:rPr>
                <w:sz w:val="18"/>
              </w:rPr>
            </w:pPr>
            <w:r>
              <w:rPr>
                <w:sz w:val="18"/>
              </w:rPr>
              <w:t>Albuquerque, Vásquez Barquero</w:t>
            </w:r>
          </w:p>
        </w:tc>
      </w:tr>
      <w:tr>
        <w:trPr>
          <w:trHeight w:val="322" w:hRule="exact"/>
        </w:trPr>
        <w:tc>
          <w:tcPr>
            <w:tcW w:w="4288" w:type="dxa"/>
          </w:tcPr>
          <w:p>
            <w:pPr>
              <w:pStyle w:val="TableParagraph"/>
              <w:spacing w:line="197" w:lineRule="exact"/>
              <w:ind w:left="100"/>
              <w:rPr>
                <w:sz w:val="18"/>
              </w:rPr>
            </w:pPr>
            <w:r>
              <w:rPr>
                <w:sz w:val="18"/>
              </w:rPr>
              <w:t>Competitividad</w:t>
            </w:r>
          </w:p>
        </w:tc>
        <w:tc>
          <w:tcPr>
            <w:tcW w:w="4259" w:type="dxa"/>
          </w:tcPr>
          <w:p>
            <w:pPr>
              <w:pStyle w:val="TableParagraph"/>
              <w:spacing w:line="197" w:lineRule="exact"/>
              <w:ind w:left="100"/>
              <w:rPr>
                <w:sz w:val="18"/>
              </w:rPr>
            </w:pPr>
            <w:r>
              <w:rPr>
                <w:sz w:val="18"/>
              </w:rPr>
              <w:t>Porter, Meyer, Staner</w:t>
            </w:r>
          </w:p>
        </w:tc>
      </w:tr>
      <w:tr>
        <w:trPr>
          <w:trHeight w:val="322" w:hRule="exact"/>
        </w:trPr>
        <w:tc>
          <w:tcPr>
            <w:tcW w:w="4288" w:type="dxa"/>
          </w:tcPr>
          <w:p>
            <w:pPr>
              <w:pStyle w:val="TableParagraph"/>
              <w:spacing w:line="197" w:lineRule="exact"/>
              <w:ind w:left="100"/>
              <w:rPr>
                <w:sz w:val="18"/>
              </w:rPr>
            </w:pPr>
            <w:r>
              <w:rPr>
                <w:sz w:val="18"/>
              </w:rPr>
              <w:t>Millieux innovador</w:t>
            </w:r>
          </w:p>
        </w:tc>
        <w:tc>
          <w:tcPr>
            <w:tcW w:w="4259" w:type="dxa"/>
          </w:tcPr>
          <w:p>
            <w:pPr>
              <w:pStyle w:val="TableParagraph"/>
              <w:spacing w:line="197" w:lineRule="exact"/>
              <w:ind w:left="100"/>
              <w:rPr>
                <w:sz w:val="18"/>
              </w:rPr>
            </w:pPr>
            <w:r>
              <w:rPr>
                <w:sz w:val="18"/>
              </w:rPr>
              <w:t>Aydalot, Camagni</w:t>
            </w:r>
          </w:p>
        </w:tc>
      </w:tr>
      <w:tr>
        <w:trPr>
          <w:trHeight w:val="322" w:hRule="exact"/>
        </w:trPr>
        <w:tc>
          <w:tcPr>
            <w:tcW w:w="4288" w:type="dxa"/>
          </w:tcPr>
          <w:p>
            <w:pPr>
              <w:pStyle w:val="TableParagraph"/>
              <w:spacing w:line="197" w:lineRule="exact"/>
              <w:ind w:left="100"/>
              <w:rPr>
                <w:sz w:val="18"/>
              </w:rPr>
            </w:pPr>
            <w:r>
              <w:rPr>
                <w:sz w:val="18"/>
              </w:rPr>
              <w:t>Clusters</w:t>
            </w:r>
          </w:p>
        </w:tc>
        <w:tc>
          <w:tcPr>
            <w:tcW w:w="4259" w:type="dxa"/>
          </w:tcPr>
          <w:p>
            <w:pPr>
              <w:pStyle w:val="TableParagraph"/>
              <w:spacing w:line="197" w:lineRule="exact"/>
              <w:ind w:left="100"/>
              <w:rPr>
                <w:sz w:val="18"/>
              </w:rPr>
            </w:pPr>
            <w:r>
              <w:rPr>
                <w:sz w:val="18"/>
              </w:rPr>
              <w:t>Porter</w:t>
            </w:r>
          </w:p>
        </w:tc>
      </w:tr>
      <w:tr>
        <w:trPr>
          <w:trHeight w:val="317" w:hRule="exact"/>
        </w:trPr>
        <w:tc>
          <w:tcPr>
            <w:tcW w:w="4288" w:type="dxa"/>
          </w:tcPr>
          <w:p>
            <w:pPr>
              <w:pStyle w:val="TableParagraph"/>
              <w:spacing w:line="197" w:lineRule="exact"/>
              <w:ind w:left="100"/>
              <w:rPr>
                <w:sz w:val="18"/>
              </w:rPr>
            </w:pPr>
            <w:r>
              <w:rPr>
                <w:sz w:val="18"/>
              </w:rPr>
              <w:t>Capital social</w:t>
            </w:r>
          </w:p>
        </w:tc>
        <w:tc>
          <w:tcPr>
            <w:tcW w:w="4259" w:type="dxa"/>
          </w:tcPr>
          <w:p>
            <w:pPr>
              <w:pStyle w:val="TableParagraph"/>
              <w:spacing w:line="197" w:lineRule="exact"/>
              <w:ind w:left="100"/>
              <w:rPr>
                <w:sz w:val="18"/>
              </w:rPr>
            </w:pPr>
            <w:r>
              <w:rPr>
                <w:sz w:val="18"/>
              </w:rPr>
              <w:t>Putnam</w:t>
            </w:r>
          </w:p>
        </w:tc>
      </w:tr>
      <w:tr>
        <w:trPr>
          <w:trHeight w:val="322" w:hRule="exact"/>
        </w:trPr>
        <w:tc>
          <w:tcPr>
            <w:tcW w:w="8547" w:type="dxa"/>
            <w:gridSpan w:val="2"/>
            <w:shd w:val="clear" w:color="auto" w:fill="E7E6E6"/>
          </w:tcPr>
          <w:p>
            <w:pPr>
              <w:pStyle w:val="TableParagraph"/>
              <w:spacing w:line="196" w:lineRule="exact"/>
              <w:ind w:left="2823"/>
              <w:rPr>
                <w:i/>
                <w:sz w:val="18"/>
              </w:rPr>
            </w:pPr>
            <w:r>
              <w:rPr>
                <w:i/>
                <w:sz w:val="18"/>
              </w:rPr>
              <w:t>Instituciones, innovación, redes (00)</w:t>
            </w:r>
          </w:p>
        </w:tc>
      </w:tr>
      <w:tr>
        <w:trPr>
          <w:trHeight w:val="322" w:hRule="exact"/>
        </w:trPr>
        <w:tc>
          <w:tcPr>
            <w:tcW w:w="4288" w:type="dxa"/>
          </w:tcPr>
          <w:p>
            <w:pPr>
              <w:pStyle w:val="TableParagraph"/>
              <w:spacing w:line="197" w:lineRule="exact"/>
              <w:ind w:left="100"/>
              <w:rPr>
                <w:sz w:val="18"/>
              </w:rPr>
            </w:pPr>
            <w:r>
              <w:rPr>
                <w:sz w:val="18"/>
              </w:rPr>
              <w:t>Sistemas regionales de innovación</w:t>
            </w:r>
          </w:p>
        </w:tc>
        <w:tc>
          <w:tcPr>
            <w:tcW w:w="4259" w:type="dxa"/>
          </w:tcPr>
          <w:p>
            <w:pPr>
              <w:pStyle w:val="TableParagraph"/>
              <w:spacing w:line="197" w:lineRule="exact"/>
              <w:ind w:left="100"/>
              <w:rPr>
                <w:sz w:val="18"/>
              </w:rPr>
            </w:pPr>
            <w:r>
              <w:rPr>
                <w:sz w:val="18"/>
              </w:rPr>
              <w:t>Cook, Morgan, Lundvall</w:t>
            </w:r>
          </w:p>
        </w:tc>
      </w:tr>
      <w:tr>
        <w:trPr>
          <w:trHeight w:val="322" w:hRule="exact"/>
        </w:trPr>
        <w:tc>
          <w:tcPr>
            <w:tcW w:w="4288" w:type="dxa"/>
          </w:tcPr>
          <w:p>
            <w:pPr>
              <w:pStyle w:val="TableParagraph"/>
              <w:spacing w:line="197" w:lineRule="exact"/>
              <w:ind w:left="100"/>
              <w:rPr>
                <w:sz w:val="18"/>
              </w:rPr>
            </w:pPr>
            <w:r>
              <w:rPr>
                <w:sz w:val="18"/>
              </w:rPr>
              <w:t>Cadenas y Redes globales de producción</w:t>
            </w:r>
          </w:p>
        </w:tc>
        <w:tc>
          <w:tcPr>
            <w:tcW w:w="4259" w:type="dxa"/>
          </w:tcPr>
          <w:p>
            <w:pPr>
              <w:pStyle w:val="TableParagraph"/>
              <w:spacing w:line="197" w:lineRule="exact"/>
              <w:ind w:left="100"/>
              <w:rPr>
                <w:sz w:val="18"/>
              </w:rPr>
            </w:pPr>
            <w:r>
              <w:rPr>
                <w:sz w:val="18"/>
              </w:rPr>
              <w:t>Gereffi, Dicken</w:t>
            </w:r>
          </w:p>
        </w:tc>
      </w:tr>
      <w:tr>
        <w:trPr>
          <w:trHeight w:val="317" w:hRule="exact"/>
        </w:trPr>
        <w:tc>
          <w:tcPr>
            <w:tcW w:w="4288" w:type="dxa"/>
          </w:tcPr>
          <w:p>
            <w:pPr>
              <w:pStyle w:val="TableParagraph"/>
              <w:spacing w:line="197" w:lineRule="exact"/>
              <w:ind w:left="100"/>
              <w:rPr>
                <w:sz w:val="18"/>
              </w:rPr>
            </w:pPr>
            <w:r>
              <w:rPr>
                <w:sz w:val="18"/>
              </w:rPr>
              <w:t>Evolucionismo-neoinstitucionalismo</w:t>
            </w:r>
          </w:p>
        </w:tc>
        <w:tc>
          <w:tcPr>
            <w:tcW w:w="4259" w:type="dxa"/>
          </w:tcPr>
          <w:p>
            <w:pPr>
              <w:pStyle w:val="TableParagraph"/>
              <w:spacing w:line="197" w:lineRule="exact"/>
              <w:ind w:left="100"/>
              <w:rPr>
                <w:sz w:val="18"/>
              </w:rPr>
            </w:pPr>
            <w:r>
              <w:rPr>
                <w:sz w:val="18"/>
              </w:rPr>
              <w:t>Boschma, Martin, Ostrom</w:t>
            </w:r>
          </w:p>
        </w:tc>
      </w:tr>
      <w:tr>
        <w:trPr>
          <w:trHeight w:val="322" w:hRule="exact"/>
        </w:trPr>
        <w:tc>
          <w:tcPr>
            <w:tcW w:w="4288" w:type="dxa"/>
          </w:tcPr>
          <w:p>
            <w:pPr>
              <w:pStyle w:val="TableParagraph"/>
              <w:spacing w:line="201" w:lineRule="exact"/>
              <w:ind w:left="100"/>
              <w:rPr>
                <w:sz w:val="18"/>
              </w:rPr>
            </w:pPr>
            <w:r>
              <w:rPr>
                <w:sz w:val="18"/>
              </w:rPr>
              <w:t>Enfoque neokaldoriano</w:t>
            </w:r>
          </w:p>
        </w:tc>
        <w:tc>
          <w:tcPr>
            <w:tcW w:w="4259" w:type="dxa"/>
          </w:tcPr>
          <w:p>
            <w:pPr>
              <w:pStyle w:val="TableParagraph"/>
              <w:spacing w:line="201" w:lineRule="exact"/>
              <w:ind w:left="100"/>
              <w:rPr>
                <w:sz w:val="18"/>
              </w:rPr>
            </w:pPr>
            <w:r>
              <w:rPr>
                <w:sz w:val="18"/>
              </w:rPr>
              <w:t>Thirwal, Setterfield</w:t>
            </w:r>
          </w:p>
        </w:tc>
      </w:tr>
      <w:tr>
        <w:trPr>
          <w:trHeight w:val="322" w:hRule="exact"/>
        </w:trPr>
        <w:tc>
          <w:tcPr>
            <w:tcW w:w="4288" w:type="dxa"/>
          </w:tcPr>
          <w:p>
            <w:pPr>
              <w:pStyle w:val="TableParagraph"/>
              <w:spacing w:line="197" w:lineRule="exact"/>
              <w:ind w:left="100"/>
              <w:rPr>
                <w:sz w:val="18"/>
              </w:rPr>
            </w:pPr>
            <w:r>
              <w:rPr>
                <w:sz w:val="18"/>
              </w:rPr>
              <w:t>Desarrollo geográfico desigual</w:t>
            </w:r>
          </w:p>
        </w:tc>
        <w:tc>
          <w:tcPr>
            <w:tcW w:w="4259" w:type="dxa"/>
          </w:tcPr>
          <w:p>
            <w:pPr>
              <w:pStyle w:val="TableParagraph"/>
              <w:spacing w:line="197" w:lineRule="exact"/>
              <w:ind w:left="100"/>
              <w:rPr>
                <w:sz w:val="18"/>
              </w:rPr>
            </w:pPr>
            <w:r>
              <w:rPr>
                <w:sz w:val="18"/>
              </w:rPr>
              <w:t>Harvey, Hadjimichalis</w:t>
            </w:r>
          </w:p>
        </w:tc>
      </w:tr>
    </w:tbl>
    <w:p>
      <w:pPr>
        <w:spacing w:line="272" w:lineRule="exact" w:before="0"/>
        <w:ind w:left="268" w:right="23" w:firstLine="0"/>
        <w:jc w:val="left"/>
        <w:rPr>
          <w:sz w:val="24"/>
        </w:rPr>
      </w:pPr>
      <w:r>
        <w:rPr>
          <w:sz w:val="22"/>
        </w:rPr>
        <w:t>Fuente: elaboración propia con base en R</w:t>
      </w:r>
      <w:r>
        <w:rPr>
          <w:sz w:val="24"/>
        </w:rPr>
        <w:t>iffo (2014).</w:t>
      </w:r>
    </w:p>
    <w:p>
      <w:pPr>
        <w:pStyle w:val="BodyText"/>
        <w:rPr>
          <w:sz w:val="20"/>
        </w:rPr>
      </w:pPr>
    </w:p>
    <w:p>
      <w:pPr>
        <w:pStyle w:val="BodyText"/>
        <w:rPr>
          <w:sz w:val="20"/>
        </w:rPr>
      </w:pPr>
    </w:p>
    <w:p>
      <w:pPr>
        <w:pStyle w:val="BodyText"/>
        <w:rPr>
          <w:sz w:val="20"/>
        </w:rPr>
      </w:pPr>
    </w:p>
    <w:p>
      <w:pPr>
        <w:pStyle w:val="BodyText"/>
        <w:spacing w:before="8"/>
        <w:rPr>
          <w:sz w:val="17"/>
        </w:rPr>
      </w:pPr>
      <w:r>
        <w:rPr/>
        <w:pict>
          <v:line style="position:absolute;mso-position-horizontal-relative:page;mso-position-vertical-relative:paragraph;z-index:1408;mso-wrap-distance-left:0;mso-wrap-distance-right:0" from="99.407997pt,12.519983pt" to="243.457997pt,12.519983pt" stroked="true" strokeweight=".71997pt" strokecolor="#000000">
            <w10:wrap type="topAndBottom"/>
          </v:line>
        </w:pict>
      </w:r>
    </w:p>
    <w:p>
      <w:pPr>
        <w:spacing w:line="360" w:lineRule="auto" w:before="62"/>
        <w:ind w:left="268" w:right="113" w:firstLine="0"/>
        <w:jc w:val="both"/>
        <w:rPr>
          <w:sz w:val="18"/>
        </w:rPr>
      </w:pPr>
      <w:r>
        <w:rPr>
          <w:position w:val="6"/>
          <w:sz w:val="12"/>
        </w:rPr>
        <w:t>7 </w:t>
      </w:r>
      <w:r>
        <w:rPr>
          <w:sz w:val="18"/>
        </w:rPr>
        <w:t>Su objetivo era “regular </w:t>
      </w:r>
      <w:r>
        <w:rPr>
          <w:spacing w:val="-3"/>
          <w:sz w:val="18"/>
        </w:rPr>
        <w:t>el </w:t>
      </w:r>
      <w:r>
        <w:rPr>
          <w:sz w:val="18"/>
        </w:rPr>
        <w:t>sistema internacional de pagos y proveer de recursos financieros a los países de menor desarrollo económico para </w:t>
      </w:r>
      <w:r>
        <w:rPr>
          <w:spacing w:val="-3"/>
          <w:sz w:val="18"/>
        </w:rPr>
        <w:t>emprender </w:t>
      </w:r>
      <w:r>
        <w:rPr>
          <w:sz w:val="18"/>
        </w:rPr>
        <w:t>proyectos de inversión; fue sustituido </w:t>
      </w:r>
      <w:r>
        <w:rPr>
          <w:spacing w:val="-3"/>
          <w:sz w:val="18"/>
        </w:rPr>
        <w:t>por el </w:t>
      </w:r>
      <w:r>
        <w:rPr>
          <w:sz w:val="18"/>
        </w:rPr>
        <w:t>liberalismo económico que postula que </w:t>
      </w:r>
      <w:r>
        <w:rPr>
          <w:spacing w:val="-3"/>
          <w:sz w:val="18"/>
        </w:rPr>
        <w:t>el </w:t>
      </w:r>
      <w:r>
        <w:rPr>
          <w:sz w:val="18"/>
        </w:rPr>
        <w:t>libre juego </w:t>
      </w:r>
      <w:r>
        <w:rPr>
          <w:spacing w:val="-3"/>
          <w:sz w:val="18"/>
        </w:rPr>
        <w:t>del </w:t>
      </w:r>
      <w:r>
        <w:rPr>
          <w:sz w:val="18"/>
        </w:rPr>
        <w:t>mercado, </w:t>
      </w:r>
      <w:r>
        <w:rPr>
          <w:spacing w:val="-3"/>
          <w:sz w:val="18"/>
        </w:rPr>
        <w:t>comercial </w:t>
      </w:r>
      <w:r>
        <w:rPr>
          <w:sz w:val="18"/>
        </w:rPr>
        <w:t>y financiero, garantiza la mejor asignación de los recursos y constituye </w:t>
      </w:r>
      <w:r>
        <w:rPr>
          <w:spacing w:val="-3"/>
          <w:sz w:val="18"/>
        </w:rPr>
        <w:t>el </w:t>
      </w:r>
      <w:r>
        <w:rPr>
          <w:sz w:val="18"/>
        </w:rPr>
        <w:t>único modelo a seguir para </w:t>
      </w:r>
      <w:r>
        <w:rPr>
          <w:spacing w:val="-3"/>
          <w:sz w:val="18"/>
        </w:rPr>
        <w:t>acceder </w:t>
      </w:r>
      <w:r>
        <w:rPr>
          <w:sz w:val="18"/>
        </w:rPr>
        <w:t>a niveles </w:t>
      </w:r>
      <w:r>
        <w:rPr>
          <w:spacing w:val="-3"/>
          <w:sz w:val="18"/>
        </w:rPr>
        <w:t>superiores </w:t>
      </w:r>
      <w:r>
        <w:rPr>
          <w:sz w:val="18"/>
        </w:rPr>
        <w:t>de desarrollo” (Martínez, </w:t>
      </w:r>
      <w:r>
        <w:rPr>
          <w:spacing w:val="-3"/>
          <w:sz w:val="18"/>
        </w:rPr>
        <w:t>2008).</w:t>
      </w:r>
    </w:p>
    <w:p>
      <w:pPr>
        <w:spacing w:after="0" w:line="360" w:lineRule="auto"/>
        <w:jc w:val="both"/>
        <w:rPr>
          <w:sz w:val="18"/>
        </w:rPr>
        <w:sectPr>
          <w:pgSz w:w="12240" w:h="15840"/>
          <w:pgMar w:header="0" w:footer="1002" w:top="1340" w:bottom="1200" w:left="1720" w:right="1580"/>
        </w:sectPr>
      </w:pPr>
    </w:p>
    <w:p>
      <w:pPr>
        <w:pStyle w:val="BodyText"/>
        <w:spacing w:line="360" w:lineRule="auto" w:before="52"/>
        <w:ind w:left="268" w:right="108"/>
        <w:jc w:val="both"/>
      </w:pPr>
      <w:r>
        <w:rPr/>
        <w:t>Además, la forma de globalización actual nos ha enfrentado a situaciones particulares; en mercados desiguales se busca el intercambio y la participación de mercados locales en segmentos y nichos de mercados diferenciados y multiculturales</w:t>
      </w:r>
      <w:r>
        <w:rPr>
          <w:spacing w:val="-11"/>
        </w:rPr>
        <w:t> </w:t>
      </w:r>
      <w:r>
        <w:rPr/>
        <w:t>poniendo</w:t>
      </w:r>
      <w:r>
        <w:rPr>
          <w:spacing w:val="-11"/>
        </w:rPr>
        <w:t> </w:t>
      </w:r>
      <w:r>
        <w:rPr/>
        <w:t>en</w:t>
      </w:r>
      <w:r>
        <w:rPr>
          <w:spacing w:val="-12"/>
        </w:rPr>
        <w:t> </w:t>
      </w:r>
      <w:r>
        <w:rPr/>
        <w:t>discusión</w:t>
      </w:r>
      <w:r>
        <w:rPr>
          <w:spacing w:val="-12"/>
        </w:rPr>
        <w:t> </w:t>
      </w:r>
      <w:r>
        <w:rPr/>
        <w:t>temas</w:t>
      </w:r>
      <w:r>
        <w:rPr>
          <w:spacing w:val="-9"/>
        </w:rPr>
        <w:t> </w:t>
      </w:r>
      <w:r>
        <w:rPr/>
        <w:t>como</w:t>
      </w:r>
      <w:r>
        <w:rPr>
          <w:spacing w:val="-8"/>
        </w:rPr>
        <w:t> </w:t>
      </w:r>
      <w:r>
        <w:rPr/>
        <w:t>el</w:t>
      </w:r>
      <w:r>
        <w:rPr>
          <w:spacing w:val="-5"/>
        </w:rPr>
        <w:t> </w:t>
      </w:r>
      <w:r>
        <w:rPr/>
        <w:t>cuidado</w:t>
      </w:r>
      <w:r>
        <w:rPr>
          <w:spacing w:val="-8"/>
        </w:rPr>
        <w:t> </w:t>
      </w:r>
      <w:r>
        <w:rPr/>
        <w:t>al</w:t>
      </w:r>
      <w:r>
        <w:rPr>
          <w:spacing w:val="-9"/>
        </w:rPr>
        <w:t> </w:t>
      </w:r>
      <w:r>
        <w:rPr/>
        <w:t>medio</w:t>
      </w:r>
      <w:r>
        <w:rPr>
          <w:spacing w:val="-8"/>
        </w:rPr>
        <w:t> </w:t>
      </w:r>
      <w:r>
        <w:rPr/>
        <w:t>ambiente, el cambio climático, la extinción de las especies y muchos tópicos </w:t>
      </w:r>
      <w:r>
        <w:rPr>
          <w:spacing w:val="-3"/>
        </w:rPr>
        <w:t>más </w:t>
      </w:r>
      <w:r>
        <w:rPr/>
        <w:t>interconectados, donde ciudadanos reales y cibernéticos han tomado partida realizando</w:t>
      </w:r>
      <w:r>
        <w:rPr>
          <w:spacing w:val="-11"/>
        </w:rPr>
        <w:t> </w:t>
      </w:r>
      <w:r>
        <w:rPr/>
        <w:t>acciones</w:t>
      </w:r>
      <w:r>
        <w:rPr>
          <w:spacing w:val="-12"/>
        </w:rPr>
        <w:t> </w:t>
      </w:r>
      <w:r>
        <w:rPr/>
        <w:t>que</w:t>
      </w:r>
      <w:r>
        <w:rPr>
          <w:spacing w:val="-16"/>
        </w:rPr>
        <w:t> </w:t>
      </w:r>
      <w:r>
        <w:rPr/>
        <w:t>derivan</w:t>
      </w:r>
      <w:r>
        <w:rPr>
          <w:spacing w:val="-16"/>
        </w:rPr>
        <w:t> </w:t>
      </w:r>
      <w:r>
        <w:rPr/>
        <w:t>en</w:t>
      </w:r>
      <w:r>
        <w:rPr>
          <w:spacing w:val="-11"/>
        </w:rPr>
        <w:t> </w:t>
      </w:r>
      <w:r>
        <w:rPr/>
        <w:t>mayor</w:t>
      </w:r>
      <w:r>
        <w:rPr>
          <w:spacing w:val="-11"/>
        </w:rPr>
        <w:t> </w:t>
      </w:r>
      <w:r>
        <w:rPr/>
        <w:t>o</w:t>
      </w:r>
      <w:r>
        <w:rPr>
          <w:spacing w:val="-11"/>
        </w:rPr>
        <w:t> </w:t>
      </w:r>
      <w:r>
        <w:rPr/>
        <w:t>menor</w:t>
      </w:r>
      <w:r>
        <w:rPr>
          <w:spacing w:val="-11"/>
        </w:rPr>
        <w:t> </w:t>
      </w:r>
      <w:r>
        <w:rPr/>
        <w:t>impacto</w:t>
      </w:r>
      <w:r>
        <w:rPr>
          <w:spacing w:val="-11"/>
        </w:rPr>
        <w:t> </w:t>
      </w:r>
      <w:r>
        <w:rPr/>
        <w:t>en</w:t>
      </w:r>
      <w:r>
        <w:rPr>
          <w:spacing w:val="-11"/>
        </w:rPr>
        <w:t> </w:t>
      </w:r>
      <w:r>
        <w:rPr/>
        <w:t>la</w:t>
      </w:r>
      <w:r>
        <w:rPr>
          <w:spacing w:val="-11"/>
        </w:rPr>
        <w:t> </w:t>
      </w:r>
      <w:r>
        <w:rPr/>
        <w:t>realidad,</w:t>
      </w:r>
      <w:r>
        <w:rPr>
          <w:spacing w:val="-11"/>
        </w:rPr>
        <w:t> </w:t>
      </w:r>
      <w:r>
        <w:rPr/>
        <w:t>desde </w:t>
      </w:r>
      <w:r>
        <w:rPr>
          <w:i/>
        </w:rPr>
        <w:t>likes </w:t>
      </w:r>
      <w:r>
        <w:rPr/>
        <w:t>en Facebook hasta las movilizaciones intercontinentales generadas por movimientos sociales y asociaciones de la sociedad</w:t>
      </w:r>
      <w:r>
        <w:rPr>
          <w:spacing w:val="-14"/>
        </w:rPr>
        <w:t> </w:t>
      </w:r>
      <w:r>
        <w:rPr/>
        <w:t>civil.</w:t>
      </w:r>
    </w:p>
    <w:p>
      <w:pPr>
        <w:pStyle w:val="BodyText"/>
        <w:spacing w:line="360" w:lineRule="auto" w:before="8"/>
        <w:ind w:left="268" w:right="110"/>
        <w:jc w:val="both"/>
      </w:pPr>
      <w:r>
        <w:rPr/>
        <w:t>En este contexto, la relación entre el ambiente y el territorio se convierte en eje de las acciones “…aparece como una relación neurálgica que engloba un conjunto</w:t>
      </w:r>
      <w:r>
        <w:rPr>
          <w:spacing w:val="-15"/>
        </w:rPr>
        <w:t> </w:t>
      </w:r>
      <w:r>
        <w:rPr/>
        <w:t>de</w:t>
      </w:r>
      <w:r>
        <w:rPr>
          <w:spacing w:val="-20"/>
        </w:rPr>
        <w:t> </w:t>
      </w:r>
      <w:r>
        <w:rPr/>
        <w:t>aspectos</w:t>
      </w:r>
      <w:r>
        <w:rPr>
          <w:spacing w:val="-21"/>
        </w:rPr>
        <w:t> </w:t>
      </w:r>
      <w:r>
        <w:rPr/>
        <w:t>en</w:t>
      </w:r>
      <w:r>
        <w:rPr>
          <w:spacing w:val="-20"/>
        </w:rPr>
        <w:t> </w:t>
      </w:r>
      <w:r>
        <w:rPr/>
        <w:t>el</w:t>
      </w:r>
      <w:r>
        <w:rPr>
          <w:spacing w:val="-12"/>
        </w:rPr>
        <w:t> </w:t>
      </w:r>
      <w:r>
        <w:rPr/>
        <w:t>nivel</w:t>
      </w:r>
      <w:r>
        <w:rPr>
          <w:spacing w:val="-22"/>
        </w:rPr>
        <w:t> </w:t>
      </w:r>
      <w:r>
        <w:rPr/>
        <w:t>local</w:t>
      </w:r>
      <w:r>
        <w:rPr>
          <w:spacing w:val="-17"/>
        </w:rPr>
        <w:t> </w:t>
      </w:r>
      <w:r>
        <w:rPr/>
        <w:t>de</w:t>
      </w:r>
      <w:r>
        <w:rPr>
          <w:spacing w:val="-20"/>
        </w:rPr>
        <w:t> </w:t>
      </w:r>
      <w:r>
        <w:rPr/>
        <w:t>los</w:t>
      </w:r>
      <w:r>
        <w:rPr>
          <w:spacing w:val="-16"/>
        </w:rPr>
        <w:t> </w:t>
      </w:r>
      <w:r>
        <w:rPr/>
        <w:t>cuales</w:t>
      </w:r>
      <w:r>
        <w:rPr>
          <w:spacing w:val="-21"/>
        </w:rPr>
        <w:t> </w:t>
      </w:r>
      <w:r>
        <w:rPr/>
        <w:t>son</w:t>
      </w:r>
      <w:r>
        <w:rPr>
          <w:spacing w:val="-24"/>
        </w:rPr>
        <w:t> </w:t>
      </w:r>
      <w:r>
        <w:rPr/>
        <w:t>indispensables</w:t>
      </w:r>
      <w:r>
        <w:rPr>
          <w:spacing w:val="-21"/>
        </w:rPr>
        <w:t> </w:t>
      </w:r>
      <w:r>
        <w:rPr/>
        <w:t>para</w:t>
      </w:r>
      <w:r>
        <w:rPr>
          <w:spacing w:val="-20"/>
        </w:rPr>
        <w:t> </w:t>
      </w:r>
      <w:r>
        <w:rPr/>
        <w:t>hacer funcionar sistemas de gobernanza” (Benko y Lipietz, 1995, en Pensado, 2011). Sin</w:t>
      </w:r>
      <w:r>
        <w:rPr>
          <w:spacing w:val="-7"/>
        </w:rPr>
        <w:t> </w:t>
      </w:r>
      <w:r>
        <w:rPr/>
        <w:t>embargo,</w:t>
      </w:r>
      <w:r>
        <w:rPr>
          <w:spacing w:val="-11"/>
        </w:rPr>
        <w:t> </w:t>
      </w:r>
      <w:r>
        <w:rPr/>
        <w:t>en</w:t>
      </w:r>
      <w:r>
        <w:rPr>
          <w:spacing w:val="-11"/>
        </w:rPr>
        <w:t> </w:t>
      </w:r>
      <w:r>
        <w:rPr/>
        <w:t>la</w:t>
      </w:r>
      <w:r>
        <w:rPr>
          <w:spacing w:val="-11"/>
        </w:rPr>
        <w:t> </w:t>
      </w:r>
      <w:r>
        <w:rPr/>
        <w:t>realidad</w:t>
      </w:r>
      <w:r>
        <w:rPr>
          <w:spacing w:val="-7"/>
        </w:rPr>
        <w:t> </w:t>
      </w:r>
      <w:r>
        <w:rPr/>
        <w:t>sólo</w:t>
      </w:r>
      <w:r>
        <w:rPr>
          <w:spacing w:val="-7"/>
        </w:rPr>
        <w:t> </w:t>
      </w:r>
      <w:r>
        <w:rPr/>
        <w:t>podemos</w:t>
      </w:r>
      <w:r>
        <w:rPr>
          <w:spacing w:val="-8"/>
        </w:rPr>
        <w:t> </w:t>
      </w:r>
      <w:r>
        <w:rPr/>
        <w:t>ver</w:t>
      </w:r>
      <w:r>
        <w:rPr>
          <w:spacing w:val="-10"/>
        </w:rPr>
        <w:t> </w:t>
      </w:r>
      <w:r>
        <w:rPr/>
        <w:t>cómo</w:t>
      </w:r>
      <w:r>
        <w:rPr>
          <w:spacing w:val="-7"/>
        </w:rPr>
        <w:t> </w:t>
      </w:r>
      <w:r>
        <w:rPr/>
        <w:t>los</w:t>
      </w:r>
      <w:r>
        <w:rPr>
          <w:spacing w:val="-8"/>
        </w:rPr>
        <w:t> </w:t>
      </w:r>
      <w:r>
        <w:rPr/>
        <w:t>esfuerzos</w:t>
      </w:r>
      <w:r>
        <w:rPr>
          <w:spacing w:val="-12"/>
        </w:rPr>
        <w:t> </w:t>
      </w:r>
      <w:r>
        <w:rPr/>
        <w:t>por</w:t>
      </w:r>
      <w:r>
        <w:rPr>
          <w:spacing w:val="-10"/>
        </w:rPr>
        <w:t> </w:t>
      </w:r>
      <w:r>
        <w:rPr/>
        <w:t>redistribuir la riqueza han derivado en el incremento de desigualdades internacionales,</w:t>
      </w:r>
      <w:r>
        <w:rPr>
          <w:position w:val="8"/>
          <w:sz w:val="16"/>
        </w:rPr>
        <w:t>8 </w:t>
      </w:r>
      <w:r>
        <w:rPr/>
        <w:t>regionales y dentro de los</w:t>
      </w:r>
      <w:r>
        <w:rPr>
          <w:spacing w:val="-10"/>
        </w:rPr>
        <w:t> </w:t>
      </w:r>
      <w:r>
        <w:rPr/>
        <w:t>países.</w:t>
      </w:r>
    </w:p>
    <w:p>
      <w:pPr>
        <w:pStyle w:val="BodyText"/>
        <w:spacing w:line="360" w:lineRule="auto"/>
        <w:ind w:left="268" w:right="113"/>
        <w:jc w:val="both"/>
      </w:pPr>
      <w:r>
        <w:rPr/>
        <w:t>Es el posmodernismo,</w:t>
      </w:r>
      <w:r>
        <w:rPr>
          <w:position w:val="8"/>
          <w:sz w:val="16"/>
        </w:rPr>
        <w:t>9 </w:t>
      </w:r>
      <w:r>
        <w:rPr/>
        <w:t>el paradigma controversial </w:t>
      </w:r>
      <w:r>
        <w:rPr>
          <w:spacing w:val="-2"/>
        </w:rPr>
        <w:t>retoma </w:t>
      </w:r>
      <w:r>
        <w:rPr/>
        <w:t>el análisis de </w:t>
      </w:r>
      <w:r>
        <w:rPr>
          <w:spacing w:val="4"/>
        </w:rPr>
        <w:t>las </w:t>
      </w:r>
      <w:r>
        <w:rPr/>
        <w:t>diferencias territoriales </w:t>
      </w:r>
      <w:r>
        <w:rPr>
          <w:spacing w:val="-4"/>
        </w:rPr>
        <w:t>como </w:t>
      </w:r>
      <w:r>
        <w:rPr/>
        <w:t>eje central que rompe con los metarrelatos y las metateorías</w:t>
      </w:r>
      <w:r>
        <w:rPr>
          <w:spacing w:val="-17"/>
        </w:rPr>
        <w:t> </w:t>
      </w:r>
      <w:r>
        <w:rPr/>
        <w:t>que</w:t>
      </w:r>
      <w:r>
        <w:rPr>
          <w:spacing w:val="-17"/>
        </w:rPr>
        <w:t> </w:t>
      </w:r>
      <w:r>
        <w:rPr/>
        <w:t>el</w:t>
      </w:r>
      <w:r>
        <w:rPr>
          <w:spacing w:val="-13"/>
        </w:rPr>
        <w:t> </w:t>
      </w:r>
      <w:r>
        <w:rPr/>
        <w:t>modernismo</w:t>
      </w:r>
      <w:r>
        <w:rPr>
          <w:spacing w:val="-17"/>
        </w:rPr>
        <w:t> </w:t>
      </w:r>
      <w:r>
        <w:rPr/>
        <w:t>ha</w:t>
      </w:r>
      <w:r>
        <w:rPr>
          <w:spacing w:val="-17"/>
        </w:rPr>
        <w:t> </w:t>
      </w:r>
      <w:r>
        <w:rPr/>
        <w:t>construido</w:t>
      </w:r>
      <w:r>
        <w:rPr>
          <w:spacing w:val="-21"/>
        </w:rPr>
        <w:t> </w:t>
      </w:r>
      <w:r>
        <w:rPr/>
        <w:t>en</w:t>
      </w:r>
      <w:r>
        <w:rPr>
          <w:spacing w:val="-17"/>
        </w:rPr>
        <w:t> </w:t>
      </w:r>
      <w:r>
        <w:rPr/>
        <w:t>su</w:t>
      </w:r>
      <w:r>
        <w:rPr>
          <w:spacing w:val="-17"/>
        </w:rPr>
        <w:t> </w:t>
      </w:r>
      <w:r>
        <w:rPr/>
        <w:t>búsqueda</w:t>
      </w:r>
      <w:r>
        <w:rPr>
          <w:spacing w:val="-17"/>
        </w:rPr>
        <w:t> </w:t>
      </w:r>
      <w:r>
        <w:rPr/>
        <w:t>de</w:t>
      </w:r>
      <w:r>
        <w:rPr>
          <w:spacing w:val="-17"/>
        </w:rPr>
        <w:t> </w:t>
      </w:r>
      <w:r>
        <w:rPr/>
        <w:t>una</w:t>
      </w:r>
      <w:r>
        <w:rPr>
          <w:spacing w:val="-21"/>
        </w:rPr>
        <w:t> </w:t>
      </w:r>
      <w:r>
        <w:rPr/>
        <w:t>explicación de la homogeneidad territorial (Ramírez, 2003: 38). Giddens considera que el tiempo y el espacio son inherentes a la constitución de la interacción social de los individuos que pueden tener varias duraciones. </w:t>
      </w:r>
      <w:r>
        <w:rPr>
          <w:spacing w:val="-4"/>
        </w:rPr>
        <w:t>El </w:t>
      </w:r>
      <w:r>
        <w:rPr/>
        <w:t>espacio pasa de ser un elemento dado y fijo, como se concibe en ocasiones en las teorías económicas, o</w:t>
      </w:r>
      <w:r>
        <w:rPr>
          <w:spacing w:val="-13"/>
        </w:rPr>
        <w:t> </w:t>
      </w:r>
      <w:r>
        <w:rPr/>
        <w:t>como</w:t>
      </w:r>
      <w:r>
        <w:rPr>
          <w:spacing w:val="-8"/>
        </w:rPr>
        <w:t> </w:t>
      </w:r>
      <w:r>
        <w:rPr/>
        <w:t>mero</w:t>
      </w:r>
      <w:r>
        <w:rPr>
          <w:spacing w:val="-13"/>
        </w:rPr>
        <w:t> </w:t>
      </w:r>
      <w:r>
        <w:rPr/>
        <w:t>soporte</w:t>
      </w:r>
      <w:r>
        <w:rPr>
          <w:spacing w:val="-16"/>
        </w:rPr>
        <w:t> </w:t>
      </w:r>
      <w:r>
        <w:rPr/>
        <w:t>de</w:t>
      </w:r>
      <w:r>
        <w:rPr>
          <w:spacing w:val="-16"/>
        </w:rPr>
        <w:t> </w:t>
      </w:r>
      <w:r>
        <w:rPr/>
        <w:t>relaciones,</w:t>
      </w:r>
      <w:r>
        <w:rPr>
          <w:spacing w:val="-13"/>
        </w:rPr>
        <w:t> </w:t>
      </w:r>
      <w:r>
        <w:rPr/>
        <w:t>a</w:t>
      </w:r>
      <w:r>
        <w:rPr>
          <w:spacing w:val="-16"/>
        </w:rPr>
        <w:t> </w:t>
      </w:r>
      <w:r>
        <w:rPr/>
        <w:t>ser</w:t>
      </w:r>
      <w:r>
        <w:rPr>
          <w:spacing w:val="-16"/>
        </w:rPr>
        <w:t> </w:t>
      </w:r>
      <w:r>
        <w:rPr/>
        <w:t>una</w:t>
      </w:r>
      <w:r>
        <w:rPr>
          <w:spacing w:val="-21"/>
        </w:rPr>
        <w:t> </w:t>
      </w:r>
      <w:r>
        <w:rPr/>
        <w:t>condición</w:t>
      </w:r>
      <w:r>
        <w:rPr>
          <w:spacing w:val="-12"/>
        </w:rPr>
        <w:t> </w:t>
      </w:r>
      <w:r>
        <w:rPr/>
        <w:t>de</w:t>
      </w:r>
      <w:r>
        <w:rPr>
          <w:spacing w:val="-13"/>
        </w:rPr>
        <w:t> </w:t>
      </w:r>
      <w:r>
        <w:rPr/>
        <w:t>espacio</w:t>
      </w:r>
      <w:r>
        <w:rPr>
          <w:spacing w:val="-13"/>
        </w:rPr>
        <w:t> </w:t>
      </w:r>
      <w:r>
        <w:rPr/>
        <w:t>estructurador</w:t>
      </w:r>
    </w:p>
    <w:p>
      <w:pPr>
        <w:pStyle w:val="BodyText"/>
        <w:rPr>
          <w:sz w:val="20"/>
        </w:rPr>
      </w:pPr>
    </w:p>
    <w:p>
      <w:pPr>
        <w:pStyle w:val="BodyText"/>
        <w:spacing w:before="8"/>
        <w:rPr>
          <w:sz w:val="17"/>
        </w:rPr>
      </w:pPr>
      <w:r>
        <w:rPr/>
        <w:pict>
          <v:line style="position:absolute;mso-position-horizontal-relative:page;mso-position-vertical-relative:paragraph;z-index:1432;mso-wrap-distance-left:0;mso-wrap-distance-right:0" from="99.407997pt,12.514899pt" to="243.457997pt,12.514899pt" stroked="true" strokeweight=".71997pt" strokecolor="#000000">
            <w10:wrap type="topAndBottom"/>
          </v:line>
        </w:pict>
      </w:r>
    </w:p>
    <w:p>
      <w:pPr>
        <w:spacing w:line="360" w:lineRule="auto" w:before="62"/>
        <w:ind w:left="268" w:right="107" w:firstLine="0"/>
        <w:jc w:val="both"/>
        <w:rPr>
          <w:sz w:val="18"/>
        </w:rPr>
      </w:pPr>
      <w:r>
        <w:rPr>
          <w:position w:val="6"/>
          <w:sz w:val="12"/>
        </w:rPr>
        <w:t>8 </w:t>
      </w:r>
      <w:r>
        <w:rPr>
          <w:sz w:val="18"/>
        </w:rPr>
        <w:t>A nivel internacional, la brecha entre países se ha acentuado entre los que concentran </w:t>
      </w:r>
      <w:r>
        <w:rPr>
          <w:spacing w:val="-3"/>
          <w:sz w:val="18"/>
        </w:rPr>
        <w:t>el </w:t>
      </w:r>
      <w:r>
        <w:rPr>
          <w:sz w:val="18"/>
        </w:rPr>
        <w:t>saber y los que hacen, de los que desarrollan ciencia y tecnología, y los que consumen sus derivados, entre los que concentran</w:t>
      </w:r>
      <w:r>
        <w:rPr>
          <w:spacing w:val="-13"/>
          <w:sz w:val="18"/>
        </w:rPr>
        <w:t> </w:t>
      </w:r>
      <w:r>
        <w:rPr>
          <w:spacing w:val="-3"/>
          <w:sz w:val="18"/>
        </w:rPr>
        <w:t>el</w:t>
      </w:r>
      <w:r>
        <w:rPr>
          <w:spacing w:val="-4"/>
          <w:sz w:val="18"/>
        </w:rPr>
        <w:t> </w:t>
      </w:r>
      <w:r>
        <w:rPr>
          <w:sz w:val="18"/>
        </w:rPr>
        <w:t>capital</w:t>
      </w:r>
      <w:r>
        <w:rPr>
          <w:spacing w:val="-8"/>
          <w:sz w:val="18"/>
        </w:rPr>
        <w:t> </w:t>
      </w:r>
      <w:r>
        <w:rPr>
          <w:sz w:val="18"/>
        </w:rPr>
        <w:t>y</w:t>
      </w:r>
      <w:r>
        <w:rPr>
          <w:spacing w:val="-12"/>
          <w:sz w:val="18"/>
        </w:rPr>
        <w:t> </w:t>
      </w:r>
      <w:r>
        <w:rPr>
          <w:sz w:val="18"/>
        </w:rPr>
        <w:t>los</w:t>
      </w:r>
      <w:r>
        <w:rPr>
          <w:spacing w:val="-12"/>
          <w:sz w:val="18"/>
        </w:rPr>
        <w:t> </w:t>
      </w:r>
      <w:r>
        <w:rPr>
          <w:sz w:val="18"/>
        </w:rPr>
        <w:t>que</w:t>
      </w:r>
      <w:r>
        <w:rPr>
          <w:spacing w:val="-13"/>
          <w:sz w:val="18"/>
        </w:rPr>
        <w:t> </w:t>
      </w:r>
      <w:r>
        <w:rPr>
          <w:spacing w:val="-3"/>
          <w:sz w:val="18"/>
        </w:rPr>
        <w:t>tienen</w:t>
      </w:r>
      <w:r>
        <w:rPr>
          <w:spacing w:val="-7"/>
          <w:sz w:val="18"/>
        </w:rPr>
        <w:t> </w:t>
      </w:r>
      <w:r>
        <w:rPr>
          <w:sz w:val="18"/>
        </w:rPr>
        <w:t>los</w:t>
      </w:r>
      <w:r>
        <w:rPr>
          <w:spacing w:val="-12"/>
          <w:sz w:val="18"/>
        </w:rPr>
        <w:t> </w:t>
      </w:r>
      <w:r>
        <w:rPr>
          <w:sz w:val="18"/>
        </w:rPr>
        <w:t>recursos</w:t>
      </w:r>
      <w:r>
        <w:rPr>
          <w:spacing w:val="-12"/>
          <w:sz w:val="18"/>
        </w:rPr>
        <w:t> </w:t>
      </w:r>
      <w:r>
        <w:rPr>
          <w:sz w:val="18"/>
        </w:rPr>
        <w:t>naturales</w:t>
      </w:r>
      <w:r>
        <w:rPr>
          <w:spacing w:val="-6"/>
          <w:sz w:val="18"/>
        </w:rPr>
        <w:t> </w:t>
      </w:r>
      <w:r>
        <w:rPr>
          <w:spacing w:val="-3"/>
          <w:sz w:val="18"/>
        </w:rPr>
        <w:t>de</w:t>
      </w:r>
      <w:r>
        <w:rPr>
          <w:spacing w:val="-13"/>
          <w:sz w:val="18"/>
        </w:rPr>
        <w:t> </w:t>
      </w:r>
      <w:r>
        <w:rPr>
          <w:sz w:val="18"/>
        </w:rPr>
        <w:t>donde</w:t>
      </w:r>
      <w:r>
        <w:rPr>
          <w:spacing w:val="-13"/>
          <w:sz w:val="18"/>
        </w:rPr>
        <w:t> </w:t>
      </w:r>
      <w:r>
        <w:rPr>
          <w:sz w:val="18"/>
        </w:rPr>
        <w:t>se</w:t>
      </w:r>
      <w:r>
        <w:rPr>
          <w:spacing w:val="-13"/>
          <w:sz w:val="18"/>
        </w:rPr>
        <w:t> </w:t>
      </w:r>
      <w:r>
        <w:rPr>
          <w:sz w:val="18"/>
        </w:rPr>
        <w:t>obtiene,</w:t>
      </w:r>
      <w:r>
        <w:rPr>
          <w:spacing w:val="-4"/>
          <w:sz w:val="18"/>
        </w:rPr>
        <w:t> </w:t>
      </w:r>
      <w:r>
        <w:rPr>
          <w:sz w:val="18"/>
        </w:rPr>
        <w:t>y</w:t>
      </w:r>
      <w:r>
        <w:rPr>
          <w:spacing w:val="-6"/>
          <w:sz w:val="18"/>
        </w:rPr>
        <w:t> </w:t>
      </w:r>
      <w:r>
        <w:rPr>
          <w:sz w:val="18"/>
        </w:rPr>
        <w:t>entre</w:t>
      </w:r>
      <w:r>
        <w:rPr>
          <w:spacing w:val="-13"/>
          <w:sz w:val="18"/>
        </w:rPr>
        <w:t> </w:t>
      </w:r>
      <w:r>
        <w:rPr>
          <w:sz w:val="18"/>
        </w:rPr>
        <w:t>aquellos</w:t>
      </w:r>
      <w:r>
        <w:rPr>
          <w:spacing w:val="-6"/>
          <w:sz w:val="18"/>
        </w:rPr>
        <w:t> </w:t>
      </w:r>
      <w:r>
        <w:rPr>
          <w:sz w:val="18"/>
        </w:rPr>
        <w:t>que</w:t>
      </w:r>
      <w:r>
        <w:rPr>
          <w:spacing w:val="-17"/>
          <w:sz w:val="18"/>
        </w:rPr>
        <w:t> </w:t>
      </w:r>
      <w:r>
        <w:rPr>
          <w:sz w:val="18"/>
        </w:rPr>
        <w:t>tienen beneficios sociales y culturales a aquellos que aspiran a</w:t>
      </w:r>
      <w:r>
        <w:rPr>
          <w:spacing w:val="-29"/>
          <w:sz w:val="18"/>
        </w:rPr>
        <w:t> </w:t>
      </w:r>
      <w:r>
        <w:rPr>
          <w:sz w:val="18"/>
        </w:rPr>
        <w:t>tenerlos.</w:t>
      </w:r>
    </w:p>
    <w:p>
      <w:pPr>
        <w:spacing w:line="360" w:lineRule="auto" w:before="0"/>
        <w:ind w:left="268" w:right="111" w:firstLine="0"/>
        <w:jc w:val="both"/>
        <w:rPr>
          <w:sz w:val="18"/>
        </w:rPr>
      </w:pPr>
      <w:r>
        <w:rPr>
          <w:position w:val="6"/>
          <w:sz w:val="12"/>
        </w:rPr>
        <w:t>9 </w:t>
      </w:r>
      <w:r>
        <w:rPr>
          <w:sz w:val="18"/>
        </w:rPr>
        <w:t>“…aquello que alega lo impresentable en lo moderno y en la presentación misma: aquello que se niega a la consolación de las formas bellas, al consenso de un gusto que permitiría experimentar en común la nostalgia de lo imposible: aquello que se indaga por presentación nuevas, no para gozar de ellas sino para hacer sentir mejor que hay algo que es impresentable” (Lyotard, 1991: 25, citado por Ramírez, 2003).</w:t>
      </w:r>
    </w:p>
    <w:p>
      <w:pPr>
        <w:spacing w:after="0" w:line="360" w:lineRule="auto"/>
        <w:jc w:val="both"/>
        <w:rPr>
          <w:sz w:val="18"/>
        </w:rPr>
        <w:sectPr>
          <w:footerReference w:type="default" r:id="rId32"/>
          <w:pgSz w:w="12240" w:h="15840"/>
          <w:pgMar w:footer="1002" w:header="0" w:top="1360" w:bottom="1200" w:left="1720" w:right="1580"/>
        </w:sectPr>
      </w:pPr>
    </w:p>
    <w:p>
      <w:pPr>
        <w:pStyle w:val="BodyText"/>
        <w:spacing w:line="360" w:lineRule="auto" w:before="52"/>
        <w:ind w:left="268" w:right="109"/>
        <w:jc w:val="both"/>
      </w:pPr>
      <w:r>
        <w:rPr/>
        <w:t>de relaciones, así </w:t>
      </w:r>
      <w:r>
        <w:rPr>
          <w:spacing w:val="-4"/>
        </w:rPr>
        <w:t>como </w:t>
      </w:r>
      <w:r>
        <w:rPr/>
        <w:t>un elemento fundamental para que las sociedades construyan un proyecto de futuro (Giddens citado por Ramírez, 2003). De acuerdo</w:t>
      </w:r>
      <w:r>
        <w:rPr>
          <w:spacing w:val="-14"/>
        </w:rPr>
        <w:t> </w:t>
      </w:r>
      <w:r>
        <w:rPr/>
        <w:t>con</w:t>
      </w:r>
      <w:r>
        <w:rPr>
          <w:spacing w:val="-15"/>
        </w:rPr>
        <w:t> </w:t>
      </w:r>
      <w:r>
        <w:rPr/>
        <w:t>Ramírez</w:t>
      </w:r>
      <w:r>
        <w:rPr>
          <w:spacing w:val="-16"/>
        </w:rPr>
        <w:t> </w:t>
      </w:r>
      <w:r>
        <w:rPr/>
        <w:t>(2003),</w:t>
      </w:r>
      <w:r>
        <w:rPr>
          <w:spacing w:val="-16"/>
        </w:rPr>
        <w:t> </w:t>
      </w:r>
      <w:r>
        <w:rPr/>
        <w:t>para</w:t>
      </w:r>
      <w:r>
        <w:rPr>
          <w:spacing w:val="-16"/>
        </w:rPr>
        <w:t> </w:t>
      </w:r>
      <w:r>
        <w:rPr/>
        <w:t>Giddens,</w:t>
      </w:r>
      <w:r>
        <w:rPr>
          <w:spacing w:val="-21"/>
        </w:rPr>
        <w:t> </w:t>
      </w:r>
      <w:r>
        <w:rPr/>
        <w:t>las</w:t>
      </w:r>
      <w:r>
        <w:rPr>
          <w:spacing w:val="-16"/>
        </w:rPr>
        <w:t> </w:t>
      </w:r>
      <w:r>
        <w:rPr/>
        <w:t>relaciones</w:t>
      </w:r>
      <w:r>
        <w:rPr>
          <w:spacing w:val="-21"/>
        </w:rPr>
        <w:t> </w:t>
      </w:r>
      <w:r>
        <w:rPr/>
        <w:t>entre</w:t>
      </w:r>
      <w:r>
        <w:rPr>
          <w:spacing w:val="-20"/>
        </w:rPr>
        <w:t> </w:t>
      </w:r>
      <w:r>
        <w:rPr/>
        <w:t>tiempo</w:t>
      </w:r>
      <w:r>
        <w:rPr>
          <w:spacing w:val="-16"/>
        </w:rPr>
        <w:t> </w:t>
      </w:r>
      <w:r>
        <w:rPr/>
        <w:t>y</w:t>
      </w:r>
      <w:r>
        <w:rPr>
          <w:spacing w:val="-16"/>
        </w:rPr>
        <w:t> </w:t>
      </w:r>
      <w:r>
        <w:rPr/>
        <w:t>espacio son claves, ya que la teoría de la estructuración determina la constitución de la vida social. Para entenderlas, sustenta su análisis en algunas proposiciones de Hägerstrand,</w:t>
      </w:r>
      <w:r>
        <w:rPr>
          <w:position w:val="8"/>
          <w:sz w:val="16"/>
        </w:rPr>
        <w:t>10 </w:t>
      </w:r>
      <w:r>
        <w:rPr/>
        <w:t>quien describe a la geográfica histórica como un elemento contextual y divide al mundo sobre la base de “proximidad”; los objetivos </w:t>
      </w:r>
      <w:r>
        <w:rPr>
          <w:spacing w:val="4"/>
        </w:rPr>
        <w:t>que </w:t>
      </w:r>
      <w:r>
        <w:rPr/>
        <w:t>presenta Giddens muestran “cómo las limitaciones individuales de la presencia trascienden</w:t>
      </w:r>
      <w:r>
        <w:rPr>
          <w:spacing w:val="-6"/>
        </w:rPr>
        <w:t> </w:t>
      </w:r>
      <w:r>
        <w:rPr/>
        <w:t>por</w:t>
      </w:r>
      <w:r>
        <w:rPr>
          <w:spacing w:val="-5"/>
        </w:rPr>
        <w:t> </w:t>
      </w:r>
      <w:r>
        <w:rPr/>
        <w:t>el</w:t>
      </w:r>
      <w:r>
        <w:rPr>
          <w:spacing w:val="-3"/>
        </w:rPr>
        <w:t> </w:t>
      </w:r>
      <w:r>
        <w:rPr/>
        <w:t>despliegue</w:t>
      </w:r>
      <w:r>
        <w:rPr>
          <w:spacing w:val="-6"/>
        </w:rPr>
        <w:t> </w:t>
      </w:r>
      <w:r>
        <w:rPr/>
        <w:t>de</w:t>
      </w:r>
      <w:r>
        <w:rPr>
          <w:spacing w:val="-6"/>
        </w:rPr>
        <w:t> </w:t>
      </w:r>
      <w:r>
        <w:rPr/>
        <w:t>las</w:t>
      </w:r>
      <w:r>
        <w:rPr>
          <w:spacing w:val="-6"/>
        </w:rPr>
        <w:t> </w:t>
      </w:r>
      <w:r>
        <w:rPr/>
        <w:t>relaciones</w:t>
      </w:r>
      <w:r>
        <w:rPr>
          <w:spacing w:val="-7"/>
        </w:rPr>
        <w:t> </w:t>
      </w:r>
      <w:r>
        <w:rPr/>
        <w:t>sociales</w:t>
      </w:r>
      <w:r>
        <w:rPr>
          <w:spacing w:val="-7"/>
        </w:rPr>
        <w:t> </w:t>
      </w:r>
      <w:r>
        <w:rPr/>
        <w:t>a</w:t>
      </w:r>
      <w:r>
        <w:rPr>
          <w:spacing w:val="-6"/>
        </w:rPr>
        <w:t> </w:t>
      </w:r>
      <w:r>
        <w:rPr/>
        <w:t>través</w:t>
      </w:r>
      <w:r>
        <w:rPr>
          <w:spacing w:val="-7"/>
        </w:rPr>
        <w:t> </w:t>
      </w:r>
      <w:r>
        <w:rPr/>
        <w:t>del</w:t>
      </w:r>
      <w:r>
        <w:rPr>
          <w:spacing w:val="-3"/>
        </w:rPr>
        <w:t> tiempo</w:t>
      </w:r>
      <w:r>
        <w:rPr>
          <w:spacing w:val="-6"/>
        </w:rPr>
        <w:t> </w:t>
      </w:r>
      <w:r>
        <w:rPr/>
        <w:t>y</w:t>
      </w:r>
      <w:r>
        <w:rPr>
          <w:spacing w:val="-7"/>
        </w:rPr>
        <w:t> </w:t>
      </w:r>
      <w:r>
        <w:rPr/>
        <w:t>del espacio” (Giddens, 1989:</w:t>
      </w:r>
      <w:r>
        <w:rPr>
          <w:spacing w:val="-12"/>
        </w:rPr>
        <w:t> </w:t>
      </w:r>
      <w:r>
        <w:rPr/>
        <w:t>189).</w:t>
      </w:r>
    </w:p>
    <w:p>
      <w:pPr>
        <w:pStyle w:val="BodyText"/>
        <w:spacing w:line="360" w:lineRule="auto" w:before="2"/>
        <w:ind w:left="268" w:right="110"/>
        <w:jc w:val="both"/>
      </w:pPr>
      <w:r>
        <w:rPr/>
        <w:t>Giddens sintetiza los aportes de Hägerstrand, quien da contexto físico y límites globales fundamentales que ciñen una conducta en espacio tiempo: a) indivisibilidad del cuerpo humano y de otras entidades, ya que la corporeidad impone limitaciones estrictas a las capacidades de movimiento y de percepción del agente humano; b) finitud del lapso de vida del agente humano, lo que convierte al tiempo en un recurso escaso para el actor individual; c) capacidad limitada del agente humano de participar en más de una actividad al mismo tiempo; d) el hecho de que un movimiento en el espacio es también un movimiento en el tiempo; e) limitada capacidad de contención de un espacio- tiempo. Dos cuerpos humanos no pueden ocupar el mismo espacio al mismo tiempo; también dos objetos físicos tienen esta característica (Ramírez, 2003).</w:t>
      </w:r>
    </w:p>
    <w:p>
      <w:pPr>
        <w:pStyle w:val="BodyText"/>
        <w:spacing w:line="360" w:lineRule="auto" w:before="7"/>
        <w:ind w:left="268" w:right="113"/>
        <w:jc w:val="both"/>
      </w:pPr>
      <w:r>
        <w:rPr/>
        <w:t>Giddens asume la concepción de Hägerstrand a partir de tres nociones: 1) tiempo-espacio son inherentes a la constitución de la interacción social y presentan parte de la naturaleza de ser de los objetos; </w:t>
      </w:r>
      <w:r>
        <w:rPr>
          <w:spacing w:val="3"/>
        </w:rPr>
        <w:t>de </w:t>
      </w:r>
      <w:r>
        <w:rPr/>
        <w:t>esta manera, percibe que los procesos sociales no están situados en, sino a partir de un orden virtual de</w:t>
      </w:r>
      <w:r>
        <w:rPr>
          <w:spacing w:val="-7"/>
        </w:rPr>
        <w:t> </w:t>
      </w:r>
      <w:r>
        <w:rPr/>
        <w:t>diferencias</w:t>
      </w:r>
      <w:r>
        <w:rPr>
          <w:spacing w:val="-8"/>
        </w:rPr>
        <w:t> </w:t>
      </w:r>
      <w:r>
        <w:rPr/>
        <w:t>marcadas</w:t>
      </w:r>
      <w:r>
        <w:rPr>
          <w:spacing w:val="-8"/>
        </w:rPr>
        <w:t> </w:t>
      </w:r>
      <w:r>
        <w:rPr/>
        <w:t>por</w:t>
      </w:r>
      <w:r>
        <w:rPr>
          <w:spacing w:val="-6"/>
        </w:rPr>
        <w:t> </w:t>
      </w:r>
      <w:r>
        <w:rPr/>
        <w:t>acciones</w:t>
      </w:r>
      <w:r>
        <w:rPr>
          <w:spacing w:val="-8"/>
        </w:rPr>
        <w:t> </w:t>
      </w:r>
      <w:r>
        <w:rPr/>
        <w:t>y</w:t>
      </w:r>
      <w:r>
        <w:rPr>
          <w:spacing w:val="-8"/>
        </w:rPr>
        <w:t> </w:t>
      </w:r>
      <w:r>
        <w:rPr/>
        <w:t>rutinas,</w:t>
      </w:r>
      <w:r>
        <w:rPr>
          <w:spacing w:val="-1"/>
        </w:rPr>
        <w:t> </w:t>
      </w:r>
      <w:r>
        <w:rPr/>
        <w:t>y</w:t>
      </w:r>
      <w:r>
        <w:rPr>
          <w:spacing w:val="-8"/>
        </w:rPr>
        <w:t> </w:t>
      </w:r>
      <w:r>
        <w:rPr/>
        <w:t>son</w:t>
      </w:r>
      <w:r>
        <w:rPr>
          <w:spacing w:val="-7"/>
        </w:rPr>
        <w:t> </w:t>
      </w:r>
      <w:r>
        <w:rPr/>
        <w:t>producidos</w:t>
      </w:r>
      <w:r>
        <w:rPr>
          <w:spacing w:val="-8"/>
        </w:rPr>
        <w:t> </w:t>
      </w:r>
      <w:r>
        <w:rPr/>
        <w:t>y</w:t>
      </w:r>
      <w:r>
        <w:rPr>
          <w:spacing w:val="-13"/>
        </w:rPr>
        <w:t> </w:t>
      </w:r>
      <w:r>
        <w:rPr/>
        <w:t>reproducidos como su medio y resultado; 2) las relaciones, sean de larga o de corta duración, o generadas por acciones y rutinas, son internas al tiempo-espacio; 3) </w:t>
      </w:r>
      <w:r>
        <w:rPr>
          <w:spacing w:val="-3"/>
        </w:rPr>
        <w:t>si </w:t>
      </w:r>
      <w:r>
        <w:rPr/>
        <w:t>bien</w:t>
      </w:r>
      <w:r>
        <w:rPr>
          <w:spacing w:val="45"/>
        </w:rPr>
        <w:t> </w:t>
      </w:r>
      <w:r>
        <w:rPr/>
        <w:t>la</w:t>
      </w:r>
    </w:p>
    <w:p>
      <w:pPr>
        <w:pStyle w:val="BodyText"/>
        <w:spacing w:before="11"/>
        <w:rPr>
          <w:sz w:val="28"/>
        </w:rPr>
      </w:pPr>
      <w:r>
        <w:rPr/>
        <w:pict>
          <v:line style="position:absolute;mso-position-horizontal-relative:page;mso-position-vertical-relative:paragraph;z-index:1456;mso-wrap-distance-left:0;mso-wrap-distance-right:0" from="99.407997pt,18.983915pt" to="243.457997pt,18.983915pt" stroked="true" strokeweight=".71997pt" strokecolor="#000000">
            <w10:wrap type="topAndBottom"/>
          </v:line>
        </w:pict>
      </w:r>
    </w:p>
    <w:p>
      <w:pPr>
        <w:spacing w:line="360" w:lineRule="auto" w:before="62"/>
        <w:ind w:left="268" w:right="110" w:firstLine="0"/>
        <w:jc w:val="both"/>
        <w:rPr>
          <w:sz w:val="18"/>
        </w:rPr>
      </w:pPr>
      <w:r>
        <w:rPr>
          <w:position w:val="6"/>
          <w:sz w:val="12"/>
        </w:rPr>
        <w:t>10 </w:t>
      </w:r>
      <w:r>
        <w:rPr>
          <w:sz w:val="18"/>
        </w:rPr>
        <w:t>“…geógrafo sueco que sugiere que la vinculación tiempo-geografía provee de nociones ejemplares a través de las cuales las formas características de la rutinización tiempo-espacio se pueden capturar” (Gregorý, 1989: 188, citado por Ramírez, 2003: 126).</w:t>
      </w:r>
    </w:p>
    <w:p>
      <w:pPr>
        <w:spacing w:after="0" w:line="360" w:lineRule="auto"/>
        <w:jc w:val="both"/>
        <w:rPr>
          <w:sz w:val="18"/>
        </w:rPr>
        <w:sectPr>
          <w:footerReference w:type="default" r:id="rId33"/>
          <w:pgSz w:w="12240" w:h="15840"/>
          <w:pgMar w:footer="1002" w:header="0" w:top="1360" w:bottom="1200" w:left="1720" w:right="1580"/>
          <w:pgNumType w:start="31"/>
        </w:sectPr>
      </w:pPr>
    </w:p>
    <w:p>
      <w:pPr>
        <w:pStyle w:val="BodyText"/>
        <w:spacing w:line="362" w:lineRule="auto" w:before="52"/>
        <w:ind w:left="268" w:right="109"/>
        <w:jc w:val="both"/>
      </w:pPr>
      <w:r>
        <w:rPr/>
        <w:t>propuesta pretende evitar el dualismo entre sujeto y objeto, acción y estructura, y estructura y procesos al interior de las ciencias sociales, al mismo tiempo, la estructuración tiempo-espacio produce una dualidad (Ramírez, 2003).</w:t>
      </w:r>
    </w:p>
    <w:p>
      <w:pPr>
        <w:pStyle w:val="BodyText"/>
        <w:spacing w:line="360" w:lineRule="auto"/>
        <w:ind w:left="268" w:right="109"/>
        <w:jc w:val="both"/>
      </w:pPr>
      <w:r>
        <w:rPr/>
        <w:t>El territorio fue superado por los avances de una mundialización que pretende unificar las reglas, los valores y los objetivos de toda la humanidad. La sociedad y espacio social son dimensiones generales; el concepto de sociedad implica su espacialización, su territorialización, de tal manera que no existe una sin la otra. De acuerdo con Ramírez (2003), tanto Marx como Durkheim profetizaban la globalización, es decir, el fin de las identidades territoriales regionales-locales. Se auguraba la extinción de los provincianismos, parroquialismo y todo lo que implicara una identidad a pequeña escala. Esto es importante porque al parecer es</w:t>
      </w:r>
      <w:r>
        <w:rPr>
          <w:spacing w:val="-13"/>
        </w:rPr>
        <w:t> </w:t>
      </w:r>
      <w:r>
        <w:rPr/>
        <w:t>el</w:t>
      </w:r>
      <w:r>
        <w:rPr>
          <w:spacing w:val="-13"/>
        </w:rPr>
        <w:t> </w:t>
      </w:r>
      <w:r>
        <w:rPr/>
        <w:t>proceso</w:t>
      </w:r>
      <w:r>
        <w:rPr>
          <w:spacing w:val="-17"/>
        </w:rPr>
        <w:t> </w:t>
      </w:r>
      <w:r>
        <w:rPr/>
        <w:t>de</w:t>
      </w:r>
      <w:r>
        <w:rPr>
          <w:spacing w:val="-12"/>
        </w:rPr>
        <w:t> </w:t>
      </w:r>
      <w:r>
        <w:rPr/>
        <w:t>globalización</w:t>
      </w:r>
      <w:r>
        <w:rPr>
          <w:spacing w:val="-11"/>
        </w:rPr>
        <w:t> </w:t>
      </w:r>
      <w:r>
        <w:rPr/>
        <w:t>una</w:t>
      </w:r>
      <w:r>
        <w:rPr>
          <w:spacing w:val="-17"/>
        </w:rPr>
        <w:t> </w:t>
      </w:r>
      <w:r>
        <w:rPr/>
        <w:t>tendencia</w:t>
      </w:r>
      <w:r>
        <w:rPr>
          <w:spacing w:val="-17"/>
        </w:rPr>
        <w:t> </w:t>
      </w:r>
      <w:r>
        <w:rPr/>
        <w:t>al</w:t>
      </w:r>
      <w:r>
        <w:rPr>
          <w:spacing w:val="-9"/>
        </w:rPr>
        <w:t> </w:t>
      </w:r>
      <w:r>
        <w:rPr/>
        <w:t>desarraigo</w:t>
      </w:r>
      <w:r>
        <w:rPr>
          <w:spacing w:val="-11"/>
        </w:rPr>
        <w:t> </w:t>
      </w:r>
      <w:r>
        <w:rPr/>
        <w:t>y</w:t>
      </w:r>
      <w:r>
        <w:rPr>
          <w:spacing w:val="-13"/>
        </w:rPr>
        <w:t> </w:t>
      </w:r>
      <w:r>
        <w:rPr/>
        <w:t>desterrritorialización de las personas, donde se alteran las nociones de espacio-tiempo y las cosas, ideas y gentes dejan de pertenecer a un lugar y a un</w:t>
      </w:r>
      <w:r>
        <w:rPr>
          <w:spacing w:val="-31"/>
        </w:rPr>
        <w:t> </w:t>
      </w:r>
      <w:r>
        <w:rPr/>
        <w:t>tiempo.</w:t>
      </w:r>
    </w:p>
    <w:p>
      <w:pPr>
        <w:pStyle w:val="BodyText"/>
        <w:spacing w:line="360" w:lineRule="auto" w:before="2"/>
        <w:ind w:left="268" w:right="121"/>
        <w:jc w:val="both"/>
      </w:pPr>
      <w:r>
        <w:rPr/>
        <w:t>Cuando analizamos a sociedades concretas tratando de entender las relaciones sociales que se tejen en un territorio, también encontramos que el concepto puede</w:t>
      </w:r>
      <w:r>
        <w:rPr>
          <w:spacing w:val="-11"/>
        </w:rPr>
        <w:t> </w:t>
      </w:r>
      <w:r>
        <w:rPr/>
        <w:t>inclinarse</w:t>
      </w:r>
      <w:r>
        <w:rPr>
          <w:spacing w:val="-6"/>
        </w:rPr>
        <w:t> </w:t>
      </w:r>
      <w:r>
        <w:rPr/>
        <w:t>a</w:t>
      </w:r>
      <w:r>
        <w:rPr>
          <w:spacing w:val="-6"/>
        </w:rPr>
        <w:t> </w:t>
      </w:r>
      <w:r>
        <w:rPr/>
        <w:t>elementos</w:t>
      </w:r>
      <w:r>
        <w:rPr>
          <w:spacing w:val="-2"/>
        </w:rPr>
        <w:t> </w:t>
      </w:r>
      <w:r>
        <w:rPr>
          <w:spacing w:val="-3"/>
        </w:rPr>
        <w:t>más</w:t>
      </w:r>
      <w:r>
        <w:rPr>
          <w:spacing w:val="-7"/>
        </w:rPr>
        <w:t> </w:t>
      </w:r>
      <w:r>
        <w:rPr/>
        <w:t>socioculturales,</w:t>
      </w:r>
      <w:r>
        <w:rPr>
          <w:spacing w:val="-6"/>
        </w:rPr>
        <w:t> </w:t>
      </w:r>
      <w:r>
        <w:rPr/>
        <w:t>es</w:t>
      </w:r>
      <w:r>
        <w:rPr>
          <w:spacing w:val="-5"/>
        </w:rPr>
        <w:t> </w:t>
      </w:r>
      <w:r>
        <w:rPr/>
        <w:t>decir,</w:t>
      </w:r>
      <w:r>
        <w:rPr>
          <w:spacing w:val="-5"/>
        </w:rPr>
        <w:t> </w:t>
      </w:r>
      <w:r>
        <w:rPr/>
        <w:t>ver</w:t>
      </w:r>
      <w:r>
        <w:rPr>
          <w:spacing w:val="-5"/>
        </w:rPr>
        <w:t> </w:t>
      </w:r>
      <w:r>
        <w:rPr/>
        <w:t>al</w:t>
      </w:r>
      <w:r>
        <w:rPr>
          <w:spacing w:val="-3"/>
        </w:rPr>
        <w:t> </w:t>
      </w:r>
      <w:r>
        <w:rPr/>
        <w:t>territorio</w:t>
      </w:r>
      <w:r>
        <w:rPr>
          <w:spacing w:val="-6"/>
        </w:rPr>
        <w:t> </w:t>
      </w:r>
      <w:r>
        <w:rPr/>
        <w:t>como un constructo</w:t>
      </w:r>
      <w:r>
        <w:rPr>
          <w:spacing w:val="-2"/>
        </w:rPr>
        <w:t> </w:t>
      </w:r>
      <w:r>
        <w:rPr/>
        <w:t>social:</w:t>
      </w:r>
    </w:p>
    <w:p>
      <w:pPr>
        <w:pStyle w:val="BodyText"/>
        <w:spacing w:line="360" w:lineRule="auto" w:before="2"/>
        <w:ind w:left="973" w:right="114"/>
        <w:jc w:val="both"/>
      </w:pPr>
      <w:r>
        <w:rPr/>
        <w:t>Una valoración, una fabricación, un producto, un espacio tatuado por la historia y la cultura, que se construye a través de prácticas, estrategias, percepciones</w:t>
      </w:r>
      <w:r>
        <w:rPr>
          <w:spacing w:val="-12"/>
        </w:rPr>
        <w:t> </w:t>
      </w:r>
      <w:r>
        <w:rPr/>
        <w:t>y</w:t>
      </w:r>
      <w:r>
        <w:rPr>
          <w:spacing w:val="-12"/>
        </w:rPr>
        <w:t> </w:t>
      </w:r>
      <w:r>
        <w:rPr/>
        <w:t>la</w:t>
      </w:r>
      <w:r>
        <w:rPr>
          <w:spacing w:val="-11"/>
        </w:rPr>
        <w:t> </w:t>
      </w:r>
      <w:r>
        <w:rPr/>
        <w:t>manera</w:t>
      </w:r>
      <w:r>
        <w:rPr>
          <w:spacing w:val="-11"/>
        </w:rPr>
        <w:t> </w:t>
      </w:r>
      <w:r>
        <w:rPr/>
        <w:t>de</w:t>
      </w:r>
      <w:r>
        <w:rPr>
          <w:spacing w:val="-11"/>
        </w:rPr>
        <w:t> </w:t>
      </w:r>
      <w:r>
        <w:rPr/>
        <w:t>leerlo</w:t>
      </w:r>
      <w:r>
        <w:rPr>
          <w:spacing w:val="-11"/>
        </w:rPr>
        <w:t> </w:t>
      </w:r>
      <w:r>
        <w:rPr/>
        <w:t>que</w:t>
      </w:r>
      <w:r>
        <w:rPr>
          <w:spacing w:val="-11"/>
        </w:rPr>
        <w:t> </w:t>
      </w:r>
      <w:r>
        <w:rPr/>
        <w:t>tienen</w:t>
      </w:r>
      <w:r>
        <w:rPr>
          <w:spacing w:val="-15"/>
        </w:rPr>
        <w:t> </w:t>
      </w:r>
      <w:r>
        <w:rPr/>
        <w:t>los</w:t>
      </w:r>
      <w:r>
        <w:rPr>
          <w:spacing w:val="-12"/>
        </w:rPr>
        <w:t> </w:t>
      </w:r>
      <w:r>
        <w:rPr/>
        <w:t>miembros</w:t>
      </w:r>
      <w:r>
        <w:rPr>
          <w:spacing w:val="-12"/>
        </w:rPr>
        <w:t> </w:t>
      </w:r>
      <w:r>
        <w:rPr/>
        <w:t>del</w:t>
      </w:r>
      <w:r>
        <w:rPr>
          <w:spacing w:val="-7"/>
        </w:rPr>
        <w:t> </w:t>
      </w:r>
      <w:r>
        <w:rPr/>
        <w:t>grupo</w:t>
      </w:r>
      <w:r>
        <w:rPr>
          <w:spacing w:val="-11"/>
        </w:rPr>
        <w:t> </w:t>
      </w:r>
      <w:r>
        <w:rPr/>
        <w:t>que lo constituye. Es un espacio que necesita la densidad </w:t>
      </w:r>
      <w:r>
        <w:rPr>
          <w:spacing w:val="-3"/>
        </w:rPr>
        <w:t>del </w:t>
      </w:r>
      <w:r>
        <w:rPr/>
        <w:t>tiempo, las repeticiones silenciosas, las mutaciones lentas, el trabajo del imaginario social</w:t>
      </w:r>
      <w:r>
        <w:rPr>
          <w:spacing w:val="-6"/>
        </w:rPr>
        <w:t> </w:t>
      </w:r>
      <w:r>
        <w:rPr/>
        <w:t>y</w:t>
      </w:r>
      <w:r>
        <w:rPr>
          <w:spacing w:val="-11"/>
        </w:rPr>
        <w:t> </w:t>
      </w:r>
      <w:r>
        <w:rPr/>
        <w:t>de</w:t>
      </w:r>
      <w:r>
        <w:rPr>
          <w:spacing w:val="-10"/>
        </w:rPr>
        <w:t> </w:t>
      </w:r>
      <w:r>
        <w:rPr/>
        <w:t>la</w:t>
      </w:r>
      <w:r>
        <w:rPr>
          <w:spacing w:val="-10"/>
        </w:rPr>
        <w:t> </w:t>
      </w:r>
      <w:r>
        <w:rPr>
          <w:spacing w:val="-3"/>
        </w:rPr>
        <w:t>norma</w:t>
      </w:r>
      <w:r>
        <w:rPr>
          <w:spacing w:val="-5"/>
        </w:rPr>
        <w:t> </w:t>
      </w:r>
      <w:r>
        <w:rPr/>
        <w:t>para</w:t>
      </w:r>
      <w:r>
        <w:rPr>
          <w:spacing w:val="-5"/>
        </w:rPr>
        <w:t> </w:t>
      </w:r>
      <w:r>
        <w:rPr/>
        <w:t>existir</w:t>
      </w:r>
      <w:r>
        <w:rPr>
          <w:spacing w:val="-5"/>
        </w:rPr>
        <w:t> </w:t>
      </w:r>
      <w:r>
        <w:rPr/>
        <w:t>como</w:t>
      </w:r>
      <w:r>
        <w:rPr>
          <w:spacing w:val="-5"/>
        </w:rPr>
        <w:t> </w:t>
      </w:r>
      <w:r>
        <w:rPr/>
        <w:t>territorio.</w:t>
      </w:r>
      <w:r>
        <w:rPr>
          <w:spacing w:val="-5"/>
        </w:rPr>
        <w:t> </w:t>
      </w:r>
      <w:r>
        <w:rPr/>
        <w:t>Su</w:t>
      </w:r>
      <w:r>
        <w:rPr>
          <w:spacing w:val="-10"/>
        </w:rPr>
        <w:t> </w:t>
      </w:r>
      <w:r>
        <w:rPr/>
        <w:t>relación</w:t>
      </w:r>
      <w:r>
        <w:rPr>
          <w:spacing w:val="-10"/>
        </w:rPr>
        <w:t> </w:t>
      </w:r>
      <w:r>
        <w:rPr>
          <w:spacing w:val="-3"/>
        </w:rPr>
        <w:t>más</w:t>
      </w:r>
      <w:r>
        <w:rPr>
          <w:spacing w:val="-6"/>
        </w:rPr>
        <w:t> </w:t>
      </w:r>
      <w:r>
        <w:rPr/>
        <w:t>directa</w:t>
      </w:r>
      <w:r>
        <w:rPr>
          <w:spacing w:val="-9"/>
        </w:rPr>
        <w:t> </w:t>
      </w:r>
      <w:r>
        <w:rPr/>
        <w:t>es lo local considerando medio de subsistencia, zona de refugio y sujeto de reordenamiento</w:t>
      </w:r>
      <w:r>
        <w:rPr>
          <w:spacing w:val="-19"/>
        </w:rPr>
        <w:t> </w:t>
      </w:r>
      <w:r>
        <w:rPr/>
        <w:t>territorial</w:t>
      </w:r>
      <w:r>
        <w:rPr>
          <w:spacing w:val="-16"/>
        </w:rPr>
        <w:t> </w:t>
      </w:r>
      <w:r>
        <w:rPr/>
        <w:t>y</w:t>
      </w:r>
      <w:r>
        <w:rPr>
          <w:spacing w:val="-19"/>
        </w:rPr>
        <w:t> </w:t>
      </w:r>
      <w:r>
        <w:rPr/>
        <w:t>planificación</w:t>
      </w:r>
      <w:r>
        <w:rPr>
          <w:spacing w:val="-19"/>
        </w:rPr>
        <w:t> </w:t>
      </w:r>
      <w:r>
        <w:rPr/>
        <w:t>urbana.</w:t>
      </w:r>
      <w:r>
        <w:rPr>
          <w:spacing w:val="-19"/>
        </w:rPr>
        <w:t> </w:t>
      </w:r>
      <w:r>
        <w:rPr/>
        <w:t>(Farret,</w:t>
      </w:r>
      <w:r>
        <w:rPr>
          <w:spacing w:val="-19"/>
        </w:rPr>
        <w:t> </w:t>
      </w:r>
      <w:r>
        <w:rPr/>
        <w:t>1997</w:t>
      </w:r>
      <w:r>
        <w:rPr>
          <w:spacing w:val="-19"/>
        </w:rPr>
        <w:t> </w:t>
      </w:r>
      <w:r>
        <w:rPr/>
        <w:t>en</w:t>
      </w:r>
      <w:r>
        <w:rPr>
          <w:spacing w:val="-19"/>
        </w:rPr>
        <w:t> </w:t>
      </w:r>
      <w:r>
        <w:rPr/>
        <w:t>Ocampo, 2005).</w:t>
      </w:r>
    </w:p>
    <w:p>
      <w:pPr>
        <w:pStyle w:val="BodyText"/>
        <w:spacing w:line="360" w:lineRule="auto" w:before="2"/>
        <w:ind w:left="268" w:right="111"/>
        <w:jc w:val="both"/>
      </w:pPr>
      <w:r>
        <w:rPr/>
        <w:t>El territorio también tiene que ver con el control, ya que en él se establecen las relaciones que condicionan las acciones, el </w:t>
      </w:r>
      <w:r>
        <w:rPr>
          <w:spacing w:val="-3"/>
        </w:rPr>
        <w:t>manejo </w:t>
      </w:r>
      <w:r>
        <w:rPr/>
        <w:t>de recursos y las interrelaciones, lo cual, necesariamente, se vincula con el conflicto, ya sea histórico</w:t>
      </w:r>
      <w:r>
        <w:rPr>
          <w:spacing w:val="-11"/>
        </w:rPr>
        <w:t> </w:t>
      </w:r>
      <w:r>
        <w:rPr/>
        <w:t>o</w:t>
      </w:r>
      <w:r>
        <w:rPr>
          <w:spacing w:val="-11"/>
        </w:rPr>
        <w:t> </w:t>
      </w:r>
      <w:r>
        <w:rPr/>
        <w:t>generado</w:t>
      </w:r>
      <w:r>
        <w:rPr>
          <w:spacing w:val="-11"/>
        </w:rPr>
        <w:t> </w:t>
      </w:r>
      <w:r>
        <w:rPr/>
        <w:t>en</w:t>
      </w:r>
      <w:r>
        <w:rPr>
          <w:spacing w:val="-15"/>
        </w:rPr>
        <w:t> </w:t>
      </w:r>
      <w:r>
        <w:rPr/>
        <w:t>la</w:t>
      </w:r>
      <w:r>
        <w:rPr>
          <w:spacing w:val="-15"/>
        </w:rPr>
        <w:t> </w:t>
      </w:r>
      <w:r>
        <w:rPr/>
        <w:t>inmediatez</w:t>
      </w:r>
      <w:r>
        <w:rPr>
          <w:spacing w:val="-12"/>
        </w:rPr>
        <w:t> </w:t>
      </w:r>
      <w:r>
        <w:rPr/>
        <w:t>ante</w:t>
      </w:r>
      <w:r>
        <w:rPr>
          <w:spacing w:val="-10"/>
        </w:rPr>
        <w:t> </w:t>
      </w:r>
      <w:r>
        <w:rPr/>
        <w:t>decisiones</w:t>
      </w:r>
      <w:r>
        <w:rPr>
          <w:spacing w:val="-15"/>
        </w:rPr>
        <w:t> </w:t>
      </w:r>
      <w:r>
        <w:rPr>
          <w:spacing w:val="3"/>
        </w:rPr>
        <w:t>que</w:t>
      </w:r>
      <w:r>
        <w:rPr>
          <w:spacing w:val="-11"/>
        </w:rPr>
        <w:t> </w:t>
      </w:r>
      <w:r>
        <w:rPr/>
        <w:t>afectan</w:t>
      </w:r>
      <w:r>
        <w:rPr>
          <w:spacing w:val="-11"/>
        </w:rPr>
        <w:t> </w:t>
      </w:r>
      <w:r>
        <w:rPr/>
        <w:t>a</w:t>
      </w:r>
      <w:r>
        <w:rPr>
          <w:spacing w:val="-15"/>
        </w:rPr>
        <w:t> </w:t>
      </w:r>
      <w:r>
        <w:rPr/>
        <w:t>la</w:t>
      </w:r>
      <w:r>
        <w:rPr>
          <w:spacing w:val="-11"/>
        </w:rPr>
        <w:t> </w:t>
      </w:r>
      <w:r>
        <w:rPr/>
        <w:t>población.</w:t>
      </w:r>
    </w:p>
    <w:p>
      <w:pPr>
        <w:spacing w:after="0" w:line="360" w:lineRule="auto"/>
        <w:jc w:val="both"/>
        <w:sectPr>
          <w:pgSz w:w="12240" w:h="15840"/>
          <w:pgMar w:header="0" w:footer="1002" w:top="1360" w:bottom="1200" w:left="1720" w:right="1580"/>
        </w:sectPr>
      </w:pPr>
    </w:p>
    <w:p>
      <w:pPr>
        <w:pStyle w:val="BodyText"/>
        <w:spacing w:line="362" w:lineRule="auto" w:before="52"/>
        <w:ind w:left="268" w:right="111"/>
        <w:jc w:val="both"/>
      </w:pPr>
      <w:r>
        <w:rPr/>
        <w:t>De acuerdo con Sack (1991), para controlar </w:t>
      </w:r>
      <w:r>
        <w:rPr>
          <w:spacing w:val="-3"/>
        </w:rPr>
        <w:t>se </w:t>
      </w:r>
      <w:r>
        <w:rPr/>
        <w:t>necesitan tres campos</w:t>
      </w:r>
      <w:r>
        <w:rPr>
          <w:spacing w:val="-46"/>
        </w:rPr>
        <w:t> </w:t>
      </w:r>
      <w:r>
        <w:rPr/>
        <w:t>diferentes e interdependientes de acción: organización territorial, uso específico y proveer sentido</w:t>
      </w:r>
      <w:r>
        <w:rPr>
          <w:spacing w:val="-1"/>
        </w:rPr>
        <w:t> </w:t>
      </w:r>
      <w:r>
        <w:rPr/>
        <w:t>social.</w:t>
      </w:r>
    </w:p>
    <w:p>
      <w:pPr>
        <w:pStyle w:val="BodyText"/>
        <w:spacing w:line="360" w:lineRule="auto"/>
        <w:ind w:left="268" w:right="115"/>
        <w:jc w:val="both"/>
      </w:pPr>
      <w:r>
        <w:rPr/>
        <w:t>En la organización territorial se consideran los elementos necesarios para generarla, desde la clasificación de áreas de propiedad, como cuencas, áreas protegidas, localidades, municipios, hasta los niveles jerárquicos de la administración urbana como la centralización o descentralización de zonas federales, estatales y municipales. Por lo tanto:</w:t>
      </w:r>
    </w:p>
    <w:p>
      <w:pPr>
        <w:pStyle w:val="BodyText"/>
        <w:spacing w:line="360" w:lineRule="auto" w:before="2"/>
        <w:ind w:left="973" w:right="113"/>
        <w:jc w:val="both"/>
      </w:pPr>
      <w:r>
        <w:rPr/>
        <w:t>Un determinado ordenamiento territorial y planificación urbana implica esquemas de desarrollo que participan de escalas micro, meso y macro, tipologías</w:t>
      </w:r>
      <w:r>
        <w:rPr>
          <w:spacing w:val="-13"/>
        </w:rPr>
        <w:t> </w:t>
      </w:r>
      <w:r>
        <w:rPr/>
        <w:t>de</w:t>
      </w:r>
      <w:r>
        <w:rPr>
          <w:spacing w:val="-16"/>
        </w:rPr>
        <w:t> </w:t>
      </w:r>
      <w:r>
        <w:rPr/>
        <w:t>regiones,</w:t>
      </w:r>
      <w:r>
        <w:rPr>
          <w:spacing w:val="-17"/>
        </w:rPr>
        <w:t> </w:t>
      </w:r>
      <w:r>
        <w:rPr/>
        <w:t>lugares</w:t>
      </w:r>
      <w:r>
        <w:rPr>
          <w:spacing w:val="-13"/>
        </w:rPr>
        <w:t> </w:t>
      </w:r>
      <w:r>
        <w:rPr/>
        <w:t>centrales,</w:t>
      </w:r>
      <w:r>
        <w:rPr>
          <w:spacing w:val="-17"/>
        </w:rPr>
        <w:t> </w:t>
      </w:r>
      <w:r>
        <w:rPr/>
        <w:t>espacio</w:t>
      </w:r>
      <w:r>
        <w:rPr>
          <w:spacing w:val="-17"/>
        </w:rPr>
        <w:t> </w:t>
      </w:r>
      <w:r>
        <w:rPr/>
        <w:t>homogéneo,</w:t>
      </w:r>
      <w:r>
        <w:rPr>
          <w:spacing w:val="-12"/>
        </w:rPr>
        <w:t> </w:t>
      </w:r>
      <w:r>
        <w:rPr/>
        <w:t>polarizado, región,</w:t>
      </w:r>
      <w:r>
        <w:rPr>
          <w:spacing w:val="-15"/>
        </w:rPr>
        <w:t> </w:t>
      </w:r>
      <w:r>
        <w:rPr/>
        <w:t>plan,</w:t>
      </w:r>
      <w:r>
        <w:rPr>
          <w:spacing w:val="-15"/>
        </w:rPr>
        <w:t> </w:t>
      </w:r>
      <w:r>
        <w:rPr/>
        <w:t>polos</w:t>
      </w:r>
      <w:r>
        <w:rPr>
          <w:spacing w:val="-15"/>
        </w:rPr>
        <w:t> </w:t>
      </w:r>
      <w:r>
        <w:rPr/>
        <w:t>de</w:t>
      </w:r>
      <w:r>
        <w:rPr>
          <w:spacing w:val="-14"/>
        </w:rPr>
        <w:t> </w:t>
      </w:r>
      <w:r>
        <w:rPr/>
        <w:t>crecimiento;</w:t>
      </w:r>
      <w:r>
        <w:rPr>
          <w:spacing w:val="-15"/>
        </w:rPr>
        <w:t> </w:t>
      </w:r>
      <w:r>
        <w:rPr/>
        <w:t>y</w:t>
      </w:r>
      <w:r>
        <w:rPr>
          <w:spacing w:val="-11"/>
        </w:rPr>
        <w:t> </w:t>
      </w:r>
      <w:r>
        <w:rPr/>
        <w:t>conjunta</w:t>
      </w:r>
      <w:r>
        <w:rPr>
          <w:spacing w:val="-14"/>
        </w:rPr>
        <w:t> </w:t>
      </w:r>
      <w:r>
        <w:rPr/>
        <w:t>intereses</w:t>
      </w:r>
      <w:r>
        <w:rPr>
          <w:spacing w:val="-20"/>
        </w:rPr>
        <w:t> </w:t>
      </w:r>
      <w:r>
        <w:rPr/>
        <w:t>locales,</w:t>
      </w:r>
      <w:r>
        <w:rPr>
          <w:spacing w:val="-15"/>
        </w:rPr>
        <w:t> </w:t>
      </w:r>
      <w:r>
        <w:rPr/>
        <w:t>nacionales y globales con sus dinámicas interregionales de transferencia de valor” (Ocampo, 2005:</w:t>
      </w:r>
      <w:r>
        <w:rPr>
          <w:spacing w:val="-6"/>
        </w:rPr>
        <w:t> </w:t>
      </w:r>
      <w:r>
        <w:rPr/>
        <w:t>5).</w:t>
      </w:r>
    </w:p>
    <w:p>
      <w:pPr>
        <w:pStyle w:val="BodyText"/>
        <w:spacing w:line="360" w:lineRule="auto" w:before="2"/>
        <w:ind w:left="268" w:right="108"/>
        <w:jc w:val="both"/>
      </w:pPr>
      <w:r>
        <w:rPr/>
        <w:t>La organización territorial está dada en función del uso asignado; hace uso de límites políticos, culturales, sociales o económicos personalizando el territorio y agregando gradientes, como primario, secundario, terciario o público, privado, entre otros. En este sentido, “la reproducción da cuenta de las formas y los mecanismos necesarios para sostener, permanecer, conservar, reforzar, profundizar o cambiar cualquier dinámica territorial” (Ocampo, 2005: 6).</w:t>
      </w:r>
    </w:p>
    <w:p>
      <w:pPr>
        <w:pStyle w:val="BodyText"/>
        <w:spacing w:line="360" w:lineRule="auto" w:before="3"/>
        <w:ind w:left="268" w:right="109"/>
        <w:jc w:val="both"/>
      </w:pPr>
      <w:r>
        <w:rPr/>
        <w:t>El proveer sentido social se refiere a las construcciones discursivas que tienen como objetivo la normatización del comportamiento ciudadano en tanto cubran las exigencias de las instituciones sociales; se clasifican en cuatro: 1) de regulación social, es decir, aquellos valores que dan contenido y significado social</w:t>
      </w:r>
      <w:r>
        <w:rPr>
          <w:spacing w:val="-12"/>
        </w:rPr>
        <w:t> </w:t>
      </w:r>
      <w:r>
        <w:rPr/>
        <w:t>dotando</w:t>
      </w:r>
      <w:r>
        <w:rPr>
          <w:spacing w:val="-11"/>
        </w:rPr>
        <w:t> </w:t>
      </w:r>
      <w:r>
        <w:rPr/>
        <w:t>de</w:t>
      </w:r>
      <w:r>
        <w:rPr>
          <w:spacing w:val="-20"/>
        </w:rPr>
        <w:t> </w:t>
      </w:r>
      <w:r>
        <w:rPr/>
        <w:t>identidad,</w:t>
      </w:r>
      <w:r>
        <w:rPr>
          <w:spacing w:val="-11"/>
        </w:rPr>
        <w:t> </w:t>
      </w:r>
      <w:r>
        <w:rPr/>
        <w:t>pertenencia,</w:t>
      </w:r>
      <w:r>
        <w:rPr>
          <w:spacing w:val="-16"/>
        </w:rPr>
        <w:t> </w:t>
      </w:r>
      <w:r>
        <w:rPr/>
        <w:t>propósito</w:t>
      </w:r>
      <w:r>
        <w:rPr>
          <w:spacing w:val="-15"/>
        </w:rPr>
        <w:t> </w:t>
      </w:r>
      <w:r>
        <w:rPr/>
        <w:t>y</w:t>
      </w:r>
      <w:r>
        <w:rPr>
          <w:spacing w:val="-12"/>
        </w:rPr>
        <w:t> </w:t>
      </w:r>
      <w:r>
        <w:rPr/>
        <w:t>dirección;</w:t>
      </w:r>
      <w:r>
        <w:rPr>
          <w:spacing w:val="-16"/>
        </w:rPr>
        <w:t> </w:t>
      </w:r>
      <w:r>
        <w:rPr/>
        <w:t>2)</w:t>
      </w:r>
      <w:r>
        <w:rPr>
          <w:spacing w:val="-5"/>
        </w:rPr>
        <w:t> </w:t>
      </w:r>
      <w:r>
        <w:rPr/>
        <w:t>la</w:t>
      </w:r>
      <w:r>
        <w:rPr>
          <w:spacing w:val="-15"/>
        </w:rPr>
        <w:t> </w:t>
      </w:r>
      <w:r>
        <w:rPr/>
        <w:t>construcción de diferencias que permite aceptar como normal los distintos niveles sociales, jerárquicos o de lugar, condicionando la diferenciación de las actividades productivas; 3) la legitimidad gubernamental y del Estado, esto es, aquellos que buscan</w:t>
      </w:r>
      <w:r>
        <w:rPr>
          <w:spacing w:val="-7"/>
        </w:rPr>
        <w:t> </w:t>
      </w:r>
      <w:r>
        <w:rPr/>
        <w:t>garantizar</w:t>
      </w:r>
      <w:r>
        <w:rPr>
          <w:spacing w:val="-6"/>
        </w:rPr>
        <w:t> </w:t>
      </w:r>
      <w:r>
        <w:rPr/>
        <w:t>y</w:t>
      </w:r>
      <w:r>
        <w:rPr>
          <w:spacing w:val="-8"/>
        </w:rPr>
        <w:t> </w:t>
      </w:r>
      <w:r>
        <w:rPr/>
        <w:t>justificar</w:t>
      </w:r>
      <w:r>
        <w:rPr>
          <w:spacing w:val="-11"/>
        </w:rPr>
        <w:t> </w:t>
      </w:r>
      <w:r>
        <w:rPr/>
        <w:t>la</w:t>
      </w:r>
      <w:r>
        <w:rPr>
          <w:spacing w:val="-7"/>
        </w:rPr>
        <w:t> </w:t>
      </w:r>
      <w:r>
        <w:rPr/>
        <w:t>permanencia</w:t>
      </w:r>
      <w:r>
        <w:rPr>
          <w:spacing w:val="-12"/>
        </w:rPr>
        <w:t> </w:t>
      </w:r>
      <w:r>
        <w:rPr/>
        <w:t>de</w:t>
      </w:r>
      <w:r>
        <w:rPr>
          <w:spacing w:val="-7"/>
        </w:rPr>
        <w:t> </w:t>
      </w:r>
      <w:r>
        <w:rPr/>
        <w:t>grupos</w:t>
      </w:r>
      <w:r>
        <w:rPr>
          <w:spacing w:val="-8"/>
        </w:rPr>
        <w:t> </w:t>
      </w:r>
      <w:r>
        <w:rPr/>
        <w:t>de</w:t>
      </w:r>
      <w:r>
        <w:rPr>
          <w:spacing w:val="-12"/>
        </w:rPr>
        <w:t> </w:t>
      </w:r>
      <w:r>
        <w:rPr/>
        <w:t>poder</w:t>
      </w:r>
      <w:r>
        <w:rPr>
          <w:spacing w:val="-11"/>
        </w:rPr>
        <w:t> </w:t>
      </w:r>
      <w:r>
        <w:rPr/>
        <w:t>en</w:t>
      </w:r>
      <w:r>
        <w:rPr>
          <w:spacing w:val="-7"/>
        </w:rPr>
        <w:t> </w:t>
      </w:r>
      <w:r>
        <w:rPr/>
        <w:t>el</w:t>
      </w:r>
      <w:r>
        <w:rPr>
          <w:spacing w:val="-4"/>
        </w:rPr>
        <w:t> </w:t>
      </w:r>
      <w:r>
        <w:rPr/>
        <w:t>Estado;</w:t>
      </w:r>
      <w:r>
        <w:rPr>
          <w:spacing w:val="-7"/>
        </w:rPr>
        <w:t> </w:t>
      </w:r>
      <w:r>
        <w:rPr>
          <w:spacing w:val="6"/>
        </w:rPr>
        <w:t>y,</w:t>
      </w:r>
    </w:p>
    <w:p>
      <w:pPr>
        <w:pStyle w:val="BodyText"/>
        <w:spacing w:line="362" w:lineRule="auto" w:before="2"/>
        <w:ind w:left="268" w:right="123"/>
        <w:jc w:val="both"/>
      </w:pPr>
      <w:r>
        <w:rPr/>
        <w:t>4) las representaciones espaciales que condicionan la forma de ver el espacio público o privado, la naturaleza, y el paisaje urbano.</w:t>
      </w:r>
    </w:p>
    <w:p>
      <w:pPr>
        <w:spacing w:after="0" w:line="362" w:lineRule="auto"/>
        <w:jc w:val="both"/>
        <w:sectPr>
          <w:pgSz w:w="12240" w:h="15840"/>
          <w:pgMar w:header="0" w:footer="1002" w:top="1360" w:bottom="1200" w:left="1720" w:right="1580"/>
        </w:sectPr>
      </w:pPr>
    </w:p>
    <w:p>
      <w:pPr>
        <w:pStyle w:val="BodyText"/>
        <w:spacing w:line="360" w:lineRule="auto" w:before="52"/>
        <w:ind w:left="268" w:right="110"/>
        <w:jc w:val="both"/>
      </w:pPr>
      <w:r>
        <w:rPr/>
        <w:t>De</w:t>
      </w:r>
      <w:r>
        <w:rPr>
          <w:spacing w:val="-8"/>
        </w:rPr>
        <w:t> </w:t>
      </w:r>
      <w:r>
        <w:rPr/>
        <w:t>acuerdo</w:t>
      </w:r>
      <w:r>
        <w:rPr>
          <w:spacing w:val="-8"/>
        </w:rPr>
        <w:t> </w:t>
      </w:r>
      <w:r>
        <w:rPr/>
        <w:t>con</w:t>
      </w:r>
      <w:r>
        <w:rPr>
          <w:spacing w:val="-8"/>
        </w:rPr>
        <w:t> </w:t>
      </w:r>
      <w:r>
        <w:rPr/>
        <w:t>Ocampo</w:t>
      </w:r>
      <w:r>
        <w:rPr>
          <w:spacing w:val="-8"/>
        </w:rPr>
        <w:t> </w:t>
      </w:r>
      <w:r>
        <w:rPr/>
        <w:t>(2005),</w:t>
      </w:r>
      <w:r>
        <w:rPr>
          <w:spacing w:val="-8"/>
        </w:rPr>
        <w:t> </w:t>
      </w:r>
      <w:r>
        <w:rPr/>
        <w:t>el</w:t>
      </w:r>
      <w:r>
        <w:rPr>
          <w:spacing w:val="-5"/>
        </w:rPr>
        <w:t> </w:t>
      </w:r>
      <w:r>
        <w:rPr/>
        <w:t>sentido</w:t>
      </w:r>
      <w:r>
        <w:rPr>
          <w:spacing w:val="-8"/>
        </w:rPr>
        <w:t> </w:t>
      </w:r>
      <w:r>
        <w:rPr/>
        <w:t>social</w:t>
      </w:r>
      <w:r>
        <w:rPr>
          <w:spacing w:val="-2"/>
        </w:rPr>
        <w:t> </w:t>
      </w:r>
      <w:r>
        <w:rPr/>
        <w:t>se</w:t>
      </w:r>
      <w:r>
        <w:rPr>
          <w:spacing w:val="-8"/>
        </w:rPr>
        <w:t> </w:t>
      </w:r>
      <w:r>
        <w:rPr/>
        <w:t>puede</w:t>
      </w:r>
      <w:r>
        <w:rPr>
          <w:spacing w:val="-8"/>
        </w:rPr>
        <w:t> </w:t>
      </w:r>
      <w:r>
        <w:rPr/>
        <w:t>observar,</w:t>
      </w:r>
      <w:r>
        <w:rPr>
          <w:spacing w:val="-8"/>
        </w:rPr>
        <w:t> </w:t>
      </w:r>
      <w:r>
        <w:rPr/>
        <w:t>de</w:t>
      </w:r>
      <w:r>
        <w:rPr>
          <w:spacing w:val="-8"/>
        </w:rPr>
        <w:t> </w:t>
      </w:r>
      <w:r>
        <w:rPr/>
        <w:t>manera concreta</w:t>
      </w:r>
      <w:r>
        <w:rPr>
          <w:spacing w:val="-9"/>
        </w:rPr>
        <w:t> </w:t>
      </w:r>
      <w:r>
        <w:rPr/>
        <w:t>y</w:t>
      </w:r>
      <w:r>
        <w:rPr>
          <w:spacing w:val="-11"/>
        </w:rPr>
        <w:t> </w:t>
      </w:r>
      <w:r>
        <w:rPr/>
        <w:t>en</w:t>
      </w:r>
      <w:r>
        <w:rPr>
          <w:spacing w:val="-15"/>
        </w:rPr>
        <w:t> </w:t>
      </w:r>
      <w:r>
        <w:rPr/>
        <w:t>lo</w:t>
      </w:r>
      <w:r>
        <w:rPr>
          <w:spacing w:val="-10"/>
        </w:rPr>
        <w:t> </w:t>
      </w:r>
      <w:r>
        <w:rPr/>
        <w:t>micro,</w:t>
      </w:r>
      <w:r>
        <w:rPr>
          <w:spacing w:val="-6"/>
        </w:rPr>
        <w:t> </w:t>
      </w:r>
      <w:r>
        <w:rPr/>
        <w:t>en</w:t>
      </w:r>
      <w:r>
        <w:rPr>
          <w:spacing w:val="-15"/>
        </w:rPr>
        <w:t> </w:t>
      </w:r>
      <w:r>
        <w:rPr/>
        <w:t>la</w:t>
      </w:r>
      <w:r>
        <w:rPr>
          <w:spacing w:val="-10"/>
        </w:rPr>
        <w:t> </w:t>
      </w:r>
      <w:r>
        <w:rPr/>
        <w:t>posición</w:t>
      </w:r>
      <w:r>
        <w:rPr>
          <w:spacing w:val="-10"/>
        </w:rPr>
        <w:t> </w:t>
      </w:r>
      <w:r>
        <w:rPr/>
        <w:t>en</w:t>
      </w:r>
      <w:r>
        <w:rPr>
          <w:spacing w:val="-10"/>
        </w:rPr>
        <w:t> </w:t>
      </w:r>
      <w:r>
        <w:rPr/>
        <w:t>la</w:t>
      </w:r>
      <w:r>
        <w:rPr>
          <w:spacing w:val="-10"/>
        </w:rPr>
        <w:t> </w:t>
      </w:r>
      <w:r>
        <w:rPr/>
        <w:t>que</w:t>
      </w:r>
      <w:r>
        <w:rPr>
          <w:spacing w:val="-10"/>
        </w:rPr>
        <w:t> </w:t>
      </w:r>
      <w:r>
        <w:rPr/>
        <w:t>se</w:t>
      </w:r>
      <w:r>
        <w:rPr>
          <w:spacing w:val="-10"/>
        </w:rPr>
        <w:t> </w:t>
      </w:r>
      <w:r>
        <w:rPr/>
        <w:t>sientan</w:t>
      </w:r>
      <w:r>
        <w:rPr>
          <w:spacing w:val="-15"/>
        </w:rPr>
        <w:t> </w:t>
      </w:r>
      <w:r>
        <w:rPr/>
        <w:t>los</w:t>
      </w:r>
      <w:r>
        <w:rPr>
          <w:spacing w:val="-11"/>
        </w:rPr>
        <w:t> </w:t>
      </w:r>
      <w:r>
        <w:rPr/>
        <w:t>comensales</w:t>
      </w:r>
      <w:r>
        <w:rPr>
          <w:spacing w:val="-11"/>
        </w:rPr>
        <w:t> </w:t>
      </w:r>
      <w:r>
        <w:rPr/>
        <w:t>en</w:t>
      </w:r>
      <w:r>
        <w:rPr>
          <w:spacing w:val="-10"/>
        </w:rPr>
        <w:t> </w:t>
      </w:r>
      <w:r>
        <w:rPr/>
        <w:t>una mesa familiar o en la distribución de los espacios en las viviendas y en las unidades habitacionales, y en lo macro, en los planes de desarrollo urbano, en los</w:t>
      </w:r>
      <w:r>
        <w:rPr>
          <w:spacing w:val="-13"/>
        </w:rPr>
        <w:t> </w:t>
      </w:r>
      <w:r>
        <w:rPr/>
        <w:t>programas</w:t>
      </w:r>
      <w:r>
        <w:rPr>
          <w:spacing w:val="-9"/>
        </w:rPr>
        <w:t> </w:t>
      </w:r>
      <w:r>
        <w:rPr/>
        <w:t>institucionales,</w:t>
      </w:r>
      <w:r>
        <w:rPr>
          <w:spacing w:val="-8"/>
        </w:rPr>
        <w:t> </w:t>
      </w:r>
      <w:r>
        <w:rPr/>
        <w:t>en</w:t>
      </w:r>
      <w:r>
        <w:rPr>
          <w:spacing w:val="-11"/>
        </w:rPr>
        <w:t> </w:t>
      </w:r>
      <w:r>
        <w:rPr/>
        <w:t>el</w:t>
      </w:r>
      <w:r>
        <w:rPr>
          <w:spacing w:val="-9"/>
        </w:rPr>
        <w:t> </w:t>
      </w:r>
      <w:r>
        <w:rPr/>
        <w:t>ordenamiento</w:t>
      </w:r>
      <w:r>
        <w:rPr>
          <w:spacing w:val="-8"/>
        </w:rPr>
        <w:t> </w:t>
      </w:r>
      <w:r>
        <w:rPr/>
        <w:t>territorial</w:t>
      </w:r>
      <w:r>
        <w:rPr>
          <w:spacing w:val="-9"/>
        </w:rPr>
        <w:t> </w:t>
      </w:r>
      <w:r>
        <w:rPr/>
        <w:t>o</w:t>
      </w:r>
      <w:r>
        <w:rPr>
          <w:spacing w:val="-4"/>
        </w:rPr>
        <w:t> </w:t>
      </w:r>
      <w:r>
        <w:rPr/>
        <w:t>en</w:t>
      </w:r>
      <w:r>
        <w:rPr>
          <w:spacing w:val="-12"/>
        </w:rPr>
        <w:t> </w:t>
      </w:r>
      <w:r>
        <w:rPr/>
        <w:t>los</w:t>
      </w:r>
      <w:r>
        <w:rPr>
          <w:spacing w:val="-13"/>
        </w:rPr>
        <w:t> </w:t>
      </w:r>
      <w:r>
        <w:rPr/>
        <w:t>proyectos</w:t>
      </w:r>
      <w:r>
        <w:rPr>
          <w:spacing w:val="-13"/>
        </w:rPr>
        <w:t> </w:t>
      </w:r>
      <w:r>
        <w:rPr/>
        <w:t>de ciudad que cada gobernante genera en sus propuestas</w:t>
      </w:r>
      <w:r>
        <w:rPr>
          <w:spacing w:val="-29"/>
        </w:rPr>
        <w:t> </w:t>
      </w:r>
      <w:r>
        <w:rPr/>
        <w:t>iniciales.</w:t>
      </w:r>
    </w:p>
    <w:p>
      <w:pPr>
        <w:pStyle w:val="BodyText"/>
        <w:spacing w:line="360" w:lineRule="auto" w:before="3"/>
        <w:ind w:left="268" w:right="107"/>
        <w:jc w:val="both"/>
      </w:pPr>
      <w:r>
        <w:rPr/>
        <w:t>Sobre las múltiples visiones </w:t>
      </w:r>
      <w:r>
        <w:rPr>
          <w:spacing w:val="-3"/>
        </w:rPr>
        <w:t>del </w:t>
      </w:r>
      <w:r>
        <w:rPr/>
        <w:t>territorio, no sólo se considera como un espacio geográfico</w:t>
      </w:r>
      <w:r>
        <w:rPr>
          <w:spacing w:val="-6"/>
        </w:rPr>
        <w:t> </w:t>
      </w:r>
      <w:r>
        <w:rPr/>
        <w:t>y</w:t>
      </w:r>
      <w:r>
        <w:rPr>
          <w:spacing w:val="-7"/>
        </w:rPr>
        <w:t> </w:t>
      </w:r>
      <w:r>
        <w:rPr/>
        <w:t>soporte</w:t>
      </w:r>
      <w:r>
        <w:rPr>
          <w:spacing w:val="-6"/>
        </w:rPr>
        <w:t> </w:t>
      </w:r>
      <w:r>
        <w:rPr/>
        <w:t>físico</w:t>
      </w:r>
      <w:r>
        <w:rPr>
          <w:spacing w:val="-6"/>
        </w:rPr>
        <w:t> </w:t>
      </w:r>
      <w:r>
        <w:rPr/>
        <w:t>o</w:t>
      </w:r>
      <w:r>
        <w:rPr>
          <w:spacing w:val="-6"/>
        </w:rPr>
        <w:t> </w:t>
      </w:r>
      <w:r>
        <w:rPr/>
        <w:t>contenedor,</w:t>
      </w:r>
      <w:r>
        <w:rPr>
          <w:spacing w:val="-6"/>
        </w:rPr>
        <w:t> </w:t>
      </w:r>
      <w:r>
        <w:rPr/>
        <w:t>sino</w:t>
      </w:r>
      <w:r>
        <w:rPr>
          <w:spacing w:val="-11"/>
        </w:rPr>
        <w:t> </w:t>
      </w:r>
      <w:r>
        <w:rPr/>
        <w:t>como</w:t>
      </w:r>
      <w:r>
        <w:rPr>
          <w:spacing w:val="-6"/>
        </w:rPr>
        <w:t> </w:t>
      </w:r>
      <w:r>
        <w:rPr/>
        <w:t>un</w:t>
      </w:r>
      <w:r>
        <w:rPr>
          <w:spacing w:val="-6"/>
        </w:rPr>
        <w:t> </w:t>
      </w:r>
      <w:r>
        <w:rPr/>
        <w:t>constructo</w:t>
      </w:r>
      <w:r>
        <w:rPr>
          <w:spacing w:val="-6"/>
        </w:rPr>
        <w:t> </w:t>
      </w:r>
      <w:r>
        <w:rPr/>
        <w:t>social</w:t>
      </w:r>
      <w:r>
        <w:rPr>
          <w:spacing w:val="-7"/>
        </w:rPr>
        <w:t> </w:t>
      </w:r>
      <w:r>
        <w:rPr/>
        <w:t>lleno</w:t>
      </w:r>
      <w:r>
        <w:rPr>
          <w:spacing w:val="-6"/>
        </w:rPr>
        <w:t> </w:t>
      </w:r>
      <w:r>
        <w:rPr/>
        <w:t>de significaciones</w:t>
      </w:r>
      <w:r>
        <w:rPr>
          <w:spacing w:val="-15"/>
        </w:rPr>
        <w:t> </w:t>
      </w:r>
      <w:r>
        <w:rPr/>
        <w:t>(Ocampo,</w:t>
      </w:r>
      <w:r>
        <w:rPr>
          <w:spacing w:val="-12"/>
        </w:rPr>
        <w:t> </w:t>
      </w:r>
      <w:r>
        <w:rPr/>
        <w:t>2005;</w:t>
      </w:r>
      <w:r>
        <w:rPr>
          <w:spacing w:val="-16"/>
        </w:rPr>
        <w:t> </w:t>
      </w:r>
      <w:r>
        <w:rPr/>
        <w:t>Arzate,</w:t>
      </w:r>
      <w:r>
        <w:rPr>
          <w:spacing w:val="-12"/>
        </w:rPr>
        <w:t> </w:t>
      </w:r>
      <w:r>
        <w:rPr/>
        <w:t>2011)</w:t>
      </w:r>
      <w:r>
        <w:rPr>
          <w:spacing w:val="-19"/>
        </w:rPr>
        <w:t> </w:t>
      </w:r>
      <w:r>
        <w:rPr/>
        <w:t>donde</w:t>
      </w:r>
      <w:r>
        <w:rPr>
          <w:spacing w:val="-15"/>
        </w:rPr>
        <w:t> </w:t>
      </w:r>
      <w:r>
        <w:rPr/>
        <w:t>se</w:t>
      </w:r>
      <w:r>
        <w:rPr>
          <w:spacing w:val="-12"/>
        </w:rPr>
        <w:t> </w:t>
      </w:r>
      <w:r>
        <w:rPr>
          <w:spacing w:val="-3"/>
        </w:rPr>
        <w:t>tejen</w:t>
      </w:r>
      <w:r>
        <w:rPr>
          <w:spacing w:val="-12"/>
        </w:rPr>
        <w:t> </w:t>
      </w:r>
      <w:r>
        <w:rPr/>
        <w:t>relaciones</w:t>
      </w:r>
      <w:r>
        <w:rPr>
          <w:spacing w:val="-16"/>
        </w:rPr>
        <w:t> </w:t>
      </w:r>
      <w:r>
        <w:rPr/>
        <w:t>sociales, es decir, </w:t>
      </w:r>
      <w:r>
        <w:rPr>
          <w:spacing w:val="-3"/>
        </w:rPr>
        <w:t>se </w:t>
      </w:r>
      <w:r>
        <w:rPr/>
        <w:t>construye a través de prácticas, estrategias, percepciones y la manera</w:t>
      </w:r>
      <w:r>
        <w:rPr>
          <w:spacing w:val="-7"/>
        </w:rPr>
        <w:t> </w:t>
      </w:r>
      <w:r>
        <w:rPr/>
        <w:t>de</w:t>
      </w:r>
      <w:r>
        <w:rPr>
          <w:spacing w:val="-7"/>
        </w:rPr>
        <w:t> </w:t>
      </w:r>
      <w:r>
        <w:rPr/>
        <w:t>leerlo</w:t>
      </w:r>
      <w:r>
        <w:rPr>
          <w:spacing w:val="-4"/>
        </w:rPr>
        <w:t> </w:t>
      </w:r>
      <w:r>
        <w:rPr/>
        <w:t>de</w:t>
      </w:r>
      <w:r>
        <w:rPr>
          <w:spacing w:val="-12"/>
        </w:rPr>
        <w:t> </w:t>
      </w:r>
      <w:r>
        <w:rPr/>
        <w:t>los</w:t>
      </w:r>
      <w:r>
        <w:rPr>
          <w:spacing w:val="-8"/>
        </w:rPr>
        <w:t> </w:t>
      </w:r>
      <w:r>
        <w:rPr/>
        <w:t>miembros</w:t>
      </w:r>
      <w:r>
        <w:rPr>
          <w:spacing w:val="-8"/>
        </w:rPr>
        <w:t> </w:t>
      </w:r>
      <w:r>
        <w:rPr/>
        <w:t>del</w:t>
      </w:r>
      <w:r>
        <w:rPr>
          <w:spacing w:val="-8"/>
        </w:rPr>
        <w:t> </w:t>
      </w:r>
      <w:r>
        <w:rPr/>
        <w:t>grupo</w:t>
      </w:r>
      <w:r>
        <w:rPr>
          <w:spacing w:val="-7"/>
        </w:rPr>
        <w:t> </w:t>
      </w:r>
      <w:r>
        <w:rPr/>
        <w:t>que</w:t>
      </w:r>
      <w:r>
        <w:rPr>
          <w:spacing w:val="-7"/>
        </w:rPr>
        <w:t> </w:t>
      </w:r>
      <w:r>
        <w:rPr/>
        <w:t>lo</w:t>
      </w:r>
      <w:r>
        <w:rPr>
          <w:spacing w:val="-7"/>
        </w:rPr>
        <w:t> </w:t>
      </w:r>
      <w:r>
        <w:rPr/>
        <w:t>constituye;</w:t>
      </w:r>
      <w:r>
        <w:rPr>
          <w:spacing w:val="-2"/>
        </w:rPr>
        <w:t> </w:t>
      </w:r>
      <w:r>
        <w:rPr/>
        <w:t>el</w:t>
      </w:r>
      <w:r>
        <w:rPr>
          <w:spacing w:val="-4"/>
        </w:rPr>
        <w:t> </w:t>
      </w:r>
      <w:r>
        <w:rPr/>
        <w:t>territorio</w:t>
      </w:r>
      <w:r>
        <w:rPr>
          <w:spacing w:val="-7"/>
        </w:rPr>
        <w:t> </w:t>
      </w:r>
      <w:r>
        <w:rPr/>
        <w:t>es</w:t>
      </w:r>
      <w:r>
        <w:rPr>
          <w:spacing w:val="-8"/>
        </w:rPr>
        <w:t> </w:t>
      </w:r>
      <w:r>
        <w:rPr/>
        <w:t>una realidad y se construye con la territorialidad, pero, además, se debe considerar como el espacio construido por las relaciones de poder, económicas y</w:t>
      </w:r>
      <w:r>
        <w:rPr>
          <w:spacing w:val="-43"/>
        </w:rPr>
        <w:t> </w:t>
      </w:r>
      <w:r>
        <w:rPr/>
        <w:t>derivadas en una</w:t>
      </w:r>
      <w:r>
        <w:rPr>
          <w:spacing w:val="-5"/>
        </w:rPr>
        <w:t> </w:t>
      </w:r>
      <w:r>
        <w:rPr/>
        <w:t>identidad.</w:t>
      </w:r>
    </w:p>
    <w:p>
      <w:pPr>
        <w:pStyle w:val="BodyText"/>
        <w:spacing w:line="360" w:lineRule="auto" w:before="2"/>
        <w:ind w:left="268" w:right="110"/>
        <w:jc w:val="both"/>
      </w:pPr>
      <w:r>
        <w:rPr/>
        <w:t>Lo ambiental es central en la conformación de la identidad, muchas veces por algún problema concreto, como la escasez del agua, la afectación por alguna construcción como las presas, los trasvases, el </w:t>
      </w:r>
      <w:r>
        <w:rPr>
          <w:i/>
        </w:rPr>
        <w:t>fracking</w:t>
      </w:r>
      <w:r>
        <w:rPr/>
        <w:t>, entre otros. Esta identidad se construye por elementos físicos pero, sobre todo, por aquellos significados que se arman de manera colectiva cuando las personas que lo habitan se ven afectadas desigualmente.</w:t>
      </w:r>
    </w:p>
    <w:p>
      <w:pPr>
        <w:pStyle w:val="BodyText"/>
        <w:spacing w:line="360" w:lineRule="auto" w:before="3"/>
        <w:ind w:left="268" w:right="111"/>
        <w:jc w:val="both"/>
      </w:pPr>
      <w:r>
        <w:rPr/>
        <w:t>Otra interpretación es la natural(ista), “más antigua y poco difundida hoy en día en las ciencias sociales, que se vale de una noción de territorio basada en las relaciones</w:t>
      </w:r>
      <w:r>
        <w:rPr>
          <w:spacing w:val="-14"/>
        </w:rPr>
        <w:t> </w:t>
      </w:r>
      <w:r>
        <w:rPr/>
        <w:t>entre</w:t>
      </w:r>
      <w:r>
        <w:rPr>
          <w:spacing w:val="-8"/>
        </w:rPr>
        <w:t> </w:t>
      </w:r>
      <w:r>
        <w:rPr/>
        <w:t>sociedad</w:t>
      </w:r>
      <w:r>
        <w:rPr>
          <w:spacing w:val="-8"/>
        </w:rPr>
        <w:t> </w:t>
      </w:r>
      <w:r>
        <w:rPr/>
        <w:t>y</w:t>
      </w:r>
      <w:r>
        <w:rPr>
          <w:spacing w:val="-14"/>
        </w:rPr>
        <w:t> </w:t>
      </w:r>
      <w:r>
        <w:rPr/>
        <w:t>naturaleza,</w:t>
      </w:r>
      <w:r>
        <w:rPr>
          <w:spacing w:val="-7"/>
        </w:rPr>
        <w:t> </w:t>
      </w:r>
      <w:r>
        <w:rPr/>
        <w:t>de</w:t>
      </w:r>
      <w:r>
        <w:rPr>
          <w:spacing w:val="-8"/>
        </w:rPr>
        <w:t> </w:t>
      </w:r>
      <w:r>
        <w:rPr/>
        <w:t>manera</w:t>
      </w:r>
      <w:r>
        <w:rPr>
          <w:spacing w:val="-8"/>
        </w:rPr>
        <w:t> </w:t>
      </w:r>
      <w:r>
        <w:rPr/>
        <w:t>especial</w:t>
      </w:r>
      <w:r>
        <w:rPr>
          <w:spacing w:val="-5"/>
        </w:rPr>
        <w:t> </w:t>
      </w:r>
      <w:r>
        <w:rPr/>
        <w:t>en</w:t>
      </w:r>
      <w:r>
        <w:rPr>
          <w:spacing w:val="-13"/>
        </w:rPr>
        <w:t> </w:t>
      </w:r>
      <w:r>
        <w:rPr/>
        <w:t>lo</w:t>
      </w:r>
      <w:r>
        <w:rPr>
          <w:spacing w:val="-8"/>
        </w:rPr>
        <w:t> </w:t>
      </w:r>
      <w:r>
        <w:rPr/>
        <w:t>concerniente</w:t>
      </w:r>
      <w:r>
        <w:rPr>
          <w:spacing w:val="-12"/>
        </w:rPr>
        <w:t> </w:t>
      </w:r>
      <w:r>
        <w:rPr/>
        <w:t>al comportamiento ‘natural’ de los hombres en relación con su ambiente físico” (Haesbaert, 2011), lo cual convierte al concepto de territorio en un ente multidisciplinario</w:t>
      </w:r>
      <w:r>
        <w:rPr>
          <w:spacing w:val="-16"/>
        </w:rPr>
        <w:t> </w:t>
      </w:r>
      <w:r>
        <w:rPr/>
        <w:t>de</w:t>
      </w:r>
      <w:r>
        <w:rPr>
          <w:spacing w:val="-20"/>
        </w:rPr>
        <w:t> </w:t>
      </w:r>
      <w:r>
        <w:rPr/>
        <w:t>antropología,</w:t>
      </w:r>
      <w:r>
        <w:rPr>
          <w:spacing w:val="-16"/>
        </w:rPr>
        <w:t> </w:t>
      </w:r>
      <w:r>
        <w:rPr/>
        <w:t>sociología,</w:t>
      </w:r>
      <w:r>
        <w:rPr>
          <w:spacing w:val="-16"/>
        </w:rPr>
        <w:t> </w:t>
      </w:r>
      <w:r>
        <w:rPr/>
        <w:t>ciencia</w:t>
      </w:r>
      <w:r>
        <w:rPr>
          <w:spacing w:val="-16"/>
        </w:rPr>
        <w:t> </w:t>
      </w:r>
      <w:r>
        <w:rPr/>
        <w:t>política</w:t>
      </w:r>
      <w:r>
        <w:rPr>
          <w:spacing w:val="-7"/>
        </w:rPr>
        <w:t> </w:t>
      </w:r>
      <w:r>
        <w:rPr/>
        <w:t>y</w:t>
      </w:r>
      <w:r>
        <w:rPr>
          <w:spacing w:val="-16"/>
        </w:rPr>
        <w:t> </w:t>
      </w:r>
      <w:r>
        <w:rPr/>
        <w:t>psicología,</w:t>
      </w:r>
      <w:r>
        <w:rPr>
          <w:spacing w:val="-21"/>
        </w:rPr>
        <w:t> </w:t>
      </w:r>
      <w:r>
        <w:rPr/>
        <w:t>del</w:t>
      </w:r>
      <w:r>
        <w:rPr>
          <w:spacing w:val="-13"/>
        </w:rPr>
        <w:t> </w:t>
      </w:r>
      <w:r>
        <w:rPr/>
        <w:t>que se pueden identificar al menos cuatro dimensiones: social, política, económica y natural.</w:t>
      </w:r>
    </w:p>
    <w:p>
      <w:pPr>
        <w:pStyle w:val="BodyText"/>
        <w:spacing w:line="360" w:lineRule="auto" w:before="3"/>
        <w:ind w:left="268" w:right="109"/>
        <w:jc w:val="both"/>
      </w:pPr>
      <w:r>
        <w:rPr/>
        <w:t>Podría considerarse una visión parcial del territorio y decir que un concepto central</w:t>
      </w:r>
      <w:r>
        <w:rPr>
          <w:spacing w:val="-12"/>
        </w:rPr>
        <w:t> </w:t>
      </w:r>
      <w:r>
        <w:rPr/>
        <w:t>estará</w:t>
      </w:r>
      <w:r>
        <w:rPr>
          <w:spacing w:val="-11"/>
        </w:rPr>
        <w:t> </w:t>
      </w:r>
      <w:r>
        <w:rPr/>
        <w:t>enmarcado</w:t>
      </w:r>
      <w:r>
        <w:rPr>
          <w:spacing w:val="-16"/>
        </w:rPr>
        <w:t> </w:t>
      </w:r>
      <w:r>
        <w:rPr/>
        <w:t>en</w:t>
      </w:r>
      <w:r>
        <w:rPr>
          <w:spacing w:val="-16"/>
        </w:rPr>
        <w:t> </w:t>
      </w:r>
      <w:r>
        <w:rPr/>
        <w:t>las</w:t>
      </w:r>
      <w:r>
        <w:rPr>
          <w:spacing w:val="-16"/>
        </w:rPr>
        <w:t> </w:t>
      </w:r>
      <w:r>
        <w:rPr/>
        <w:t>relaciones</w:t>
      </w:r>
      <w:r>
        <w:rPr>
          <w:spacing w:val="-16"/>
        </w:rPr>
        <w:t> </w:t>
      </w:r>
      <w:r>
        <w:rPr/>
        <w:t>sociales,</w:t>
      </w:r>
      <w:r>
        <w:rPr>
          <w:spacing w:val="-16"/>
        </w:rPr>
        <w:t> </w:t>
      </w:r>
      <w:r>
        <w:rPr/>
        <w:t>prácticas</w:t>
      </w:r>
      <w:r>
        <w:rPr>
          <w:spacing w:val="-12"/>
        </w:rPr>
        <w:t> </w:t>
      </w:r>
      <w:r>
        <w:rPr/>
        <w:t>sociales</w:t>
      </w:r>
      <w:r>
        <w:rPr>
          <w:spacing w:val="-16"/>
        </w:rPr>
        <w:t> </w:t>
      </w:r>
      <w:r>
        <w:rPr/>
        <w:t>(Giddens, 1984)  que  lo  construyen  y  reconstruyen,  lo  que  lleva  al  enfoque  desde</w:t>
      </w:r>
      <w:r>
        <w:rPr>
          <w:spacing w:val="65"/>
        </w:rPr>
        <w:t> </w:t>
      </w:r>
      <w:r>
        <w:rPr/>
        <w:t>la</w:t>
      </w:r>
    </w:p>
    <w:p>
      <w:pPr>
        <w:spacing w:after="0" w:line="360" w:lineRule="auto"/>
        <w:jc w:val="both"/>
        <w:sectPr>
          <w:pgSz w:w="12240" w:h="15840"/>
          <w:pgMar w:header="0" w:footer="1002" w:top="1360" w:bottom="1200" w:left="1720" w:right="1580"/>
        </w:sectPr>
      </w:pPr>
    </w:p>
    <w:p>
      <w:pPr>
        <w:pStyle w:val="BodyText"/>
        <w:spacing w:line="360" w:lineRule="auto" w:before="52"/>
        <w:ind w:left="268" w:right="120"/>
        <w:jc w:val="both"/>
      </w:pPr>
      <w:r>
        <w:rPr/>
        <w:t>sociología. Esto sólo nos llevaría a relativizar la realidad a un concepto limitado; la otra senda es la perspectiva integradora que considera las distintas dimensiones (Haesbaert, 2011: 64); en este sentido, el concepto integrador más ambicioso es el de región, que se retomará más adelante.</w:t>
      </w:r>
    </w:p>
    <w:p>
      <w:pPr>
        <w:pStyle w:val="BodyText"/>
        <w:spacing w:line="360" w:lineRule="auto" w:before="2"/>
        <w:ind w:left="268" w:right="109"/>
        <w:jc w:val="both"/>
      </w:pPr>
      <w:r>
        <w:rPr/>
        <w:t>La territorialidad es el grado de control de una determinada porción de espacio por una persona o grupo social (Montañez, 1997, citado por Montañez, 1998) y, al mismo tiempo, es el “conjunto de prácticas y sus expresiones materiales y simbólicas capaces de garantizar la apropiación y permanencia de un determinado territorio por un determinado agente social” (Lobato Correa, 1996, citado por Montañez, 1998). Por consiguiente, la territorialidad se relaciona con la apropiación, y la identidad con el espacio; pueden ser agenciados de hecho o de derecho, de tal manera que nos encontramos ante territorios sobrepuestos, complementarios o contradictorios dependiendo de la visión. La territorialidad está vinculada con el regionalismo (Soja, 1995), ya que ambos segregan la interacción humana controlando la presencia y la ausencia, la inclusión y la exclusión.</w:t>
      </w:r>
    </w:p>
    <w:p>
      <w:pPr>
        <w:pStyle w:val="BodyText"/>
        <w:spacing w:line="360" w:lineRule="auto" w:before="2"/>
        <w:ind w:left="268" w:right="110"/>
        <w:jc w:val="both"/>
        <w:rPr>
          <w:sz w:val="16"/>
        </w:rPr>
      </w:pPr>
      <w:r>
        <w:rPr/>
        <w:t>En este sentido, la territorialidad regionaliza el territorio, lo delimita en divisiones espacio-temporales de actividad y de relación denominadas regiones (Giddens, 1984). De acuerdo con Montañez (1998), esa diferenciación regional constituye el</w:t>
      </w:r>
      <w:r>
        <w:rPr>
          <w:spacing w:val="-13"/>
        </w:rPr>
        <w:t> </w:t>
      </w:r>
      <w:r>
        <w:rPr/>
        <w:t>escenario</w:t>
      </w:r>
      <w:r>
        <w:rPr>
          <w:spacing w:val="-20"/>
        </w:rPr>
        <w:t> </w:t>
      </w:r>
      <w:r>
        <w:rPr/>
        <w:t>del</w:t>
      </w:r>
      <w:r>
        <w:rPr>
          <w:spacing w:val="-13"/>
        </w:rPr>
        <w:t> </w:t>
      </w:r>
      <w:r>
        <w:rPr/>
        <w:t>regionalismo</w:t>
      </w:r>
      <w:r>
        <w:rPr>
          <w:spacing w:val="-16"/>
        </w:rPr>
        <w:t> </w:t>
      </w:r>
      <w:r>
        <w:rPr/>
        <w:t>expresando</w:t>
      </w:r>
      <w:r>
        <w:rPr>
          <w:spacing w:val="-16"/>
        </w:rPr>
        <w:t> </w:t>
      </w:r>
      <w:r>
        <w:rPr/>
        <w:t>la</w:t>
      </w:r>
      <w:r>
        <w:rPr>
          <w:spacing w:val="-20"/>
        </w:rPr>
        <w:t> </w:t>
      </w:r>
      <w:r>
        <w:rPr/>
        <w:t>dinámica</w:t>
      </w:r>
      <w:r>
        <w:rPr>
          <w:spacing w:val="-16"/>
        </w:rPr>
        <w:t> </w:t>
      </w:r>
      <w:r>
        <w:rPr/>
        <w:t>del</w:t>
      </w:r>
      <w:r>
        <w:rPr>
          <w:spacing w:val="-17"/>
        </w:rPr>
        <w:t> </w:t>
      </w:r>
      <w:r>
        <w:rPr/>
        <w:t>poder</w:t>
      </w:r>
      <w:r>
        <w:rPr>
          <w:spacing w:val="-19"/>
        </w:rPr>
        <w:t> </w:t>
      </w:r>
      <w:r>
        <w:rPr/>
        <w:t>entre</w:t>
      </w:r>
      <w:r>
        <w:rPr>
          <w:spacing w:val="-20"/>
        </w:rPr>
        <w:t> </w:t>
      </w:r>
      <w:r>
        <w:rPr/>
        <w:t>las</w:t>
      </w:r>
      <w:r>
        <w:rPr>
          <w:spacing w:val="-16"/>
        </w:rPr>
        <w:t> </w:t>
      </w:r>
      <w:r>
        <w:rPr/>
        <w:t>distintas regiones. Contrariamente a que esta delimitación pueda ser rígida e imperturbable, tanto la forma como el dinamismo se transforman con el tiempo, dependiendo de la acción </w:t>
      </w:r>
      <w:r>
        <w:rPr>
          <w:spacing w:val="-2"/>
        </w:rPr>
        <w:t>humana </w:t>
      </w:r>
      <w:r>
        <w:rPr/>
        <w:t>sobre ella y generando, incluso, procesos de desterritorialización.</w:t>
      </w:r>
      <w:r>
        <w:rPr>
          <w:position w:val="8"/>
          <w:sz w:val="16"/>
        </w:rPr>
        <w:t>11</w:t>
      </w:r>
    </w:p>
    <w:p>
      <w:pPr>
        <w:pStyle w:val="BodyText"/>
        <w:spacing w:line="360" w:lineRule="auto"/>
        <w:ind w:left="268" w:right="110"/>
        <w:jc w:val="both"/>
      </w:pPr>
      <w:r>
        <w:rPr/>
        <w:t>Aquí es indispensable hacer una pausa para reflexionar sobre el concepto de desterritorialización, ya que mientras algunos autores lo argumentan, otros lo consideran un mito. Por principio, la idea de desterritorialización está    presente</w:t>
      </w:r>
    </w:p>
    <w:p>
      <w:pPr>
        <w:pStyle w:val="BodyText"/>
        <w:spacing w:before="6"/>
        <w:rPr>
          <w:sz w:val="10"/>
        </w:rPr>
      </w:pPr>
      <w:r>
        <w:rPr/>
        <w:pict>
          <v:line style="position:absolute;mso-position-horizontal-relative:page;mso-position-vertical-relative:paragraph;z-index:1480;mso-wrap-distance-left:0;mso-wrap-distance-right:0" from="99.407997pt,8.393915pt" to="243.457997pt,8.393915pt" stroked="true" strokeweight=".71997pt" strokecolor="#000000">
            <w10:wrap type="topAndBottom"/>
          </v:line>
        </w:pict>
      </w:r>
    </w:p>
    <w:p>
      <w:pPr>
        <w:spacing w:line="360" w:lineRule="auto" w:before="62"/>
        <w:ind w:left="268" w:right="114" w:firstLine="0"/>
        <w:jc w:val="both"/>
        <w:rPr>
          <w:sz w:val="18"/>
        </w:rPr>
      </w:pPr>
      <w:r>
        <w:rPr>
          <w:position w:val="6"/>
          <w:sz w:val="12"/>
        </w:rPr>
        <w:t>11</w:t>
      </w:r>
      <w:r>
        <w:rPr>
          <w:spacing w:val="17"/>
          <w:position w:val="6"/>
          <w:sz w:val="12"/>
        </w:rPr>
        <w:t> </w:t>
      </w:r>
      <w:r>
        <w:rPr>
          <w:sz w:val="18"/>
        </w:rPr>
        <w:t>De</w:t>
      </w:r>
      <w:r>
        <w:rPr>
          <w:spacing w:val="-7"/>
          <w:sz w:val="18"/>
        </w:rPr>
        <w:t> </w:t>
      </w:r>
      <w:r>
        <w:rPr>
          <w:sz w:val="18"/>
        </w:rPr>
        <w:t>acuerdo</w:t>
      </w:r>
      <w:r>
        <w:rPr>
          <w:spacing w:val="-1"/>
          <w:sz w:val="18"/>
        </w:rPr>
        <w:t> </w:t>
      </w:r>
      <w:r>
        <w:rPr>
          <w:sz w:val="18"/>
        </w:rPr>
        <w:t>con</w:t>
      </w:r>
      <w:r>
        <w:rPr>
          <w:spacing w:val="-7"/>
          <w:sz w:val="18"/>
        </w:rPr>
        <w:t> </w:t>
      </w:r>
      <w:r>
        <w:rPr>
          <w:spacing w:val="-3"/>
          <w:sz w:val="18"/>
        </w:rPr>
        <w:t>Montañez</w:t>
      </w:r>
      <w:r>
        <w:rPr>
          <w:spacing w:val="-6"/>
          <w:sz w:val="18"/>
        </w:rPr>
        <w:t> </w:t>
      </w:r>
      <w:r>
        <w:rPr>
          <w:sz w:val="18"/>
        </w:rPr>
        <w:t>(1995),</w:t>
      </w:r>
      <w:r>
        <w:rPr>
          <w:spacing w:val="1"/>
          <w:sz w:val="18"/>
        </w:rPr>
        <w:t> </w:t>
      </w:r>
      <w:r>
        <w:rPr>
          <w:sz w:val="18"/>
        </w:rPr>
        <w:t>este</w:t>
      </w:r>
      <w:r>
        <w:rPr>
          <w:spacing w:val="-7"/>
          <w:sz w:val="18"/>
        </w:rPr>
        <w:t> </w:t>
      </w:r>
      <w:r>
        <w:rPr>
          <w:sz w:val="18"/>
        </w:rPr>
        <w:t>concepto</w:t>
      </w:r>
      <w:r>
        <w:rPr>
          <w:spacing w:val="-7"/>
          <w:sz w:val="18"/>
        </w:rPr>
        <w:t> </w:t>
      </w:r>
      <w:r>
        <w:rPr>
          <w:sz w:val="18"/>
        </w:rPr>
        <w:t>se</w:t>
      </w:r>
      <w:r>
        <w:rPr>
          <w:spacing w:val="-7"/>
          <w:sz w:val="18"/>
        </w:rPr>
        <w:t> </w:t>
      </w:r>
      <w:r>
        <w:rPr>
          <w:sz w:val="18"/>
        </w:rPr>
        <w:t>refiere</w:t>
      </w:r>
      <w:r>
        <w:rPr>
          <w:spacing w:val="-7"/>
          <w:sz w:val="18"/>
        </w:rPr>
        <w:t> </w:t>
      </w:r>
      <w:r>
        <w:rPr>
          <w:sz w:val="18"/>
        </w:rPr>
        <w:t>a</w:t>
      </w:r>
      <w:r>
        <w:rPr>
          <w:spacing w:val="-7"/>
          <w:sz w:val="18"/>
        </w:rPr>
        <w:t> </w:t>
      </w:r>
      <w:r>
        <w:rPr>
          <w:sz w:val="18"/>
        </w:rPr>
        <w:t>un</w:t>
      </w:r>
      <w:r>
        <w:rPr>
          <w:spacing w:val="-1"/>
          <w:sz w:val="18"/>
        </w:rPr>
        <w:t> </w:t>
      </w:r>
      <w:r>
        <w:rPr>
          <w:sz w:val="18"/>
        </w:rPr>
        <w:t>proceso</w:t>
      </w:r>
      <w:r>
        <w:rPr>
          <w:spacing w:val="-1"/>
          <w:sz w:val="18"/>
        </w:rPr>
        <w:t> </w:t>
      </w:r>
      <w:r>
        <w:rPr>
          <w:sz w:val="18"/>
        </w:rPr>
        <w:t>de</w:t>
      </w:r>
      <w:r>
        <w:rPr>
          <w:spacing w:val="-7"/>
          <w:sz w:val="18"/>
        </w:rPr>
        <w:t> </w:t>
      </w:r>
      <w:r>
        <w:rPr>
          <w:sz w:val="18"/>
        </w:rPr>
        <w:t>pérdida</w:t>
      </w:r>
      <w:r>
        <w:rPr>
          <w:spacing w:val="-7"/>
          <w:sz w:val="18"/>
        </w:rPr>
        <w:t> </w:t>
      </w:r>
      <w:r>
        <w:rPr>
          <w:spacing w:val="-3"/>
          <w:sz w:val="18"/>
        </w:rPr>
        <w:t>del</w:t>
      </w:r>
      <w:r>
        <w:rPr>
          <w:spacing w:val="-4"/>
          <w:sz w:val="18"/>
        </w:rPr>
        <w:t> </w:t>
      </w:r>
      <w:r>
        <w:rPr>
          <w:sz w:val="18"/>
        </w:rPr>
        <w:t>territorio</w:t>
      </w:r>
      <w:r>
        <w:rPr>
          <w:spacing w:val="-7"/>
          <w:sz w:val="18"/>
        </w:rPr>
        <w:t> </w:t>
      </w:r>
      <w:r>
        <w:rPr>
          <w:sz w:val="18"/>
        </w:rPr>
        <w:t>derivado de la misma dinámica territorial y de los conflictos por </w:t>
      </w:r>
      <w:r>
        <w:rPr>
          <w:spacing w:val="-3"/>
          <w:sz w:val="18"/>
        </w:rPr>
        <w:t>el poder </w:t>
      </w:r>
      <w:r>
        <w:rPr>
          <w:sz w:val="18"/>
        </w:rPr>
        <w:t>de los distintos agentes, aunque se ha construido </w:t>
      </w:r>
      <w:r>
        <w:rPr>
          <w:spacing w:val="-3"/>
          <w:sz w:val="18"/>
        </w:rPr>
        <w:t>en </w:t>
      </w:r>
      <w:r>
        <w:rPr>
          <w:sz w:val="18"/>
        </w:rPr>
        <w:t>diversos términos: desmaterialización, </w:t>
      </w:r>
      <w:r>
        <w:rPr>
          <w:spacing w:val="-3"/>
          <w:sz w:val="18"/>
        </w:rPr>
        <w:t>dominio </w:t>
      </w:r>
      <w:r>
        <w:rPr>
          <w:sz w:val="18"/>
        </w:rPr>
        <w:t>de relaciones simbólicas, la no presencia, aceleración </w:t>
      </w:r>
      <w:r>
        <w:rPr>
          <w:spacing w:val="-3"/>
          <w:sz w:val="18"/>
        </w:rPr>
        <w:t>del </w:t>
      </w:r>
      <w:r>
        <w:rPr>
          <w:sz w:val="18"/>
        </w:rPr>
        <w:t>movimiento, rearticulación de límites, multiplicidad de identidades culturales, yuxtaposición e imbricación de territorios, </w:t>
      </w:r>
      <w:r>
        <w:rPr>
          <w:spacing w:val="-3"/>
          <w:sz w:val="18"/>
        </w:rPr>
        <w:t>etc.</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12"/>
        <w:jc w:val="both"/>
      </w:pPr>
      <w:r>
        <w:rPr/>
        <w:t>desde la época de Durkheim, ya que afirmaba que se observaba un cambio constante y que las circunstancias territoriales estaban destinadas a pasar a un segundo plano; incluso, Milton Santos llamó “rugosidades” o “acumulación desigual de los tiempos” (Haesbaert, 2011: 301). Y aunque la posmodernidad pareciera</w:t>
      </w:r>
      <w:r>
        <w:rPr>
          <w:spacing w:val="-7"/>
        </w:rPr>
        <w:t> </w:t>
      </w:r>
      <w:r>
        <w:rPr/>
        <w:t>traer</w:t>
      </w:r>
      <w:r>
        <w:rPr>
          <w:spacing w:val="-6"/>
        </w:rPr>
        <w:t> </w:t>
      </w:r>
      <w:r>
        <w:rPr/>
        <w:t>en</w:t>
      </w:r>
      <w:r>
        <w:rPr>
          <w:spacing w:val="-7"/>
        </w:rPr>
        <w:t> </w:t>
      </w:r>
      <w:r>
        <w:rPr/>
        <w:t>su</w:t>
      </w:r>
      <w:r>
        <w:rPr>
          <w:spacing w:val="-7"/>
        </w:rPr>
        <w:t> </w:t>
      </w:r>
      <w:r>
        <w:rPr/>
        <w:t>seno</w:t>
      </w:r>
      <w:r>
        <w:rPr>
          <w:spacing w:val="-7"/>
        </w:rPr>
        <w:t> </w:t>
      </w:r>
      <w:r>
        <w:rPr/>
        <w:t>el</w:t>
      </w:r>
      <w:r>
        <w:rPr>
          <w:spacing w:val="-4"/>
        </w:rPr>
        <w:t> </w:t>
      </w:r>
      <w:r>
        <w:rPr/>
        <w:t>proceso</w:t>
      </w:r>
      <w:r>
        <w:rPr>
          <w:spacing w:val="-7"/>
        </w:rPr>
        <w:t> </w:t>
      </w:r>
      <w:r>
        <w:rPr/>
        <w:t>contrario</w:t>
      </w:r>
      <w:r>
        <w:rPr>
          <w:spacing w:val="-7"/>
        </w:rPr>
        <w:t> </w:t>
      </w:r>
      <w:r>
        <w:rPr/>
        <w:t>de</w:t>
      </w:r>
      <w:r>
        <w:rPr>
          <w:spacing w:val="-7"/>
        </w:rPr>
        <w:t> </w:t>
      </w:r>
      <w:r>
        <w:rPr/>
        <w:t>la</w:t>
      </w:r>
      <w:r>
        <w:rPr>
          <w:spacing w:val="-7"/>
        </w:rPr>
        <w:t> </w:t>
      </w:r>
      <w:r>
        <w:rPr/>
        <w:t>territorialización,</w:t>
      </w:r>
      <w:r>
        <w:rPr>
          <w:spacing w:val="-11"/>
        </w:rPr>
        <w:t> </w:t>
      </w:r>
      <w:r>
        <w:rPr/>
        <w:t>es</w:t>
      </w:r>
      <w:r>
        <w:rPr>
          <w:spacing w:val="-8"/>
        </w:rPr>
        <w:t> </w:t>
      </w:r>
      <w:r>
        <w:rPr/>
        <w:t>decir,</w:t>
      </w:r>
      <w:r>
        <w:rPr>
          <w:spacing w:val="-11"/>
        </w:rPr>
        <w:t> </w:t>
      </w:r>
      <w:r>
        <w:rPr/>
        <w:t>la desterritorialización, en realidad trae a un tercero, la</w:t>
      </w:r>
      <w:r>
        <w:rPr>
          <w:spacing w:val="-41"/>
        </w:rPr>
        <w:t> </w:t>
      </w:r>
      <w:r>
        <w:rPr/>
        <w:t>multiterritorialización.</w:t>
      </w:r>
    </w:p>
    <w:p>
      <w:pPr>
        <w:pStyle w:val="BodyText"/>
        <w:spacing w:line="360" w:lineRule="auto" w:before="3"/>
        <w:ind w:left="268" w:right="109"/>
        <w:jc w:val="both"/>
      </w:pPr>
      <w:r>
        <w:rPr/>
        <w:t>Si</w:t>
      </w:r>
      <w:r>
        <w:rPr>
          <w:spacing w:val="-7"/>
        </w:rPr>
        <w:t> </w:t>
      </w:r>
      <w:r>
        <w:rPr/>
        <w:t>encontramos</w:t>
      </w:r>
      <w:r>
        <w:rPr>
          <w:spacing w:val="-12"/>
        </w:rPr>
        <w:t> </w:t>
      </w:r>
      <w:r>
        <w:rPr/>
        <w:t>la</w:t>
      </w:r>
      <w:r>
        <w:rPr>
          <w:spacing w:val="-11"/>
        </w:rPr>
        <w:t> </w:t>
      </w:r>
      <w:r>
        <w:rPr/>
        <w:t>idea</w:t>
      </w:r>
      <w:r>
        <w:rPr>
          <w:spacing w:val="-11"/>
        </w:rPr>
        <w:t> </w:t>
      </w:r>
      <w:r>
        <w:rPr/>
        <w:t>de</w:t>
      </w:r>
      <w:r>
        <w:rPr>
          <w:spacing w:val="-11"/>
        </w:rPr>
        <w:t> </w:t>
      </w:r>
      <w:r>
        <w:rPr/>
        <w:t>desterritorialización</w:t>
      </w:r>
      <w:r>
        <w:rPr>
          <w:spacing w:val="-15"/>
        </w:rPr>
        <w:t> </w:t>
      </w:r>
      <w:r>
        <w:rPr/>
        <w:t>en</w:t>
      </w:r>
      <w:r>
        <w:rPr>
          <w:spacing w:val="-11"/>
        </w:rPr>
        <w:t> </w:t>
      </w:r>
      <w:r>
        <w:rPr/>
        <w:t>la</w:t>
      </w:r>
      <w:r>
        <w:rPr>
          <w:spacing w:val="-11"/>
        </w:rPr>
        <w:t> </w:t>
      </w:r>
      <w:r>
        <w:rPr/>
        <w:t>historia</w:t>
      </w:r>
      <w:r>
        <w:rPr>
          <w:spacing w:val="-11"/>
        </w:rPr>
        <w:t> </w:t>
      </w:r>
      <w:r>
        <w:rPr/>
        <w:t>de</w:t>
      </w:r>
      <w:r>
        <w:rPr>
          <w:spacing w:val="-16"/>
        </w:rPr>
        <w:t> </w:t>
      </w:r>
      <w:r>
        <w:rPr/>
        <w:t>la</w:t>
      </w:r>
      <w:r>
        <w:rPr>
          <w:spacing w:val="-16"/>
        </w:rPr>
        <w:t> </w:t>
      </w:r>
      <w:r>
        <w:rPr/>
        <w:t>humanidad,</w:t>
      </w:r>
      <w:r>
        <w:rPr>
          <w:spacing w:val="-11"/>
        </w:rPr>
        <w:t> </w:t>
      </w:r>
      <w:r>
        <w:rPr/>
        <w:t>por decir demasiado, significa que no es exclusivo de la posmodernidad, por lo que, coincidiendo con Haesbaert, la reterritorialización y desterritorialización son lo mismo y no existe el uno sin el otro: “…lo que significa desterritorialización para unos es, en realidad, reterritorialización para otros… y lo que aparece como desterritorialización en una escala o nivel espacial puede estar surgiendo como reterritorialización en otra (al enfatizar </w:t>
      </w:r>
      <w:r>
        <w:rPr>
          <w:spacing w:val="-3"/>
        </w:rPr>
        <w:t>su </w:t>
      </w:r>
      <w:r>
        <w:rPr/>
        <w:t>sentido multiescalar)” (Huaesbaert, 2011:</w:t>
      </w:r>
      <w:r>
        <w:rPr>
          <w:spacing w:val="-4"/>
        </w:rPr>
        <w:t> </w:t>
      </w:r>
      <w:r>
        <w:rPr/>
        <w:t>304).</w:t>
      </w:r>
    </w:p>
    <w:p>
      <w:pPr>
        <w:pStyle w:val="BodyText"/>
        <w:spacing w:line="360" w:lineRule="auto" w:before="2"/>
        <w:ind w:left="268" w:right="109"/>
        <w:jc w:val="both"/>
      </w:pPr>
      <w:r>
        <w:rPr/>
        <w:t>Al parecer, la desterritorialización es algo actual, inherente a la posmodernidad, y, por lo tanto, hay que reconocer el “fin de las fronteras”, del espacio, la aceleración del tiempo; se entiende como el fin </w:t>
      </w:r>
      <w:r>
        <w:rPr>
          <w:spacing w:val="-3"/>
        </w:rPr>
        <w:t>del </w:t>
      </w:r>
      <w:r>
        <w:rPr/>
        <w:t>Estado; para dejar libres los hilos</w:t>
      </w:r>
      <w:r>
        <w:rPr>
          <w:spacing w:val="-13"/>
        </w:rPr>
        <w:t> </w:t>
      </w:r>
      <w:r>
        <w:rPr>
          <w:spacing w:val="-3"/>
        </w:rPr>
        <w:t>del</w:t>
      </w:r>
      <w:r>
        <w:rPr>
          <w:spacing w:val="-8"/>
        </w:rPr>
        <w:t> </w:t>
      </w:r>
      <w:r>
        <w:rPr/>
        <w:t>mercado,</w:t>
      </w:r>
      <w:r>
        <w:rPr>
          <w:spacing w:val="-12"/>
        </w:rPr>
        <w:t> </w:t>
      </w:r>
      <w:r>
        <w:rPr/>
        <w:t>sólo</w:t>
      </w:r>
      <w:r>
        <w:rPr>
          <w:spacing w:val="-12"/>
        </w:rPr>
        <w:t> </w:t>
      </w:r>
      <w:r>
        <w:rPr/>
        <w:t>puede</w:t>
      </w:r>
      <w:r>
        <w:rPr>
          <w:spacing w:val="-12"/>
        </w:rPr>
        <w:t> </w:t>
      </w:r>
      <w:r>
        <w:rPr/>
        <w:t>estar</w:t>
      </w:r>
      <w:r>
        <w:rPr>
          <w:spacing w:val="-11"/>
        </w:rPr>
        <w:t> </w:t>
      </w:r>
      <w:r>
        <w:rPr/>
        <w:t>atado</w:t>
      </w:r>
      <w:r>
        <w:rPr>
          <w:spacing w:val="-12"/>
        </w:rPr>
        <w:t> </w:t>
      </w:r>
      <w:r>
        <w:rPr/>
        <w:t>al</w:t>
      </w:r>
      <w:r>
        <w:rPr>
          <w:spacing w:val="-8"/>
        </w:rPr>
        <w:t> </w:t>
      </w:r>
      <w:r>
        <w:rPr/>
        <w:t>movimiento</w:t>
      </w:r>
      <w:r>
        <w:rPr>
          <w:spacing w:val="-11"/>
        </w:rPr>
        <w:t> </w:t>
      </w:r>
      <w:r>
        <w:rPr/>
        <w:t>neoliberal</w:t>
      </w:r>
      <w:r>
        <w:rPr>
          <w:spacing w:val="-13"/>
        </w:rPr>
        <w:t> </w:t>
      </w:r>
      <w:r>
        <w:rPr/>
        <w:t>generando</w:t>
      </w:r>
      <w:r>
        <w:rPr>
          <w:spacing w:val="-17"/>
        </w:rPr>
        <w:t> </w:t>
      </w:r>
      <w:r>
        <w:rPr/>
        <w:t>un mito bastante creíble. Sin embargo, no nos encontramos en el fin de la territorialidad ni de ninguno de los conceptos que contiene, </w:t>
      </w:r>
      <w:r>
        <w:rPr>
          <w:spacing w:val="-3"/>
        </w:rPr>
        <w:t>más </w:t>
      </w:r>
      <w:r>
        <w:rPr/>
        <w:t>bien es una recomposición</w:t>
      </w:r>
      <w:r>
        <w:rPr>
          <w:spacing w:val="-13"/>
        </w:rPr>
        <w:t> </w:t>
      </w:r>
      <w:r>
        <w:rPr/>
        <w:t>territorial</w:t>
      </w:r>
      <w:r>
        <w:rPr>
          <w:spacing w:val="-10"/>
        </w:rPr>
        <w:t> </w:t>
      </w:r>
      <w:r>
        <w:rPr/>
        <w:t>con</w:t>
      </w:r>
      <w:r>
        <w:rPr>
          <w:spacing w:val="-13"/>
        </w:rPr>
        <w:t> </w:t>
      </w:r>
      <w:r>
        <w:rPr/>
        <w:t>múltiples</w:t>
      </w:r>
      <w:r>
        <w:rPr>
          <w:spacing w:val="-18"/>
        </w:rPr>
        <w:t> </w:t>
      </w:r>
      <w:r>
        <w:rPr/>
        <w:t>posibilidades,</w:t>
      </w:r>
      <w:r>
        <w:rPr>
          <w:spacing w:val="-13"/>
        </w:rPr>
        <w:t> </w:t>
      </w:r>
      <w:r>
        <w:rPr/>
        <w:t>donde</w:t>
      </w:r>
      <w:r>
        <w:rPr>
          <w:spacing w:val="-13"/>
        </w:rPr>
        <w:t> </w:t>
      </w:r>
      <w:r>
        <w:rPr/>
        <w:t>el</w:t>
      </w:r>
      <w:r>
        <w:rPr>
          <w:spacing w:val="-10"/>
        </w:rPr>
        <w:t> </w:t>
      </w:r>
      <w:r>
        <w:rPr/>
        <w:t>espacio</w:t>
      </w:r>
      <w:r>
        <w:rPr>
          <w:spacing w:val="-13"/>
        </w:rPr>
        <w:t> </w:t>
      </w:r>
      <w:r>
        <w:rPr/>
        <w:t>y</w:t>
      </w:r>
      <w:r>
        <w:rPr>
          <w:spacing w:val="-18"/>
        </w:rPr>
        <w:t> </w:t>
      </w:r>
      <w:r>
        <w:rPr/>
        <w:t>el</w:t>
      </w:r>
      <w:r>
        <w:rPr>
          <w:spacing w:val="-10"/>
        </w:rPr>
        <w:t> </w:t>
      </w:r>
      <w:r>
        <w:rPr/>
        <w:t>tiempo son</w:t>
      </w:r>
      <w:r>
        <w:rPr>
          <w:spacing w:val="-7"/>
        </w:rPr>
        <w:t> </w:t>
      </w:r>
      <w:r>
        <w:rPr/>
        <w:t>importantes,</w:t>
      </w:r>
      <w:r>
        <w:rPr>
          <w:spacing w:val="-5"/>
        </w:rPr>
        <w:t> </w:t>
      </w:r>
      <w:r>
        <w:rPr/>
        <w:t>y</w:t>
      </w:r>
      <w:r>
        <w:rPr>
          <w:spacing w:val="-8"/>
        </w:rPr>
        <w:t> </w:t>
      </w:r>
      <w:r>
        <w:rPr/>
        <w:t>el</w:t>
      </w:r>
      <w:r>
        <w:rPr>
          <w:spacing w:val="-4"/>
        </w:rPr>
        <w:t> </w:t>
      </w:r>
      <w:r>
        <w:rPr/>
        <w:t>control</w:t>
      </w:r>
      <w:r>
        <w:rPr>
          <w:spacing w:val="-4"/>
        </w:rPr>
        <w:t> </w:t>
      </w:r>
      <w:r>
        <w:rPr/>
        <w:t>de</w:t>
      </w:r>
      <w:r>
        <w:rPr>
          <w:spacing w:val="-7"/>
        </w:rPr>
        <w:t> </w:t>
      </w:r>
      <w:r>
        <w:rPr/>
        <w:t>éste</w:t>
      </w:r>
      <w:r>
        <w:rPr>
          <w:spacing w:val="-6"/>
        </w:rPr>
        <w:t> </w:t>
      </w:r>
      <w:r>
        <w:rPr/>
        <w:t>puede</w:t>
      </w:r>
      <w:r>
        <w:rPr>
          <w:spacing w:val="-7"/>
        </w:rPr>
        <w:t> </w:t>
      </w:r>
      <w:r>
        <w:rPr/>
        <w:t>ser</w:t>
      </w:r>
      <w:r>
        <w:rPr>
          <w:spacing w:val="-6"/>
        </w:rPr>
        <w:t> </w:t>
      </w:r>
      <w:r>
        <w:rPr/>
        <w:t>determinante;</w:t>
      </w:r>
      <w:r>
        <w:rPr>
          <w:spacing w:val="-7"/>
        </w:rPr>
        <w:t> </w:t>
      </w:r>
      <w:r>
        <w:rPr/>
        <w:t>Virilo</w:t>
      </w:r>
      <w:r>
        <w:rPr>
          <w:spacing w:val="-7"/>
        </w:rPr>
        <w:t> </w:t>
      </w:r>
      <w:r>
        <w:rPr/>
        <w:t>nos</w:t>
      </w:r>
      <w:r>
        <w:rPr>
          <w:spacing w:val="-8"/>
        </w:rPr>
        <w:t> </w:t>
      </w:r>
      <w:r>
        <w:rPr/>
        <w:t>recuerda que</w:t>
      </w:r>
      <w:r>
        <w:rPr>
          <w:spacing w:val="-1"/>
        </w:rPr>
        <w:t> </w:t>
      </w:r>
      <w:r>
        <w:rPr/>
        <w:t>“la</w:t>
      </w:r>
      <w:r>
        <w:rPr>
          <w:spacing w:val="-5"/>
        </w:rPr>
        <w:t> </w:t>
      </w:r>
      <w:r>
        <w:rPr/>
        <w:t>libertad</w:t>
      </w:r>
      <w:r>
        <w:rPr>
          <w:spacing w:val="-5"/>
        </w:rPr>
        <w:t> </w:t>
      </w:r>
      <w:r>
        <w:rPr/>
        <w:t>primordial</w:t>
      </w:r>
      <w:r>
        <w:rPr>
          <w:spacing w:val="-1"/>
        </w:rPr>
        <w:t> </w:t>
      </w:r>
      <w:r>
        <w:rPr/>
        <w:t>es</w:t>
      </w:r>
      <w:r>
        <w:rPr>
          <w:spacing w:val="-6"/>
        </w:rPr>
        <w:t> </w:t>
      </w:r>
      <w:r>
        <w:rPr/>
        <w:t>la</w:t>
      </w:r>
      <w:r>
        <w:rPr>
          <w:spacing w:val="-10"/>
        </w:rPr>
        <w:t> </w:t>
      </w:r>
      <w:r>
        <w:rPr/>
        <w:t>libertad</w:t>
      </w:r>
      <w:r>
        <w:rPr>
          <w:spacing w:val="-5"/>
        </w:rPr>
        <w:t> </w:t>
      </w:r>
      <w:r>
        <w:rPr/>
        <w:t>de</w:t>
      </w:r>
      <w:r>
        <w:rPr>
          <w:spacing w:val="-1"/>
        </w:rPr>
        <w:t> </w:t>
      </w:r>
      <w:r>
        <w:rPr/>
        <w:t>movimiento”;</w:t>
      </w:r>
      <w:r>
        <w:rPr>
          <w:spacing w:val="-5"/>
        </w:rPr>
        <w:t> </w:t>
      </w:r>
      <w:r>
        <w:rPr/>
        <w:t>por</w:t>
      </w:r>
      <w:r>
        <w:rPr>
          <w:spacing w:val="-4"/>
        </w:rPr>
        <w:t> </w:t>
      </w:r>
      <w:r>
        <w:rPr/>
        <w:t>lo</w:t>
      </w:r>
      <w:r>
        <w:rPr>
          <w:spacing w:val="-5"/>
        </w:rPr>
        <w:t> </w:t>
      </w:r>
      <w:r>
        <w:rPr/>
        <w:t>tanto,</w:t>
      </w:r>
      <w:r>
        <w:rPr>
          <w:spacing w:val="-5"/>
        </w:rPr>
        <w:t> </w:t>
      </w:r>
      <w:r>
        <w:rPr/>
        <w:t>la</w:t>
      </w:r>
      <w:r>
        <w:rPr>
          <w:spacing w:val="-5"/>
        </w:rPr>
        <w:t> </w:t>
      </w:r>
      <w:r>
        <w:rPr/>
        <w:t>velocidad es</w:t>
      </w:r>
      <w:r>
        <w:rPr>
          <w:spacing w:val="-5"/>
        </w:rPr>
        <w:t> </w:t>
      </w:r>
      <w:r>
        <w:rPr/>
        <w:t>un</w:t>
      </w:r>
      <w:r>
        <w:rPr>
          <w:spacing w:val="-5"/>
        </w:rPr>
        <w:t> </w:t>
      </w:r>
      <w:r>
        <w:rPr/>
        <w:t>elemento</w:t>
      </w:r>
      <w:r>
        <w:rPr>
          <w:spacing w:val="-5"/>
        </w:rPr>
        <w:t> </w:t>
      </w:r>
      <w:r>
        <w:rPr/>
        <w:t>alienador.</w:t>
      </w:r>
      <w:r>
        <w:rPr>
          <w:spacing w:val="-5"/>
        </w:rPr>
        <w:t> </w:t>
      </w:r>
      <w:r>
        <w:rPr/>
        <w:t>Y</w:t>
      </w:r>
      <w:r>
        <w:rPr>
          <w:spacing w:val="-7"/>
        </w:rPr>
        <w:t> </w:t>
      </w:r>
      <w:r>
        <w:rPr/>
        <w:t>no</w:t>
      </w:r>
      <w:r>
        <w:rPr>
          <w:spacing w:val="-5"/>
        </w:rPr>
        <w:t> </w:t>
      </w:r>
      <w:r>
        <w:rPr/>
        <w:t>podemos</w:t>
      </w:r>
      <w:r>
        <w:rPr>
          <w:spacing w:val="-6"/>
        </w:rPr>
        <w:t> </w:t>
      </w:r>
      <w:r>
        <w:rPr/>
        <w:t>ver sólo</w:t>
      </w:r>
      <w:r>
        <w:rPr>
          <w:spacing w:val="-5"/>
        </w:rPr>
        <w:t> </w:t>
      </w:r>
      <w:r>
        <w:rPr/>
        <w:t>de</w:t>
      </w:r>
      <w:r>
        <w:rPr>
          <w:spacing w:val="-5"/>
        </w:rPr>
        <w:t> </w:t>
      </w:r>
      <w:r>
        <w:rPr/>
        <w:t>manera</w:t>
      </w:r>
      <w:r>
        <w:rPr>
          <w:spacing w:val="-5"/>
        </w:rPr>
        <w:t> </w:t>
      </w:r>
      <w:r>
        <w:rPr/>
        <w:t>dicotómica:</w:t>
      </w:r>
      <w:r>
        <w:rPr>
          <w:spacing w:val="-5"/>
        </w:rPr>
        <w:t> </w:t>
      </w:r>
      <w:r>
        <w:rPr/>
        <w:t>rápido- lento, territorializado-desterritorializado,</w:t>
      </w:r>
      <w:r>
        <w:rPr>
          <w:spacing w:val="-21"/>
        </w:rPr>
        <w:t> </w:t>
      </w:r>
      <w:r>
        <w:rPr/>
        <w:t>presente-ausente.</w:t>
      </w:r>
    </w:p>
    <w:p>
      <w:pPr>
        <w:pStyle w:val="BodyText"/>
        <w:spacing w:line="360" w:lineRule="auto" w:before="2"/>
        <w:ind w:left="268" w:right="116"/>
        <w:jc w:val="both"/>
      </w:pPr>
      <w:r>
        <w:rPr/>
        <w:t>Renunciar</w:t>
      </w:r>
      <w:r>
        <w:rPr>
          <w:spacing w:val="-14"/>
        </w:rPr>
        <w:t> </w:t>
      </w:r>
      <w:r>
        <w:rPr/>
        <w:t>a</w:t>
      </w:r>
      <w:r>
        <w:rPr>
          <w:spacing w:val="-19"/>
        </w:rPr>
        <w:t> </w:t>
      </w:r>
      <w:r>
        <w:rPr/>
        <w:t>las</w:t>
      </w:r>
      <w:r>
        <w:rPr>
          <w:spacing w:val="-15"/>
        </w:rPr>
        <w:t> </w:t>
      </w:r>
      <w:r>
        <w:rPr/>
        <w:t>visiones</w:t>
      </w:r>
      <w:r>
        <w:rPr>
          <w:spacing w:val="-15"/>
        </w:rPr>
        <w:t> </w:t>
      </w:r>
      <w:r>
        <w:rPr/>
        <w:t>dualistas</w:t>
      </w:r>
      <w:r>
        <w:rPr>
          <w:spacing w:val="-15"/>
        </w:rPr>
        <w:t> </w:t>
      </w:r>
      <w:r>
        <w:rPr/>
        <w:t>nos</w:t>
      </w:r>
      <w:r>
        <w:rPr>
          <w:spacing w:val="-20"/>
        </w:rPr>
        <w:t> </w:t>
      </w:r>
      <w:r>
        <w:rPr/>
        <w:t>lleva</w:t>
      </w:r>
      <w:r>
        <w:rPr>
          <w:spacing w:val="-19"/>
        </w:rPr>
        <w:t> </w:t>
      </w:r>
      <w:r>
        <w:rPr/>
        <w:t>a</w:t>
      </w:r>
      <w:r>
        <w:rPr>
          <w:spacing w:val="-15"/>
        </w:rPr>
        <w:t> </w:t>
      </w:r>
      <w:r>
        <w:rPr/>
        <w:t>reflexionar</w:t>
      </w:r>
      <w:r>
        <w:rPr>
          <w:spacing w:val="-14"/>
        </w:rPr>
        <w:t> </w:t>
      </w:r>
      <w:r>
        <w:rPr/>
        <w:t>y</w:t>
      </w:r>
      <w:r>
        <w:rPr>
          <w:spacing w:val="-20"/>
        </w:rPr>
        <w:t> </w:t>
      </w:r>
      <w:r>
        <w:rPr/>
        <w:t>a</w:t>
      </w:r>
      <w:r>
        <w:rPr>
          <w:spacing w:val="-15"/>
        </w:rPr>
        <w:t> </w:t>
      </w:r>
      <w:r>
        <w:rPr/>
        <w:t>reconocer</w:t>
      </w:r>
      <w:r>
        <w:rPr>
          <w:spacing w:val="-19"/>
        </w:rPr>
        <w:t> </w:t>
      </w:r>
      <w:r>
        <w:rPr/>
        <w:t>al</w:t>
      </w:r>
      <w:r>
        <w:rPr>
          <w:spacing w:val="-16"/>
        </w:rPr>
        <w:t> </w:t>
      </w:r>
      <w:r>
        <w:rPr/>
        <w:t>territorio como un elemento innato a la existencia humana. De este modo, se justifica la incorporación del problema ambiental al debate de la desterritorialización para cuestionar la visión antropocéntrica de la que somos víctimas y</w:t>
      </w:r>
      <w:r>
        <w:rPr>
          <w:spacing w:val="-24"/>
        </w:rPr>
        <w:t> </w:t>
      </w:r>
      <w:r>
        <w:rPr/>
        <w:t>victimarios.</w:t>
      </w:r>
    </w:p>
    <w:p>
      <w:pPr>
        <w:pStyle w:val="BodyText"/>
        <w:spacing w:line="362" w:lineRule="auto" w:before="2"/>
        <w:ind w:left="268" w:right="109"/>
        <w:jc w:val="both"/>
      </w:pPr>
      <w:r>
        <w:rPr/>
        <w:t>Si sólo vemos a corto plazo, nos perdemos de la conciencia de las afectaciones que  tienen  las  cuestiones  ambientales  en  nuestra  organización     territorial;</w:t>
      </w:r>
    </w:p>
    <w:p>
      <w:pPr>
        <w:spacing w:after="0" w:line="362" w:lineRule="auto"/>
        <w:jc w:val="both"/>
        <w:sectPr>
          <w:pgSz w:w="12240" w:h="15840"/>
          <w:pgMar w:header="0" w:footer="1002" w:top="1360" w:bottom="1200" w:left="1720" w:right="1580"/>
        </w:sectPr>
      </w:pPr>
    </w:p>
    <w:p>
      <w:pPr>
        <w:pStyle w:val="BodyText"/>
        <w:spacing w:line="360" w:lineRule="auto" w:before="52"/>
        <w:ind w:left="268" w:right="112"/>
        <w:jc w:val="both"/>
      </w:pPr>
      <w:r>
        <w:rPr/>
        <w:t>reconozcamos con la mayor humildad posible que no sólo nuestras acciones llevan al “dominio” de la naturaleza, sino que estamos en un diálogo donde las fuerzas</w:t>
      </w:r>
      <w:r>
        <w:rPr>
          <w:spacing w:val="-6"/>
        </w:rPr>
        <w:t> </w:t>
      </w:r>
      <w:r>
        <w:rPr/>
        <w:t>de</w:t>
      </w:r>
      <w:r>
        <w:rPr>
          <w:spacing w:val="-5"/>
        </w:rPr>
        <w:t> </w:t>
      </w:r>
      <w:r>
        <w:rPr/>
        <w:t>ésta</w:t>
      </w:r>
      <w:r>
        <w:rPr>
          <w:spacing w:val="-5"/>
        </w:rPr>
        <w:t> </w:t>
      </w:r>
      <w:r>
        <w:rPr/>
        <w:t>alzan</w:t>
      </w:r>
      <w:r>
        <w:rPr>
          <w:spacing w:val="-6"/>
        </w:rPr>
        <w:t> </w:t>
      </w:r>
      <w:r>
        <w:rPr/>
        <w:t>la</w:t>
      </w:r>
      <w:r>
        <w:rPr>
          <w:spacing w:val="-2"/>
        </w:rPr>
        <w:t> </w:t>
      </w:r>
      <w:r>
        <w:rPr/>
        <w:t>voz</w:t>
      </w:r>
      <w:r>
        <w:rPr>
          <w:spacing w:val="-5"/>
        </w:rPr>
        <w:t> </w:t>
      </w:r>
      <w:r>
        <w:rPr/>
        <w:t>a</w:t>
      </w:r>
      <w:r>
        <w:rPr>
          <w:spacing w:val="-6"/>
        </w:rPr>
        <w:t> </w:t>
      </w:r>
      <w:r>
        <w:rPr/>
        <w:t>veces:</w:t>
      </w:r>
      <w:r>
        <w:rPr>
          <w:spacing w:val="-5"/>
        </w:rPr>
        <w:t> </w:t>
      </w:r>
      <w:r>
        <w:rPr/>
        <w:t>cuando</w:t>
      </w:r>
      <w:r>
        <w:rPr>
          <w:spacing w:val="-6"/>
        </w:rPr>
        <w:t> </w:t>
      </w:r>
      <w:r>
        <w:rPr/>
        <w:t>se</w:t>
      </w:r>
      <w:r>
        <w:rPr>
          <w:spacing w:val="-2"/>
        </w:rPr>
        <w:t> </w:t>
      </w:r>
      <w:r>
        <w:rPr/>
        <w:t>suscitan</w:t>
      </w:r>
      <w:r>
        <w:rPr>
          <w:spacing w:val="-6"/>
        </w:rPr>
        <w:t> </w:t>
      </w:r>
      <w:r>
        <w:rPr/>
        <w:t>erupciones,</w:t>
      </w:r>
      <w:r>
        <w:rPr>
          <w:spacing w:val="-7"/>
        </w:rPr>
        <w:t> </w:t>
      </w:r>
      <w:r>
        <w:rPr/>
        <w:t>terremotos u otra de sus expresiones, a fin de recordarnos que no decidimos todo. Nuestra intervención (urbanización, explotación de recursos naturales, modificación del relieve) trae consecuencias, como las inundaciones por la falta de planeación, vulnerabilidad</w:t>
      </w:r>
      <w:r>
        <w:rPr>
          <w:spacing w:val="-12"/>
        </w:rPr>
        <w:t> </w:t>
      </w:r>
      <w:r>
        <w:rPr/>
        <w:t>ante</w:t>
      </w:r>
      <w:r>
        <w:rPr>
          <w:spacing w:val="-12"/>
        </w:rPr>
        <w:t> </w:t>
      </w:r>
      <w:r>
        <w:rPr/>
        <w:t>cambios</w:t>
      </w:r>
      <w:r>
        <w:rPr>
          <w:spacing w:val="-13"/>
        </w:rPr>
        <w:t> </w:t>
      </w:r>
      <w:r>
        <w:rPr/>
        <w:t>ambientales,</w:t>
      </w:r>
      <w:r>
        <w:rPr>
          <w:spacing w:val="-12"/>
        </w:rPr>
        <w:t> </w:t>
      </w:r>
      <w:r>
        <w:rPr/>
        <w:t>erosión,</w:t>
      </w:r>
      <w:r>
        <w:rPr>
          <w:spacing w:val="-17"/>
        </w:rPr>
        <w:t> </w:t>
      </w:r>
      <w:r>
        <w:rPr/>
        <w:t>entre</w:t>
      </w:r>
      <w:r>
        <w:rPr>
          <w:spacing w:val="-12"/>
        </w:rPr>
        <w:t> </w:t>
      </w:r>
      <w:r>
        <w:rPr/>
        <w:t>otros.</w:t>
      </w:r>
      <w:r>
        <w:rPr>
          <w:spacing w:val="-12"/>
        </w:rPr>
        <w:t> </w:t>
      </w:r>
      <w:r>
        <w:rPr>
          <w:spacing w:val="-2"/>
        </w:rPr>
        <w:t>Por</w:t>
      </w:r>
      <w:r>
        <w:rPr>
          <w:spacing w:val="-16"/>
        </w:rPr>
        <w:t> </w:t>
      </w:r>
      <w:r>
        <w:rPr/>
        <w:t>lo</w:t>
      </w:r>
      <w:r>
        <w:rPr>
          <w:spacing w:val="-17"/>
        </w:rPr>
        <w:t> </w:t>
      </w:r>
      <w:r>
        <w:rPr/>
        <w:t>que</w:t>
      </w:r>
      <w:r>
        <w:rPr>
          <w:spacing w:val="-12"/>
        </w:rPr>
        <w:t> </w:t>
      </w:r>
      <w:r>
        <w:rPr>
          <w:spacing w:val="-3"/>
        </w:rPr>
        <w:t>se</w:t>
      </w:r>
      <w:r>
        <w:rPr>
          <w:spacing w:val="-12"/>
        </w:rPr>
        <w:t> </w:t>
      </w:r>
      <w:r>
        <w:rPr/>
        <w:t>hace indispensable repensar la </w:t>
      </w:r>
      <w:r>
        <w:rPr>
          <w:spacing w:val="-3"/>
        </w:rPr>
        <w:t>forma </w:t>
      </w:r>
      <w:r>
        <w:rPr/>
        <w:t>de abordar los territorios</w:t>
      </w:r>
      <w:r>
        <w:rPr>
          <w:spacing w:val="-4"/>
        </w:rPr>
        <w:t> </w:t>
      </w:r>
      <w:r>
        <w:rPr/>
        <w:t>urbanos.</w:t>
      </w:r>
    </w:p>
    <w:p>
      <w:pPr>
        <w:pStyle w:val="BodyText"/>
        <w:spacing w:line="360" w:lineRule="auto" w:before="2"/>
        <w:ind w:left="268" w:right="110"/>
        <w:jc w:val="both"/>
      </w:pPr>
      <w:r>
        <w:rPr/>
        <w:t>Las perspectivas de la organización urbana del territorio se encuentran ambiguas; una de las visiones recientes propone que, en lugar de continuar con el concepto de “territorio zona”, debe estudiarse los “territorios red”; es decir, pasar de los distritos industriales a la “red de distritos” o “metrópolis red” (Ramírez, 2003: 112). Según Veltz, existen seis tendencias que favorecen la metropolización: el peso del mercado de trabajo, el mercado de los servicios especializados, la internacionalización de las estructuras productivas que complica la descentralización de funciones, la tendencia de crecimiento horizontal de algunas ciudades que lleva a concebir una “metrópoli red” y, por último, las transformaciones de un “territorio-zona” a un “territorio-red” que complica las relaciones ciudad-región e industria-administración (Veltz, 1994, citado por Ramírez, 2003).</w:t>
      </w:r>
    </w:p>
    <w:p>
      <w:pPr>
        <w:pStyle w:val="BodyText"/>
        <w:spacing w:line="360" w:lineRule="auto" w:before="3"/>
        <w:ind w:left="268" w:right="109"/>
        <w:jc w:val="both"/>
      </w:pPr>
      <w:r>
        <w:rPr/>
        <w:t>Al adoptar los estudios de territorios-red, </w:t>
      </w:r>
      <w:r>
        <w:rPr>
          <w:spacing w:val="-3"/>
        </w:rPr>
        <w:t>se </w:t>
      </w:r>
      <w:r>
        <w:rPr/>
        <w:t>reconoce la existencia de dos tendencias contrapuestas: 1) para una ciudad, el lugar ocupado en las redes de intercambio y de producción que unen esta ciudad con otras del mismo rango; será</w:t>
      </w:r>
      <w:r>
        <w:rPr>
          <w:spacing w:val="-5"/>
        </w:rPr>
        <w:t> </w:t>
      </w:r>
      <w:r>
        <w:rPr>
          <w:spacing w:val="-3"/>
        </w:rPr>
        <w:t>más</w:t>
      </w:r>
      <w:r>
        <w:rPr>
          <w:spacing w:val="-7"/>
        </w:rPr>
        <w:t> </w:t>
      </w:r>
      <w:r>
        <w:rPr/>
        <w:t>importante</w:t>
      </w:r>
      <w:r>
        <w:rPr>
          <w:spacing w:val="-6"/>
        </w:rPr>
        <w:t> </w:t>
      </w:r>
      <w:r>
        <w:rPr/>
        <w:t>que</w:t>
      </w:r>
      <w:r>
        <w:rPr>
          <w:spacing w:val="-11"/>
        </w:rPr>
        <w:t> </w:t>
      </w:r>
      <w:r>
        <w:rPr/>
        <w:t>las</w:t>
      </w:r>
      <w:r>
        <w:rPr>
          <w:spacing w:val="-7"/>
        </w:rPr>
        <w:t> </w:t>
      </w:r>
      <w:r>
        <w:rPr/>
        <w:t>relaciones</w:t>
      </w:r>
      <w:r>
        <w:rPr>
          <w:spacing w:val="-7"/>
        </w:rPr>
        <w:t> </w:t>
      </w:r>
      <w:r>
        <w:rPr/>
        <w:t>en</w:t>
      </w:r>
      <w:r>
        <w:rPr>
          <w:spacing w:val="-6"/>
        </w:rPr>
        <w:t> </w:t>
      </w:r>
      <w:r>
        <w:rPr/>
        <w:t>extensión</w:t>
      </w:r>
      <w:r>
        <w:rPr>
          <w:spacing w:val="-6"/>
        </w:rPr>
        <w:t> </w:t>
      </w:r>
      <w:r>
        <w:rPr/>
        <w:t>basadas</w:t>
      </w:r>
      <w:r>
        <w:rPr>
          <w:spacing w:val="-7"/>
        </w:rPr>
        <w:t> </w:t>
      </w:r>
      <w:r>
        <w:rPr/>
        <w:t>en</w:t>
      </w:r>
      <w:r>
        <w:rPr>
          <w:spacing w:val="-11"/>
        </w:rPr>
        <w:t> </w:t>
      </w:r>
      <w:r>
        <w:rPr/>
        <w:t>la</w:t>
      </w:r>
      <w:r>
        <w:rPr>
          <w:spacing w:val="-6"/>
        </w:rPr>
        <w:t> </w:t>
      </w:r>
      <w:r>
        <w:rPr/>
        <w:t>proximidad</w:t>
      </w:r>
      <w:r>
        <w:rPr>
          <w:spacing w:val="-6"/>
        </w:rPr>
        <w:t> </w:t>
      </w:r>
      <w:r>
        <w:rPr/>
        <w:t>y en el encasillamiento jerarquizado de zonas en el sentido tradicional; y 2) las redes jerarquizadas del tipo Christaller,</w:t>
      </w:r>
      <w:r>
        <w:rPr>
          <w:position w:val="8"/>
          <w:sz w:val="16"/>
        </w:rPr>
        <w:t>12 </w:t>
      </w:r>
      <w:r>
        <w:rPr/>
        <w:t>fundamentadas en un árbol de “localidades</w:t>
      </w:r>
      <w:r>
        <w:rPr>
          <w:spacing w:val="51"/>
        </w:rPr>
        <w:t> </w:t>
      </w:r>
      <w:r>
        <w:rPr/>
        <w:t>centrales”;</w:t>
      </w:r>
      <w:r>
        <w:rPr>
          <w:spacing w:val="52"/>
        </w:rPr>
        <w:t> </w:t>
      </w:r>
      <w:r>
        <w:rPr>
          <w:spacing w:val="-3"/>
        </w:rPr>
        <w:t>se</w:t>
      </w:r>
      <w:r>
        <w:rPr>
          <w:spacing w:val="52"/>
        </w:rPr>
        <w:t> </w:t>
      </w:r>
      <w:r>
        <w:rPr/>
        <w:t>unen</w:t>
      </w:r>
      <w:r>
        <w:rPr>
          <w:spacing w:val="53"/>
        </w:rPr>
        <w:t> </w:t>
      </w:r>
      <w:r>
        <w:rPr/>
        <w:t>en</w:t>
      </w:r>
      <w:r>
        <w:rPr>
          <w:spacing w:val="47"/>
        </w:rPr>
        <w:t> </w:t>
      </w:r>
      <w:r>
        <w:rPr/>
        <w:t>niveles</w:t>
      </w:r>
      <w:r>
        <w:rPr>
          <w:spacing w:val="48"/>
        </w:rPr>
        <w:t> </w:t>
      </w:r>
      <w:r>
        <w:rPr/>
        <w:t>jerárquicos</w:t>
      </w:r>
      <w:r>
        <w:rPr>
          <w:spacing w:val="51"/>
        </w:rPr>
        <w:t> </w:t>
      </w:r>
      <w:r>
        <w:rPr/>
        <w:t>urbanos,</w:t>
      </w:r>
      <w:r>
        <w:rPr>
          <w:spacing w:val="49"/>
        </w:rPr>
        <w:t> </w:t>
      </w:r>
      <w:r>
        <w:rPr/>
        <w:t>sucesivos</w:t>
      </w:r>
      <w:r>
        <w:rPr>
          <w:spacing w:val="51"/>
        </w:rPr>
        <w:t> </w:t>
      </w:r>
      <w:r>
        <w:rPr/>
        <w:t>y</w:t>
      </w:r>
    </w:p>
    <w:p>
      <w:pPr>
        <w:pStyle w:val="BodyText"/>
        <w:spacing w:before="6"/>
        <w:rPr>
          <w:sz w:val="10"/>
        </w:rPr>
      </w:pPr>
      <w:r>
        <w:rPr/>
        <w:pict>
          <v:line style="position:absolute;mso-position-horizontal-relative:page;mso-position-vertical-relative:paragraph;z-index:1504;mso-wrap-distance-left:0;mso-wrap-distance-right:0" from="99.407997pt,8.393915pt" to="243.457997pt,8.393915pt" stroked="true" strokeweight=".71997pt" strokecolor="#000000">
            <w10:wrap type="topAndBottom"/>
          </v:line>
        </w:pict>
      </w:r>
    </w:p>
    <w:p>
      <w:pPr>
        <w:spacing w:line="360" w:lineRule="auto" w:before="62"/>
        <w:ind w:left="268" w:right="109" w:firstLine="0"/>
        <w:jc w:val="both"/>
        <w:rPr>
          <w:sz w:val="18"/>
        </w:rPr>
      </w:pPr>
      <w:r>
        <w:rPr>
          <w:position w:val="6"/>
          <w:sz w:val="12"/>
        </w:rPr>
        <w:t>12 </w:t>
      </w:r>
      <w:r>
        <w:rPr>
          <w:sz w:val="18"/>
        </w:rPr>
        <w:t>Geógrafo alemán cuantitativo, cuya contribución principal a la disciplina </w:t>
      </w:r>
      <w:r>
        <w:rPr>
          <w:spacing w:val="-3"/>
          <w:sz w:val="18"/>
        </w:rPr>
        <w:t>es </w:t>
      </w:r>
      <w:r>
        <w:rPr>
          <w:sz w:val="18"/>
        </w:rPr>
        <w:t>la Teoría de los lugares centrales, recogida </w:t>
      </w:r>
      <w:r>
        <w:rPr>
          <w:spacing w:val="-3"/>
          <w:sz w:val="18"/>
        </w:rPr>
        <w:t>en </w:t>
      </w:r>
      <w:r>
        <w:rPr>
          <w:sz w:val="18"/>
        </w:rPr>
        <w:t>su obra </w:t>
      </w:r>
      <w:r>
        <w:rPr>
          <w:i/>
          <w:sz w:val="18"/>
        </w:rPr>
        <w:t>Los lugares centrales en </w:t>
      </w:r>
      <w:r>
        <w:rPr>
          <w:i/>
          <w:spacing w:val="-3"/>
          <w:sz w:val="18"/>
        </w:rPr>
        <w:t>Alemania </w:t>
      </w:r>
      <w:r>
        <w:rPr>
          <w:i/>
          <w:sz w:val="18"/>
        </w:rPr>
        <w:t>meridional </w:t>
      </w:r>
      <w:r>
        <w:rPr>
          <w:sz w:val="18"/>
        </w:rPr>
        <w:t>(1933); supuso una revolución </w:t>
      </w:r>
      <w:r>
        <w:rPr>
          <w:spacing w:val="-3"/>
          <w:sz w:val="18"/>
        </w:rPr>
        <w:t>en </w:t>
      </w:r>
      <w:r>
        <w:rPr>
          <w:sz w:val="18"/>
        </w:rPr>
        <w:t>la década de los cincuenta y sesenta </w:t>
      </w:r>
      <w:r>
        <w:rPr>
          <w:spacing w:val="-3"/>
          <w:sz w:val="18"/>
        </w:rPr>
        <w:t>del </w:t>
      </w:r>
      <w:r>
        <w:rPr>
          <w:sz w:val="18"/>
        </w:rPr>
        <w:t>siglo XX dentro </w:t>
      </w:r>
      <w:r>
        <w:rPr>
          <w:spacing w:val="-4"/>
          <w:sz w:val="18"/>
        </w:rPr>
        <w:t>del </w:t>
      </w:r>
      <w:r>
        <w:rPr>
          <w:sz w:val="18"/>
        </w:rPr>
        <w:t>pensamiento geográfico al sentar las bases para explicar la organización de las </w:t>
      </w:r>
      <w:r>
        <w:rPr>
          <w:spacing w:val="-3"/>
          <w:sz w:val="18"/>
        </w:rPr>
        <w:t>redes </w:t>
      </w:r>
      <w:r>
        <w:rPr>
          <w:sz w:val="18"/>
        </w:rPr>
        <w:t>urbanas, teorizando las pautas de ordenación de los núcleos urbanos considerados como centros de servicios que equipan a la población circundante.</w:t>
      </w:r>
    </w:p>
    <w:p>
      <w:pPr>
        <w:spacing w:after="0" w:line="360" w:lineRule="auto"/>
        <w:jc w:val="both"/>
        <w:rPr>
          <w:sz w:val="18"/>
        </w:rPr>
        <w:sectPr>
          <w:pgSz w:w="12240" w:h="15840"/>
          <w:pgMar w:header="0" w:footer="1002" w:top="1360" w:bottom="1200" w:left="1720" w:right="1580"/>
        </w:sectPr>
      </w:pPr>
    </w:p>
    <w:p>
      <w:pPr>
        <w:spacing w:line="360" w:lineRule="auto" w:before="52"/>
        <w:ind w:left="268" w:right="110" w:firstLine="0"/>
        <w:jc w:val="both"/>
        <w:rPr>
          <w:sz w:val="24"/>
        </w:rPr>
      </w:pPr>
      <w:r>
        <w:rPr>
          <w:sz w:val="24"/>
        </w:rPr>
        <w:t>encajados,</w:t>
      </w:r>
      <w:r>
        <w:rPr>
          <w:spacing w:val="-17"/>
          <w:sz w:val="24"/>
        </w:rPr>
        <w:t> </w:t>
      </w:r>
      <w:r>
        <w:rPr>
          <w:sz w:val="24"/>
        </w:rPr>
        <w:t>y</w:t>
      </w:r>
      <w:r>
        <w:rPr>
          <w:spacing w:val="-18"/>
          <w:sz w:val="24"/>
        </w:rPr>
        <w:t> </w:t>
      </w:r>
      <w:r>
        <w:rPr>
          <w:sz w:val="24"/>
        </w:rPr>
        <w:t>se</w:t>
      </w:r>
      <w:r>
        <w:rPr>
          <w:spacing w:val="-22"/>
          <w:sz w:val="24"/>
        </w:rPr>
        <w:t> </w:t>
      </w:r>
      <w:r>
        <w:rPr>
          <w:sz w:val="24"/>
        </w:rPr>
        <w:t>reemplazan</w:t>
      </w:r>
      <w:r>
        <w:rPr>
          <w:spacing w:val="-17"/>
          <w:sz w:val="24"/>
        </w:rPr>
        <w:t> </w:t>
      </w:r>
      <w:r>
        <w:rPr>
          <w:sz w:val="24"/>
        </w:rPr>
        <w:t>progresivamente</w:t>
      </w:r>
      <w:r>
        <w:rPr>
          <w:spacing w:val="-14"/>
          <w:sz w:val="24"/>
        </w:rPr>
        <w:t> </w:t>
      </w:r>
      <w:r>
        <w:rPr>
          <w:sz w:val="24"/>
        </w:rPr>
        <w:t>por</w:t>
      </w:r>
      <w:r>
        <w:rPr>
          <w:spacing w:val="-22"/>
          <w:sz w:val="24"/>
        </w:rPr>
        <w:t> </w:t>
      </w:r>
      <w:r>
        <w:rPr>
          <w:sz w:val="24"/>
        </w:rPr>
        <w:t>redes</w:t>
      </w:r>
      <w:r>
        <w:rPr>
          <w:spacing w:val="-23"/>
          <w:sz w:val="24"/>
        </w:rPr>
        <w:t> </w:t>
      </w:r>
      <w:r>
        <w:rPr>
          <w:sz w:val="24"/>
        </w:rPr>
        <w:t>multipolares</w:t>
      </w:r>
      <w:r>
        <w:rPr>
          <w:spacing w:val="-19"/>
          <w:sz w:val="24"/>
        </w:rPr>
        <w:t> </w:t>
      </w:r>
      <w:r>
        <w:rPr>
          <w:sz w:val="24"/>
        </w:rPr>
        <w:t>(Veltz,</w:t>
      </w:r>
      <w:r>
        <w:rPr>
          <w:spacing w:val="-18"/>
          <w:sz w:val="24"/>
        </w:rPr>
        <w:t> </w:t>
      </w:r>
      <w:r>
        <w:rPr>
          <w:sz w:val="24"/>
        </w:rPr>
        <w:t>1994, citado por Ramírez, 2003). Sin embargo, esto no es desterritorialización; es el reconocimiento de nuevas territorializaciones: </w:t>
      </w:r>
      <w:r>
        <w:rPr>
          <w:i/>
          <w:sz w:val="24"/>
        </w:rPr>
        <w:t>“territorializarse significa también, </w:t>
      </w:r>
      <w:r>
        <w:rPr>
          <w:i/>
          <w:sz w:val="24"/>
        </w:rPr>
        <w:t>hoy en día, construir o controlar flujos/redes y crear referentes simbólicos en un espacio en movimiento, en el y por el movimiento” </w:t>
      </w:r>
      <w:r>
        <w:rPr>
          <w:sz w:val="24"/>
        </w:rPr>
        <w:t>(Haesbaert, 2011: 231) (cursivas del autor). Incluso este mismo autor propone paralelamente el término “región-red” en un estudio sobre la red de migración al interior de</w:t>
      </w:r>
      <w:r>
        <w:rPr>
          <w:spacing w:val="-27"/>
          <w:sz w:val="24"/>
        </w:rPr>
        <w:t> </w:t>
      </w:r>
      <w:r>
        <w:rPr>
          <w:sz w:val="24"/>
        </w:rPr>
        <w:t>Brasil.</w:t>
      </w:r>
    </w:p>
    <w:p>
      <w:pPr>
        <w:pStyle w:val="BodyText"/>
        <w:spacing w:line="360" w:lineRule="auto"/>
        <w:ind w:left="268" w:right="109"/>
        <w:jc w:val="both"/>
      </w:pPr>
      <w:r>
        <w:rPr/>
        <w:t>Cuando se habla de territorio en red o territorio red,</w:t>
      </w:r>
      <w:r>
        <w:rPr>
          <w:position w:val="8"/>
          <w:sz w:val="16"/>
        </w:rPr>
        <w:t>13 </w:t>
      </w:r>
      <w:r>
        <w:rPr/>
        <w:t>se crea la imagen de un territorio</w:t>
      </w:r>
      <w:r>
        <w:rPr>
          <w:spacing w:val="-7"/>
        </w:rPr>
        <w:t> </w:t>
      </w:r>
      <w:r>
        <w:rPr/>
        <w:t>discontinuo</w:t>
      </w:r>
      <w:r>
        <w:rPr>
          <w:spacing w:val="-7"/>
        </w:rPr>
        <w:t> </w:t>
      </w:r>
      <w:r>
        <w:rPr/>
        <w:t>y</w:t>
      </w:r>
      <w:r>
        <w:rPr>
          <w:spacing w:val="-8"/>
        </w:rPr>
        <w:t> </w:t>
      </w:r>
      <w:r>
        <w:rPr/>
        <w:t>estratificado,</w:t>
      </w:r>
      <w:r>
        <w:rPr>
          <w:spacing w:val="-7"/>
        </w:rPr>
        <w:t> </w:t>
      </w:r>
      <w:r>
        <w:rPr/>
        <w:t>pues</w:t>
      </w:r>
      <w:r>
        <w:rPr>
          <w:spacing w:val="-6"/>
        </w:rPr>
        <w:t> </w:t>
      </w:r>
      <w:r>
        <w:rPr/>
        <w:t>las</w:t>
      </w:r>
      <w:r>
        <w:rPr>
          <w:spacing w:val="-12"/>
        </w:rPr>
        <w:t> </w:t>
      </w:r>
      <w:r>
        <w:rPr/>
        <w:t>redes</w:t>
      </w:r>
      <w:r>
        <w:rPr>
          <w:spacing w:val="-8"/>
        </w:rPr>
        <w:t> </w:t>
      </w:r>
      <w:r>
        <w:rPr/>
        <w:t>son</w:t>
      </w:r>
      <w:r>
        <w:rPr>
          <w:spacing w:val="-7"/>
        </w:rPr>
        <w:t> </w:t>
      </w:r>
      <w:r>
        <w:rPr/>
        <w:t>múltiples;</w:t>
      </w:r>
      <w:r>
        <w:rPr>
          <w:spacing w:val="-3"/>
        </w:rPr>
        <w:t> </w:t>
      </w:r>
      <w:r>
        <w:rPr/>
        <w:t>se</w:t>
      </w:r>
      <w:r>
        <w:rPr>
          <w:spacing w:val="-7"/>
        </w:rPr>
        <w:t> </w:t>
      </w:r>
      <w:r>
        <w:rPr/>
        <w:t>superponen y se imbrican en contraste con los modelos de territorios zonas. Los territorios- red</w:t>
      </w:r>
      <w:r>
        <w:rPr>
          <w:spacing w:val="-6"/>
        </w:rPr>
        <w:t> </w:t>
      </w:r>
      <w:r>
        <w:rPr/>
        <w:t>también</w:t>
      </w:r>
      <w:r>
        <w:rPr>
          <w:spacing w:val="-4"/>
        </w:rPr>
        <w:t> </w:t>
      </w:r>
      <w:r>
        <w:rPr/>
        <w:t>se</w:t>
      </w:r>
      <w:r>
        <w:rPr>
          <w:spacing w:val="-6"/>
        </w:rPr>
        <w:t> </w:t>
      </w:r>
      <w:r>
        <w:rPr/>
        <w:t>relacionan</w:t>
      </w:r>
      <w:r>
        <w:rPr>
          <w:spacing w:val="-4"/>
        </w:rPr>
        <w:t> </w:t>
      </w:r>
      <w:r>
        <w:rPr/>
        <w:t>con</w:t>
      </w:r>
      <w:r>
        <w:rPr>
          <w:spacing w:val="-6"/>
        </w:rPr>
        <w:t> </w:t>
      </w:r>
      <w:r>
        <w:rPr/>
        <w:t>las</w:t>
      </w:r>
      <w:r>
        <w:rPr>
          <w:spacing w:val="-6"/>
        </w:rPr>
        <w:t> </w:t>
      </w:r>
      <w:r>
        <w:rPr/>
        <w:t>redes</w:t>
      </w:r>
      <w:r>
        <w:rPr>
          <w:spacing w:val="-12"/>
        </w:rPr>
        <w:t> </w:t>
      </w:r>
      <w:r>
        <w:rPr/>
        <w:t>de</w:t>
      </w:r>
      <w:r>
        <w:rPr>
          <w:spacing w:val="-6"/>
        </w:rPr>
        <w:t> </w:t>
      </w:r>
      <w:r>
        <w:rPr/>
        <w:t>comunicación</w:t>
      </w:r>
      <w:r>
        <w:rPr>
          <w:spacing w:val="-6"/>
        </w:rPr>
        <w:t> </w:t>
      </w:r>
      <w:r>
        <w:rPr/>
        <w:t>y</w:t>
      </w:r>
      <w:r>
        <w:rPr>
          <w:spacing w:val="-2"/>
        </w:rPr>
        <w:t> </w:t>
      </w:r>
      <w:r>
        <w:rPr/>
        <w:t>el</w:t>
      </w:r>
      <w:r>
        <w:rPr>
          <w:spacing w:val="-3"/>
        </w:rPr>
        <w:t> </w:t>
      </w:r>
      <w:r>
        <w:rPr/>
        <w:t>transporte,</w:t>
      </w:r>
      <w:r>
        <w:rPr>
          <w:spacing w:val="-4"/>
        </w:rPr>
        <w:t> </w:t>
      </w:r>
      <w:r>
        <w:rPr/>
        <w:t>con</w:t>
      </w:r>
      <w:r>
        <w:rPr>
          <w:spacing w:val="-10"/>
        </w:rPr>
        <w:t> </w:t>
      </w:r>
      <w:r>
        <w:rPr/>
        <w:t>las conexiones visibles e invisibles que generan formas que no pierden su carácter zonal o de área de influencia, esencialmente informal y de límites nebulosos, de un</w:t>
      </w:r>
      <w:r>
        <w:rPr>
          <w:spacing w:val="-11"/>
        </w:rPr>
        <w:t> </w:t>
      </w:r>
      <w:r>
        <w:rPr/>
        <w:t>poder</w:t>
      </w:r>
      <w:r>
        <w:rPr>
          <w:spacing w:val="-10"/>
        </w:rPr>
        <w:t> </w:t>
      </w:r>
      <w:r>
        <w:rPr/>
        <w:t>organizado</w:t>
      </w:r>
      <w:r>
        <w:rPr>
          <w:spacing w:val="-11"/>
        </w:rPr>
        <w:t> </w:t>
      </w:r>
      <w:r>
        <w:rPr/>
        <w:t>en</w:t>
      </w:r>
      <w:r>
        <w:rPr>
          <w:spacing w:val="-11"/>
        </w:rPr>
        <w:t> </w:t>
      </w:r>
      <w:r>
        <w:rPr/>
        <w:t>red.</w:t>
      </w:r>
      <w:r>
        <w:rPr>
          <w:spacing w:val="-11"/>
        </w:rPr>
        <w:t> </w:t>
      </w:r>
      <w:r>
        <w:rPr/>
        <w:t>La</w:t>
      </w:r>
      <w:r>
        <w:rPr>
          <w:spacing w:val="-11"/>
        </w:rPr>
        <w:t> </w:t>
      </w:r>
      <w:r>
        <w:rPr/>
        <w:t>influencia</w:t>
      </w:r>
      <w:r>
        <w:rPr>
          <w:spacing w:val="-11"/>
        </w:rPr>
        <w:t> </w:t>
      </w:r>
      <w:r>
        <w:rPr/>
        <w:t>es</w:t>
      </w:r>
      <w:r>
        <w:rPr>
          <w:spacing w:val="-12"/>
        </w:rPr>
        <w:t> </w:t>
      </w:r>
      <w:r>
        <w:rPr/>
        <w:t>ejercida</w:t>
      </w:r>
      <w:r>
        <w:rPr>
          <w:spacing w:val="-11"/>
        </w:rPr>
        <w:t> </w:t>
      </w:r>
      <w:r>
        <w:rPr/>
        <w:t>por</w:t>
      </w:r>
      <w:r>
        <w:rPr>
          <w:spacing w:val="-10"/>
        </w:rPr>
        <w:t> </w:t>
      </w:r>
      <w:r>
        <w:rPr/>
        <w:t>medio</w:t>
      </w:r>
      <w:r>
        <w:rPr>
          <w:spacing w:val="-11"/>
        </w:rPr>
        <w:t> </w:t>
      </w:r>
      <w:r>
        <w:rPr/>
        <w:t>de</w:t>
      </w:r>
      <w:r>
        <w:rPr>
          <w:spacing w:val="-16"/>
        </w:rPr>
        <w:t> </w:t>
      </w:r>
      <w:r>
        <w:rPr/>
        <w:t>la</w:t>
      </w:r>
      <w:r>
        <w:rPr>
          <w:spacing w:val="-11"/>
        </w:rPr>
        <w:t> </w:t>
      </w:r>
      <w:r>
        <w:rPr/>
        <w:t>articulación de varios nodos. Haesbaert ha identificado tres perspectivas teóricas entre territorio y red: 1) se subordina la red al territorio; 2) en </w:t>
      </w:r>
      <w:r>
        <w:rPr>
          <w:spacing w:val="-3"/>
        </w:rPr>
        <w:t>forma </w:t>
      </w:r>
      <w:r>
        <w:rPr/>
        <w:t>dicotómica, separa claramente el territorio y la red; 3) trabaja con el binomio territorio-red relativizando de manera histórica que la red actúa con efectos territorializadores o desterritorializadores (Haesbaert, 2011: 246). Esta última visión es útil para el análisis de esta</w:t>
      </w:r>
      <w:r>
        <w:rPr>
          <w:spacing w:val="-12"/>
        </w:rPr>
        <w:t> </w:t>
      </w:r>
      <w:r>
        <w:rPr/>
        <w:t>investigación.</w:t>
      </w:r>
    </w:p>
    <w:p>
      <w:pPr>
        <w:pStyle w:val="BodyText"/>
        <w:spacing w:line="360" w:lineRule="auto" w:before="3"/>
        <w:ind w:left="268" w:right="110"/>
        <w:jc w:val="both"/>
      </w:pPr>
      <w:r>
        <w:rPr/>
        <w:t>En cuanto al concepto de región, surgió con una tendencia a encontrar homogeneidades; con el arribo de la postmodernidad, se reconoció la diferencia en la homogeneidad observada y construida.</w:t>
      </w:r>
      <w:r>
        <w:rPr>
          <w:position w:val="8"/>
          <w:sz w:val="16"/>
        </w:rPr>
        <w:t>14  </w:t>
      </w:r>
      <w:r>
        <w:rPr/>
        <w:t>Para Boisier (1999), la región es</w:t>
      </w:r>
    </w:p>
    <w:p>
      <w:pPr>
        <w:pStyle w:val="BodyText"/>
        <w:spacing w:before="4"/>
        <w:rPr>
          <w:sz w:val="19"/>
        </w:rPr>
      </w:pPr>
      <w:r>
        <w:rPr/>
        <w:pict>
          <v:line style="position:absolute;mso-position-horizontal-relative:page;mso-position-vertical-relative:paragraph;z-index:1528;mso-wrap-distance-left:0;mso-wrap-distance-right:0" from="99.407997pt,13.484469pt" to="243.457997pt,13.484469pt" stroked="true" strokeweight=".71997pt" strokecolor="#000000">
            <w10:wrap type="topAndBottom"/>
          </v:line>
        </w:pict>
      </w:r>
    </w:p>
    <w:p>
      <w:pPr>
        <w:spacing w:line="355" w:lineRule="auto" w:before="62"/>
        <w:ind w:left="268" w:right="110" w:firstLine="0"/>
        <w:jc w:val="both"/>
        <w:rPr>
          <w:sz w:val="18"/>
        </w:rPr>
      </w:pPr>
      <w:r>
        <w:rPr>
          <w:position w:val="6"/>
          <w:sz w:val="12"/>
        </w:rPr>
        <w:t>13</w:t>
      </w:r>
      <w:r>
        <w:rPr>
          <w:spacing w:val="15"/>
          <w:position w:val="6"/>
          <w:sz w:val="12"/>
        </w:rPr>
        <w:t> </w:t>
      </w:r>
      <w:r>
        <w:rPr>
          <w:sz w:val="18"/>
        </w:rPr>
        <w:t>En</w:t>
      </w:r>
      <w:r>
        <w:rPr>
          <w:spacing w:val="-3"/>
          <w:sz w:val="18"/>
        </w:rPr>
        <w:t> </w:t>
      </w:r>
      <w:r>
        <w:rPr>
          <w:sz w:val="18"/>
        </w:rPr>
        <w:t>casos</w:t>
      </w:r>
      <w:r>
        <w:rPr>
          <w:spacing w:val="-7"/>
          <w:sz w:val="18"/>
        </w:rPr>
        <w:t> </w:t>
      </w:r>
      <w:r>
        <w:rPr>
          <w:sz w:val="18"/>
        </w:rPr>
        <w:t>donde</w:t>
      </w:r>
      <w:r>
        <w:rPr>
          <w:spacing w:val="-8"/>
          <w:sz w:val="18"/>
        </w:rPr>
        <w:t> </w:t>
      </w:r>
      <w:r>
        <w:rPr>
          <w:sz w:val="18"/>
        </w:rPr>
        <w:t>la</w:t>
      </w:r>
      <w:r>
        <w:rPr>
          <w:spacing w:val="-8"/>
          <w:sz w:val="18"/>
        </w:rPr>
        <w:t> </w:t>
      </w:r>
      <w:r>
        <w:rPr>
          <w:sz w:val="18"/>
        </w:rPr>
        <w:t>red</w:t>
      </w:r>
      <w:r>
        <w:rPr>
          <w:spacing w:val="-8"/>
          <w:sz w:val="18"/>
        </w:rPr>
        <w:t> </w:t>
      </w:r>
      <w:r>
        <w:rPr>
          <w:sz w:val="18"/>
        </w:rPr>
        <w:t>toma</w:t>
      </w:r>
      <w:r>
        <w:rPr>
          <w:spacing w:val="-8"/>
          <w:sz w:val="18"/>
        </w:rPr>
        <w:t> </w:t>
      </w:r>
      <w:r>
        <w:rPr>
          <w:sz w:val="18"/>
        </w:rPr>
        <w:t>mayor</w:t>
      </w:r>
      <w:r>
        <w:rPr>
          <w:spacing w:val="-6"/>
          <w:sz w:val="18"/>
        </w:rPr>
        <w:t> </w:t>
      </w:r>
      <w:r>
        <w:rPr>
          <w:sz w:val="18"/>
        </w:rPr>
        <w:t>importancia</w:t>
      </w:r>
      <w:r>
        <w:rPr>
          <w:spacing w:val="-8"/>
          <w:sz w:val="18"/>
        </w:rPr>
        <w:t> </w:t>
      </w:r>
      <w:r>
        <w:rPr>
          <w:sz w:val="18"/>
        </w:rPr>
        <w:t>que</w:t>
      </w:r>
      <w:r>
        <w:rPr>
          <w:spacing w:val="-8"/>
          <w:sz w:val="18"/>
        </w:rPr>
        <w:t> </w:t>
      </w:r>
      <w:r>
        <w:rPr>
          <w:spacing w:val="-3"/>
          <w:sz w:val="18"/>
        </w:rPr>
        <w:t>el</w:t>
      </w:r>
      <w:r>
        <w:rPr>
          <w:sz w:val="18"/>
        </w:rPr>
        <w:t> territorio</w:t>
      </w:r>
      <w:r>
        <w:rPr>
          <w:spacing w:val="-3"/>
          <w:sz w:val="18"/>
        </w:rPr>
        <w:t> </w:t>
      </w:r>
      <w:r>
        <w:rPr>
          <w:sz w:val="18"/>
        </w:rPr>
        <w:t>o</w:t>
      </w:r>
      <w:r>
        <w:rPr>
          <w:spacing w:val="-8"/>
          <w:sz w:val="18"/>
        </w:rPr>
        <w:t> </w:t>
      </w:r>
      <w:r>
        <w:rPr>
          <w:sz w:val="18"/>
        </w:rPr>
        <w:t>que</w:t>
      </w:r>
      <w:r>
        <w:rPr>
          <w:spacing w:val="-8"/>
          <w:sz w:val="18"/>
        </w:rPr>
        <w:t> </w:t>
      </w:r>
      <w:r>
        <w:rPr>
          <w:sz w:val="18"/>
        </w:rPr>
        <w:t>incluso</w:t>
      </w:r>
      <w:r>
        <w:rPr>
          <w:spacing w:val="-8"/>
          <w:sz w:val="18"/>
        </w:rPr>
        <w:t> </w:t>
      </w:r>
      <w:r>
        <w:rPr>
          <w:sz w:val="18"/>
        </w:rPr>
        <w:t>se</w:t>
      </w:r>
      <w:r>
        <w:rPr>
          <w:spacing w:val="-8"/>
          <w:sz w:val="18"/>
        </w:rPr>
        <w:t> </w:t>
      </w:r>
      <w:r>
        <w:rPr>
          <w:sz w:val="18"/>
        </w:rPr>
        <w:t>convierte</w:t>
      </w:r>
      <w:r>
        <w:rPr>
          <w:spacing w:val="-8"/>
          <w:sz w:val="18"/>
        </w:rPr>
        <w:t> </w:t>
      </w:r>
      <w:r>
        <w:rPr>
          <w:spacing w:val="-3"/>
          <w:sz w:val="18"/>
        </w:rPr>
        <w:t>en </w:t>
      </w:r>
      <w:r>
        <w:rPr>
          <w:sz w:val="18"/>
        </w:rPr>
        <w:t>un</w:t>
      </w:r>
      <w:r>
        <w:rPr>
          <w:spacing w:val="-3"/>
          <w:sz w:val="18"/>
        </w:rPr>
        <w:t> </w:t>
      </w:r>
      <w:r>
        <w:rPr>
          <w:sz w:val="18"/>
        </w:rPr>
        <w:t>elemento que construye territorio se está hablando de</w:t>
      </w:r>
      <w:r>
        <w:rPr>
          <w:spacing w:val="-20"/>
          <w:sz w:val="18"/>
        </w:rPr>
        <w:t> </w:t>
      </w:r>
      <w:r>
        <w:rPr>
          <w:sz w:val="18"/>
        </w:rPr>
        <w:t>“red-territorio”.</w:t>
      </w:r>
    </w:p>
    <w:p>
      <w:pPr>
        <w:spacing w:line="360" w:lineRule="auto" w:before="4"/>
        <w:ind w:left="268" w:right="115" w:firstLine="0"/>
        <w:jc w:val="both"/>
        <w:rPr>
          <w:sz w:val="18"/>
        </w:rPr>
      </w:pPr>
      <w:r>
        <w:rPr>
          <w:position w:val="6"/>
          <w:sz w:val="12"/>
        </w:rPr>
        <w:t>14 </w:t>
      </w:r>
      <w:r>
        <w:rPr>
          <w:sz w:val="18"/>
        </w:rPr>
        <w:t>Se encuentran distintas tipologías de regiones; una incluye un binomio de unidades regionales: regiones donde se toma en cuenta un solo atributo (simple), y aquellas donde se toman en cuenta varias cualidades (rasgos múltiples); estas últimas, devenidas desde la teoría de la geografía, se clasifican en: homogéneas/uniformes/formales, donde la homogeneidad consiste en que en toda el área que incluye la región se encuentra el rasgo seleccionado para definirla (Zeromsky); las regiones polarizadas son un conjunto heterogéneo donde las diferentes partes se complementan y mantienen entre ellas con un polo dominante y con intercambios con regiones vecinas (“torcuatianos”); y las generadas desde la voluntad política: plan/programa, con objetivos determinados (Boudeville; Macias, 1987).</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23"/>
        <w:jc w:val="both"/>
      </w:pPr>
      <w:r>
        <w:rPr/>
        <w:t>un territorio organizado que contiene, en términos reales o en términos potenciales, los factores de su propio desarrollo con total independencia de su escala.</w:t>
      </w:r>
    </w:p>
    <w:p>
      <w:pPr>
        <w:pStyle w:val="BodyText"/>
        <w:spacing w:line="360" w:lineRule="auto"/>
        <w:ind w:left="268" w:right="110"/>
        <w:jc w:val="both"/>
      </w:pPr>
      <w:r>
        <w:rPr/>
        <w:t>La geografía reconoce que la esencia de la región es la continuidad de ciertos factores</w:t>
      </w:r>
      <w:r>
        <w:rPr>
          <w:spacing w:val="-16"/>
        </w:rPr>
        <w:t> </w:t>
      </w:r>
      <w:r>
        <w:rPr/>
        <w:t>específicos</w:t>
      </w:r>
      <w:r>
        <w:rPr>
          <w:spacing w:val="-15"/>
        </w:rPr>
        <w:t> </w:t>
      </w:r>
      <w:r>
        <w:rPr/>
        <w:t>relacionados</w:t>
      </w:r>
      <w:r>
        <w:rPr>
          <w:spacing w:val="-10"/>
        </w:rPr>
        <w:t> </w:t>
      </w:r>
      <w:r>
        <w:rPr/>
        <w:t>con</w:t>
      </w:r>
      <w:r>
        <w:rPr>
          <w:spacing w:val="-16"/>
        </w:rPr>
        <w:t> </w:t>
      </w:r>
      <w:r>
        <w:rPr/>
        <w:t>el</w:t>
      </w:r>
      <w:r>
        <w:rPr>
          <w:spacing w:val="-17"/>
        </w:rPr>
        <w:t> </w:t>
      </w:r>
      <w:r>
        <w:rPr/>
        <w:t>interés</w:t>
      </w:r>
      <w:r>
        <w:rPr>
          <w:spacing w:val="-13"/>
        </w:rPr>
        <w:t> </w:t>
      </w:r>
      <w:r>
        <w:rPr/>
        <w:t>del</w:t>
      </w:r>
      <w:r>
        <w:rPr>
          <w:spacing w:val="-13"/>
        </w:rPr>
        <w:t> </w:t>
      </w:r>
      <w:r>
        <w:rPr/>
        <w:t>investigador.</w:t>
      </w:r>
      <w:r>
        <w:rPr>
          <w:spacing w:val="-12"/>
        </w:rPr>
        <w:t> </w:t>
      </w:r>
      <w:r>
        <w:rPr/>
        <w:t>Por</w:t>
      </w:r>
      <w:r>
        <w:rPr>
          <w:spacing w:val="-16"/>
        </w:rPr>
        <w:t> </w:t>
      </w:r>
      <w:r>
        <w:rPr/>
        <w:t>lo</w:t>
      </w:r>
      <w:r>
        <w:rPr>
          <w:spacing w:val="-16"/>
        </w:rPr>
        <w:t> </w:t>
      </w:r>
      <w:r>
        <w:rPr/>
        <w:t>tanto,</w:t>
      </w:r>
      <w:r>
        <w:rPr>
          <w:spacing w:val="-16"/>
        </w:rPr>
        <w:t> </w:t>
      </w:r>
      <w:r>
        <w:rPr/>
        <w:t>una posibilidad es la región geográfica, ya que inicialmente se encuentra delimitada por factores físicos y humanos, lo cual da cabida a su estudio que combina y construye las relaciones entre lo natural y lo social, considerando sus características comunes (Pérez, 2010). Es un concepto fundamental que se ha visto intervenido por nuevos planteamientos teóricos y analíticos debido a que forma</w:t>
      </w:r>
      <w:r>
        <w:rPr>
          <w:spacing w:val="-3"/>
        </w:rPr>
        <w:t> </w:t>
      </w:r>
      <w:r>
        <w:rPr/>
        <w:t>parte</w:t>
      </w:r>
      <w:r>
        <w:rPr>
          <w:spacing w:val="-2"/>
        </w:rPr>
        <w:t> </w:t>
      </w:r>
      <w:r>
        <w:rPr/>
        <w:t>del</w:t>
      </w:r>
      <w:r>
        <w:rPr>
          <w:spacing w:val="-4"/>
        </w:rPr>
        <w:t> </w:t>
      </w:r>
      <w:r>
        <w:rPr/>
        <w:t>proceso</w:t>
      </w:r>
      <w:r>
        <w:rPr>
          <w:spacing w:val="-3"/>
        </w:rPr>
        <w:t> </w:t>
      </w:r>
      <w:r>
        <w:rPr/>
        <w:t>de</w:t>
      </w:r>
      <w:r>
        <w:rPr>
          <w:spacing w:val="-7"/>
        </w:rPr>
        <w:t> </w:t>
      </w:r>
      <w:r>
        <w:rPr/>
        <w:t>globalización,</w:t>
      </w:r>
      <w:r>
        <w:rPr>
          <w:spacing w:val="-3"/>
        </w:rPr>
        <w:t> </w:t>
      </w:r>
      <w:r>
        <w:rPr/>
        <w:t>ya</w:t>
      </w:r>
      <w:r>
        <w:rPr>
          <w:spacing w:val="-7"/>
        </w:rPr>
        <w:t> </w:t>
      </w:r>
      <w:r>
        <w:rPr/>
        <w:t>que</w:t>
      </w:r>
      <w:r>
        <w:rPr>
          <w:spacing w:val="-3"/>
        </w:rPr>
        <w:t> </w:t>
      </w:r>
      <w:r>
        <w:rPr/>
        <w:t>representa</w:t>
      </w:r>
      <w:r>
        <w:rPr>
          <w:spacing w:val="-7"/>
        </w:rPr>
        <w:t> </w:t>
      </w:r>
      <w:r>
        <w:rPr/>
        <w:t>lo</w:t>
      </w:r>
      <w:r>
        <w:rPr>
          <w:spacing w:val="-7"/>
        </w:rPr>
        <w:t> </w:t>
      </w:r>
      <w:r>
        <w:rPr/>
        <w:t>local</w:t>
      </w:r>
      <w:r>
        <w:rPr>
          <w:spacing w:val="1"/>
        </w:rPr>
        <w:t> </w:t>
      </w:r>
      <w:r>
        <w:rPr/>
        <w:t>y</w:t>
      </w:r>
      <w:r>
        <w:rPr>
          <w:spacing w:val="-7"/>
        </w:rPr>
        <w:t> </w:t>
      </w:r>
      <w:r>
        <w:rPr/>
        <w:t>las</w:t>
      </w:r>
      <w:r>
        <w:rPr>
          <w:spacing w:val="-8"/>
        </w:rPr>
        <w:t> </w:t>
      </w:r>
      <w:r>
        <w:rPr/>
        <w:t>formas que adquiere lo global en un espacio determinado. Ronald Robert populariza el término “glocal”, significando la simultaneidad y la copresencia </w:t>
      </w:r>
      <w:r>
        <w:rPr>
          <w:spacing w:val="6"/>
        </w:rPr>
        <w:t>de </w:t>
      </w:r>
      <w:r>
        <w:rPr/>
        <w:t>lo universal y lo</w:t>
      </w:r>
      <w:r>
        <w:rPr>
          <w:spacing w:val="-4"/>
        </w:rPr>
        <w:t> </w:t>
      </w:r>
      <w:r>
        <w:rPr/>
        <w:t>particular.</w:t>
      </w:r>
    </w:p>
    <w:p>
      <w:pPr>
        <w:pStyle w:val="BodyText"/>
        <w:spacing w:line="360" w:lineRule="auto"/>
        <w:ind w:left="268" w:right="109"/>
        <w:jc w:val="both"/>
      </w:pPr>
      <w:r>
        <w:rPr/>
        <w:t>En este </w:t>
      </w:r>
      <w:r>
        <w:rPr>
          <w:spacing w:val="-3"/>
        </w:rPr>
        <w:t>mismo </w:t>
      </w:r>
      <w:r>
        <w:rPr/>
        <w:t>sentido, el espacio</w:t>
      </w:r>
      <w:r>
        <w:rPr>
          <w:position w:val="8"/>
          <w:sz w:val="16"/>
        </w:rPr>
        <w:t>15 </w:t>
      </w:r>
      <w:r>
        <w:rPr/>
        <w:t>se convierte en un concepto clave para la región; primero, porque ha sido objeto de múltiples discusiones y se han encontrado características objetivas y subjetivas desde distintas corrientes. Los atributos dotados al espacio desde la geometría euclidiana marcan que puede ser:</w:t>
      </w:r>
      <w:r>
        <w:rPr>
          <w:spacing w:val="-5"/>
        </w:rPr>
        <w:t> </w:t>
      </w:r>
      <w:r>
        <w:rPr/>
        <w:t>puntual</w:t>
      </w:r>
      <w:r>
        <w:rPr>
          <w:spacing w:val="-2"/>
        </w:rPr>
        <w:t> </w:t>
      </w:r>
      <w:r>
        <w:rPr/>
        <w:t>o</w:t>
      </w:r>
      <w:r>
        <w:rPr>
          <w:spacing w:val="-5"/>
        </w:rPr>
        <w:t> </w:t>
      </w:r>
      <w:r>
        <w:rPr/>
        <w:t>nodal,</w:t>
      </w:r>
      <w:r>
        <w:rPr>
          <w:spacing w:val="-10"/>
        </w:rPr>
        <w:t> </w:t>
      </w:r>
      <w:r>
        <w:rPr/>
        <w:t>lineal,</w:t>
      </w:r>
      <w:r>
        <w:rPr>
          <w:spacing w:val="-5"/>
        </w:rPr>
        <w:t> </w:t>
      </w:r>
      <w:r>
        <w:rPr/>
        <w:t>área</w:t>
      </w:r>
      <w:r>
        <w:rPr>
          <w:spacing w:val="-5"/>
        </w:rPr>
        <w:t> </w:t>
      </w:r>
      <w:r>
        <w:rPr/>
        <w:t>homogénea</w:t>
      </w:r>
      <w:r>
        <w:rPr>
          <w:spacing w:val="-5"/>
        </w:rPr>
        <w:t> </w:t>
      </w:r>
      <w:r>
        <w:rPr/>
        <w:t>o</w:t>
      </w:r>
      <w:r>
        <w:rPr>
          <w:spacing w:val="-5"/>
        </w:rPr>
        <w:t> </w:t>
      </w:r>
      <w:r>
        <w:rPr/>
        <w:t>una</w:t>
      </w:r>
      <w:r>
        <w:rPr>
          <w:spacing w:val="-5"/>
        </w:rPr>
        <w:t> </w:t>
      </w:r>
      <w:r>
        <w:rPr/>
        <w:t>red</w:t>
      </w:r>
      <w:r>
        <w:rPr>
          <w:spacing w:val="-5"/>
        </w:rPr>
        <w:t> </w:t>
      </w:r>
      <w:r>
        <w:rPr/>
        <w:t>de</w:t>
      </w:r>
      <w:r>
        <w:rPr>
          <w:spacing w:val="-5"/>
        </w:rPr>
        <w:t> </w:t>
      </w:r>
      <w:r>
        <w:rPr/>
        <w:t>puntos</w:t>
      </w:r>
      <w:r>
        <w:rPr>
          <w:spacing w:val="-11"/>
        </w:rPr>
        <w:t> </w:t>
      </w:r>
      <w:r>
        <w:rPr/>
        <w:t>interactuantes; en</w:t>
      </w:r>
      <w:r>
        <w:rPr>
          <w:spacing w:val="-11"/>
        </w:rPr>
        <w:t> </w:t>
      </w:r>
      <w:r>
        <w:rPr/>
        <w:t>la</w:t>
      </w:r>
      <w:r>
        <w:rPr>
          <w:spacing w:val="-16"/>
        </w:rPr>
        <w:t> </w:t>
      </w:r>
      <w:r>
        <w:rPr/>
        <w:t>no</w:t>
      </w:r>
      <w:r>
        <w:rPr>
          <w:spacing w:val="-11"/>
        </w:rPr>
        <w:t> </w:t>
      </w:r>
      <w:r>
        <w:rPr/>
        <w:t>euclidiana</w:t>
      </w:r>
      <w:r>
        <w:rPr>
          <w:spacing w:val="-11"/>
        </w:rPr>
        <w:t> </w:t>
      </w:r>
      <w:r>
        <w:rPr/>
        <w:t>es</w:t>
      </w:r>
      <w:r>
        <w:rPr>
          <w:spacing w:val="-12"/>
        </w:rPr>
        <w:t> </w:t>
      </w:r>
      <w:r>
        <w:rPr/>
        <w:t>espacio</w:t>
      </w:r>
      <w:r>
        <w:rPr>
          <w:spacing w:val="-11"/>
        </w:rPr>
        <w:t> </w:t>
      </w:r>
      <w:r>
        <w:rPr/>
        <w:t>fractal,</w:t>
      </w:r>
      <w:r>
        <w:rPr>
          <w:spacing w:val="-11"/>
        </w:rPr>
        <w:t> </w:t>
      </w:r>
      <w:r>
        <w:rPr/>
        <w:t>que</w:t>
      </w:r>
      <w:r>
        <w:rPr>
          <w:spacing w:val="-11"/>
        </w:rPr>
        <w:t> </w:t>
      </w:r>
      <w:r>
        <w:rPr/>
        <w:t>es</w:t>
      </w:r>
      <w:r>
        <w:rPr>
          <w:spacing w:val="-16"/>
        </w:rPr>
        <w:t> </w:t>
      </w:r>
      <w:r>
        <w:rPr/>
        <w:t>una</w:t>
      </w:r>
      <w:r>
        <w:rPr>
          <w:spacing w:val="-11"/>
        </w:rPr>
        <w:t> </w:t>
      </w:r>
      <w:r>
        <w:rPr/>
        <w:t>sucesión</w:t>
      </w:r>
      <w:r>
        <w:rPr>
          <w:spacing w:val="-11"/>
        </w:rPr>
        <w:t> </w:t>
      </w:r>
      <w:r>
        <w:rPr/>
        <w:t>de</w:t>
      </w:r>
      <w:r>
        <w:rPr>
          <w:spacing w:val="-16"/>
        </w:rPr>
        <w:t> </w:t>
      </w:r>
      <w:r>
        <w:rPr/>
        <w:t>puntos,</w:t>
      </w:r>
      <w:r>
        <w:rPr>
          <w:spacing w:val="-11"/>
        </w:rPr>
        <w:t> </w:t>
      </w:r>
      <w:r>
        <w:rPr/>
        <w:t>superficies o volúmenes con trayectorias aparentemente irregulares que poseen propiedades de extensión (largo, ancho y superficie) y de interacción (tiempo y dinámica) e, incluso, de adaptación y autogeneración (Miguel, 2004:</w:t>
      </w:r>
      <w:r>
        <w:rPr>
          <w:spacing w:val="-26"/>
        </w:rPr>
        <w:t> </w:t>
      </w:r>
      <w:r>
        <w:rPr/>
        <w:t>38).</w:t>
      </w:r>
    </w:p>
    <w:p>
      <w:pPr>
        <w:pStyle w:val="BodyText"/>
        <w:spacing w:line="355" w:lineRule="auto" w:before="2"/>
        <w:ind w:left="268" w:right="113"/>
        <w:jc w:val="both"/>
      </w:pPr>
      <w:r>
        <w:rPr/>
        <w:t>En la actualidad hay quienes discuten la existencia real del espacio. Miguel (2004)</w:t>
      </w:r>
      <w:r>
        <w:rPr>
          <w:spacing w:val="-11"/>
        </w:rPr>
        <w:t> </w:t>
      </w:r>
      <w:r>
        <w:rPr/>
        <w:t>ha</w:t>
      </w:r>
      <w:r>
        <w:rPr>
          <w:spacing w:val="-16"/>
        </w:rPr>
        <w:t> </w:t>
      </w:r>
      <w:r>
        <w:rPr/>
        <w:t>identificado</w:t>
      </w:r>
      <w:r>
        <w:rPr>
          <w:spacing w:val="-7"/>
        </w:rPr>
        <w:t> </w:t>
      </w:r>
      <w:r>
        <w:rPr/>
        <w:t>tres</w:t>
      </w:r>
      <w:r>
        <w:rPr>
          <w:spacing w:val="-8"/>
        </w:rPr>
        <w:t> </w:t>
      </w:r>
      <w:r>
        <w:rPr/>
        <w:t>corrientes</w:t>
      </w:r>
      <w:r>
        <w:rPr>
          <w:spacing w:val="-8"/>
        </w:rPr>
        <w:t> </w:t>
      </w:r>
      <w:r>
        <w:rPr/>
        <w:t>filosóficas:</w:t>
      </w:r>
      <w:r>
        <w:rPr>
          <w:spacing w:val="-7"/>
        </w:rPr>
        <w:t> </w:t>
      </w:r>
      <w:r>
        <w:rPr/>
        <w:t>los</w:t>
      </w:r>
      <w:r>
        <w:rPr>
          <w:spacing w:val="-7"/>
        </w:rPr>
        <w:t> </w:t>
      </w:r>
      <w:r>
        <w:rPr/>
        <w:t>realistas</w:t>
      </w:r>
      <w:r>
        <w:rPr>
          <w:spacing w:val="-8"/>
        </w:rPr>
        <w:t> </w:t>
      </w:r>
      <w:r>
        <w:rPr/>
        <w:t>(materialistas),</w:t>
      </w:r>
      <w:r>
        <w:rPr>
          <w:position w:val="8"/>
          <w:sz w:val="16"/>
        </w:rPr>
        <w:t>16</w:t>
      </w:r>
      <w:r>
        <w:rPr>
          <w:spacing w:val="8"/>
          <w:position w:val="8"/>
          <w:sz w:val="16"/>
        </w:rPr>
        <w:t> </w:t>
      </w:r>
      <w:r>
        <w:rPr/>
        <w:t>los</w:t>
      </w:r>
    </w:p>
    <w:p>
      <w:pPr>
        <w:pStyle w:val="BodyText"/>
        <w:rPr>
          <w:sz w:val="20"/>
        </w:rPr>
      </w:pPr>
    </w:p>
    <w:p>
      <w:pPr>
        <w:pStyle w:val="BodyText"/>
        <w:rPr>
          <w:sz w:val="20"/>
        </w:rPr>
      </w:pPr>
    </w:p>
    <w:p>
      <w:pPr>
        <w:pStyle w:val="BodyText"/>
        <w:rPr>
          <w:sz w:val="20"/>
        </w:rPr>
      </w:pPr>
    </w:p>
    <w:p>
      <w:pPr>
        <w:pStyle w:val="BodyText"/>
        <w:spacing w:before="10"/>
        <w:rPr>
          <w:sz w:val="22"/>
        </w:rPr>
      </w:pPr>
      <w:r>
        <w:rPr/>
        <w:pict>
          <v:line style="position:absolute;mso-position-horizontal-relative:page;mso-position-vertical-relative:paragraph;z-index:1552;mso-wrap-distance-left:0;mso-wrap-distance-right:0" from="99.407997pt,15.503099pt" to="243.457997pt,15.503099pt" stroked="true" strokeweight=".71997pt" strokecolor="#000000">
            <w10:wrap type="topAndBottom"/>
          </v:line>
        </w:pict>
      </w:r>
    </w:p>
    <w:p>
      <w:pPr>
        <w:spacing w:line="362" w:lineRule="auto" w:before="62"/>
        <w:ind w:left="268" w:right="111" w:firstLine="0"/>
        <w:jc w:val="both"/>
        <w:rPr>
          <w:sz w:val="18"/>
        </w:rPr>
      </w:pPr>
      <w:r>
        <w:rPr>
          <w:position w:val="6"/>
          <w:sz w:val="12"/>
        </w:rPr>
        <w:t>15</w:t>
      </w:r>
      <w:r>
        <w:rPr>
          <w:spacing w:val="4"/>
          <w:position w:val="6"/>
          <w:sz w:val="12"/>
        </w:rPr>
        <w:t> </w:t>
      </w:r>
      <w:r>
        <w:rPr>
          <w:sz w:val="18"/>
        </w:rPr>
        <w:t>El</w:t>
      </w:r>
      <w:r>
        <w:rPr>
          <w:spacing w:val="-10"/>
          <w:sz w:val="18"/>
        </w:rPr>
        <w:t> </w:t>
      </w:r>
      <w:r>
        <w:rPr>
          <w:sz w:val="18"/>
        </w:rPr>
        <w:t>espacio</w:t>
      </w:r>
      <w:r>
        <w:rPr>
          <w:spacing w:val="-14"/>
          <w:sz w:val="18"/>
        </w:rPr>
        <w:t> </w:t>
      </w:r>
      <w:r>
        <w:rPr>
          <w:spacing w:val="-3"/>
          <w:sz w:val="18"/>
        </w:rPr>
        <w:t>es</w:t>
      </w:r>
      <w:r>
        <w:rPr>
          <w:spacing w:val="-13"/>
          <w:sz w:val="18"/>
        </w:rPr>
        <w:t> </w:t>
      </w:r>
      <w:r>
        <w:rPr>
          <w:sz w:val="18"/>
        </w:rPr>
        <w:t>entendido</w:t>
      </w:r>
      <w:r>
        <w:rPr>
          <w:spacing w:val="-14"/>
          <w:sz w:val="18"/>
        </w:rPr>
        <w:t> </w:t>
      </w:r>
      <w:r>
        <w:rPr>
          <w:sz w:val="18"/>
        </w:rPr>
        <w:t>como</w:t>
      </w:r>
      <w:r>
        <w:rPr>
          <w:spacing w:val="-18"/>
          <w:sz w:val="18"/>
        </w:rPr>
        <w:t> </w:t>
      </w:r>
      <w:r>
        <w:rPr>
          <w:sz w:val="18"/>
        </w:rPr>
        <w:t>“la</w:t>
      </w:r>
      <w:r>
        <w:rPr>
          <w:spacing w:val="-14"/>
          <w:sz w:val="18"/>
        </w:rPr>
        <w:t> </w:t>
      </w:r>
      <w:r>
        <w:rPr>
          <w:sz w:val="18"/>
        </w:rPr>
        <w:t>posibilidad</w:t>
      </w:r>
      <w:r>
        <w:rPr>
          <w:spacing w:val="-18"/>
          <w:sz w:val="18"/>
        </w:rPr>
        <w:t> </w:t>
      </w:r>
      <w:r>
        <w:rPr>
          <w:sz w:val="18"/>
        </w:rPr>
        <w:t>de</w:t>
      </w:r>
      <w:r>
        <w:rPr>
          <w:spacing w:val="-18"/>
          <w:sz w:val="18"/>
        </w:rPr>
        <w:t> </w:t>
      </w:r>
      <w:r>
        <w:rPr>
          <w:sz w:val="18"/>
        </w:rPr>
        <w:t>extensión</w:t>
      </w:r>
      <w:r>
        <w:rPr>
          <w:spacing w:val="-14"/>
          <w:sz w:val="18"/>
        </w:rPr>
        <w:t> </w:t>
      </w:r>
      <w:r>
        <w:rPr>
          <w:sz w:val="18"/>
        </w:rPr>
        <w:t>concebida</w:t>
      </w:r>
      <w:r>
        <w:rPr>
          <w:spacing w:val="-14"/>
          <w:sz w:val="18"/>
        </w:rPr>
        <w:t> </w:t>
      </w:r>
      <w:r>
        <w:rPr>
          <w:spacing w:val="-3"/>
          <w:sz w:val="18"/>
        </w:rPr>
        <w:t>en</w:t>
      </w:r>
      <w:r>
        <w:rPr>
          <w:spacing w:val="-14"/>
          <w:sz w:val="18"/>
        </w:rPr>
        <w:t> </w:t>
      </w:r>
      <w:r>
        <w:rPr>
          <w:sz w:val="18"/>
        </w:rPr>
        <w:t>abstracto,</w:t>
      </w:r>
      <w:r>
        <w:rPr>
          <w:spacing w:val="-16"/>
          <w:sz w:val="18"/>
        </w:rPr>
        <w:t> </w:t>
      </w:r>
      <w:r>
        <w:rPr>
          <w:sz w:val="18"/>
        </w:rPr>
        <w:t>o</w:t>
      </w:r>
      <w:r>
        <w:rPr>
          <w:spacing w:val="-14"/>
          <w:sz w:val="18"/>
        </w:rPr>
        <w:t> </w:t>
      </w:r>
      <w:r>
        <w:rPr>
          <w:sz w:val="18"/>
        </w:rPr>
        <w:t>la</w:t>
      </w:r>
      <w:r>
        <w:rPr>
          <w:spacing w:val="-14"/>
          <w:sz w:val="18"/>
        </w:rPr>
        <w:t> </w:t>
      </w:r>
      <w:r>
        <w:rPr>
          <w:sz w:val="18"/>
        </w:rPr>
        <w:t>extensión</w:t>
      </w:r>
      <w:r>
        <w:rPr>
          <w:spacing w:val="-14"/>
          <w:sz w:val="18"/>
        </w:rPr>
        <w:t> </w:t>
      </w:r>
      <w:r>
        <w:rPr>
          <w:sz w:val="18"/>
        </w:rPr>
        <w:t>indefinida </w:t>
      </w:r>
      <w:r>
        <w:rPr>
          <w:spacing w:val="-3"/>
          <w:sz w:val="18"/>
        </w:rPr>
        <w:t>en</w:t>
      </w:r>
      <w:r>
        <w:rPr>
          <w:spacing w:val="-4"/>
          <w:sz w:val="18"/>
        </w:rPr>
        <w:t> </w:t>
      </w:r>
      <w:r>
        <w:rPr>
          <w:sz w:val="18"/>
        </w:rPr>
        <w:t>la</w:t>
      </w:r>
      <w:r>
        <w:rPr>
          <w:spacing w:val="-9"/>
          <w:sz w:val="18"/>
        </w:rPr>
        <w:t> </w:t>
      </w:r>
      <w:r>
        <w:rPr>
          <w:sz w:val="18"/>
        </w:rPr>
        <w:t>cual</w:t>
      </w:r>
      <w:r>
        <w:rPr>
          <w:spacing w:val="-6"/>
          <w:sz w:val="18"/>
        </w:rPr>
        <w:t> </w:t>
      </w:r>
      <w:r>
        <w:rPr>
          <w:sz w:val="18"/>
        </w:rPr>
        <w:t>existen</w:t>
      </w:r>
      <w:r>
        <w:rPr>
          <w:spacing w:val="-4"/>
          <w:sz w:val="18"/>
        </w:rPr>
        <w:t> </w:t>
      </w:r>
      <w:r>
        <w:rPr>
          <w:sz w:val="18"/>
        </w:rPr>
        <w:t>todos</w:t>
      </w:r>
      <w:r>
        <w:rPr>
          <w:spacing w:val="-8"/>
          <w:sz w:val="18"/>
        </w:rPr>
        <w:t> </w:t>
      </w:r>
      <w:r>
        <w:rPr>
          <w:sz w:val="18"/>
        </w:rPr>
        <w:t>los</w:t>
      </w:r>
      <w:r>
        <w:rPr>
          <w:spacing w:val="-8"/>
          <w:sz w:val="18"/>
        </w:rPr>
        <w:t> </w:t>
      </w:r>
      <w:r>
        <w:rPr>
          <w:sz w:val="18"/>
        </w:rPr>
        <w:t>objetos</w:t>
      </w:r>
      <w:r>
        <w:rPr>
          <w:spacing w:val="-13"/>
          <w:sz w:val="18"/>
        </w:rPr>
        <w:t> </w:t>
      </w:r>
      <w:r>
        <w:rPr>
          <w:sz w:val="18"/>
        </w:rPr>
        <w:t>materiales,</w:t>
      </w:r>
      <w:r>
        <w:rPr>
          <w:spacing w:val="-11"/>
          <w:sz w:val="18"/>
        </w:rPr>
        <w:t> </w:t>
      </w:r>
      <w:r>
        <w:rPr>
          <w:sz w:val="18"/>
        </w:rPr>
        <w:t>implicando</w:t>
      </w:r>
      <w:r>
        <w:rPr>
          <w:spacing w:val="-9"/>
          <w:sz w:val="18"/>
        </w:rPr>
        <w:t> </w:t>
      </w:r>
      <w:r>
        <w:rPr>
          <w:spacing w:val="-3"/>
          <w:sz w:val="18"/>
        </w:rPr>
        <w:t>dos</w:t>
      </w:r>
      <w:r>
        <w:rPr>
          <w:spacing w:val="-4"/>
          <w:sz w:val="18"/>
        </w:rPr>
        <w:t> </w:t>
      </w:r>
      <w:r>
        <w:rPr>
          <w:sz w:val="18"/>
        </w:rPr>
        <w:t>aspectos</w:t>
      </w:r>
      <w:r>
        <w:rPr>
          <w:spacing w:val="-8"/>
          <w:sz w:val="18"/>
        </w:rPr>
        <w:t> </w:t>
      </w:r>
      <w:r>
        <w:rPr>
          <w:sz w:val="18"/>
        </w:rPr>
        <w:t>distintos</w:t>
      </w:r>
      <w:r>
        <w:rPr>
          <w:spacing w:val="-8"/>
          <w:sz w:val="18"/>
        </w:rPr>
        <w:t> </w:t>
      </w:r>
      <w:r>
        <w:rPr>
          <w:sz w:val="18"/>
        </w:rPr>
        <w:t>aunque</w:t>
      </w:r>
      <w:r>
        <w:rPr>
          <w:spacing w:val="-9"/>
          <w:sz w:val="18"/>
        </w:rPr>
        <w:t> </w:t>
      </w:r>
      <w:r>
        <w:rPr>
          <w:sz w:val="18"/>
        </w:rPr>
        <w:t>relacionados</w:t>
      </w:r>
      <w:r>
        <w:rPr>
          <w:spacing w:val="-8"/>
          <w:sz w:val="18"/>
        </w:rPr>
        <w:t> </w:t>
      </w:r>
      <w:r>
        <w:rPr>
          <w:sz w:val="18"/>
        </w:rPr>
        <w:t>entre sí: uno matemático para los fines de la Geometría y otro metafísico (Miguel, 2004:</w:t>
      </w:r>
      <w:r>
        <w:rPr>
          <w:spacing w:val="-28"/>
          <w:sz w:val="18"/>
        </w:rPr>
        <w:t> </w:t>
      </w:r>
      <w:r>
        <w:rPr>
          <w:spacing w:val="-3"/>
          <w:sz w:val="18"/>
        </w:rPr>
        <w:t>37).</w:t>
      </w:r>
    </w:p>
    <w:p>
      <w:pPr>
        <w:spacing w:line="362" w:lineRule="auto" w:before="0"/>
        <w:ind w:left="268" w:right="110" w:firstLine="0"/>
        <w:jc w:val="both"/>
        <w:rPr>
          <w:sz w:val="18"/>
        </w:rPr>
      </w:pPr>
      <w:r>
        <w:rPr>
          <w:position w:val="6"/>
          <w:sz w:val="12"/>
        </w:rPr>
        <w:t>16 </w:t>
      </w:r>
      <w:r>
        <w:rPr>
          <w:sz w:val="18"/>
        </w:rPr>
        <w:t>Para ellos, es una entidad “vacua, continua, tridimensional e ilimitada que existe independientemente de lo que piense el hombre de él” (Miguel, 2004: 38).</w:t>
      </w:r>
    </w:p>
    <w:p>
      <w:pPr>
        <w:spacing w:after="0" w:line="362" w:lineRule="auto"/>
        <w:jc w:val="both"/>
        <w:rPr>
          <w:sz w:val="18"/>
        </w:rPr>
        <w:sectPr>
          <w:pgSz w:w="12240" w:h="15840"/>
          <w:pgMar w:header="0" w:footer="1002" w:top="1360" w:bottom="1200" w:left="1720" w:right="1580"/>
        </w:sectPr>
      </w:pPr>
    </w:p>
    <w:p>
      <w:pPr>
        <w:pStyle w:val="BodyText"/>
        <w:spacing w:line="360" w:lineRule="auto" w:before="67"/>
        <w:ind w:left="268" w:right="112"/>
        <w:jc w:val="both"/>
      </w:pPr>
      <w:r>
        <w:rPr/>
        <w:t>idealistas</w:t>
      </w:r>
      <w:r>
        <w:rPr>
          <w:position w:val="8"/>
          <w:sz w:val="16"/>
        </w:rPr>
        <w:t>17 </w:t>
      </w:r>
      <w:r>
        <w:rPr/>
        <w:t>y los agnósticos.</w:t>
      </w:r>
      <w:r>
        <w:rPr>
          <w:position w:val="8"/>
          <w:sz w:val="16"/>
        </w:rPr>
        <w:t>18 </w:t>
      </w:r>
      <w:r>
        <w:rPr/>
        <w:t>Para el análisis regional, basta con concebir al espacio como “el contexto básico, ilimitado, objetivo o subjetivo, en el cual se desenvuelven los objetos y sujetos reales o teóricos” (Miguel, 2004: 38). </w:t>
      </w:r>
      <w:r>
        <w:rPr>
          <w:spacing w:val="-2"/>
        </w:rPr>
        <w:t>Por </w:t>
      </w:r>
      <w:r>
        <w:rPr/>
        <w:t>lo tanto,</w:t>
      </w:r>
      <w:r>
        <w:rPr>
          <w:spacing w:val="-12"/>
        </w:rPr>
        <w:t> </w:t>
      </w:r>
      <w:r>
        <w:rPr/>
        <w:t>el</w:t>
      </w:r>
      <w:r>
        <w:rPr>
          <w:spacing w:val="-8"/>
        </w:rPr>
        <w:t> </w:t>
      </w:r>
      <w:r>
        <w:rPr/>
        <w:t>instrumento</w:t>
      </w:r>
      <w:r>
        <w:rPr>
          <w:spacing w:val="-11"/>
        </w:rPr>
        <w:t> </w:t>
      </w:r>
      <w:r>
        <w:rPr/>
        <w:t>fundamental</w:t>
      </w:r>
      <w:r>
        <w:rPr>
          <w:spacing w:val="-8"/>
        </w:rPr>
        <w:t> </w:t>
      </w:r>
      <w:r>
        <w:rPr/>
        <w:t>para</w:t>
      </w:r>
      <w:r>
        <w:rPr>
          <w:spacing w:val="-12"/>
        </w:rPr>
        <w:t> </w:t>
      </w:r>
      <w:r>
        <w:rPr/>
        <w:t>el</w:t>
      </w:r>
      <w:r>
        <w:rPr>
          <w:spacing w:val="-8"/>
        </w:rPr>
        <w:t> </w:t>
      </w:r>
      <w:r>
        <w:rPr/>
        <w:t>manejo</w:t>
      </w:r>
      <w:r>
        <w:rPr>
          <w:spacing w:val="-12"/>
        </w:rPr>
        <w:t> </w:t>
      </w:r>
      <w:r>
        <w:rPr/>
        <w:t>del</w:t>
      </w:r>
      <w:r>
        <w:rPr>
          <w:spacing w:val="-8"/>
        </w:rPr>
        <w:t> </w:t>
      </w:r>
      <w:r>
        <w:rPr/>
        <w:t>espacio</w:t>
      </w:r>
      <w:r>
        <w:rPr>
          <w:spacing w:val="-12"/>
        </w:rPr>
        <w:t> </w:t>
      </w:r>
      <w:r>
        <w:rPr/>
        <w:t>es</w:t>
      </w:r>
      <w:r>
        <w:rPr>
          <w:spacing w:val="-17"/>
        </w:rPr>
        <w:t> </w:t>
      </w:r>
      <w:r>
        <w:rPr/>
        <w:t>la</w:t>
      </w:r>
      <w:r>
        <w:rPr>
          <w:spacing w:val="-12"/>
        </w:rPr>
        <w:t> </w:t>
      </w:r>
      <w:r>
        <w:rPr/>
        <w:t>región,</w:t>
      </w:r>
      <w:r>
        <w:rPr>
          <w:spacing w:val="-12"/>
        </w:rPr>
        <w:t> </w:t>
      </w:r>
      <w:r>
        <w:rPr/>
        <w:t>ya</w:t>
      </w:r>
      <w:r>
        <w:rPr>
          <w:spacing w:val="-12"/>
        </w:rPr>
        <w:t> </w:t>
      </w:r>
      <w:r>
        <w:rPr/>
        <w:t>que es un espacio delimitado artificialmente por la intervención humana y sus relaciones</w:t>
      </w:r>
      <w:r>
        <w:rPr>
          <w:spacing w:val="-11"/>
        </w:rPr>
        <w:t> </w:t>
      </w:r>
      <w:r>
        <w:rPr/>
        <w:t>sociales,</w:t>
      </w:r>
      <w:r>
        <w:rPr>
          <w:spacing w:val="-10"/>
        </w:rPr>
        <w:t> </w:t>
      </w:r>
      <w:r>
        <w:rPr/>
        <w:t>y</w:t>
      </w:r>
      <w:r>
        <w:rPr>
          <w:spacing w:val="-7"/>
        </w:rPr>
        <w:t> </w:t>
      </w:r>
      <w:r>
        <w:rPr/>
        <w:t>a</w:t>
      </w:r>
      <w:r>
        <w:rPr>
          <w:spacing w:val="-14"/>
        </w:rPr>
        <w:t> </w:t>
      </w:r>
      <w:r>
        <w:rPr/>
        <w:t>la</w:t>
      </w:r>
      <w:r>
        <w:rPr>
          <w:spacing w:val="-6"/>
        </w:rPr>
        <w:t> </w:t>
      </w:r>
      <w:r>
        <w:rPr/>
        <w:t>vez</w:t>
      </w:r>
      <w:r>
        <w:rPr>
          <w:spacing w:val="-11"/>
        </w:rPr>
        <w:t> </w:t>
      </w:r>
      <w:r>
        <w:rPr/>
        <w:t>natural</w:t>
      </w:r>
      <w:r>
        <w:rPr>
          <w:spacing w:val="-7"/>
        </w:rPr>
        <w:t> </w:t>
      </w:r>
      <w:r>
        <w:rPr/>
        <w:t>por</w:t>
      </w:r>
      <w:r>
        <w:rPr>
          <w:spacing w:val="-10"/>
        </w:rPr>
        <w:t> </w:t>
      </w:r>
      <w:r>
        <w:rPr/>
        <w:t>que</w:t>
      </w:r>
      <w:r>
        <w:rPr>
          <w:spacing w:val="-14"/>
        </w:rPr>
        <w:t> </w:t>
      </w:r>
      <w:r>
        <w:rPr/>
        <w:t>se</w:t>
      </w:r>
      <w:r>
        <w:rPr>
          <w:spacing w:val="-10"/>
        </w:rPr>
        <w:t> </w:t>
      </w:r>
      <w:r>
        <w:rPr/>
        <w:t>inserta</w:t>
      </w:r>
      <w:r>
        <w:rPr>
          <w:spacing w:val="-6"/>
        </w:rPr>
        <w:t> </w:t>
      </w:r>
      <w:r>
        <w:rPr/>
        <w:t>en</w:t>
      </w:r>
      <w:r>
        <w:rPr>
          <w:spacing w:val="-10"/>
        </w:rPr>
        <w:t> </w:t>
      </w:r>
      <w:r>
        <w:rPr/>
        <w:t>el</w:t>
      </w:r>
      <w:r>
        <w:rPr>
          <w:spacing w:val="-7"/>
        </w:rPr>
        <w:t> </w:t>
      </w:r>
      <w:r>
        <w:rPr/>
        <w:t>marco</w:t>
      </w:r>
      <w:r>
        <w:rPr>
          <w:spacing w:val="-6"/>
        </w:rPr>
        <w:t> </w:t>
      </w:r>
      <w:r>
        <w:rPr/>
        <w:t>de</w:t>
      </w:r>
      <w:r>
        <w:rPr>
          <w:spacing w:val="-6"/>
        </w:rPr>
        <w:t> </w:t>
      </w:r>
      <w:r>
        <w:rPr/>
        <w:t>un</w:t>
      </w:r>
      <w:r>
        <w:rPr>
          <w:spacing w:val="-10"/>
        </w:rPr>
        <w:t> </w:t>
      </w:r>
      <w:r>
        <w:rPr/>
        <w:t>suelo, clima, flora, fauna,</w:t>
      </w:r>
      <w:r>
        <w:rPr>
          <w:spacing w:val="-10"/>
        </w:rPr>
        <w:t> </w:t>
      </w:r>
      <w:r>
        <w:rPr/>
        <w:t>etc.</w:t>
      </w:r>
    </w:p>
    <w:p>
      <w:pPr>
        <w:pStyle w:val="BodyText"/>
        <w:spacing w:line="360" w:lineRule="auto" w:before="2"/>
        <w:ind w:left="268" w:right="111"/>
        <w:jc w:val="both"/>
      </w:pPr>
      <w:r>
        <w:rPr/>
        <w:t>Aunque el concepto pareciera sencillo, implica una multiconceptualización que ha tenido vaivenes en la historia; desde la filosofía, se puede sintetizar en dos concepciones opuestas: el espacio absoluto, como una realidad existente, independiente en </w:t>
      </w:r>
      <w:r>
        <w:rPr>
          <w:spacing w:val="-3"/>
        </w:rPr>
        <w:t>forma </w:t>
      </w:r>
      <w:r>
        <w:rPr/>
        <w:t>objetiva y permanente; y el espacio relativo, cuya existencia</w:t>
      </w:r>
      <w:r>
        <w:rPr>
          <w:spacing w:val="-15"/>
        </w:rPr>
        <w:t> </w:t>
      </w:r>
      <w:r>
        <w:rPr/>
        <w:t>depende</w:t>
      </w:r>
      <w:r>
        <w:rPr>
          <w:spacing w:val="-15"/>
        </w:rPr>
        <w:t> </w:t>
      </w:r>
      <w:r>
        <w:rPr/>
        <w:t>de</w:t>
      </w:r>
      <w:r>
        <w:rPr>
          <w:spacing w:val="-19"/>
        </w:rPr>
        <w:t> </w:t>
      </w:r>
      <w:r>
        <w:rPr/>
        <w:t>la</w:t>
      </w:r>
      <w:r>
        <w:rPr>
          <w:spacing w:val="-15"/>
        </w:rPr>
        <w:t> </w:t>
      </w:r>
      <w:r>
        <w:rPr>
          <w:spacing w:val="-3"/>
        </w:rPr>
        <w:t>forma</w:t>
      </w:r>
      <w:r>
        <w:rPr>
          <w:spacing w:val="-15"/>
        </w:rPr>
        <w:t> </w:t>
      </w:r>
      <w:r>
        <w:rPr/>
        <w:t>en</w:t>
      </w:r>
      <w:r>
        <w:rPr>
          <w:spacing w:val="-15"/>
        </w:rPr>
        <w:t> </w:t>
      </w:r>
      <w:r>
        <w:rPr/>
        <w:t>que</w:t>
      </w:r>
      <w:r>
        <w:rPr>
          <w:spacing w:val="-15"/>
        </w:rPr>
        <w:t> </w:t>
      </w:r>
      <w:r>
        <w:rPr/>
        <w:t>lo</w:t>
      </w:r>
      <w:r>
        <w:rPr>
          <w:spacing w:val="-15"/>
        </w:rPr>
        <w:t> </w:t>
      </w:r>
      <w:r>
        <w:rPr/>
        <w:t>perciba</w:t>
      </w:r>
      <w:r>
        <w:rPr>
          <w:spacing w:val="-14"/>
        </w:rPr>
        <w:t> </w:t>
      </w:r>
      <w:r>
        <w:rPr/>
        <w:t>el</w:t>
      </w:r>
      <w:r>
        <w:rPr>
          <w:spacing w:val="-16"/>
        </w:rPr>
        <w:t> </w:t>
      </w:r>
      <w:r>
        <w:rPr/>
        <w:t>investigador</w:t>
      </w:r>
      <w:r>
        <w:rPr>
          <w:spacing w:val="-14"/>
        </w:rPr>
        <w:t> </w:t>
      </w:r>
      <w:r>
        <w:rPr/>
        <w:t>o</w:t>
      </w:r>
      <w:r>
        <w:rPr>
          <w:spacing w:val="-15"/>
        </w:rPr>
        <w:t> </w:t>
      </w:r>
      <w:r>
        <w:rPr/>
        <w:t>el</w:t>
      </w:r>
      <w:r>
        <w:rPr>
          <w:spacing w:val="-11"/>
        </w:rPr>
        <w:t> </w:t>
      </w:r>
      <w:r>
        <w:rPr/>
        <w:t>grupo</w:t>
      </w:r>
      <w:r>
        <w:rPr>
          <w:spacing w:val="-15"/>
        </w:rPr>
        <w:t> </w:t>
      </w:r>
      <w:r>
        <w:rPr/>
        <w:t>social, y</w:t>
      </w:r>
      <w:r>
        <w:rPr>
          <w:spacing w:val="-12"/>
        </w:rPr>
        <w:t> </w:t>
      </w:r>
      <w:r>
        <w:rPr/>
        <w:t>es</w:t>
      </w:r>
      <w:r>
        <w:rPr>
          <w:spacing w:val="-12"/>
        </w:rPr>
        <w:t> </w:t>
      </w:r>
      <w:r>
        <w:rPr/>
        <w:t>subjetivo</w:t>
      </w:r>
      <w:r>
        <w:rPr>
          <w:spacing w:val="-11"/>
        </w:rPr>
        <w:t> </w:t>
      </w:r>
      <w:r>
        <w:rPr/>
        <w:t>en</w:t>
      </w:r>
      <w:r>
        <w:rPr>
          <w:spacing w:val="-15"/>
        </w:rPr>
        <w:t> </w:t>
      </w:r>
      <w:r>
        <w:rPr/>
        <w:t>tanto</w:t>
      </w:r>
      <w:r>
        <w:rPr>
          <w:spacing w:val="-15"/>
        </w:rPr>
        <w:t> </w:t>
      </w:r>
      <w:r>
        <w:rPr/>
        <w:t>que</w:t>
      </w:r>
      <w:r>
        <w:rPr>
          <w:spacing w:val="-11"/>
        </w:rPr>
        <w:t> </w:t>
      </w:r>
      <w:r>
        <w:rPr/>
        <w:t>depende</w:t>
      </w:r>
      <w:r>
        <w:rPr>
          <w:spacing w:val="-10"/>
        </w:rPr>
        <w:t> </w:t>
      </w:r>
      <w:r>
        <w:rPr/>
        <w:t>de</w:t>
      </w:r>
      <w:r>
        <w:rPr>
          <w:spacing w:val="-15"/>
        </w:rPr>
        <w:t> </w:t>
      </w:r>
      <w:r>
        <w:rPr/>
        <w:t>los</w:t>
      </w:r>
      <w:r>
        <w:rPr>
          <w:spacing w:val="-12"/>
        </w:rPr>
        <w:t> </w:t>
      </w:r>
      <w:r>
        <w:rPr/>
        <w:t>criterios</w:t>
      </w:r>
      <w:r>
        <w:rPr>
          <w:spacing w:val="-11"/>
        </w:rPr>
        <w:t> </w:t>
      </w:r>
      <w:r>
        <w:rPr/>
        <w:t>que</w:t>
      </w:r>
      <w:r>
        <w:rPr>
          <w:spacing w:val="-16"/>
        </w:rPr>
        <w:t> </w:t>
      </w:r>
      <w:r>
        <w:rPr/>
        <w:t>utilice</w:t>
      </w:r>
      <w:r>
        <w:rPr>
          <w:spacing w:val="-11"/>
        </w:rPr>
        <w:t> </w:t>
      </w:r>
      <w:r>
        <w:rPr/>
        <w:t>el</w:t>
      </w:r>
      <w:r>
        <w:rPr>
          <w:spacing w:val="-8"/>
        </w:rPr>
        <w:t> </w:t>
      </w:r>
      <w:r>
        <w:rPr/>
        <w:t>observador</w:t>
      </w:r>
      <w:r>
        <w:rPr>
          <w:spacing w:val="-10"/>
        </w:rPr>
        <w:t> </w:t>
      </w:r>
      <w:r>
        <w:rPr/>
        <w:t>para su comprensión (Assuad, 2001:</w:t>
      </w:r>
      <w:r>
        <w:rPr>
          <w:spacing w:val="-12"/>
        </w:rPr>
        <w:t> </w:t>
      </w:r>
      <w:r>
        <w:rPr/>
        <w:t>31-32).</w:t>
      </w:r>
    </w:p>
    <w:p>
      <w:pPr>
        <w:pStyle w:val="BodyText"/>
        <w:spacing w:line="360" w:lineRule="auto" w:before="2"/>
        <w:ind w:left="268" w:right="109"/>
        <w:jc w:val="both"/>
        <w:rPr>
          <w:sz w:val="16"/>
        </w:rPr>
      </w:pPr>
      <w:r>
        <w:rPr/>
        <w:t>Tanto el espacio como la región pueden verse desde dos visiones: la reduccionista y la sistémica. En la primera, el espacio y, en consecuencia, la región son contenedoras de cosas; en ellas están los objetos que tienen que ser descritos. En la segunda, el espacio es un producto del todo complejo y, por lo tanto, la región deriva de la interacción de aspectos económicos, culturales, ambientales, políticos y sociales en un espacio natural. Sobre estas dos bases se han originado las diversas escuelas del pensamiento regional.</w:t>
      </w:r>
      <w:r>
        <w:rPr>
          <w:position w:val="8"/>
          <w:sz w:val="16"/>
        </w:rPr>
        <w:t>19</w:t>
      </w:r>
    </w:p>
    <w:p>
      <w:pPr>
        <w:pStyle w:val="BodyText"/>
        <w:spacing w:line="360" w:lineRule="auto" w:before="3"/>
        <w:ind w:left="268" w:right="112"/>
        <w:jc w:val="both"/>
      </w:pPr>
      <w:r>
        <w:rPr/>
        <w:t>Considerado el concepto de región integral, holística o compleja, el territorio geográfico es también un escenario ecológico donde interactúan las relaciones sociales, conformando el complejo ecológico-social; por lo tanto, la región es  el</w:t>
      </w:r>
    </w:p>
    <w:p>
      <w:pPr>
        <w:pStyle w:val="BodyText"/>
        <w:rPr>
          <w:sz w:val="20"/>
        </w:rPr>
      </w:pPr>
    </w:p>
    <w:p>
      <w:pPr>
        <w:pStyle w:val="BodyText"/>
        <w:spacing w:before="8"/>
        <w:rPr>
          <w:sz w:val="17"/>
        </w:rPr>
      </w:pPr>
      <w:r>
        <w:rPr/>
        <w:pict>
          <v:line style="position:absolute;mso-position-horizontal-relative:page;mso-position-vertical-relative:paragraph;z-index:1576;mso-wrap-distance-left:0;mso-wrap-distance-right:0" from="99.407997pt,12.514899pt" to="243.457997pt,12.514899pt" stroked="true" strokeweight=".71997pt" strokecolor="#000000">
            <w10:wrap type="topAndBottom"/>
          </v:line>
        </w:pict>
      </w:r>
    </w:p>
    <w:p>
      <w:pPr>
        <w:spacing w:before="62"/>
        <w:ind w:left="268" w:right="0" w:firstLine="0"/>
        <w:jc w:val="both"/>
        <w:rPr>
          <w:sz w:val="18"/>
        </w:rPr>
      </w:pPr>
      <w:r>
        <w:rPr>
          <w:position w:val="6"/>
          <w:sz w:val="12"/>
        </w:rPr>
        <w:t>17 </w:t>
      </w:r>
      <w:r>
        <w:rPr>
          <w:sz w:val="18"/>
        </w:rPr>
        <w:t>Es la “forma ideal o </w:t>
      </w:r>
      <w:r>
        <w:rPr>
          <w:i/>
          <w:sz w:val="18"/>
        </w:rPr>
        <w:t>a priori </w:t>
      </w:r>
      <w:r>
        <w:rPr>
          <w:sz w:val="18"/>
        </w:rPr>
        <w:t>que la mente da a los objetos (Miguel, 2004: 38).</w:t>
      </w:r>
    </w:p>
    <w:p>
      <w:pPr>
        <w:spacing w:line="355" w:lineRule="auto" w:before="101"/>
        <w:ind w:left="268" w:right="109" w:firstLine="0"/>
        <w:jc w:val="both"/>
        <w:rPr>
          <w:sz w:val="18"/>
        </w:rPr>
      </w:pPr>
      <w:r>
        <w:rPr>
          <w:position w:val="6"/>
          <w:sz w:val="12"/>
        </w:rPr>
        <w:t>18</w:t>
      </w:r>
      <w:r>
        <w:rPr>
          <w:spacing w:val="10"/>
          <w:position w:val="6"/>
          <w:sz w:val="12"/>
        </w:rPr>
        <w:t> </w:t>
      </w:r>
      <w:r>
        <w:rPr>
          <w:sz w:val="18"/>
        </w:rPr>
        <w:t>Es</w:t>
      </w:r>
      <w:r>
        <w:rPr>
          <w:spacing w:val="-12"/>
          <w:sz w:val="18"/>
        </w:rPr>
        <w:t> </w:t>
      </w:r>
      <w:r>
        <w:rPr>
          <w:sz w:val="18"/>
        </w:rPr>
        <w:t>la</w:t>
      </w:r>
      <w:r>
        <w:rPr>
          <w:spacing w:val="-13"/>
          <w:sz w:val="18"/>
        </w:rPr>
        <w:t> </w:t>
      </w:r>
      <w:r>
        <w:rPr>
          <w:sz w:val="18"/>
        </w:rPr>
        <w:t>“impresión</w:t>
      </w:r>
      <w:r>
        <w:rPr>
          <w:spacing w:val="-13"/>
          <w:sz w:val="18"/>
        </w:rPr>
        <w:t> </w:t>
      </w:r>
      <w:r>
        <w:rPr>
          <w:sz w:val="18"/>
        </w:rPr>
        <w:t>que</w:t>
      </w:r>
      <w:r>
        <w:rPr>
          <w:spacing w:val="-13"/>
          <w:sz w:val="18"/>
        </w:rPr>
        <w:t> </w:t>
      </w:r>
      <w:r>
        <w:rPr>
          <w:sz w:val="18"/>
        </w:rPr>
        <w:t>hacen</w:t>
      </w:r>
      <w:r>
        <w:rPr>
          <w:spacing w:val="-13"/>
          <w:sz w:val="18"/>
        </w:rPr>
        <w:t> </w:t>
      </w:r>
      <w:r>
        <w:rPr>
          <w:sz w:val="18"/>
        </w:rPr>
        <w:t>las</w:t>
      </w:r>
      <w:r>
        <w:rPr>
          <w:spacing w:val="-12"/>
          <w:sz w:val="18"/>
        </w:rPr>
        <w:t> </w:t>
      </w:r>
      <w:r>
        <w:rPr>
          <w:sz w:val="18"/>
        </w:rPr>
        <w:t>cosas</w:t>
      </w:r>
      <w:r>
        <w:rPr>
          <w:spacing w:val="-7"/>
          <w:sz w:val="18"/>
        </w:rPr>
        <w:t> </w:t>
      </w:r>
      <w:r>
        <w:rPr>
          <w:spacing w:val="-3"/>
          <w:sz w:val="18"/>
        </w:rPr>
        <w:t>en</w:t>
      </w:r>
      <w:r>
        <w:rPr>
          <w:spacing w:val="-13"/>
          <w:sz w:val="18"/>
        </w:rPr>
        <w:t> </w:t>
      </w:r>
      <w:r>
        <w:rPr>
          <w:sz w:val="18"/>
        </w:rPr>
        <w:t>la</w:t>
      </w:r>
      <w:r>
        <w:rPr>
          <w:spacing w:val="-17"/>
          <w:sz w:val="18"/>
        </w:rPr>
        <w:t> </w:t>
      </w:r>
      <w:r>
        <w:rPr>
          <w:sz w:val="18"/>
        </w:rPr>
        <w:t>mente,</w:t>
      </w:r>
      <w:r>
        <w:rPr>
          <w:spacing w:val="-10"/>
          <w:sz w:val="18"/>
        </w:rPr>
        <w:t> </w:t>
      </w:r>
      <w:r>
        <w:rPr>
          <w:sz w:val="18"/>
        </w:rPr>
        <w:t>pero</w:t>
      </w:r>
      <w:r>
        <w:rPr>
          <w:spacing w:val="-8"/>
          <w:sz w:val="18"/>
        </w:rPr>
        <w:t> </w:t>
      </w:r>
      <w:r>
        <w:rPr>
          <w:sz w:val="18"/>
        </w:rPr>
        <w:t>que</w:t>
      </w:r>
      <w:r>
        <w:rPr>
          <w:spacing w:val="-13"/>
          <w:sz w:val="18"/>
        </w:rPr>
        <w:t> </w:t>
      </w:r>
      <w:r>
        <w:rPr>
          <w:spacing w:val="-3"/>
          <w:sz w:val="18"/>
        </w:rPr>
        <w:t>no</w:t>
      </w:r>
      <w:r>
        <w:rPr>
          <w:spacing w:val="-8"/>
          <w:sz w:val="18"/>
        </w:rPr>
        <w:t> </w:t>
      </w:r>
      <w:r>
        <w:rPr>
          <w:spacing w:val="-3"/>
          <w:sz w:val="18"/>
        </w:rPr>
        <w:t>es</w:t>
      </w:r>
      <w:r>
        <w:rPr>
          <w:spacing w:val="-7"/>
          <w:sz w:val="18"/>
        </w:rPr>
        <w:t> </w:t>
      </w:r>
      <w:r>
        <w:rPr>
          <w:sz w:val="18"/>
        </w:rPr>
        <w:t>explicables</w:t>
      </w:r>
      <w:r>
        <w:rPr>
          <w:spacing w:val="-7"/>
          <w:sz w:val="18"/>
        </w:rPr>
        <w:t> </w:t>
      </w:r>
      <w:r>
        <w:rPr>
          <w:sz w:val="18"/>
        </w:rPr>
        <w:t>porque</w:t>
      </w:r>
      <w:r>
        <w:rPr>
          <w:spacing w:val="-13"/>
          <w:sz w:val="18"/>
        </w:rPr>
        <w:t> </w:t>
      </w:r>
      <w:r>
        <w:rPr>
          <w:sz w:val="18"/>
        </w:rPr>
        <w:t>trasciende</w:t>
      </w:r>
      <w:r>
        <w:rPr>
          <w:spacing w:val="-13"/>
          <w:sz w:val="18"/>
        </w:rPr>
        <w:t> </w:t>
      </w:r>
      <w:r>
        <w:rPr>
          <w:sz w:val="18"/>
        </w:rPr>
        <w:t>los</w:t>
      </w:r>
      <w:r>
        <w:rPr>
          <w:spacing w:val="-17"/>
          <w:sz w:val="18"/>
        </w:rPr>
        <w:t> </w:t>
      </w:r>
      <w:r>
        <w:rPr>
          <w:sz w:val="18"/>
        </w:rPr>
        <w:t>límites </w:t>
      </w:r>
      <w:r>
        <w:rPr>
          <w:spacing w:val="-3"/>
          <w:sz w:val="18"/>
        </w:rPr>
        <w:t>del </w:t>
      </w:r>
      <w:r>
        <w:rPr>
          <w:sz w:val="18"/>
        </w:rPr>
        <w:t>conocimiento” (Miguel, 2004:</w:t>
      </w:r>
      <w:r>
        <w:rPr>
          <w:spacing w:val="-2"/>
          <w:sz w:val="18"/>
        </w:rPr>
        <w:t> </w:t>
      </w:r>
      <w:r>
        <w:rPr>
          <w:sz w:val="18"/>
        </w:rPr>
        <w:t>38).</w:t>
      </w:r>
    </w:p>
    <w:p>
      <w:pPr>
        <w:spacing w:line="360" w:lineRule="auto" w:before="5"/>
        <w:ind w:left="268" w:right="115" w:firstLine="0"/>
        <w:jc w:val="both"/>
        <w:rPr>
          <w:sz w:val="18"/>
        </w:rPr>
      </w:pPr>
      <w:r>
        <w:rPr>
          <w:position w:val="6"/>
          <w:sz w:val="12"/>
        </w:rPr>
        <w:t>19 </w:t>
      </w:r>
      <w:r>
        <w:rPr>
          <w:sz w:val="18"/>
        </w:rPr>
        <w:t>De acuerdo con </w:t>
      </w:r>
      <w:r>
        <w:rPr>
          <w:spacing w:val="-3"/>
          <w:sz w:val="18"/>
        </w:rPr>
        <w:t>Miguel </w:t>
      </w:r>
      <w:r>
        <w:rPr>
          <w:sz w:val="18"/>
        </w:rPr>
        <w:t>(2004), las diversas escuelas </w:t>
      </w:r>
      <w:r>
        <w:rPr>
          <w:spacing w:val="-3"/>
          <w:sz w:val="18"/>
        </w:rPr>
        <w:t>del </w:t>
      </w:r>
      <w:r>
        <w:rPr>
          <w:sz w:val="18"/>
        </w:rPr>
        <w:t>pensamiento regional </w:t>
      </w:r>
      <w:r>
        <w:rPr>
          <w:spacing w:val="-3"/>
          <w:sz w:val="18"/>
        </w:rPr>
        <w:t>pueden </w:t>
      </w:r>
      <w:r>
        <w:rPr>
          <w:sz w:val="18"/>
        </w:rPr>
        <w:t>resumirse </w:t>
      </w:r>
      <w:r>
        <w:rPr>
          <w:spacing w:val="-3"/>
          <w:sz w:val="18"/>
        </w:rPr>
        <w:t>en </w:t>
      </w:r>
      <w:r>
        <w:rPr>
          <w:sz w:val="18"/>
        </w:rPr>
        <w:t>“clásica”, cuya visión </w:t>
      </w:r>
      <w:r>
        <w:rPr>
          <w:spacing w:val="-3"/>
          <w:sz w:val="18"/>
        </w:rPr>
        <w:t>del </w:t>
      </w:r>
      <w:r>
        <w:rPr>
          <w:sz w:val="18"/>
        </w:rPr>
        <w:t>espacio </w:t>
      </w:r>
      <w:r>
        <w:rPr>
          <w:spacing w:val="-3"/>
          <w:sz w:val="18"/>
        </w:rPr>
        <w:t>es </w:t>
      </w:r>
      <w:r>
        <w:rPr>
          <w:sz w:val="18"/>
        </w:rPr>
        <w:t>como un </w:t>
      </w:r>
      <w:r>
        <w:rPr>
          <w:spacing w:val="-3"/>
          <w:sz w:val="18"/>
        </w:rPr>
        <w:t>contenedor </w:t>
      </w:r>
      <w:r>
        <w:rPr>
          <w:sz w:val="18"/>
        </w:rPr>
        <w:t>de la ganancia, los ingresos y de otras cosas; con tendencias a lo social están la escuela “marxista” y la teoría de los polos, que conceptualizan a la región como contenedor </w:t>
      </w:r>
      <w:r>
        <w:rPr>
          <w:spacing w:val="-3"/>
          <w:sz w:val="18"/>
        </w:rPr>
        <w:t>del </w:t>
      </w:r>
      <w:r>
        <w:rPr>
          <w:sz w:val="18"/>
        </w:rPr>
        <w:t>poder o de las relaciones sociales; las escuelas recientes muestran una visión de “espacio </w:t>
      </w:r>
      <w:r>
        <w:rPr>
          <w:spacing w:val="-3"/>
          <w:sz w:val="18"/>
        </w:rPr>
        <w:t>en </w:t>
      </w:r>
      <w:r>
        <w:rPr>
          <w:sz w:val="18"/>
        </w:rPr>
        <w:t>red” con la inclusión de la “teoría de la complejidad”.</w:t>
      </w:r>
    </w:p>
    <w:p>
      <w:pPr>
        <w:spacing w:after="0" w:line="360" w:lineRule="auto"/>
        <w:jc w:val="both"/>
        <w:rPr>
          <w:sz w:val="18"/>
        </w:rPr>
        <w:sectPr>
          <w:footerReference w:type="default" r:id="rId34"/>
          <w:pgSz w:w="12240" w:h="15840"/>
          <w:pgMar w:footer="1002" w:header="0" w:top="1340" w:bottom="1200" w:left="1720" w:right="1580"/>
        </w:sectPr>
      </w:pPr>
    </w:p>
    <w:p>
      <w:pPr>
        <w:pStyle w:val="BodyText"/>
        <w:spacing w:line="360" w:lineRule="auto" w:before="52"/>
        <w:ind w:left="268" w:right="115"/>
        <w:jc w:val="both"/>
      </w:pPr>
      <w:r>
        <w:rPr/>
        <w:t>ámbito donde se vive la colectividad diversa pero simultáneamente coherente. “Su tamaño, su forma, su localización, etc. responderán a la lógica de los procesos</w:t>
      </w:r>
      <w:r>
        <w:rPr>
          <w:spacing w:val="-7"/>
        </w:rPr>
        <w:t> </w:t>
      </w:r>
      <w:r>
        <w:rPr/>
        <w:t>sociales,</w:t>
      </w:r>
      <w:r>
        <w:rPr>
          <w:spacing w:val="-6"/>
        </w:rPr>
        <w:t> </w:t>
      </w:r>
      <w:r>
        <w:rPr/>
        <w:t>de</w:t>
      </w:r>
      <w:r>
        <w:rPr>
          <w:spacing w:val="-11"/>
        </w:rPr>
        <w:t> </w:t>
      </w:r>
      <w:r>
        <w:rPr/>
        <w:t>la</w:t>
      </w:r>
      <w:r>
        <w:rPr>
          <w:spacing w:val="-6"/>
        </w:rPr>
        <w:t> </w:t>
      </w:r>
      <w:r>
        <w:rPr/>
        <w:t>que</w:t>
      </w:r>
      <w:r>
        <w:rPr>
          <w:spacing w:val="-6"/>
        </w:rPr>
        <w:t> </w:t>
      </w:r>
      <w:r>
        <w:rPr/>
        <w:t>también</w:t>
      </w:r>
      <w:r>
        <w:rPr>
          <w:spacing w:val="-6"/>
        </w:rPr>
        <w:t> </w:t>
      </w:r>
      <w:r>
        <w:rPr/>
        <w:t>se</w:t>
      </w:r>
      <w:r>
        <w:rPr>
          <w:spacing w:val="-6"/>
        </w:rPr>
        <w:t> </w:t>
      </w:r>
      <w:r>
        <w:rPr/>
        <w:t>deriva</w:t>
      </w:r>
      <w:r>
        <w:rPr>
          <w:spacing w:val="-6"/>
        </w:rPr>
        <w:t> </w:t>
      </w:r>
      <w:r>
        <w:rPr/>
        <w:t>el</w:t>
      </w:r>
      <w:r>
        <w:rPr>
          <w:spacing w:val="-3"/>
        </w:rPr>
        <w:t> </w:t>
      </w:r>
      <w:r>
        <w:rPr/>
        <w:t>tipo</w:t>
      </w:r>
      <w:r>
        <w:rPr>
          <w:spacing w:val="-6"/>
        </w:rPr>
        <w:t> </w:t>
      </w:r>
      <w:r>
        <w:rPr/>
        <w:t>de</w:t>
      </w:r>
      <w:r>
        <w:rPr>
          <w:spacing w:val="-6"/>
        </w:rPr>
        <w:t> </w:t>
      </w:r>
      <w:r>
        <w:rPr/>
        <w:t>organización</w:t>
      </w:r>
      <w:r>
        <w:rPr>
          <w:spacing w:val="-6"/>
        </w:rPr>
        <w:t> </w:t>
      </w:r>
      <w:r>
        <w:rPr/>
        <w:t>espacial</w:t>
      </w:r>
      <w:r>
        <w:rPr>
          <w:spacing w:val="-3"/>
        </w:rPr>
        <w:t> </w:t>
      </w:r>
      <w:r>
        <w:rPr/>
        <w:t>y de las </w:t>
      </w:r>
      <w:r>
        <w:rPr>
          <w:spacing w:val="-2"/>
        </w:rPr>
        <w:t>formas </w:t>
      </w:r>
      <w:r>
        <w:rPr/>
        <w:t>de agrupación del territorio. Es decir, una región es la forma espacial de un subsistema ecológico-social históricamente determinado” (Palacios, 1983, en Miguel, 2004). Una variedad de esta visión de región es la ecológica o sustentable, que está marcada por la complejidad emanada de la interacción</w:t>
      </w:r>
      <w:r>
        <w:rPr>
          <w:spacing w:val="-12"/>
        </w:rPr>
        <w:t> </w:t>
      </w:r>
      <w:r>
        <w:rPr/>
        <w:t>sociedad-economía-naturaleza.</w:t>
      </w:r>
    </w:p>
    <w:p>
      <w:pPr>
        <w:pStyle w:val="BodyText"/>
        <w:spacing w:line="360" w:lineRule="auto" w:before="2"/>
        <w:ind w:left="268" w:right="109"/>
        <w:jc w:val="both"/>
      </w:pPr>
      <w:r>
        <w:rPr/>
        <w:t>Al parecer, en “los estudios regionales actuales se aprecia la región como el ámbito medular de referencia para el abordaje de los cambios suscitados en el territorio” (Rozga, 2012: 102). Los estudiosos buscan entender estas diferencias al interior dando por hecho que dentro de una región existen diversos referentes políticos, administrativos, geográficos, entre otros, y que éstos pueden no coincidir</w:t>
      </w:r>
      <w:r>
        <w:rPr>
          <w:spacing w:val="-6"/>
        </w:rPr>
        <w:t> </w:t>
      </w:r>
      <w:r>
        <w:rPr/>
        <w:t>entre</w:t>
      </w:r>
      <w:r>
        <w:rPr>
          <w:spacing w:val="-6"/>
        </w:rPr>
        <w:t> </w:t>
      </w:r>
      <w:r>
        <w:rPr/>
        <w:t>sí;</w:t>
      </w:r>
      <w:r>
        <w:rPr>
          <w:spacing w:val="-6"/>
        </w:rPr>
        <w:t> </w:t>
      </w:r>
      <w:r>
        <w:rPr/>
        <w:t>esclarecer</w:t>
      </w:r>
      <w:r>
        <w:rPr>
          <w:spacing w:val="-10"/>
        </w:rPr>
        <w:t> </w:t>
      </w:r>
      <w:r>
        <w:rPr/>
        <w:t>las</w:t>
      </w:r>
      <w:r>
        <w:rPr>
          <w:spacing w:val="-11"/>
        </w:rPr>
        <w:t> </w:t>
      </w:r>
      <w:r>
        <w:rPr/>
        <w:t>interacciones</w:t>
      </w:r>
      <w:r>
        <w:rPr>
          <w:spacing w:val="-16"/>
        </w:rPr>
        <w:t> </w:t>
      </w:r>
      <w:r>
        <w:rPr/>
        <w:t>y</w:t>
      </w:r>
      <w:r>
        <w:rPr>
          <w:spacing w:val="-7"/>
        </w:rPr>
        <w:t> </w:t>
      </w:r>
      <w:r>
        <w:rPr/>
        <w:t>relaciones</w:t>
      </w:r>
      <w:r>
        <w:rPr>
          <w:spacing w:val="-12"/>
        </w:rPr>
        <w:t> </w:t>
      </w:r>
      <w:r>
        <w:rPr/>
        <w:t>que</w:t>
      </w:r>
      <w:r>
        <w:rPr>
          <w:spacing w:val="-15"/>
        </w:rPr>
        <w:t> </w:t>
      </w:r>
      <w:r>
        <w:rPr/>
        <w:t>las</w:t>
      </w:r>
      <w:r>
        <w:rPr>
          <w:spacing w:val="-7"/>
        </w:rPr>
        <w:t> </w:t>
      </w:r>
      <w:r>
        <w:rPr/>
        <w:t>determinan</w:t>
      </w:r>
      <w:r>
        <w:rPr>
          <w:spacing w:val="-6"/>
        </w:rPr>
        <w:t> </w:t>
      </w:r>
      <w:r>
        <w:rPr/>
        <w:t>se ha convertido en la nueva tendencia para el análisis de los estudios territoriales. La regionalización “es un ejercicio delimitativo centrado en cuestiones geográficas, culturales, preceptivas, políticas, económicas que se entrecruzan o definen a partir del juego individual y colectivo de lo social” (Rozga, 2012: </w:t>
      </w:r>
      <w:r>
        <w:rPr>
          <w:spacing w:val="2"/>
        </w:rPr>
        <w:t>101), </w:t>
      </w:r>
      <w:r>
        <w:rPr/>
        <w:t>lo cual no sólo ayudará a comprender el contexto, sino también las acciones sociales que se desarrollan</w:t>
      </w:r>
      <w:r>
        <w:rPr>
          <w:spacing w:val="-16"/>
        </w:rPr>
        <w:t> </w:t>
      </w:r>
      <w:r>
        <w:rPr/>
        <w:t>dentro.</w:t>
      </w:r>
    </w:p>
    <w:p>
      <w:pPr>
        <w:pStyle w:val="BodyText"/>
        <w:spacing w:line="360" w:lineRule="auto" w:before="3"/>
        <w:ind w:left="268" w:right="108"/>
        <w:jc w:val="both"/>
      </w:pPr>
      <w:r>
        <w:rPr/>
        <w:t>Se presentaron varios intentos de regionalización, al menos para México; los esfuerzos destacados se manifestaron con autores como David Barkin, con su obra </w:t>
      </w:r>
      <w:r>
        <w:rPr>
          <w:i/>
        </w:rPr>
        <w:t>Los beneficiarios del desarrollo regional</w:t>
      </w:r>
      <w:r>
        <w:rPr/>
        <w:t>; o Luis Unikel, con </w:t>
      </w:r>
      <w:r>
        <w:rPr>
          <w:i/>
        </w:rPr>
        <w:t>El desarrollo </w:t>
      </w:r>
      <w:r>
        <w:rPr>
          <w:i/>
        </w:rPr>
        <w:t>urbano en México</w:t>
      </w:r>
      <w:r>
        <w:rPr/>
        <w:t>, entre otros, quienes abrieron la brecha para analizar el problema nacional de desarrollo desde la región y en el contexto posrevolucionario. Sin embargo, vale la pena detenerse en dos autores complementarios: Bassols Batalla y Claude Bataillon, cuyos aportes al estudio regional son significativos.</w:t>
      </w:r>
    </w:p>
    <w:p>
      <w:pPr>
        <w:spacing w:after="0" w:line="360" w:lineRule="auto"/>
        <w:jc w:val="both"/>
        <w:sectPr>
          <w:footerReference w:type="default" r:id="rId35"/>
          <w:pgSz w:w="12240" w:h="15840"/>
          <w:pgMar w:footer="1002" w:header="0" w:top="1360" w:bottom="1200" w:left="1720" w:right="1580"/>
          <w:pgNumType w:start="41"/>
        </w:sectPr>
      </w:pPr>
    </w:p>
    <w:p>
      <w:pPr>
        <w:pStyle w:val="BodyText"/>
        <w:spacing w:line="360" w:lineRule="auto" w:before="67"/>
        <w:ind w:left="268" w:right="109"/>
        <w:jc w:val="both"/>
      </w:pPr>
      <w:r>
        <w:rPr/>
        <w:t>Bassols</w:t>
      </w:r>
      <w:r>
        <w:rPr>
          <w:spacing w:val="-8"/>
        </w:rPr>
        <w:t> </w:t>
      </w:r>
      <w:r>
        <w:rPr/>
        <w:t>Batalla</w:t>
      </w:r>
      <w:r>
        <w:rPr>
          <w:position w:val="8"/>
          <w:sz w:val="16"/>
        </w:rPr>
        <w:t>20</w:t>
      </w:r>
      <w:r>
        <w:rPr>
          <w:spacing w:val="12"/>
          <w:position w:val="8"/>
          <w:sz w:val="16"/>
        </w:rPr>
        <w:t> </w:t>
      </w:r>
      <w:r>
        <w:rPr/>
        <w:t>escribió</w:t>
      </w:r>
      <w:r>
        <w:rPr>
          <w:spacing w:val="-11"/>
        </w:rPr>
        <w:t> </w:t>
      </w:r>
      <w:r>
        <w:rPr>
          <w:i/>
        </w:rPr>
        <w:t>La</w:t>
      </w:r>
      <w:r>
        <w:rPr>
          <w:i/>
          <w:spacing w:val="-8"/>
        </w:rPr>
        <w:t> </w:t>
      </w:r>
      <w:r>
        <w:rPr>
          <w:i/>
        </w:rPr>
        <w:t>división</w:t>
      </w:r>
      <w:r>
        <w:rPr>
          <w:i/>
          <w:spacing w:val="-8"/>
        </w:rPr>
        <w:t> </w:t>
      </w:r>
      <w:r>
        <w:rPr>
          <w:i/>
        </w:rPr>
        <w:t>económica</w:t>
      </w:r>
      <w:r>
        <w:rPr>
          <w:i/>
          <w:spacing w:val="-8"/>
        </w:rPr>
        <w:t> </w:t>
      </w:r>
      <w:r>
        <w:rPr>
          <w:i/>
        </w:rPr>
        <w:t>regional</w:t>
      </w:r>
      <w:r>
        <w:rPr>
          <w:i/>
          <w:spacing w:val="-9"/>
        </w:rPr>
        <w:t> </w:t>
      </w:r>
      <w:r>
        <w:rPr>
          <w:i/>
        </w:rPr>
        <w:t>de</w:t>
      </w:r>
      <w:r>
        <w:rPr>
          <w:i/>
          <w:spacing w:val="-13"/>
        </w:rPr>
        <w:t> </w:t>
      </w:r>
      <w:r>
        <w:rPr>
          <w:i/>
        </w:rPr>
        <w:t>México</w:t>
      </w:r>
      <w:r>
        <w:rPr/>
        <w:t>,</w:t>
      </w:r>
      <w:r>
        <w:rPr>
          <w:spacing w:val="-8"/>
        </w:rPr>
        <w:t> </w:t>
      </w:r>
      <w:r>
        <w:rPr/>
        <w:t>donde</w:t>
      </w:r>
      <w:r>
        <w:rPr>
          <w:spacing w:val="-6"/>
        </w:rPr>
        <w:t> </w:t>
      </w:r>
      <w:r>
        <w:rPr/>
        <w:t>hace un</w:t>
      </w:r>
      <w:r>
        <w:rPr>
          <w:spacing w:val="-12"/>
        </w:rPr>
        <w:t> </w:t>
      </w:r>
      <w:r>
        <w:rPr/>
        <w:t>estudio</w:t>
      </w:r>
      <w:r>
        <w:rPr>
          <w:spacing w:val="-16"/>
        </w:rPr>
        <w:t> </w:t>
      </w:r>
      <w:r>
        <w:rPr/>
        <w:t>detallado</w:t>
      </w:r>
      <w:r>
        <w:rPr>
          <w:spacing w:val="-15"/>
        </w:rPr>
        <w:t> </w:t>
      </w:r>
      <w:r>
        <w:rPr/>
        <w:t>sobre</w:t>
      </w:r>
      <w:r>
        <w:rPr>
          <w:spacing w:val="-15"/>
        </w:rPr>
        <w:t> </w:t>
      </w:r>
      <w:r>
        <w:rPr/>
        <w:t>la</w:t>
      </w:r>
      <w:r>
        <w:rPr>
          <w:spacing w:val="-12"/>
        </w:rPr>
        <w:t> </w:t>
      </w:r>
      <w:r>
        <w:rPr/>
        <w:t>génesis</w:t>
      </w:r>
      <w:r>
        <w:rPr>
          <w:spacing w:val="-16"/>
        </w:rPr>
        <w:t> </w:t>
      </w:r>
      <w:r>
        <w:rPr/>
        <w:t>de</w:t>
      </w:r>
      <w:r>
        <w:rPr>
          <w:spacing w:val="-15"/>
        </w:rPr>
        <w:t> </w:t>
      </w:r>
      <w:r>
        <w:rPr/>
        <w:t>las</w:t>
      </w:r>
      <w:r>
        <w:rPr>
          <w:spacing w:val="-16"/>
        </w:rPr>
        <w:t> </w:t>
      </w:r>
      <w:r>
        <w:rPr/>
        <w:t>regiones</w:t>
      </w:r>
      <w:r>
        <w:rPr>
          <w:spacing w:val="-13"/>
        </w:rPr>
        <w:t> </w:t>
      </w:r>
      <w:r>
        <w:rPr/>
        <w:t>socioeconómicas</w:t>
      </w:r>
      <w:r>
        <w:rPr>
          <w:spacing w:val="-12"/>
        </w:rPr>
        <w:t> </w:t>
      </w:r>
      <w:r>
        <w:rPr/>
        <w:t>y</w:t>
      </w:r>
      <w:r>
        <w:rPr>
          <w:spacing w:val="-16"/>
        </w:rPr>
        <w:t> </w:t>
      </w:r>
      <w:r>
        <w:rPr/>
        <w:t>muestra las condiciones de desigualdad del territorio nacional, los elementos teóricos y las metodologías básicas para la regionalización </w:t>
      </w:r>
      <w:r>
        <w:rPr>
          <w:spacing w:val="-3"/>
        </w:rPr>
        <w:t>del </w:t>
      </w:r>
      <w:r>
        <w:rPr>
          <w:spacing w:val="2"/>
        </w:rPr>
        <w:t>país; </w:t>
      </w:r>
      <w:r>
        <w:rPr/>
        <w:t>además, señala la importancia</w:t>
      </w:r>
      <w:r>
        <w:rPr>
          <w:spacing w:val="-12"/>
        </w:rPr>
        <w:t> </w:t>
      </w:r>
      <w:r>
        <w:rPr/>
        <w:t>de</w:t>
      </w:r>
      <w:r>
        <w:rPr>
          <w:spacing w:val="-16"/>
        </w:rPr>
        <w:t> </w:t>
      </w:r>
      <w:r>
        <w:rPr/>
        <w:t>la</w:t>
      </w:r>
      <w:r>
        <w:rPr>
          <w:spacing w:val="-12"/>
        </w:rPr>
        <w:t> </w:t>
      </w:r>
      <w:r>
        <w:rPr/>
        <w:t>planificación</w:t>
      </w:r>
      <w:r>
        <w:rPr>
          <w:spacing w:val="-12"/>
        </w:rPr>
        <w:t> </w:t>
      </w:r>
      <w:r>
        <w:rPr/>
        <w:t>regional.</w:t>
      </w:r>
      <w:r>
        <w:rPr>
          <w:spacing w:val="-7"/>
        </w:rPr>
        <w:t> </w:t>
      </w:r>
      <w:r>
        <w:rPr/>
        <w:t>La</w:t>
      </w:r>
      <w:r>
        <w:rPr>
          <w:spacing w:val="-12"/>
        </w:rPr>
        <w:t> </w:t>
      </w:r>
      <w:r>
        <w:rPr/>
        <w:t>primera</w:t>
      </w:r>
      <w:r>
        <w:rPr>
          <w:spacing w:val="-12"/>
        </w:rPr>
        <w:t> </w:t>
      </w:r>
      <w:r>
        <w:rPr/>
        <w:t>regionalización</w:t>
      </w:r>
      <w:r>
        <w:rPr>
          <w:spacing w:val="-12"/>
        </w:rPr>
        <w:t> </w:t>
      </w:r>
      <w:r>
        <w:rPr/>
        <w:t>elaborada</w:t>
      </w:r>
      <w:r>
        <w:rPr>
          <w:spacing w:val="-12"/>
        </w:rPr>
        <w:t> </w:t>
      </w:r>
      <w:r>
        <w:rPr/>
        <w:t>por Bassols, en 1964, divide al país en ocho zonas grandes: 1) Noroeste, </w:t>
      </w:r>
      <w:r>
        <w:rPr>
          <w:spacing w:val="5"/>
        </w:rPr>
        <w:t>2) </w:t>
      </w:r>
      <w:r>
        <w:rPr>
          <w:spacing w:val="58"/>
        </w:rPr>
        <w:t> </w:t>
      </w:r>
      <w:r>
        <w:rPr/>
        <w:t>Norte,</w:t>
      </w:r>
    </w:p>
    <w:p>
      <w:pPr>
        <w:pStyle w:val="ListParagraph"/>
        <w:numPr>
          <w:ilvl w:val="0"/>
          <w:numId w:val="3"/>
        </w:numPr>
        <w:tabs>
          <w:tab w:pos="600" w:val="left" w:leader="none"/>
        </w:tabs>
        <w:spacing w:line="360" w:lineRule="auto" w:before="3" w:after="0"/>
        <w:ind w:left="268" w:right="112" w:firstLine="0"/>
        <w:jc w:val="both"/>
        <w:rPr>
          <w:sz w:val="24"/>
        </w:rPr>
      </w:pPr>
      <w:r>
        <w:rPr>
          <w:sz w:val="24"/>
        </w:rPr>
        <w:t>Noreste, 4) Pacífico Sur, 5) Centro-Occidente, 6) Centro-Sur, 7) Golfo de México y 8) Península de Yucatán; así como en 103 regiones económicas de segundo nivel. Sus esfuerzos no sólo se vieron reflejados en sus metodologías para regionalizar, pues su trabajo se ve apreciado en la generación de instrumentos para el ordenamiento del espacio y la planificación regional, que fueron retomados por los responsables de las instituciones gubernamentales y en</w:t>
      </w:r>
      <w:r>
        <w:rPr>
          <w:spacing w:val="-6"/>
          <w:sz w:val="24"/>
        </w:rPr>
        <w:t> </w:t>
      </w:r>
      <w:r>
        <w:rPr>
          <w:sz w:val="24"/>
        </w:rPr>
        <w:t>la</w:t>
      </w:r>
      <w:r>
        <w:rPr>
          <w:spacing w:val="-6"/>
          <w:sz w:val="24"/>
        </w:rPr>
        <w:t> </w:t>
      </w:r>
      <w:r>
        <w:rPr>
          <w:sz w:val="24"/>
        </w:rPr>
        <w:t>actualidad</w:t>
      </w:r>
      <w:r>
        <w:rPr>
          <w:spacing w:val="-6"/>
          <w:sz w:val="24"/>
        </w:rPr>
        <w:t> </w:t>
      </w:r>
      <w:r>
        <w:rPr>
          <w:sz w:val="24"/>
        </w:rPr>
        <w:t>han</w:t>
      </w:r>
      <w:r>
        <w:rPr>
          <w:spacing w:val="-2"/>
          <w:sz w:val="24"/>
        </w:rPr>
        <w:t> </w:t>
      </w:r>
      <w:r>
        <w:rPr>
          <w:sz w:val="24"/>
        </w:rPr>
        <w:t>servido</w:t>
      </w:r>
      <w:r>
        <w:rPr>
          <w:spacing w:val="-6"/>
          <w:sz w:val="24"/>
        </w:rPr>
        <w:t> </w:t>
      </w:r>
      <w:r>
        <w:rPr>
          <w:sz w:val="24"/>
        </w:rPr>
        <w:t>para</w:t>
      </w:r>
      <w:r>
        <w:rPr>
          <w:spacing w:val="-6"/>
          <w:sz w:val="24"/>
        </w:rPr>
        <w:t> </w:t>
      </w:r>
      <w:r>
        <w:rPr>
          <w:sz w:val="24"/>
        </w:rPr>
        <w:t>la</w:t>
      </w:r>
      <w:r>
        <w:rPr>
          <w:spacing w:val="-2"/>
          <w:sz w:val="24"/>
        </w:rPr>
        <w:t> </w:t>
      </w:r>
      <w:r>
        <w:rPr>
          <w:sz w:val="24"/>
        </w:rPr>
        <w:t>aplicación</w:t>
      </w:r>
      <w:r>
        <w:rPr>
          <w:spacing w:val="-6"/>
          <w:sz w:val="24"/>
        </w:rPr>
        <w:t> </w:t>
      </w:r>
      <w:r>
        <w:rPr>
          <w:sz w:val="24"/>
        </w:rPr>
        <w:t>de</w:t>
      </w:r>
      <w:r>
        <w:rPr>
          <w:spacing w:val="-6"/>
          <w:sz w:val="24"/>
        </w:rPr>
        <w:t> </w:t>
      </w:r>
      <w:r>
        <w:rPr>
          <w:sz w:val="24"/>
        </w:rPr>
        <w:t>políticas</w:t>
      </w:r>
      <w:r>
        <w:rPr>
          <w:spacing w:val="-7"/>
          <w:sz w:val="24"/>
        </w:rPr>
        <w:t> </w:t>
      </w:r>
      <w:r>
        <w:rPr>
          <w:sz w:val="24"/>
        </w:rPr>
        <w:t>públicas</w:t>
      </w:r>
      <w:r>
        <w:rPr>
          <w:spacing w:val="-7"/>
          <w:sz w:val="24"/>
        </w:rPr>
        <w:t> </w:t>
      </w:r>
      <w:r>
        <w:rPr>
          <w:sz w:val="24"/>
        </w:rPr>
        <w:t>relacionadas con la planeación general y regional oficial (Bustamante,</w:t>
      </w:r>
      <w:r>
        <w:rPr>
          <w:spacing w:val="-21"/>
          <w:sz w:val="24"/>
        </w:rPr>
        <w:t> </w:t>
      </w:r>
      <w:r>
        <w:rPr>
          <w:sz w:val="24"/>
        </w:rPr>
        <w:t>2013).</w:t>
      </w:r>
    </w:p>
    <w:p>
      <w:pPr>
        <w:pStyle w:val="BodyText"/>
        <w:spacing w:line="360" w:lineRule="auto" w:before="2"/>
        <w:ind w:left="268" w:right="113"/>
        <w:jc w:val="both"/>
      </w:pPr>
      <w:r>
        <w:rPr/>
        <w:t>Posteriormente, en </w:t>
      </w:r>
      <w:r>
        <w:rPr>
          <w:spacing w:val="-3"/>
        </w:rPr>
        <w:t>su </w:t>
      </w:r>
      <w:r>
        <w:rPr/>
        <w:t>texto </w:t>
      </w:r>
      <w:r>
        <w:rPr>
          <w:i/>
        </w:rPr>
        <w:t>México, formación de regiones económicas, </w:t>
      </w:r>
      <w:r>
        <w:rPr/>
        <w:t>desagrega detalles históricos, económicos y territoriales de la conformación de las regiones mexicanas, las influencias políticas y los actores determinantes en los procesos regionales, así </w:t>
      </w:r>
      <w:r>
        <w:rPr>
          <w:spacing w:val="-4"/>
        </w:rPr>
        <w:t>como</w:t>
      </w:r>
      <w:r>
        <w:rPr>
          <w:spacing w:val="58"/>
        </w:rPr>
        <w:t> </w:t>
      </w:r>
      <w:r>
        <w:rPr/>
        <w:t>sistemas espaciales analizados en su evolución</w:t>
      </w:r>
      <w:r>
        <w:rPr>
          <w:spacing w:val="-11"/>
        </w:rPr>
        <w:t> </w:t>
      </w:r>
      <w:r>
        <w:rPr/>
        <w:t>por</w:t>
      </w:r>
      <w:r>
        <w:rPr>
          <w:spacing w:val="-11"/>
        </w:rPr>
        <w:t> </w:t>
      </w:r>
      <w:r>
        <w:rPr/>
        <w:t>medio</w:t>
      </w:r>
      <w:r>
        <w:rPr>
          <w:spacing w:val="-12"/>
        </w:rPr>
        <w:t> </w:t>
      </w:r>
      <w:r>
        <w:rPr/>
        <w:t>de</w:t>
      </w:r>
      <w:r>
        <w:rPr>
          <w:spacing w:val="-12"/>
        </w:rPr>
        <w:t> </w:t>
      </w:r>
      <w:r>
        <w:rPr/>
        <w:t>datos,</w:t>
      </w:r>
      <w:r>
        <w:rPr>
          <w:spacing w:val="-12"/>
        </w:rPr>
        <w:t> </w:t>
      </w:r>
      <w:r>
        <w:rPr/>
        <w:t>referencias</w:t>
      </w:r>
      <w:r>
        <w:rPr>
          <w:spacing w:val="-13"/>
        </w:rPr>
        <w:t> </w:t>
      </w:r>
      <w:r>
        <w:rPr/>
        <w:t>y</w:t>
      </w:r>
      <w:r>
        <w:rPr>
          <w:spacing w:val="-17"/>
        </w:rPr>
        <w:t> </w:t>
      </w:r>
      <w:r>
        <w:rPr/>
        <w:t>nueva</w:t>
      </w:r>
      <w:r>
        <w:rPr>
          <w:spacing w:val="-12"/>
        </w:rPr>
        <w:t> </w:t>
      </w:r>
      <w:r>
        <w:rPr/>
        <w:t>información</w:t>
      </w:r>
      <w:r>
        <w:rPr>
          <w:spacing w:val="-12"/>
        </w:rPr>
        <w:t> </w:t>
      </w:r>
      <w:r>
        <w:rPr/>
        <w:t>que</w:t>
      </w:r>
      <w:r>
        <w:rPr>
          <w:spacing w:val="-12"/>
        </w:rPr>
        <w:t> </w:t>
      </w:r>
      <w:r>
        <w:rPr/>
        <w:t>complementa en gran profundidad la obra </w:t>
      </w:r>
      <w:r>
        <w:rPr>
          <w:i/>
        </w:rPr>
        <w:t>La división económica regional de</w:t>
      </w:r>
      <w:r>
        <w:rPr>
          <w:i/>
          <w:spacing w:val="-36"/>
        </w:rPr>
        <w:t> </w:t>
      </w:r>
      <w:r>
        <w:rPr>
          <w:i/>
        </w:rPr>
        <w:t>México</w:t>
      </w:r>
      <w:r>
        <w:rPr/>
        <w:t>.</w:t>
      </w:r>
    </w:p>
    <w:p>
      <w:pPr>
        <w:pStyle w:val="BodyText"/>
        <w:spacing w:line="360" w:lineRule="auto" w:before="3"/>
        <w:ind w:left="268" w:right="113"/>
        <w:jc w:val="both"/>
      </w:pPr>
      <w:r>
        <w:rPr/>
        <w:t>En su publicación </w:t>
      </w:r>
      <w:r>
        <w:rPr>
          <w:i/>
        </w:rPr>
        <w:t>Delimitación de regiones medias sobre base municipal</w:t>
      </w:r>
      <w:r>
        <w:rPr/>
        <w:t>, muestra estudios sobre regionalizaciones socioeconómicas aplicadas y una propuesta de regionalización del país en regiones medias, clarificados en el artículo  “Investigaciones  urbanas  y  regionales  de  México:  ¿Para  conocer o</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1600;mso-wrap-distance-left:0;mso-wrap-distance-right:0" from="99.407997pt,16.615847pt" to="243.457997pt,16.615847pt" stroked="true" strokeweight=".72003pt" strokecolor="#000000">
            <w10:wrap type="topAndBottom"/>
          </v:line>
        </w:pict>
      </w:r>
    </w:p>
    <w:p>
      <w:pPr>
        <w:spacing w:line="360" w:lineRule="auto" w:before="62"/>
        <w:ind w:left="268" w:right="111" w:firstLine="0"/>
        <w:jc w:val="both"/>
        <w:rPr>
          <w:sz w:val="18"/>
        </w:rPr>
      </w:pPr>
      <w:r>
        <w:rPr>
          <w:position w:val="6"/>
          <w:sz w:val="12"/>
        </w:rPr>
        <w:t>20 </w:t>
      </w:r>
      <w:r>
        <w:rPr>
          <w:sz w:val="18"/>
        </w:rPr>
        <w:t>Investigador emérito </w:t>
      </w:r>
      <w:r>
        <w:rPr>
          <w:spacing w:val="-3"/>
          <w:sz w:val="18"/>
        </w:rPr>
        <w:t>del </w:t>
      </w:r>
      <w:r>
        <w:rPr>
          <w:sz w:val="18"/>
        </w:rPr>
        <w:t>Instituto de Investigaciones Económicas; cursó la licenciatura </w:t>
      </w:r>
      <w:r>
        <w:rPr>
          <w:spacing w:val="-3"/>
          <w:sz w:val="18"/>
        </w:rPr>
        <w:t>en </w:t>
      </w:r>
      <w:r>
        <w:rPr>
          <w:sz w:val="18"/>
        </w:rPr>
        <w:t>Geografía </w:t>
      </w:r>
      <w:r>
        <w:rPr>
          <w:spacing w:val="-3"/>
          <w:sz w:val="18"/>
        </w:rPr>
        <w:t>en </w:t>
      </w:r>
      <w:r>
        <w:rPr>
          <w:sz w:val="18"/>
        </w:rPr>
        <w:t>la Universidad </w:t>
      </w:r>
      <w:r>
        <w:rPr>
          <w:spacing w:val="-3"/>
          <w:sz w:val="18"/>
        </w:rPr>
        <w:t>Estatal </w:t>
      </w:r>
      <w:r>
        <w:rPr>
          <w:sz w:val="18"/>
        </w:rPr>
        <w:t>de Lomonósov, Moscú, con especialidad </w:t>
      </w:r>
      <w:r>
        <w:rPr>
          <w:spacing w:val="-3"/>
          <w:sz w:val="18"/>
        </w:rPr>
        <w:t>en </w:t>
      </w:r>
      <w:r>
        <w:rPr>
          <w:sz w:val="18"/>
        </w:rPr>
        <w:t>Geografía Económica; la Maestría y </w:t>
      </w:r>
      <w:r>
        <w:rPr>
          <w:spacing w:val="-3"/>
          <w:sz w:val="18"/>
        </w:rPr>
        <w:t>el </w:t>
      </w:r>
      <w:r>
        <w:rPr>
          <w:sz w:val="18"/>
        </w:rPr>
        <w:t>Doctorado los realizó </w:t>
      </w:r>
      <w:r>
        <w:rPr>
          <w:spacing w:val="-3"/>
          <w:sz w:val="18"/>
        </w:rPr>
        <w:t>en </w:t>
      </w:r>
      <w:r>
        <w:rPr>
          <w:sz w:val="18"/>
        </w:rPr>
        <w:t>Geografía Socioeconómica por la Universidad de Alta </w:t>
      </w:r>
      <w:r>
        <w:rPr>
          <w:spacing w:val="-3"/>
          <w:sz w:val="18"/>
        </w:rPr>
        <w:t>Bretaña, Rennes, </w:t>
      </w:r>
      <w:r>
        <w:rPr>
          <w:sz w:val="18"/>
        </w:rPr>
        <w:t>Francia; e hizo </w:t>
      </w:r>
      <w:r>
        <w:rPr>
          <w:spacing w:val="-3"/>
          <w:sz w:val="18"/>
        </w:rPr>
        <w:t>una </w:t>
      </w:r>
      <w:r>
        <w:rPr>
          <w:sz w:val="18"/>
        </w:rPr>
        <w:t>estancia posdoctoral </w:t>
      </w:r>
      <w:r>
        <w:rPr>
          <w:spacing w:val="-3"/>
          <w:sz w:val="18"/>
        </w:rPr>
        <w:t>en </w:t>
      </w:r>
      <w:r>
        <w:rPr>
          <w:sz w:val="18"/>
        </w:rPr>
        <w:t>la Universidad Popular Beiying, República Popular de </w:t>
      </w:r>
      <w:r>
        <w:rPr>
          <w:spacing w:val="-3"/>
          <w:sz w:val="18"/>
        </w:rPr>
        <w:t>China. </w:t>
      </w:r>
      <w:r>
        <w:rPr>
          <w:sz w:val="18"/>
        </w:rPr>
        <w:t>Su principal línea de investigación </w:t>
      </w:r>
      <w:r>
        <w:rPr>
          <w:spacing w:val="-3"/>
          <w:sz w:val="18"/>
        </w:rPr>
        <w:t>es </w:t>
      </w:r>
      <w:r>
        <w:rPr>
          <w:sz w:val="18"/>
        </w:rPr>
        <w:t>la regionalización económica (UNAM. Información disponible </w:t>
      </w:r>
      <w:r>
        <w:rPr>
          <w:spacing w:val="-3"/>
          <w:sz w:val="18"/>
        </w:rPr>
        <w:t>en </w:t>
      </w:r>
      <w:hyperlink r:id="rId36">
        <w:r>
          <w:rPr>
            <w:i/>
            <w:sz w:val="18"/>
            <w:u w:val="single"/>
          </w:rPr>
          <w:t>http://herzog.economia.unam.mx/academia/inae/inae5/u1l7.pdf</w:t>
        </w:r>
        <w:r>
          <w:rPr>
            <w:sz w:val="18"/>
          </w:rPr>
          <w:t>,</w:t>
        </w:r>
      </w:hyperlink>
      <w:r>
        <w:rPr>
          <w:sz w:val="18"/>
        </w:rPr>
        <w:t> fecha de consulta 15 de septiembre de 2015).</w:t>
      </w:r>
    </w:p>
    <w:p>
      <w:pPr>
        <w:spacing w:after="0" w:line="360" w:lineRule="auto"/>
        <w:jc w:val="both"/>
        <w:rPr>
          <w:sz w:val="18"/>
        </w:rPr>
        <w:sectPr>
          <w:pgSz w:w="12240" w:h="15840"/>
          <w:pgMar w:header="0" w:footer="1002" w:top="1340" w:bottom="1200" w:left="1720" w:right="1580"/>
        </w:sectPr>
      </w:pPr>
    </w:p>
    <w:p>
      <w:pPr>
        <w:pStyle w:val="BodyText"/>
        <w:spacing w:line="362" w:lineRule="auto" w:before="52"/>
        <w:ind w:left="268" w:right="118"/>
        <w:jc w:val="both"/>
      </w:pPr>
      <w:r>
        <w:rPr/>
        <w:t>transformar la realidad?”, donde se actualiza la regionalización del país agregando una más a las ocho previas (Torres, 2013).</w:t>
      </w:r>
    </w:p>
    <w:p>
      <w:pPr>
        <w:pStyle w:val="BodyText"/>
        <w:spacing w:line="360" w:lineRule="auto"/>
        <w:ind w:left="268" w:right="109"/>
        <w:jc w:val="both"/>
      </w:pPr>
      <w:r>
        <w:rPr/>
        <w:t>Según Bassols, debemos entender las leyes naturales tal como se expresan en la región y en la acción del hombre sobre la naturaleza, al igual que la influencia de ésta sobre la sociedad (Bassols, 2003). Por consiguiente, es indispensable considerar varios elementos además de los naturales, como: la historia económica, la población actual, la propiedad de la tierra y los medios de producción, los sistemas de cultivo y el trabajo industrial, los caracteres de la urbanización</w:t>
      </w:r>
      <w:r>
        <w:rPr>
          <w:spacing w:val="-18"/>
        </w:rPr>
        <w:t> </w:t>
      </w:r>
      <w:r>
        <w:rPr/>
        <w:t>y</w:t>
      </w:r>
      <w:r>
        <w:rPr>
          <w:spacing w:val="-23"/>
        </w:rPr>
        <w:t> </w:t>
      </w:r>
      <w:r>
        <w:rPr/>
        <w:t>el</w:t>
      </w:r>
      <w:r>
        <w:rPr>
          <w:spacing w:val="-14"/>
        </w:rPr>
        <w:t> </w:t>
      </w:r>
      <w:r>
        <w:rPr/>
        <w:t>medio</w:t>
      </w:r>
      <w:r>
        <w:rPr>
          <w:spacing w:val="-22"/>
        </w:rPr>
        <w:t> </w:t>
      </w:r>
      <w:r>
        <w:rPr/>
        <w:t>rural,</w:t>
      </w:r>
      <w:r>
        <w:rPr>
          <w:spacing w:val="-22"/>
        </w:rPr>
        <w:t> </w:t>
      </w:r>
      <w:r>
        <w:rPr/>
        <w:t>los</w:t>
      </w:r>
      <w:r>
        <w:rPr>
          <w:spacing w:val="-23"/>
        </w:rPr>
        <w:t> </w:t>
      </w:r>
      <w:r>
        <w:rPr/>
        <w:t>fenómenos</w:t>
      </w:r>
      <w:r>
        <w:rPr>
          <w:spacing w:val="-18"/>
        </w:rPr>
        <w:t> </w:t>
      </w:r>
      <w:r>
        <w:rPr/>
        <w:t>de</w:t>
      </w:r>
      <w:r>
        <w:rPr>
          <w:spacing w:val="-18"/>
        </w:rPr>
        <w:t> </w:t>
      </w:r>
      <w:r>
        <w:rPr/>
        <w:t>concentración-desconcentración, el</w:t>
      </w:r>
      <w:r>
        <w:rPr>
          <w:spacing w:val="-13"/>
        </w:rPr>
        <w:t> </w:t>
      </w:r>
      <w:r>
        <w:rPr/>
        <w:t>grado</w:t>
      </w:r>
      <w:r>
        <w:rPr>
          <w:spacing w:val="-20"/>
        </w:rPr>
        <w:t> </w:t>
      </w:r>
      <w:r>
        <w:rPr/>
        <w:t>de</w:t>
      </w:r>
      <w:r>
        <w:rPr>
          <w:spacing w:val="-16"/>
        </w:rPr>
        <w:t> </w:t>
      </w:r>
      <w:r>
        <w:rPr/>
        <w:t>desarrollo</w:t>
      </w:r>
      <w:r>
        <w:rPr>
          <w:spacing w:val="-20"/>
        </w:rPr>
        <w:t> </w:t>
      </w:r>
      <w:r>
        <w:rPr/>
        <w:t>económico</w:t>
      </w:r>
      <w:r>
        <w:rPr>
          <w:spacing w:val="-16"/>
        </w:rPr>
        <w:t> </w:t>
      </w:r>
      <w:r>
        <w:rPr/>
        <w:t>alcanzado</w:t>
      </w:r>
      <w:r>
        <w:rPr>
          <w:spacing w:val="-16"/>
        </w:rPr>
        <w:t> </w:t>
      </w:r>
      <w:r>
        <w:rPr/>
        <w:t>por</w:t>
      </w:r>
      <w:r>
        <w:rPr>
          <w:spacing w:val="-20"/>
        </w:rPr>
        <w:t> </w:t>
      </w:r>
      <w:r>
        <w:rPr/>
        <w:t>la</w:t>
      </w:r>
      <w:r>
        <w:rPr>
          <w:spacing w:val="-16"/>
        </w:rPr>
        <w:t> </w:t>
      </w:r>
      <w:r>
        <w:rPr/>
        <w:t>población,</w:t>
      </w:r>
      <w:r>
        <w:rPr>
          <w:spacing w:val="-21"/>
        </w:rPr>
        <w:t> </w:t>
      </w:r>
      <w:r>
        <w:rPr/>
        <w:t>las</w:t>
      </w:r>
      <w:r>
        <w:rPr>
          <w:spacing w:val="-16"/>
        </w:rPr>
        <w:t> </w:t>
      </w:r>
      <w:r>
        <w:rPr/>
        <w:t>fuerzas</w:t>
      </w:r>
      <w:r>
        <w:rPr>
          <w:spacing w:val="-21"/>
        </w:rPr>
        <w:t> </w:t>
      </w:r>
      <w:r>
        <w:rPr/>
        <w:t>políticas que actúan en la región, los problemas de división administrativa, las acciones del Estado y de la iniciativa privada, la contaminación del medio y de recursos naturales,</w:t>
      </w:r>
      <w:r>
        <w:rPr>
          <w:spacing w:val="-10"/>
        </w:rPr>
        <w:t> </w:t>
      </w:r>
      <w:r>
        <w:rPr/>
        <w:t>a</w:t>
      </w:r>
      <w:r>
        <w:rPr>
          <w:spacing w:val="-7"/>
        </w:rPr>
        <w:t> </w:t>
      </w:r>
      <w:r>
        <w:rPr/>
        <w:t>fin</w:t>
      </w:r>
      <w:r>
        <w:rPr>
          <w:spacing w:val="-7"/>
        </w:rPr>
        <w:t> </w:t>
      </w:r>
      <w:r>
        <w:rPr/>
        <w:t>de</w:t>
      </w:r>
      <w:r>
        <w:rPr>
          <w:spacing w:val="-6"/>
        </w:rPr>
        <w:t> </w:t>
      </w:r>
      <w:r>
        <w:rPr/>
        <w:t>ofrecer</w:t>
      </w:r>
      <w:r>
        <w:rPr>
          <w:spacing w:val="-6"/>
        </w:rPr>
        <w:t> </w:t>
      </w:r>
      <w:r>
        <w:rPr/>
        <w:t>un</w:t>
      </w:r>
      <w:r>
        <w:rPr>
          <w:spacing w:val="-7"/>
        </w:rPr>
        <w:t> </w:t>
      </w:r>
      <w:r>
        <w:rPr/>
        <w:t>diagnóstico</w:t>
      </w:r>
      <w:r>
        <w:rPr>
          <w:spacing w:val="-7"/>
        </w:rPr>
        <w:t> </w:t>
      </w:r>
      <w:r>
        <w:rPr/>
        <w:t>de</w:t>
      </w:r>
      <w:r>
        <w:rPr>
          <w:spacing w:val="-7"/>
        </w:rPr>
        <w:t> </w:t>
      </w:r>
      <w:r>
        <w:rPr/>
        <w:t>la</w:t>
      </w:r>
      <w:r>
        <w:rPr>
          <w:spacing w:val="-11"/>
        </w:rPr>
        <w:t> </w:t>
      </w:r>
      <w:r>
        <w:rPr/>
        <w:t>región</w:t>
      </w:r>
      <w:r>
        <w:rPr>
          <w:spacing w:val="-7"/>
        </w:rPr>
        <w:t> </w:t>
      </w:r>
      <w:r>
        <w:rPr/>
        <w:t>y</w:t>
      </w:r>
      <w:r>
        <w:rPr>
          <w:spacing w:val="-2"/>
        </w:rPr>
        <w:t> </w:t>
      </w:r>
      <w:r>
        <w:rPr/>
        <w:t>de</w:t>
      </w:r>
      <w:r>
        <w:rPr>
          <w:spacing w:val="-6"/>
        </w:rPr>
        <w:t> </w:t>
      </w:r>
      <w:r>
        <w:rPr/>
        <w:t>visualizar</w:t>
      </w:r>
      <w:r>
        <w:rPr>
          <w:spacing w:val="-6"/>
        </w:rPr>
        <w:t> </w:t>
      </w:r>
      <w:r>
        <w:rPr/>
        <w:t>el</w:t>
      </w:r>
      <w:r>
        <w:rPr>
          <w:spacing w:val="-4"/>
        </w:rPr>
        <w:t> </w:t>
      </w:r>
      <w:r>
        <w:rPr/>
        <w:t>porvenir</w:t>
      </w:r>
      <w:r>
        <w:rPr>
          <w:spacing w:val="-7"/>
        </w:rPr>
        <w:t> </w:t>
      </w:r>
      <w:r>
        <w:rPr/>
        <w:t>y entender las formas de intervención, ofreciendo soluciones (Bassols,</w:t>
      </w:r>
      <w:r>
        <w:rPr>
          <w:spacing w:val="-29"/>
        </w:rPr>
        <w:t> </w:t>
      </w:r>
      <w:r>
        <w:rPr/>
        <w:t>2003).</w:t>
      </w:r>
    </w:p>
    <w:p>
      <w:pPr>
        <w:pStyle w:val="BodyText"/>
        <w:spacing w:line="360" w:lineRule="auto" w:before="2"/>
        <w:ind w:left="268" w:right="109"/>
        <w:jc w:val="both"/>
      </w:pPr>
      <w:r>
        <w:rPr/>
        <w:t>Bassols tiene un enfoque </w:t>
      </w:r>
      <w:r>
        <w:rPr>
          <w:spacing w:val="-3"/>
        </w:rPr>
        <w:t>muy </w:t>
      </w:r>
      <w:r>
        <w:rPr/>
        <w:t>amplio de la geografía y </w:t>
      </w:r>
      <w:r>
        <w:rPr>
          <w:spacing w:val="7"/>
        </w:rPr>
        <w:t>la </w:t>
      </w:r>
      <w:r>
        <w:rPr/>
        <w:t>geografía económica relacionado principalmente con tres grupos de disciplinas: a) las de tipo natural, es decir, las que estudian el medio físico y sus leyes; b) las de tipo social, entre las cuales destaca la economía, especialidad dedicada a la humanidad en su evolución material y estado actual de desarrollo; c) algunas ciencias exactas, como</w:t>
      </w:r>
      <w:r>
        <w:rPr>
          <w:spacing w:val="-6"/>
        </w:rPr>
        <w:t> </w:t>
      </w:r>
      <w:r>
        <w:rPr/>
        <w:t>las</w:t>
      </w:r>
      <w:r>
        <w:rPr>
          <w:spacing w:val="-2"/>
        </w:rPr>
        <w:t> </w:t>
      </w:r>
      <w:r>
        <w:rPr/>
        <w:t>matemáticas;</w:t>
      </w:r>
      <w:r>
        <w:rPr>
          <w:spacing w:val="-6"/>
        </w:rPr>
        <w:t> </w:t>
      </w:r>
      <w:r>
        <w:rPr/>
        <w:t>otras</w:t>
      </w:r>
      <w:r>
        <w:rPr>
          <w:spacing w:val="-7"/>
        </w:rPr>
        <w:t> </w:t>
      </w:r>
      <w:r>
        <w:rPr/>
        <w:t>aplicadas</w:t>
      </w:r>
      <w:r>
        <w:rPr>
          <w:spacing w:val="-7"/>
        </w:rPr>
        <w:t> </w:t>
      </w:r>
      <w:r>
        <w:rPr/>
        <w:t>y</w:t>
      </w:r>
      <w:r>
        <w:rPr>
          <w:spacing w:val="-7"/>
        </w:rPr>
        <w:t> </w:t>
      </w:r>
      <w:r>
        <w:rPr/>
        <w:t>técnicas</w:t>
      </w:r>
      <w:r>
        <w:rPr>
          <w:spacing w:val="-6"/>
        </w:rPr>
        <w:t> </w:t>
      </w:r>
      <w:r>
        <w:rPr/>
        <w:t>que</w:t>
      </w:r>
      <w:r>
        <w:rPr>
          <w:spacing w:val="-6"/>
        </w:rPr>
        <w:t> </w:t>
      </w:r>
      <w:r>
        <w:rPr/>
        <w:t>explican</w:t>
      </w:r>
      <w:r>
        <w:rPr>
          <w:spacing w:val="-11"/>
        </w:rPr>
        <w:t> </w:t>
      </w:r>
      <w:r>
        <w:rPr/>
        <w:t>la</w:t>
      </w:r>
      <w:r>
        <w:rPr>
          <w:spacing w:val="-6"/>
        </w:rPr>
        <w:t> </w:t>
      </w:r>
      <w:r>
        <w:rPr/>
        <w:t>transformación de los recursos naturales (Bassols, 2002, en Rozga 2014). Esta última observación parece una contribución acertada, ya que es difícil encontrar una clara</w:t>
      </w:r>
      <w:r>
        <w:rPr>
          <w:spacing w:val="-16"/>
        </w:rPr>
        <w:t> </w:t>
      </w:r>
      <w:r>
        <w:rPr/>
        <w:t>vinculación</w:t>
      </w:r>
      <w:r>
        <w:rPr>
          <w:spacing w:val="-13"/>
        </w:rPr>
        <w:t> </w:t>
      </w:r>
      <w:r>
        <w:rPr/>
        <w:t>de</w:t>
      </w:r>
      <w:r>
        <w:rPr>
          <w:spacing w:val="-20"/>
        </w:rPr>
        <w:t> </w:t>
      </w:r>
      <w:r>
        <w:rPr/>
        <w:t>las</w:t>
      </w:r>
      <w:r>
        <w:rPr>
          <w:spacing w:val="-16"/>
        </w:rPr>
        <w:t> </w:t>
      </w:r>
      <w:r>
        <w:rPr/>
        <w:t>ciencias</w:t>
      </w:r>
      <w:r>
        <w:rPr>
          <w:spacing w:val="-16"/>
        </w:rPr>
        <w:t> </w:t>
      </w:r>
      <w:r>
        <w:rPr/>
        <w:t>exactas</w:t>
      </w:r>
      <w:r>
        <w:rPr>
          <w:spacing w:val="-16"/>
        </w:rPr>
        <w:t> </w:t>
      </w:r>
      <w:r>
        <w:rPr/>
        <w:t>con</w:t>
      </w:r>
      <w:r>
        <w:rPr>
          <w:spacing w:val="-16"/>
        </w:rPr>
        <w:t> </w:t>
      </w:r>
      <w:r>
        <w:rPr/>
        <w:t>las</w:t>
      </w:r>
      <w:r>
        <w:rPr>
          <w:spacing w:val="-16"/>
        </w:rPr>
        <w:t> </w:t>
      </w:r>
      <w:r>
        <w:rPr/>
        <w:t>ciencias</w:t>
      </w:r>
      <w:r>
        <w:rPr>
          <w:spacing w:val="-16"/>
        </w:rPr>
        <w:t> </w:t>
      </w:r>
      <w:r>
        <w:rPr/>
        <w:t>sociales,</w:t>
      </w:r>
      <w:r>
        <w:rPr>
          <w:spacing w:val="-16"/>
        </w:rPr>
        <w:t> </w:t>
      </w:r>
      <w:r>
        <w:rPr/>
        <w:t>especialmente con las matemáticas y los estudios espaciales. La exactitud en las mediciones para</w:t>
      </w:r>
      <w:r>
        <w:rPr>
          <w:spacing w:val="-7"/>
        </w:rPr>
        <w:t> </w:t>
      </w:r>
      <w:r>
        <w:rPr/>
        <w:t>su</w:t>
      </w:r>
      <w:r>
        <w:rPr>
          <w:spacing w:val="-7"/>
        </w:rPr>
        <w:t> </w:t>
      </w:r>
      <w:r>
        <w:rPr/>
        <w:t>época</w:t>
      </w:r>
      <w:r>
        <w:rPr>
          <w:spacing w:val="-7"/>
        </w:rPr>
        <w:t> </w:t>
      </w:r>
      <w:r>
        <w:rPr/>
        <w:t>era</w:t>
      </w:r>
      <w:r>
        <w:rPr>
          <w:spacing w:val="-12"/>
        </w:rPr>
        <w:t> </w:t>
      </w:r>
      <w:r>
        <w:rPr/>
        <w:t>improbable,</w:t>
      </w:r>
      <w:r>
        <w:rPr>
          <w:spacing w:val="-2"/>
        </w:rPr>
        <w:t> </w:t>
      </w:r>
      <w:r>
        <w:rPr/>
        <w:t>pero,</w:t>
      </w:r>
      <w:r>
        <w:rPr>
          <w:spacing w:val="-6"/>
        </w:rPr>
        <w:t> </w:t>
      </w:r>
      <w:r>
        <w:rPr/>
        <w:t>actualmente,</w:t>
      </w:r>
      <w:r>
        <w:rPr>
          <w:spacing w:val="-7"/>
        </w:rPr>
        <w:t> </w:t>
      </w:r>
      <w:r>
        <w:rPr/>
        <w:t>con</w:t>
      </w:r>
      <w:r>
        <w:rPr>
          <w:spacing w:val="-7"/>
        </w:rPr>
        <w:t> </w:t>
      </w:r>
      <w:r>
        <w:rPr/>
        <w:t>el</w:t>
      </w:r>
      <w:r>
        <w:rPr>
          <w:spacing w:val="-8"/>
        </w:rPr>
        <w:t> </w:t>
      </w:r>
      <w:r>
        <w:rPr/>
        <w:t>desarrollo</w:t>
      </w:r>
      <w:r>
        <w:rPr>
          <w:spacing w:val="-7"/>
        </w:rPr>
        <w:t> </w:t>
      </w:r>
      <w:r>
        <w:rPr/>
        <w:t>tecnológico</w:t>
      </w:r>
      <w:r>
        <w:rPr>
          <w:spacing w:val="-7"/>
        </w:rPr>
        <w:t> </w:t>
      </w:r>
      <w:r>
        <w:rPr/>
        <w:t>y computacional, las mediciones climáticas y espaciales</w:t>
      </w:r>
      <w:r>
        <w:rPr>
          <w:position w:val="8"/>
          <w:sz w:val="16"/>
        </w:rPr>
        <w:t>21 </w:t>
      </w:r>
      <w:r>
        <w:rPr/>
        <w:t>son </w:t>
      </w:r>
      <w:r>
        <w:rPr>
          <w:spacing w:val="-3"/>
        </w:rPr>
        <w:t>más</w:t>
      </w:r>
      <w:r>
        <w:rPr>
          <w:spacing w:val="6"/>
        </w:rPr>
        <w:t> </w:t>
      </w:r>
      <w:r>
        <w:rPr/>
        <w:t>precisas.</w:t>
      </w:r>
    </w:p>
    <w:p>
      <w:pPr>
        <w:pStyle w:val="BodyText"/>
        <w:spacing w:line="360" w:lineRule="auto" w:before="3"/>
        <w:ind w:left="268" w:right="110"/>
        <w:jc w:val="both"/>
      </w:pPr>
      <w:r>
        <w:rPr/>
        <w:t>De manera declarativa, la segunda parte del libro de Bassols, “Sistemas de regiones,</w:t>
      </w:r>
      <w:r>
        <w:rPr>
          <w:spacing w:val="-16"/>
        </w:rPr>
        <w:t> </w:t>
      </w:r>
      <w:r>
        <w:rPr/>
        <w:t>metodología</w:t>
      </w:r>
      <w:r>
        <w:rPr>
          <w:spacing w:val="-15"/>
        </w:rPr>
        <w:t> </w:t>
      </w:r>
      <w:r>
        <w:rPr/>
        <w:t>de</w:t>
      </w:r>
      <w:r>
        <w:rPr>
          <w:spacing w:val="-11"/>
        </w:rPr>
        <w:t> </w:t>
      </w:r>
      <w:r>
        <w:rPr/>
        <w:t>estudio</w:t>
      </w:r>
      <w:r>
        <w:rPr>
          <w:spacing w:val="-11"/>
        </w:rPr>
        <w:t> </w:t>
      </w:r>
      <w:r>
        <w:rPr/>
        <w:t>y</w:t>
      </w:r>
      <w:r>
        <w:rPr>
          <w:spacing w:val="-16"/>
        </w:rPr>
        <w:t> </w:t>
      </w:r>
      <w:r>
        <w:rPr/>
        <w:t>planificación</w:t>
      </w:r>
      <w:r>
        <w:rPr>
          <w:spacing w:val="-10"/>
        </w:rPr>
        <w:t> </w:t>
      </w:r>
      <w:r>
        <w:rPr/>
        <w:t>del</w:t>
      </w:r>
      <w:r>
        <w:rPr>
          <w:spacing w:val="-8"/>
        </w:rPr>
        <w:t> </w:t>
      </w:r>
      <w:r>
        <w:rPr/>
        <w:t>desarrollo</w:t>
      </w:r>
      <w:r>
        <w:rPr>
          <w:spacing w:val="-11"/>
        </w:rPr>
        <w:t> </w:t>
      </w:r>
      <w:r>
        <w:rPr/>
        <w:t>regional”,</w:t>
      </w:r>
      <w:r>
        <w:rPr>
          <w:spacing w:val="-16"/>
        </w:rPr>
        <w:t> </w:t>
      </w:r>
      <w:r>
        <w:rPr/>
        <w:t>consiste</w:t>
      </w:r>
    </w:p>
    <w:p>
      <w:pPr>
        <w:pStyle w:val="BodyText"/>
        <w:spacing w:before="11"/>
        <w:rPr>
          <w:sz w:val="28"/>
        </w:rPr>
      </w:pPr>
      <w:r>
        <w:rPr/>
        <w:pict>
          <v:line style="position:absolute;mso-position-horizontal-relative:page;mso-position-vertical-relative:paragraph;z-index:1624;mso-wrap-distance-left:0;mso-wrap-distance-right:0" from="99.407997pt,18.983915pt" to="243.457997pt,18.983915pt" stroked="true" strokeweight=".71997pt" strokecolor="#000000">
            <w10:wrap type="topAndBottom"/>
          </v:line>
        </w:pict>
      </w:r>
    </w:p>
    <w:p>
      <w:pPr>
        <w:spacing w:line="360" w:lineRule="auto" w:before="62"/>
        <w:ind w:left="268" w:right="107" w:firstLine="0"/>
        <w:jc w:val="both"/>
        <w:rPr>
          <w:sz w:val="18"/>
        </w:rPr>
      </w:pPr>
      <w:r>
        <w:rPr>
          <w:position w:val="6"/>
          <w:sz w:val="12"/>
        </w:rPr>
        <w:t>21</w:t>
      </w:r>
      <w:r>
        <w:rPr>
          <w:spacing w:val="16"/>
          <w:position w:val="6"/>
          <w:sz w:val="12"/>
        </w:rPr>
        <w:t> </w:t>
      </w:r>
      <w:r>
        <w:rPr>
          <w:sz w:val="18"/>
        </w:rPr>
        <w:t>“El</w:t>
      </w:r>
      <w:r>
        <w:rPr>
          <w:spacing w:val="-8"/>
          <w:sz w:val="18"/>
        </w:rPr>
        <w:t> </w:t>
      </w:r>
      <w:r>
        <w:rPr>
          <w:sz w:val="18"/>
        </w:rPr>
        <w:t>moderno</w:t>
      </w:r>
      <w:r>
        <w:rPr>
          <w:spacing w:val="-13"/>
          <w:sz w:val="18"/>
        </w:rPr>
        <w:t> </w:t>
      </w:r>
      <w:r>
        <w:rPr>
          <w:sz w:val="18"/>
        </w:rPr>
        <w:t>mapa</w:t>
      </w:r>
      <w:r>
        <w:rPr>
          <w:spacing w:val="-7"/>
          <w:sz w:val="18"/>
        </w:rPr>
        <w:t> </w:t>
      </w:r>
      <w:r>
        <w:rPr>
          <w:sz w:val="18"/>
        </w:rPr>
        <w:t>detallado</w:t>
      </w:r>
      <w:r>
        <w:rPr>
          <w:spacing w:val="-7"/>
          <w:sz w:val="18"/>
        </w:rPr>
        <w:t> </w:t>
      </w:r>
      <w:r>
        <w:rPr>
          <w:sz w:val="18"/>
        </w:rPr>
        <w:t>no</w:t>
      </w:r>
      <w:r>
        <w:rPr>
          <w:spacing w:val="-7"/>
          <w:sz w:val="18"/>
        </w:rPr>
        <w:t> </w:t>
      </w:r>
      <w:r>
        <w:rPr>
          <w:sz w:val="18"/>
        </w:rPr>
        <w:t>se</w:t>
      </w:r>
      <w:r>
        <w:rPr>
          <w:spacing w:val="-13"/>
          <w:sz w:val="18"/>
        </w:rPr>
        <w:t> </w:t>
      </w:r>
      <w:r>
        <w:rPr>
          <w:sz w:val="18"/>
        </w:rPr>
        <w:t>difunde</w:t>
      </w:r>
      <w:r>
        <w:rPr>
          <w:spacing w:val="-13"/>
          <w:sz w:val="18"/>
        </w:rPr>
        <w:t> </w:t>
      </w:r>
      <w:r>
        <w:rPr>
          <w:spacing w:val="-3"/>
          <w:sz w:val="18"/>
        </w:rPr>
        <w:t>en</w:t>
      </w:r>
      <w:r>
        <w:rPr>
          <w:spacing w:val="-2"/>
          <w:sz w:val="18"/>
        </w:rPr>
        <w:t> </w:t>
      </w:r>
      <w:r>
        <w:rPr>
          <w:sz w:val="18"/>
        </w:rPr>
        <w:t>México</w:t>
      </w:r>
      <w:r>
        <w:rPr>
          <w:spacing w:val="-7"/>
          <w:sz w:val="18"/>
        </w:rPr>
        <w:t> </w:t>
      </w:r>
      <w:r>
        <w:rPr>
          <w:sz w:val="18"/>
        </w:rPr>
        <w:t>sino</w:t>
      </w:r>
      <w:r>
        <w:rPr>
          <w:spacing w:val="-7"/>
          <w:sz w:val="18"/>
        </w:rPr>
        <w:t> </w:t>
      </w:r>
      <w:r>
        <w:rPr>
          <w:sz w:val="18"/>
        </w:rPr>
        <w:t>hacia</w:t>
      </w:r>
      <w:r>
        <w:rPr>
          <w:spacing w:val="-7"/>
          <w:sz w:val="18"/>
        </w:rPr>
        <w:t> </w:t>
      </w:r>
      <w:r>
        <w:rPr>
          <w:sz w:val="18"/>
        </w:rPr>
        <w:t>1970,</w:t>
      </w:r>
      <w:r>
        <w:rPr>
          <w:spacing w:val="-4"/>
          <w:sz w:val="18"/>
        </w:rPr>
        <w:t> </w:t>
      </w:r>
      <w:r>
        <w:rPr>
          <w:sz w:val="18"/>
        </w:rPr>
        <w:t>se</w:t>
      </w:r>
      <w:r>
        <w:rPr>
          <w:spacing w:val="-13"/>
          <w:sz w:val="18"/>
        </w:rPr>
        <w:t> </w:t>
      </w:r>
      <w:r>
        <w:rPr>
          <w:sz w:val="18"/>
        </w:rPr>
        <w:t>dispone</w:t>
      </w:r>
      <w:r>
        <w:rPr>
          <w:spacing w:val="-7"/>
          <w:sz w:val="18"/>
        </w:rPr>
        <w:t> </w:t>
      </w:r>
      <w:r>
        <w:rPr>
          <w:sz w:val="18"/>
        </w:rPr>
        <w:t>de</w:t>
      </w:r>
      <w:r>
        <w:rPr>
          <w:spacing w:val="-13"/>
          <w:sz w:val="18"/>
        </w:rPr>
        <w:t> </w:t>
      </w:r>
      <w:r>
        <w:rPr>
          <w:sz w:val="18"/>
        </w:rPr>
        <w:t>la</w:t>
      </w:r>
      <w:r>
        <w:rPr>
          <w:spacing w:val="-13"/>
          <w:sz w:val="18"/>
        </w:rPr>
        <w:t> </w:t>
      </w:r>
      <w:r>
        <w:rPr>
          <w:sz w:val="18"/>
        </w:rPr>
        <w:t>imagen</w:t>
      </w:r>
      <w:r>
        <w:rPr>
          <w:spacing w:val="-2"/>
          <w:sz w:val="18"/>
        </w:rPr>
        <w:t> </w:t>
      </w:r>
      <w:r>
        <w:rPr>
          <w:sz w:val="18"/>
        </w:rPr>
        <w:t>de</w:t>
      </w:r>
      <w:r>
        <w:rPr>
          <w:spacing w:val="-13"/>
          <w:sz w:val="18"/>
        </w:rPr>
        <w:t> </w:t>
      </w:r>
      <w:r>
        <w:rPr>
          <w:sz w:val="18"/>
        </w:rPr>
        <w:t>satélite 10 años después y la integración de los datos </w:t>
      </w:r>
      <w:r>
        <w:rPr>
          <w:spacing w:val="-3"/>
          <w:sz w:val="18"/>
        </w:rPr>
        <w:t>por </w:t>
      </w:r>
      <w:r>
        <w:rPr>
          <w:sz w:val="18"/>
        </w:rPr>
        <w:t>vía satélite a los sistemas de información geográfica </w:t>
      </w:r>
      <w:r>
        <w:rPr>
          <w:spacing w:val="-3"/>
          <w:sz w:val="18"/>
        </w:rPr>
        <w:t>es </w:t>
      </w:r>
      <w:r>
        <w:rPr>
          <w:sz w:val="18"/>
        </w:rPr>
        <w:t>un hecho a partir de 1990” (Batallion,</w:t>
      </w:r>
      <w:r>
        <w:rPr>
          <w:spacing w:val="-16"/>
          <w:sz w:val="18"/>
        </w:rPr>
        <w:t> </w:t>
      </w:r>
      <w:r>
        <w:rPr>
          <w:sz w:val="18"/>
        </w:rPr>
        <w:t>1997).</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8"/>
        <w:jc w:val="both"/>
      </w:pPr>
      <w:r>
        <w:rPr/>
        <w:t>en</w:t>
      </w:r>
      <w:r>
        <w:rPr>
          <w:spacing w:val="-11"/>
        </w:rPr>
        <w:t> </w:t>
      </w:r>
      <w:r>
        <w:rPr/>
        <w:t>seis</w:t>
      </w:r>
      <w:r>
        <w:rPr>
          <w:spacing w:val="-12"/>
        </w:rPr>
        <w:t> </w:t>
      </w:r>
      <w:r>
        <w:rPr/>
        <w:t>capítulos;</w:t>
      </w:r>
      <w:r>
        <w:rPr>
          <w:spacing w:val="-11"/>
        </w:rPr>
        <w:t> </w:t>
      </w:r>
      <w:r>
        <w:rPr/>
        <w:t>en</w:t>
      </w:r>
      <w:r>
        <w:rPr>
          <w:spacing w:val="-11"/>
        </w:rPr>
        <w:t> </w:t>
      </w:r>
      <w:r>
        <w:rPr/>
        <w:t>el</w:t>
      </w:r>
      <w:r>
        <w:rPr>
          <w:spacing w:val="-7"/>
        </w:rPr>
        <w:t> </w:t>
      </w:r>
      <w:r>
        <w:rPr/>
        <w:t>primero</w:t>
      </w:r>
      <w:r>
        <w:rPr>
          <w:spacing w:val="-8"/>
        </w:rPr>
        <w:t> </w:t>
      </w:r>
      <w:r>
        <w:rPr/>
        <w:t>se</w:t>
      </w:r>
      <w:r>
        <w:rPr>
          <w:spacing w:val="-6"/>
        </w:rPr>
        <w:t> </w:t>
      </w:r>
      <w:r>
        <w:rPr/>
        <w:t>muestra</w:t>
      </w:r>
      <w:r>
        <w:rPr>
          <w:spacing w:val="-9"/>
        </w:rPr>
        <w:t> </w:t>
      </w:r>
      <w:r>
        <w:rPr/>
        <w:t>el</w:t>
      </w:r>
      <w:r>
        <w:rPr>
          <w:spacing w:val="-7"/>
        </w:rPr>
        <w:t> </w:t>
      </w:r>
      <w:r>
        <w:rPr/>
        <w:t>análisis</w:t>
      </w:r>
      <w:r>
        <w:rPr>
          <w:spacing w:val="-12"/>
        </w:rPr>
        <w:t> </w:t>
      </w:r>
      <w:r>
        <w:rPr/>
        <w:t>de</w:t>
      </w:r>
      <w:r>
        <w:rPr>
          <w:spacing w:val="-11"/>
        </w:rPr>
        <w:t> </w:t>
      </w:r>
      <w:r>
        <w:rPr/>
        <w:t>tres</w:t>
      </w:r>
      <w:r>
        <w:rPr>
          <w:spacing w:val="-12"/>
        </w:rPr>
        <w:t> </w:t>
      </w:r>
      <w:r>
        <w:rPr/>
        <w:t>ejemplos</w:t>
      </w:r>
      <w:r>
        <w:rPr>
          <w:spacing w:val="-12"/>
        </w:rPr>
        <w:t> </w:t>
      </w:r>
      <w:r>
        <w:rPr/>
        <w:t>de</w:t>
      </w:r>
      <w:r>
        <w:rPr>
          <w:spacing w:val="-11"/>
        </w:rPr>
        <w:t> </w:t>
      </w:r>
      <w:r>
        <w:rPr/>
        <w:t>región: el Noroeste, Las Huastecas y la Costa de Chiapas; y se propone que para estudiar y definir las regiones económicas se deben considerar ocho elementos: naturales (situación y área, topografía, climas, suelos, hidrografía, vegetación); recursos naturales de otro tipo (minerales, etc.); población (absoluta, densidad urbana y rural, población económicamente activa); carácter general y especialización económica en escala nacional e importancia en el comercio internacional del país; principales datos de las diversas ramas económicas (agropecuarias, industriales, redes de comunicación y transportes, comercio); nivel de desarrollo socioeconómico, incluyendo </w:t>
      </w:r>
      <w:r>
        <w:rPr>
          <w:spacing w:val="2"/>
        </w:rPr>
        <w:t>datos </w:t>
      </w:r>
      <w:r>
        <w:rPr/>
        <w:t>sobre educación, alimentación, vivienda, salarios, ingresos e inversiones, energía utilizada, grado de mecanización y un uso de vehículos; relaciones económicas internas y con otras regiones; e impacto de la política económica en la región: grupos y clases sociales regionales (Rozga,</w:t>
      </w:r>
      <w:r>
        <w:rPr>
          <w:spacing w:val="-10"/>
        </w:rPr>
        <w:t> </w:t>
      </w:r>
      <w:r>
        <w:rPr/>
        <w:t>2014).</w:t>
      </w:r>
    </w:p>
    <w:p>
      <w:pPr>
        <w:pStyle w:val="BodyText"/>
        <w:spacing w:line="360" w:lineRule="auto" w:before="2"/>
        <w:ind w:left="268" w:right="113"/>
        <w:jc w:val="both"/>
      </w:pPr>
      <w:r>
        <w:rPr/>
        <w:t>En relación con el agua, Bassols tuvo algunas consideraciones sobre su localización; “la distribución geográfica del escurrimiento virgen de las corrientes mexicanas (…) nos muestra que existe una gran desigualdad regional concentrada en los mayores volúmenes de agua en aisladas porciones (…) en tanto que muchas partes de la nación no poseen corrientes con caudal de significación” (Bassols, en Rozga, 2014). Los contrastes y las paradojas en materia hidrológica son, por lo tanto, correlativos a las diferencias en materia climática; asimismo, muestran claramente la influencia de los actores por su distribución espacial (Rozga, 2014).</w:t>
      </w:r>
    </w:p>
    <w:p>
      <w:pPr>
        <w:pStyle w:val="BodyText"/>
        <w:spacing w:line="360" w:lineRule="auto" w:before="2"/>
        <w:ind w:left="268" w:right="115"/>
        <w:jc w:val="both"/>
      </w:pPr>
      <w:r>
        <w:rPr/>
        <w:t>Bassols no sólo se cuestionaba sobre la desigualdad en la distribución de recursos naturales, sino también visualizaba una crisis de los recursos. Observó la naturaleza en relación con la sociedad, incluso al reconocer </w:t>
      </w:r>
      <w:r>
        <w:rPr>
          <w:spacing w:val="-3"/>
        </w:rPr>
        <w:t>su </w:t>
      </w:r>
      <w:r>
        <w:rPr/>
        <w:t>agotamiento y contaminación;</w:t>
      </w:r>
      <w:r>
        <w:rPr>
          <w:spacing w:val="-17"/>
        </w:rPr>
        <w:t> </w:t>
      </w:r>
      <w:r>
        <w:rPr/>
        <w:t>sensibilización</w:t>
      </w:r>
      <w:r>
        <w:rPr>
          <w:spacing w:val="-17"/>
        </w:rPr>
        <w:t> </w:t>
      </w:r>
      <w:r>
        <w:rPr/>
        <w:t>ejemplificada</w:t>
      </w:r>
      <w:r>
        <w:rPr>
          <w:spacing w:val="-17"/>
        </w:rPr>
        <w:t> </w:t>
      </w:r>
      <w:r>
        <w:rPr/>
        <w:t>con</w:t>
      </w:r>
      <w:r>
        <w:rPr>
          <w:spacing w:val="-17"/>
        </w:rPr>
        <w:t> </w:t>
      </w:r>
      <w:r>
        <w:rPr/>
        <w:t>la</w:t>
      </w:r>
      <w:r>
        <w:rPr>
          <w:spacing w:val="-17"/>
        </w:rPr>
        <w:t> </w:t>
      </w:r>
      <w:r>
        <w:rPr/>
        <w:t>Ciudad</w:t>
      </w:r>
      <w:r>
        <w:rPr>
          <w:spacing w:val="-21"/>
        </w:rPr>
        <w:t> </w:t>
      </w:r>
      <w:r>
        <w:rPr/>
        <w:t>de</w:t>
      </w:r>
      <w:r>
        <w:rPr>
          <w:spacing w:val="-17"/>
        </w:rPr>
        <w:t> </w:t>
      </w:r>
      <w:r>
        <w:rPr/>
        <w:t>México</w:t>
      </w:r>
      <w:r>
        <w:rPr>
          <w:spacing w:val="-17"/>
        </w:rPr>
        <w:t> </w:t>
      </w:r>
      <w:r>
        <w:rPr/>
        <w:t>en</w:t>
      </w:r>
      <w:r>
        <w:rPr>
          <w:spacing w:val="-17"/>
        </w:rPr>
        <w:t> </w:t>
      </w:r>
      <w:r>
        <w:rPr/>
        <w:t>el</w:t>
      </w:r>
      <w:r>
        <w:rPr>
          <w:spacing w:val="-18"/>
        </w:rPr>
        <w:t> </w:t>
      </w:r>
      <w:r>
        <w:rPr/>
        <w:t>quinto capítulo “Grandes </w:t>
      </w:r>
      <w:r>
        <w:rPr>
          <w:spacing w:val="-3"/>
        </w:rPr>
        <w:t>temas </w:t>
      </w:r>
      <w:r>
        <w:rPr/>
        <w:t>sobre el estudio y uso de recursos naturales y protección a la naturaleza”</w:t>
      </w:r>
      <w:r>
        <w:rPr>
          <w:i/>
        </w:rPr>
        <w:t>, </w:t>
      </w:r>
      <w:r>
        <w:rPr/>
        <w:t>donde</w:t>
      </w:r>
      <w:r>
        <w:rPr>
          <w:spacing w:val="-13"/>
        </w:rPr>
        <w:t> </w:t>
      </w:r>
      <w:r>
        <w:rPr/>
        <w:t>escribe:</w:t>
      </w:r>
    </w:p>
    <w:p>
      <w:pPr>
        <w:pStyle w:val="BodyText"/>
        <w:spacing w:line="362" w:lineRule="auto" w:before="2"/>
        <w:ind w:left="973" w:right="23"/>
      </w:pPr>
      <w:r>
        <w:rPr/>
        <w:t>Los mayores problemas se originan por la bestia de unas “mil colonias” proletarias  y  varios  miles  de  “vecindades”  en  la  ciudad,  sin servicios</w:t>
      </w:r>
    </w:p>
    <w:p>
      <w:pPr>
        <w:spacing w:after="0" w:line="362" w:lineRule="auto"/>
        <w:sectPr>
          <w:pgSz w:w="12240" w:h="15840"/>
          <w:pgMar w:header="0" w:footer="1002" w:top="1360" w:bottom="1200" w:left="1720" w:right="1580"/>
        </w:sectPr>
      </w:pPr>
    </w:p>
    <w:p>
      <w:pPr>
        <w:pStyle w:val="BodyText"/>
        <w:spacing w:line="360" w:lineRule="auto" w:before="52"/>
        <w:ind w:left="973" w:right="122"/>
        <w:jc w:val="both"/>
      </w:pPr>
      <w:r>
        <w:rPr/>
        <w:t>públicos completos, lo que explica porque dos millones de personas defecan al aire libre y (se acumulan) 621 toneladas/día de heces y 1 861 toneladas/día de orina fuera de la red de drenaje de los 13 millones de habitantes (1978) de la aglomeración, la mitad teniendo viviendas deficientes, pero al mismo tiempo 45% del agua se desperdicia en los barrios ricos y en las industrias (Bassols, en Rozga, 2014).</w:t>
      </w:r>
    </w:p>
    <w:p>
      <w:pPr>
        <w:pStyle w:val="BodyText"/>
        <w:spacing w:line="360" w:lineRule="auto" w:before="3"/>
        <w:ind w:left="268" w:right="110"/>
        <w:jc w:val="both"/>
      </w:pPr>
      <w:r>
        <w:rPr/>
        <w:t>Además, considera la intervención política </w:t>
      </w:r>
      <w:r>
        <w:rPr>
          <w:spacing w:val="-5"/>
        </w:rPr>
        <w:t>como </w:t>
      </w:r>
      <w:r>
        <w:rPr/>
        <w:t>esencial en la implementación de mecanismos que incidan en el desarrollo regional; critica de </w:t>
      </w:r>
      <w:r>
        <w:rPr>
          <w:spacing w:val="-3"/>
        </w:rPr>
        <w:t>forma </w:t>
      </w:r>
      <w:r>
        <w:rPr/>
        <w:t>escrupulosa las decisiones políticas a finales del siglo XX y las acciones que buscan</w:t>
      </w:r>
      <w:r>
        <w:rPr>
          <w:spacing w:val="-5"/>
        </w:rPr>
        <w:t> </w:t>
      </w:r>
      <w:r>
        <w:rPr/>
        <w:t>una</w:t>
      </w:r>
      <w:r>
        <w:rPr>
          <w:spacing w:val="-10"/>
        </w:rPr>
        <w:t> </w:t>
      </w:r>
      <w:r>
        <w:rPr/>
        <w:t>inserción</w:t>
      </w:r>
      <w:r>
        <w:rPr>
          <w:spacing w:val="-10"/>
        </w:rPr>
        <w:t> </w:t>
      </w:r>
      <w:r>
        <w:rPr/>
        <w:t>inmediata</w:t>
      </w:r>
      <w:r>
        <w:rPr>
          <w:spacing w:val="-5"/>
        </w:rPr>
        <w:t> </w:t>
      </w:r>
      <w:r>
        <w:rPr/>
        <w:t>al</w:t>
      </w:r>
      <w:r>
        <w:rPr>
          <w:spacing w:val="-2"/>
        </w:rPr>
        <w:t> </w:t>
      </w:r>
      <w:r>
        <w:rPr/>
        <w:t>proceso</w:t>
      </w:r>
      <w:r>
        <w:rPr>
          <w:spacing w:val="-5"/>
        </w:rPr>
        <w:t> </w:t>
      </w:r>
      <w:r>
        <w:rPr/>
        <w:t>de</w:t>
      </w:r>
      <w:r>
        <w:rPr>
          <w:spacing w:val="-10"/>
        </w:rPr>
        <w:t> </w:t>
      </w:r>
      <w:r>
        <w:rPr/>
        <w:t>globalización</w:t>
      </w:r>
      <w:r>
        <w:rPr>
          <w:spacing w:val="-5"/>
        </w:rPr>
        <w:t> </w:t>
      </w:r>
      <w:r>
        <w:rPr/>
        <w:t>(reconoce</w:t>
      </w:r>
      <w:r>
        <w:rPr>
          <w:spacing w:val="-4"/>
        </w:rPr>
        <w:t> </w:t>
      </w:r>
      <w:r>
        <w:rPr/>
        <w:t>que</w:t>
      </w:r>
      <w:r>
        <w:rPr>
          <w:spacing w:val="-5"/>
        </w:rPr>
        <w:t> </w:t>
      </w:r>
      <w:r>
        <w:rPr/>
        <w:t>no</w:t>
      </w:r>
      <w:r>
        <w:rPr>
          <w:spacing w:val="-5"/>
        </w:rPr>
        <w:t> </w:t>
      </w:r>
      <w:r>
        <w:rPr/>
        <w:t>se puede estar aislado) generando una ampliación de la brecha de la desigualdad y, por lo tanto, un momento de cuestionar la unidad regional y </w:t>
      </w:r>
      <w:r>
        <w:rPr>
          <w:spacing w:val="-3"/>
        </w:rPr>
        <w:t>su </w:t>
      </w:r>
      <w:r>
        <w:rPr/>
        <w:t>desarrollo. En el subcapítulo titulado “Las regiones a principios del siglo XXI”</w:t>
      </w:r>
      <w:r>
        <w:rPr>
          <w:i/>
        </w:rPr>
        <w:t>, </w:t>
      </w:r>
      <w:r>
        <w:rPr/>
        <w:t>el maestro Bassols</w:t>
      </w:r>
      <w:r>
        <w:rPr>
          <w:spacing w:val="-3"/>
        </w:rPr>
        <w:t> </w:t>
      </w:r>
      <w:r>
        <w:rPr/>
        <w:t>describe:</w:t>
      </w:r>
    </w:p>
    <w:p>
      <w:pPr>
        <w:pStyle w:val="BodyText"/>
        <w:spacing w:line="360" w:lineRule="auto" w:before="2"/>
        <w:ind w:left="973" w:right="112"/>
        <w:jc w:val="both"/>
      </w:pPr>
      <w:r>
        <w:rPr/>
        <w:t>La globalización transnacional, acentuada precisamente a partir de los años sesenta del siglo XX, a la cual se agregan los del Tratado de Libre Comercio de América del Norte (1994) y la ausencia de mecanismos de auténtico</w:t>
      </w:r>
      <w:r>
        <w:rPr>
          <w:spacing w:val="-8"/>
        </w:rPr>
        <w:t> </w:t>
      </w:r>
      <w:r>
        <w:rPr/>
        <w:t>desarrollo</w:t>
      </w:r>
      <w:r>
        <w:rPr>
          <w:spacing w:val="-8"/>
        </w:rPr>
        <w:t> </w:t>
      </w:r>
      <w:r>
        <w:rPr/>
        <w:t>regional</w:t>
      </w:r>
      <w:r>
        <w:rPr>
          <w:spacing w:val="-6"/>
        </w:rPr>
        <w:t> </w:t>
      </w:r>
      <w:r>
        <w:rPr/>
        <w:t>que</w:t>
      </w:r>
      <w:r>
        <w:rPr>
          <w:spacing w:val="-8"/>
        </w:rPr>
        <w:t> </w:t>
      </w:r>
      <w:r>
        <w:rPr/>
        <w:t>hubiesen</w:t>
      </w:r>
      <w:r>
        <w:rPr>
          <w:spacing w:val="-8"/>
        </w:rPr>
        <w:t> </w:t>
      </w:r>
      <w:r>
        <w:rPr/>
        <w:t>contrarrestado</w:t>
      </w:r>
      <w:r>
        <w:rPr>
          <w:spacing w:val="-13"/>
        </w:rPr>
        <w:t> </w:t>
      </w:r>
      <w:r>
        <w:rPr/>
        <w:t>los</w:t>
      </w:r>
      <w:r>
        <w:rPr>
          <w:spacing w:val="-8"/>
        </w:rPr>
        <w:t> </w:t>
      </w:r>
      <w:r>
        <w:rPr/>
        <w:t>procesos</w:t>
      </w:r>
      <w:r>
        <w:rPr>
          <w:spacing w:val="-9"/>
        </w:rPr>
        <w:t> </w:t>
      </w:r>
      <w:r>
        <w:rPr/>
        <w:t>de concentración espacial y de acumulación de la riqueza en reducidos grupos sociales, ha conducido a la situación de mayor desigualdad. Los primeros</w:t>
      </w:r>
      <w:r>
        <w:rPr>
          <w:spacing w:val="-12"/>
        </w:rPr>
        <w:t> </w:t>
      </w:r>
      <w:r>
        <w:rPr/>
        <w:t>decenios</w:t>
      </w:r>
      <w:r>
        <w:rPr>
          <w:spacing w:val="-12"/>
        </w:rPr>
        <w:t> </w:t>
      </w:r>
      <w:r>
        <w:rPr/>
        <w:t>del</w:t>
      </w:r>
      <w:r>
        <w:rPr>
          <w:spacing w:val="-7"/>
        </w:rPr>
        <w:t> </w:t>
      </w:r>
      <w:r>
        <w:rPr/>
        <w:t>nuevo</w:t>
      </w:r>
      <w:r>
        <w:rPr>
          <w:spacing w:val="-11"/>
        </w:rPr>
        <w:t> </w:t>
      </w:r>
      <w:r>
        <w:rPr/>
        <w:t>siglo</w:t>
      </w:r>
      <w:r>
        <w:rPr>
          <w:spacing w:val="-11"/>
        </w:rPr>
        <w:t> </w:t>
      </w:r>
      <w:r>
        <w:rPr/>
        <w:t>serán</w:t>
      </w:r>
      <w:r>
        <w:rPr>
          <w:spacing w:val="-11"/>
        </w:rPr>
        <w:t> </w:t>
      </w:r>
      <w:r>
        <w:rPr/>
        <w:t>decisivos</w:t>
      </w:r>
      <w:r>
        <w:rPr>
          <w:spacing w:val="-12"/>
        </w:rPr>
        <w:t> </w:t>
      </w:r>
      <w:r>
        <w:rPr/>
        <w:t>en</w:t>
      </w:r>
      <w:r>
        <w:rPr>
          <w:spacing w:val="-16"/>
        </w:rPr>
        <w:t> </w:t>
      </w:r>
      <w:r>
        <w:rPr>
          <w:spacing w:val="6"/>
        </w:rPr>
        <w:t>la</w:t>
      </w:r>
      <w:r>
        <w:rPr>
          <w:spacing w:val="-11"/>
        </w:rPr>
        <w:t> </w:t>
      </w:r>
      <w:r>
        <w:rPr/>
        <w:t>permanente</w:t>
      </w:r>
      <w:r>
        <w:rPr>
          <w:spacing w:val="-10"/>
        </w:rPr>
        <w:t> </w:t>
      </w:r>
      <w:r>
        <w:rPr/>
        <w:t>lucha por plasmar en los hechos, la aspiración de todas las regiones de México a la justicia, </w:t>
      </w:r>
      <w:r>
        <w:rPr>
          <w:spacing w:val="-3"/>
        </w:rPr>
        <w:t>si </w:t>
      </w:r>
      <w:r>
        <w:rPr/>
        <w:t>se ha de preservar la unidad de la nación” (Bassols, en Rozga,</w:t>
      </w:r>
      <w:r>
        <w:rPr>
          <w:spacing w:val="-3"/>
        </w:rPr>
        <w:t> </w:t>
      </w:r>
      <w:r>
        <w:rPr/>
        <w:t>2014).</w:t>
      </w:r>
    </w:p>
    <w:p>
      <w:pPr>
        <w:pStyle w:val="BodyText"/>
        <w:spacing w:line="360" w:lineRule="auto" w:before="3"/>
        <w:ind w:left="268" w:right="113"/>
        <w:jc w:val="both"/>
      </w:pPr>
      <w:r>
        <w:rPr/>
        <w:t>Sin duda, Bassols se convirtió en una corriente de pensamiento del desarrollo regional y en la generación de la transformación del enfoque regional puro tomando en cuenta elementos sociales de mayor profundidad, lo que deriva en un análisis geográfico y territorial con acento en la planeación del desarrollo regional.</w:t>
      </w:r>
    </w:p>
    <w:p>
      <w:pPr>
        <w:spacing w:after="0" w:line="360" w:lineRule="auto"/>
        <w:jc w:val="both"/>
        <w:sectPr>
          <w:pgSz w:w="12240" w:h="15840"/>
          <w:pgMar w:header="0" w:footer="1002" w:top="1360" w:bottom="1200" w:left="1720" w:right="1580"/>
        </w:sectPr>
      </w:pPr>
    </w:p>
    <w:p>
      <w:pPr>
        <w:pStyle w:val="BodyText"/>
        <w:spacing w:line="360" w:lineRule="auto" w:before="67"/>
        <w:ind w:left="268" w:right="110"/>
        <w:jc w:val="both"/>
      </w:pPr>
      <w:r>
        <w:rPr/>
        <w:t>Por otro lado, Claude Bataillon</w:t>
      </w:r>
      <w:r>
        <w:rPr>
          <w:position w:val="8"/>
          <w:sz w:val="16"/>
        </w:rPr>
        <w:t>22 </w:t>
      </w:r>
      <w:r>
        <w:rPr/>
        <w:t>escribe </w:t>
      </w:r>
      <w:r>
        <w:rPr>
          <w:i/>
        </w:rPr>
        <w:t>Las regiones geográficas de México; </w:t>
      </w:r>
      <w:r>
        <w:rPr/>
        <w:t>estudio económico sobre las regiones geográficas del país donde presupone la existencia de una población consumidora, la cual necesita relaciones de comercio, información, inversión en lugares precisos. Divide al territorio nacional en tres macrorregiones y en nueve mesoregiones: Nortes: Norte Altiplano, Noroeste,</w:t>
      </w:r>
      <w:r>
        <w:rPr>
          <w:spacing w:val="-13"/>
        </w:rPr>
        <w:t> </w:t>
      </w:r>
      <w:r>
        <w:rPr/>
        <w:t>Noreste;</w:t>
      </w:r>
      <w:r>
        <w:rPr>
          <w:spacing w:val="-13"/>
        </w:rPr>
        <w:t> </w:t>
      </w:r>
      <w:r>
        <w:rPr/>
        <w:t>Trópicos</w:t>
      </w:r>
      <w:r>
        <w:rPr>
          <w:spacing w:val="-14"/>
        </w:rPr>
        <w:t> </w:t>
      </w:r>
      <w:r>
        <w:rPr/>
        <w:t>húmedos:</w:t>
      </w:r>
      <w:r>
        <w:rPr>
          <w:spacing w:val="-3"/>
        </w:rPr>
        <w:t> </w:t>
      </w:r>
      <w:r>
        <w:rPr/>
        <w:t>fachada</w:t>
      </w:r>
      <w:r>
        <w:rPr>
          <w:spacing w:val="-8"/>
        </w:rPr>
        <w:t> </w:t>
      </w:r>
      <w:r>
        <w:rPr/>
        <w:t>huasteca</w:t>
      </w:r>
      <w:r>
        <w:rPr>
          <w:spacing w:val="-8"/>
        </w:rPr>
        <w:t> </w:t>
      </w:r>
      <w:r>
        <w:rPr/>
        <w:t>y</w:t>
      </w:r>
      <w:r>
        <w:rPr>
          <w:spacing w:val="-14"/>
        </w:rPr>
        <w:t> </w:t>
      </w:r>
      <w:r>
        <w:rPr/>
        <w:t>veracruzana,</w:t>
      </w:r>
      <w:r>
        <w:rPr>
          <w:spacing w:val="-8"/>
        </w:rPr>
        <w:t> </w:t>
      </w:r>
      <w:r>
        <w:rPr/>
        <w:t>planicie del</w:t>
      </w:r>
      <w:r>
        <w:rPr>
          <w:spacing w:val="-17"/>
        </w:rPr>
        <w:t> </w:t>
      </w:r>
      <w:r>
        <w:rPr/>
        <w:t>golfo;</w:t>
      </w:r>
      <w:r>
        <w:rPr>
          <w:spacing w:val="-17"/>
        </w:rPr>
        <w:t> </w:t>
      </w:r>
      <w:r>
        <w:rPr/>
        <w:t>y</w:t>
      </w:r>
      <w:r>
        <w:rPr>
          <w:spacing w:val="-17"/>
        </w:rPr>
        <w:t> </w:t>
      </w:r>
      <w:r>
        <w:rPr/>
        <w:t>México</w:t>
      </w:r>
      <w:r>
        <w:rPr>
          <w:spacing w:val="-17"/>
        </w:rPr>
        <w:t> </w:t>
      </w:r>
      <w:r>
        <w:rPr/>
        <w:t>central:</w:t>
      </w:r>
      <w:r>
        <w:rPr>
          <w:spacing w:val="-17"/>
        </w:rPr>
        <w:t> </w:t>
      </w:r>
      <w:r>
        <w:rPr/>
        <w:t>Oeste,</w:t>
      </w:r>
      <w:r>
        <w:rPr>
          <w:spacing w:val="-17"/>
        </w:rPr>
        <w:t> </w:t>
      </w:r>
      <w:r>
        <w:rPr/>
        <w:t>Este,</w:t>
      </w:r>
      <w:r>
        <w:rPr>
          <w:spacing w:val="-17"/>
        </w:rPr>
        <w:t> </w:t>
      </w:r>
      <w:r>
        <w:rPr/>
        <w:t>Capital</w:t>
      </w:r>
      <w:r>
        <w:rPr>
          <w:spacing w:val="-13"/>
        </w:rPr>
        <w:t> </w:t>
      </w:r>
      <w:r>
        <w:rPr/>
        <w:t>Nacional</w:t>
      </w:r>
      <w:r>
        <w:rPr>
          <w:spacing w:val="-13"/>
        </w:rPr>
        <w:t> </w:t>
      </w:r>
      <w:r>
        <w:rPr/>
        <w:t>y</w:t>
      </w:r>
      <w:r>
        <w:rPr>
          <w:spacing w:val="-21"/>
        </w:rPr>
        <w:t> </w:t>
      </w:r>
      <w:r>
        <w:rPr/>
        <w:t>Sur.</w:t>
      </w:r>
      <w:r>
        <w:rPr>
          <w:spacing w:val="-10"/>
        </w:rPr>
        <w:t> </w:t>
      </w:r>
      <w:r>
        <w:rPr/>
        <w:t>En</w:t>
      </w:r>
      <w:r>
        <w:rPr>
          <w:spacing w:val="-20"/>
        </w:rPr>
        <w:t> </w:t>
      </w:r>
      <w:r>
        <w:rPr/>
        <w:t>la</w:t>
      </w:r>
      <w:r>
        <w:rPr>
          <w:spacing w:val="-17"/>
        </w:rPr>
        <w:t> </w:t>
      </w:r>
      <w:r>
        <w:rPr/>
        <w:t>metodología se consideraron los aspectos geográfico-físicos y geohistóricos y los siguientes rubros</w:t>
      </w:r>
      <w:r>
        <w:rPr>
          <w:spacing w:val="-16"/>
        </w:rPr>
        <w:t> </w:t>
      </w:r>
      <w:r>
        <w:rPr/>
        <w:t>de</w:t>
      </w:r>
      <w:r>
        <w:rPr>
          <w:spacing w:val="-15"/>
        </w:rPr>
        <w:t> </w:t>
      </w:r>
      <w:r>
        <w:rPr/>
        <w:t>análisis:</w:t>
      </w:r>
      <w:r>
        <w:rPr>
          <w:spacing w:val="-16"/>
        </w:rPr>
        <w:t> </w:t>
      </w:r>
      <w:r>
        <w:rPr/>
        <w:t>articulación</w:t>
      </w:r>
      <w:r>
        <w:rPr>
          <w:spacing w:val="-16"/>
        </w:rPr>
        <w:t> </w:t>
      </w:r>
      <w:r>
        <w:rPr/>
        <w:t>de</w:t>
      </w:r>
      <w:r>
        <w:rPr>
          <w:spacing w:val="-16"/>
        </w:rPr>
        <w:t> </w:t>
      </w:r>
      <w:r>
        <w:rPr/>
        <w:t>los</w:t>
      </w:r>
      <w:r>
        <w:rPr>
          <w:spacing w:val="-16"/>
        </w:rPr>
        <w:t> </w:t>
      </w:r>
      <w:r>
        <w:rPr/>
        <w:t>medios</w:t>
      </w:r>
      <w:r>
        <w:rPr>
          <w:spacing w:val="-16"/>
        </w:rPr>
        <w:t> </w:t>
      </w:r>
      <w:r>
        <w:rPr/>
        <w:t>naturales,</w:t>
      </w:r>
      <w:r>
        <w:rPr>
          <w:spacing w:val="-16"/>
        </w:rPr>
        <w:t> </w:t>
      </w:r>
      <w:r>
        <w:rPr/>
        <w:t>poblamiento</w:t>
      </w:r>
      <w:r>
        <w:rPr>
          <w:spacing w:val="-15"/>
        </w:rPr>
        <w:t> </w:t>
      </w:r>
      <w:r>
        <w:rPr/>
        <w:t>del</w:t>
      </w:r>
      <w:r>
        <w:rPr>
          <w:spacing w:val="-12"/>
        </w:rPr>
        <w:t> </w:t>
      </w:r>
      <w:r>
        <w:rPr/>
        <w:t>territorio, condiciones agrarias, difusión y polarización de las actividades urbanas y estructura de las formas actuales de la organización regional, con el fin de generar un importante efecto </w:t>
      </w:r>
      <w:r>
        <w:rPr>
          <w:spacing w:val="2"/>
        </w:rPr>
        <w:t>en </w:t>
      </w:r>
      <w:r>
        <w:rPr/>
        <w:t>el ámbito docente de la geografía nacional (Torres,</w:t>
      </w:r>
      <w:r>
        <w:rPr>
          <w:spacing w:val="-5"/>
        </w:rPr>
        <w:t> </w:t>
      </w:r>
      <w:r>
        <w:rPr/>
        <w:t>2013).</w:t>
      </w:r>
    </w:p>
    <w:p>
      <w:pPr>
        <w:pStyle w:val="BodyText"/>
        <w:spacing w:line="360" w:lineRule="auto" w:before="8"/>
        <w:ind w:left="268" w:right="110"/>
        <w:jc w:val="both"/>
      </w:pPr>
      <w:r>
        <w:rPr/>
        <w:t>Asimismo, Claude Bataillon escribe </w:t>
      </w:r>
      <w:r>
        <w:rPr>
          <w:i/>
        </w:rPr>
        <w:t>La ciudad y el campo en el México central, </w:t>
      </w:r>
      <w:r>
        <w:rPr/>
        <w:t>donde manifiesta cómo era la población mexicana en los años 70 y, específicamente, la relación entre campo y ciudad; toma en cuenta situaciones externas y estudia las características geográficas de los Estados llamados subdesarrollados. Para esa época, la población rural era </w:t>
      </w:r>
      <w:r>
        <w:rPr>
          <w:spacing w:val="-3"/>
        </w:rPr>
        <w:t>más </w:t>
      </w:r>
      <w:r>
        <w:rPr/>
        <w:t>amplia que la urbana; por ello, describe a los pueblos con características rurales como un mundo</w:t>
      </w:r>
      <w:r>
        <w:rPr>
          <w:spacing w:val="-7"/>
        </w:rPr>
        <w:t> </w:t>
      </w:r>
      <w:r>
        <w:rPr/>
        <w:t>dotado</w:t>
      </w:r>
      <w:r>
        <w:rPr>
          <w:spacing w:val="-7"/>
        </w:rPr>
        <w:t> </w:t>
      </w:r>
      <w:r>
        <w:rPr/>
        <w:t>de</w:t>
      </w:r>
      <w:r>
        <w:rPr>
          <w:spacing w:val="-7"/>
        </w:rPr>
        <w:t> </w:t>
      </w:r>
      <w:r>
        <w:rPr/>
        <w:t>permanencia,</w:t>
      </w:r>
      <w:r>
        <w:rPr>
          <w:spacing w:val="-7"/>
        </w:rPr>
        <w:t> </w:t>
      </w:r>
      <w:r>
        <w:rPr/>
        <w:t>con</w:t>
      </w:r>
      <w:r>
        <w:rPr>
          <w:spacing w:val="-7"/>
        </w:rPr>
        <w:t> </w:t>
      </w:r>
      <w:r>
        <w:rPr/>
        <w:t>un</w:t>
      </w:r>
      <w:r>
        <w:rPr>
          <w:spacing w:val="-7"/>
        </w:rPr>
        <w:t> </w:t>
      </w:r>
      <w:r>
        <w:rPr/>
        <w:t>modo</w:t>
      </w:r>
      <w:r>
        <w:rPr>
          <w:spacing w:val="-4"/>
        </w:rPr>
        <w:t> </w:t>
      </w:r>
      <w:r>
        <w:rPr/>
        <w:t>de</w:t>
      </w:r>
      <w:r>
        <w:rPr>
          <w:spacing w:val="-7"/>
        </w:rPr>
        <w:t> </w:t>
      </w:r>
      <w:r>
        <w:rPr/>
        <w:t>organización</w:t>
      </w:r>
      <w:r>
        <w:rPr>
          <w:spacing w:val="-7"/>
        </w:rPr>
        <w:t> </w:t>
      </w:r>
      <w:r>
        <w:rPr/>
        <w:t>y</w:t>
      </w:r>
      <w:r>
        <w:rPr>
          <w:spacing w:val="-8"/>
        </w:rPr>
        <w:t> </w:t>
      </w:r>
      <w:r>
        <w:rPr/>
        <w:t>tiempo</w:t>
      </w:r>
      <w:r>
        <w:rPr>
          <w:spacing w:val="-7"/>
        </w:rPr>
        <w:t> </w:t>
      </w:r>
      <w:r>
        <w:rPr/>
        <w:t>distinto</w:t>
      </w:r>
      <w:r>
        <w:rPr>
          <w:spacing w:val="-11"/>
        </w:rPr>
        <w:t> </w:t>
      </w:r>
      <w:r>
        <w:rPr/>
        <w:t>a los</w:t>
      </w:r>
      <w:r>
        <w:rPr>
          <w:spacing w:val="-12"/>
        </w:rPr>
        <w:t> </w:t>
      </w:r>
      <w:r>
        <w:rPr/>
        <w:t>de</w:t>
      </w:r>
      <w:r>
        <w:rPr>
          <w:spacing w:val="-15"/>
        </w:rPr>
        <w:t> </w:t>
      </w:r>
      <w:r>
        <w:rPr/>
        <w:t>la</w:t>
      </w:r>
      <w:r>
        <w:rPr>
          <w:spacing w:val="-11"/>
        </w:rPr>
        <w:t> </w:t>
      </w:r>
      <w:r>
        <w:rPr/>
        <w:t>vida</w:t>
      </w:r>
      <w:r>
        <w:rPr>
          <w:spacing w:val="-11"/>
        </w:rPr>
        <w:t> </w:t>
      </w:r>
      <w:r>
        <w:rPr/>
        <w:t>urbana</w:t>
      </w:r>
      <w:r>
        <w:rPr>
          <w:spacing w:val="-11"/>
        </w:rPr>
        <w:t> </w:t>
      </w:r>
      <w:r>
        <w:rPr/>
        <w:t>moderna;</w:t>
      </w:r>
      <w:r>
        <w:rPr>
          <w:spacing w:val="-11"/>
        </w:rPr>
        <w:t> </w:t>
      </w:r>
      <w:r>
        <w:rPr/>
        <w:t>estos</w:t>
      </w:r>
      <w:r>
        <w:rPr>
          <w:spacing w:val="-12"/>
        </w:rPr>
        <w:t> </w:t>
      </w:r>
      <w:r>
        <w:rPr/>
        <w:t>pequeños</w:t>
      </w:r>
      <w:r>
        <w:rPr>
          <w:spacing w:val="-12"/>
        </w:rPr>
        <w:t> </w:t>
      </w:r>
      <w:r>
        <w:rPr/>
        <w:t>pueblos</w:t>
      </w:r>
      <w:r>
        <w:rPr>
          <w:spacing w:val="-12"/>
        </w:rPr>
        <w:t> </w:t>
      </w:r>
      <w:r>
        <w:rPr/>
        <w:t>se</w:t>
      </w:r>
      <w:r>
        <w:rPr>
          <w:spacing w:val="-11"/>
        </w:rPr>
        <w:t> </w:t>
      </w:r>
      <w:r>
        <w:rPr/>
        <w:t>encuentran</w:t>
      </w:r>
      <w:r>
        <w:rPr>
          <w:spacing w:val="-16"/>
        </w:rPr>
        <w:t> </w:t>
      </w:r>
      <w:r>
        <w:rPr/>
        <w:t>dispersos a lo largo del territorio y parecerían aislados y ajenos a los problemas de las ciudades.</w:t>
      </w:r>
    </w:p>
    <w:p>
      <w:pPr>
        <w:spacing w:line="360" w:lineRule="auto" w:before="2"/>
        <w:ind w:left="268" w:right="120" w:firstLine="0"/>
        <w:jc w:val="both"/>
        <w:rPr>
          <w:sz w:val="24"/>
        </w:rPr>
      </w:pPr>
      <w:r>
        <w:rPr>
          <w:sz w:val="24"/>
        </w:rPr>
        <w:t>En cuanto a los recursos hídricos, Bataillon, en su obra </w:t>
      </w:r>
      <w:r>
        <w:rPr>
          <w:i/>
          <w:sz w:val="24"/>
        </w:rPr>
        <w:t>Espacios mexicanos </w:t>
      </w:r>
      <w:r>
        <w:rPr>
          <w:i/>
          <w:sz w:val="24"/>
        </w:rPr>
        <w:t>contemporáneos, </w:t>
      </w:r>
      <w:r>
        <w:rPr>
          <w:sz w:val="24"/>
        </w:rPr>
        <w:t>menciona:</w:t>
      </w:r>
    </w:p>
    <w:p>
      <w:pPr>
        <w:pStyle w:val="BodyText"/>
        <w:spacing w:line="360" w:lineRule="auto" w:before="2"/>
        <w:ind w:left="973" w:right="123"/>
        <w:jc w:val="both"/>
      </w:pPr>
      <w:r>
        <w:rPr/>
        <w:t>El</w:t>
      </w:r>
      <w:r>
        <w:rPr>
          <w:spacing w:val="-8"/>
        </w:rPr>
        <w:t> </w:t>
      </w:r>
      <w:r>
        <w:rPr/>
        <w:t>control</w:t>
      </w:r>
      <w:r>
        <w:rPr>
          <w:spacing w:val="-8"/>
        </w:rPr>
        <w:t> </w:t>
      </w:r>
      <w:r>
        <w:rPr/>
        <w:t>del</w:t>
      </w:r>
      <w:r>
        <w:rPr>
          <w:spacing w:val="-13"/>
        </w:rPr>
        <w:t> </w:t>
      </w:r>
      <w:r>
        <w:rPr/>
        <w:t>agua</w:t>
      </w:r>
      <w:r>
        <w:rPr>
          <w:spacing w:val="-16"/>
        </w:rPr>
        <w:t> </w:t>
      </w:r>
      <w:r>
        <w:rPr/>
        <w:t>está</w:t>
      </w:r>
      <w:r>
        <w:rPr>
          <w:spacing w:val="-16"/>
        </w:rPr>
        <w:t> </w:t>
      </w:r>
      <w:r>
        <w:rPr/>
        <w:t>asegurado</w:t>
      </w:r>
      <w:r>
        <w:rPr>
          <w:spacing w:val="-16"/>
        </w:rPr>
        <w:t> </w:t>
      </w:r>
      <w:r>
        <w:rPr/>
        <w:t>por</w:t>
      </w:r>
      <w:r>
        <w:rPr>
          <w:spacing w:val="-20"/>
        </w:rPr>
        <w:t> </w:t>
      </w:r>
      <w:r>
        <w:rPr/>
        <w:t>infraestructuras</w:t>
      </w:r>
      <w:r>
        <w:rPr>
          <w:spacing w:val="-17"/>
        </w:rPr>
        <w:t> </w:t>
      </w:r>
      <w:r>
        <w:rPr/>
        <w:t>con</w:t>
      </w:r>
      <w:r>
        <w:rPr>
          <w:spacing w:val="-12"/>
        </w:rPr>
        <w:t> </w:t>
      </w:r>
      <w:r>
        <w:rPr/>
        <w:t>múltiples</w:t>
      </w:r>
      <w:r>
        <w:rPr>
          <w:spacing w:val="-17"/>
        </w:rPr>
        <w:t> </w:t>
      </w:r>
      <w:r>
        <w:rPr/>
        <w:t>usos, en las que el Estado tomó parte preponderante a partir del decenio de 1930. La meta principal fue primero, hasta la década de 1950, proveer</w:t>
      </w:r>
      <w:r>
        <w:rPr>
          <w:spacing w:val="-8"/>
        </w:rPr>
        <w:t> </w:t>
      </w:r>
      <w:r>
        <w:rPr/>
        <w:t>de</w:t>
      </w:r>
    </w:p>
    <w:p>
      <w:pPr>
        <w:pStyle w:val="BodyText"/>
        <w:spacing w:before="11"/>
        <w:rPr>
          <w:sz w:val="28"/>
        </w:rPr>
      </w:pPr>
      <w:r>
        <w:rPr/>
        <w:pict>
          <v:line style="position:absolute;mso-position-horizontal-relative:page;mso-position-vertical-relative:paragraph;z-index:1648;mso-wrap-distance-left:0;mso-wrap-distance-right:0" from="99.407997pt,18.983915pt" to="243.457997pt,18.983915pt" stroked="true" strokeweight=".71997pt" strokecolor="#000000">
            <w10:wrap type="topAndBottom"/>
          </v:line>
        </w:pict>
      </w:r>
    </w:p>
    <w:p>
      <w:pPr>
        <w:spacing w:line="360" w:lineRule="auto" w:before="62"/>
        <w:ind w:left="268" w:right="114" w:firstLine="0"/>
        <w:jc w:val="both"/>
        <w:rPr>
          <w:sz w:val="18"/>
        </w:rPr>
      </w:pPr>
      <w:r>
        <w:rPr>
          <w:position w:val="6"/>
          <w:sz w:val="12"/>
        </w:rPr>
        <w:t>22 </w:t>
      </w:r>
      <w:r>
        <w:rPr>
          <w:sz w:val="18"/>
        </w:rPr>
        <w:t>Geógrafo francés nacido </w:t>
      </w:r>
      <w:r>
        <w:rPr>
          <w:spacing w:val="-3"/>
          <w:sz w:val="18"/>
        </w:rPr>
        <w:t>en </w:t>
      </w:r>
      <w:r>
        <w:rPr>
          <w:sz w:val="18"/>
        </w:rPr>
        <w:t>1931. Ha realizado investigaciones sobre geografía social y política </w:t>
      </w:r>
      <w:r>
        <w:rPr>
          <w:spacing w:val="-3"/>
          <w:sz w:val="18"/>
        </w:rPr>
        <w:t>en </w:t>
      </w:r>
      <w:r>
        <w:rPr>
          <w:sz w:val="18"/>
        </w:rPr>
        <w:t>América</w:t>
      </w:r>
      <w:r>
        <w:rPr>
          <w:spacing w:val="-4"/>
          <w:sz w:val="18"/>
        </w:rPr>
        <w:t> </w:t>
      </w:r>
      <w:r>
        <w:rPr>
          <w:sz w:val="18"/>
        </w:rPr>
        <w:t>Latina</w:t>
      </w:r>
      <w:r>
        <w:rPr>
          <w:spacing w:val="-4"/>
          <w:sz w:val="18"/>
        </w:rPr>
        <w:t> </w:t>
      </w:r>
      <w:r>
        <w:rPr>
          <w:sz w:val="18"/>
        </w:rPr>
        <w:t>con</w:t>
      </w:r>
      <w:r>
        <w:rPr>
          <w:spacing w:val="-4"/>
          <w:sz w:val="18"/>
        </w:rPr>
        <w:t> </w:t>
      </w:r>
      <w:r>
        <w:rPr>
          <w:sz w:val="18"/>
        </w:rPr>
        <w:t>énfasis</w:t>
      </w:r>
      <w:r>
        <w:rPr>
          <w:spacing w:val="-4"/>
          <w:sz w:val="18"/>
        </w:rPr>
        <w:t> </w:t>
      </w:r>
      <w:r>
        <w:rPr>
          <w:sz w:val="18"/>
        </w:rPr>
        <w:t>en México</w:t>
      </w:r>
      <w:r>
        <w:rPr>
          <w:spacing w:val="-4"/>
          <w:sz w:val="18"/>
        </w:rPr>
        <w:t> </w:t>
      </w:r>
      <w:r>
        <w:rPr>
          <w:sz w:val="18"/>
        </w:rPr>
        <w:t>y</w:t>
      </w:r>
      <w:r>
        <w:rPr>
          <w:spacing w:val="-4"/>
          <w:sz w:val="18"/>
        </w:rPr>
        <w:t> </w:t>
      </w:r>
      <w:r>
        <w:rPr>
          <w:sz w:val="18"/>
        </w:rPr>
        <w:t>ha</w:t>
      </w:r>
      <w:r>
        <w:rPr>
          <w:spacing w:val="-4"/>
          <w:sz w:val="18"/>
        </w:rPr>
        <w:t> </w:t>
      </w:r>
      <w:r>
        <w:rPr>
          <w:sz w:val="18"/>
        </w:rPr>
        <w:t>publicado</w:t>
      </w:r>
      <w:r>
        <w:rPr>
          <w:spacing w:val="-4"/>
          <w:sz w:val="18"/>
        </w:rPr>
        <w:t> </w:t>
      </w:r>
      <w:r>
        <w:rPr>
          <w:sz w:val="18"/>
        </w:rPr>
        <w:t>sobre</w:t>
      </w:r>
      <w:r>
        <w:rPr>
          <w:spacing w:val="-4"/>
          <w:sz w:val="18"/>
        </w:rPr>
        <w:t> </w:t>
      </w:r>
      <w:r>
        <w:rPr>
          <w:sz w:val="18"/>
        </w:rPr>
        <w:t>historia</w:t>
      </w:r>
      <w:r>
        <w:rPr>
          <w:spacing w:val="-4"/>
          <w:sz w:val="18"/>
        </w:rPr>
        <w:t> </w:t>
      </w:r>
      <w:r>
        <w:rPr>
          <w:sz w:val="18"/>
        </w:rPr>
        <w:t>contemporánea de</w:t>
      </w:r>
      <w:r>
        <w:rPr>
          <w:spacing w:val="-9"/>
          <w:sz w:val="18"/>
        </w:rPr>
        <w:t> </w:t>
      </w:r>
      <w:r>
        <w:rPr>
          <w:sz w:val="18"/>
        </w:rPr>
        <w:t>la</w:t>
      </w:r>
      <w:r>
        <w:rPr>
          <w:spacing w:val="-4"/>
          <w:sz w:val="18"/>
        </w:rPr>
        <w:t> </w:t>
      </w:r>
      <w:r>
        <w:rPr>
          <w:sz w:val="18"/>
        </w:rPr>
        <w:t>geografía</w:t>
      </w:r>
      <w:r>
        <w:rPr>
          <w:spacing w:val="-4"/>
          <w:sz w:val="18"/>
        </w:rPr>
        <w:t> </w:t>
      </w:r>
      <w:r>
        <w:rPr>
          <w:sz w:val="18"/>
        </w:rPr>
        <w:t>y</w:t>
      </w:r>
      <w:r>
        <w:rPr>
          <w:spacing w:val="-4"/>
          <w:sz w:val="18"/>
        </w:rPr>
        <w:t> </w:t>
      </w:r>
      <w:r>
        <w:rPr>
          <w:sz w:val="18"/>
        </w:rPr>
        <w:t>sobre ciencias sociales. Fue director </w:t>
      </w:r>
      <w:r>
        <w:rPr>
          <w:spacing w:val="-3"/>
          <w:sz w:val="18"/>
        </w:rPr>
        <w:t>del </w:t>
      </w:r>
      <w:r>
        <w:rPr>
          <w:sz w:val="18"/>
        </w:rPr>
        <w:t>CEMCA de septiembre de 1982 a septiembre de 1984 (CEMCA,</w:t>
      </w:r>
      <w:r>
        <w:rPr>
          <w:spacing w:val="-8"/>
          <w:sz w:val="18"/>
        </w:rPr>
        <w:t> </w:t>
      </w:r>
      <w:r>
        <w:rPr>
          <w:spacing w:val="-3"/>
          <w:sz w:val="18"/>
        </w:rPr>
        <w:t>2015).</w:t>
      </w:r>
    </w:p>
    <w:p>
      <w:pPr>
        <w:spacing w:after="0" w:line="360" w:lineRule="auto"/>
        <w:jc w:val="both"/>
        <w:rPr>
          <w:sz w:val="18"/>
        </w:rPr>
        <w:sectPr>
          <w:pgSz w:w="12240" w:h="15840"/>
          <w:pgMar w:header="0" w:footer="1002" w:top="1340" w:bottom="1200" w:left="1720" w:right="1580"/>
        </w:sectPr>
      </w:pPr>
    </w:p>
    <w:p>
      <w:pPr>
        <w:pStyle w:val="BodyText"/>
        <w:spacing w:line="360" w:lineRule="auto" w:before="52"/>
        <w:ind w:left="973" w:right="115"/>
        <w:jc w:val="both"/>
      </w:pPr>
      <w:r>
        <w:rPr/>
        <w:t>agua de irrigación, a la agricultura del norte, mediante unas serie de presas; luego, la producción eléctrica originó una segunda generación de presas, vinculada con la regularización de los cursos inferiores de los ríos que</w:t>
      </w:r>
      <w:r>
        <w:rPr>
          <w:spacing w:val="-6"/>
        </w:rPr>
        <w:t> </w:t>
      </w:r>
      <w:r>
        <w:rPr/>
        <w:t>amenazaban</w:t>
      </w:r>
      <w:r>
        <w:rPr>
          <w:spacing w:val="-6"/>
        </w:rPr>
        <w:t> </w:t>
      </w:r>
      <w:r>
        <w:rPr/>
        <w:t>con</w:t>
      </w:r>
      <w:r>
        <w:rPr>
          <w:spacing w:val="-6"/>
        </w:rPr>
        <w:t> </w:t>
      </w:r>
      <w:r>
        <w:rPr/>
        <w:t>inundaciones</w:t>
      </w:r>
      <w:r>
        <w:rPr>
          <w:spacing w:val="-7"/>
        </w:rPr>
        <w:t> </w:t>
      </w:r>
      <w:r>
        <w:rPr/>
        <w:t>tanto</w:t>
      </w:r>
      <w:r>
        <w:rPr>
          <w:spacing w:val="-6"/>
        </w:rPr>
        <w:t> </w:t>
      </w:r>
      <w:r>
        <w:rPr/>
        <w:t>en</w:t>
      </w:r>
      <w:r>
        <w:rPr>
          <w:spacing w:val="-6"/>
        </w:rPr>
        <w:t> </w:t>
      </w:r>
      <w:r>
        <w:rPr/>
        <w:t>Veracruz</w:t>
      </w:r>
      <w:r>
        <w:rPr>
          <w:spacing w:val="-7"/>
        </w:rPr>
        <w:t> </w:t>
      </w:r>
      <w:r>
        <w:rPr/>
        <w:t>como</w:t>
      </w:r>
      <w:r>
        <w:rPr>
          <w:spacing w:val="-6"/>
        </w:rPr>
        <w:t> </w:t>
      </w:r>
      <w:r>
        <w:rPr/>
        <w:t>en</w:t>
      </w:r>
      <w:r>
        <w:rPr>
          <w:spacing w:val="-6"/>
        </w:rPr>
        <w:t> </w:t>
      </w:r>
      <w:r>
        <w:rPr/>
        <w:t>Chiapas</w:t>
      </w:r>
      <w:r>
        <w:rPr>
          <w:spacing w:val="-7"/>
        </w:rPr>
        <w:t> </w:t>
      </w:r>
      <w:r>
        <w:rPr/>
        <w:t>y Tabasco. Más tarde se volvió prioritario el desafío de suministrar agua a las metrópolis, luego a todas las grandes ciudades. La provisión de agua desde tomas lejanas representa un problema regional importante con respecto de la Ciudad de México y Guadalajara, pero constituye un problema de carácter internacional para Monterrey y las ciudades de la frontera (Bataillon, 1997:</w:t>
      </w:r>
      <w:r>
        <w:rPr>
          <w:spacing w:val="-16"/>
        </w:rPr>
        <w:t> </w:t>
      </w:r>
      <w:r>
        <w:rPr/>
        <w:t>734).</w:t>
      </w:r>
    </w:p>
    <w:p>
      <w:pPr>
        <w:pStyle w:val="BodyText"/>
        <w:spacing w:line="360" w:lineRule="auto" w:before="2"/>
        <w:ind w:left="268" w:right="109"/>
        <w:jc w:val="both"/>
      </w:pPr>
      <w:r>
        <w:rPr/>
        <w:t>Este</w:t>
      </w:r>
      <w:r>
        <w:rPr>
          <w:spacing w:val="-11"/>
        </w:rPr>
        <w:t> </w:t>
      </w:r>
      <w:r>
        <w:rPr/>
        <w:t>autor,</w:t>
      </w:r>
      <w:r>
        <w:rPr>
          <w:spacing w:val="-12"/>
        </w:rPr>
        <w:t> </w:t>
      </w:r>
      <w:r>
        <w:rPr>
          <w:spacing w:val="-3"/>
        </w:rPr>
        <w:t>si</w:t>
      </w:r>
      <w:r>
        <w:rPr>
          <w:spacing w:val="-13"/>
        </w:rPr>
        <w:t> </w:t>
      </w:r>
      <w:r>
        <w:rPr/>
        <w:t>bien</w:t>
      </w:r>
      <w:r>
        <w:rPr>
          <w:spacing w:val="-11"/>
        </w:rPr>
        <w:t> </w:t>
      </w:r>
      <w:r>
        <w:rPr/>
        <w:t>ha</w:t>
      </w:r>
      <w:r>
        <w:rPr>
          <w:spacing w:val="-12"/>
        </w:rPr>
        <w:t> </w:t>
      </w:r>
      <w:r>
        <w:rPr/>
        <w:t>declarado</w:t>
      </w:r>
      <w:r>
        <w:rPr>
          <w:spacing w:val="-16"/>
        </w:rPr>
        <w:t> </w:t>
      </w:r>
      <w:r>
        <w:rPr/>
        <w:t>que</w:t>
      </w:r>
      <w:r>
        <w:rPr>
          <w:spacing w:val="-12"/>
        </w:rPr>
        <w:t> </w:t>
      </w:r>
      <w:r>
        <w:rPr/>
        <w:t>para</w:t>
      </w:r>
      <w:r>
        <w:rPr>
          <w:spacing w:val="-15"/>
        </w:rPr>
        <w:t> </w:t>
      </w:r>
      <w:r>
        <w:rPr/>
        <w:t>el</w:t>
      </w:r>
      <w:r>
        <w:rPr>
          <w:spacing w:val="-13"/>
        </w:rPr>
        <w:t> </w:t>
      </w:r>
      <w:r>
        <w:rPr/>
        <w:t>estudio</w:t>
      </w:r>
      <w:r>
        <w:rPr>
          <w:spacing w:val="-12"/>
        </w:rPr>
        <w:t> </w:t>
      </w:r>
      <w:r>
        <w:rPr/>
        <w:t>regional</w:t>
      </w:r>
      <w:r>
        <w:rPr>
          <w:spacing w:val="-10"/>
        </w:rPr>
        <w:t> </w:t>
      </w:r>
      <w:r>
        <w:rPr/>
        <w:t>se</w:t>
      </w:r>
      <w:r>
        <w:rPr>
          <w:spacing w:val="-16"/>
        </w:rPr>
        <w:t> </w:t>
      </w:r>
      <w:r>
        <w:rPr/>
        <w:t>incluyen</w:t>
      </w:r>
      <w:r>
        <w:rPr>
          <w:spacing w:val="-11"/>
        </w:rPr>
        <w:t> </w:t>
      </w:r>
      <w:r>
        <w:rPr/>
        <w:t>aspectos de movilidad como los medios de transporte que determinan los intercambios comerciales, también ha alimentado los debates teóricos sobre la región y ha realizado una aportación epistemológica del abordaje desde la</w:t>
      </w:r>
      <w:r>
        <w:rPr>
          <w:spacing w:val="-22"/>
        </w:rPr>
        <w:t> </w:t>
      </w:r>
      <w:r>
        <w:rPr/>
        <w:t>geografía.</w:t>
      </w:r>
    </w:p>
    <w:p>
      <w:pPr>
        <w:pStyle w:val="BodyText"/>
        <w:spacing w:line="360" w:lineRule="auto" w:before="2"/>
        <w:ind w:left="268" w:right="109"/>
        <w:jc w:val="both"/>
      </w:pPr>
      <w:r>
        <w:rPr/>
        <w:t>Por</w:t>
      </w:r>
      <w:r>
        <w:rPr>
          <w:spacing w:val="-9"/>
        </w:rPr>
        <w:t> </w:t>
      </w:r>
      <w:r>
        <w:rPr/>
        <w:t>lo</w:t>
      </w:r>
      <w:r>
        <w:rPr>
          <w:spacing w:val="-10"/>
        </w:rPr>
        <w:t> </w:t>
      </w:r>
      <w:r>
        <w:rPr/>
        <w:t>que,</w:t>
      </w:r>
      <w:r>
        <w:rPr>
          <w:spacing w:val="-15"/>
        </w:rPr>
        <w:t> </w:t>
      </w:r>
      <w:r>
        <w:rPr>
          <w:spacing w:val="3"/>
        </w:rPr>
        <w:t>la</w:t>
      </w:r>
      <w:r>
        <w:rPr>
          <w:spacing w:val="-10"/>
        </w:rPr>
        <w:t> </w:t>
      </w:r>
      <w:r>
        <w:rPr/>
        <w:t>región</w:t>
      </w:r>
      <w:r>
        <w:rPr>
          <w:spacing w:val="-10"/>
        </w:rPr>
        <w:t> </w:t>
      </w:r>
      <w:r>
        <w:rPr/>
        <w:t>nace</w:t>
      </w:r>
      <w:r>
        <w:rPr>
          <w:spacing w:val="-10"/>
        </w:rPr>
        <w:t> </w:t>
      </w:r>
      <w:r>
        <w:rPr/>
        <w:t>desde</w:t>
      </w:r>
      <w:r>
        <w:rPr>
          <w:spacing w:val="-15"/>
        </w:rPr>
        <w:t> </w:t>
      </w:r>
      <w:r>
        <w:rPr/>
        <w:t>la</w:t>
      </w:r>
      <w:r>
        <w:rPr>
          <w:spacing w:val="-10"/>
        </w:rPr>
        <w:t> </w:t>
      </w:r>
      <w:r>
        <w:rPr/>
        <w:t>geografía,</w:t>
      </w:r>
      <w:r>
        <w:rPr>
          <w:spacing w:val="-15"/>
        </w:rPr>
        <w:t> </w:t>
      </w:r>
      <w:r>
        <w:rPr/>
        <w:t>pero,</w:t>
      </w:r>
      <w:r>
        <w:rPr>
          <w:spacing w:val="-10"/>
        </w:rPr>
        <w:t> </w:t>
      </w:r>
      <w:r>
        <w:rPr/>
        <w:t>después</w:t>
      </w:r>
      <w:r>
        <w:rPr>
          <w:spacing w:val="-11"/>
        </w:rPr>
        <w:t> </w:t>
      </w:r>
      <w:r>
        <w:rPr/>
        <w:t>de</w:t>
      </w:r>
      <w:r>
        <w:rPr>
          <w:spacing w:val="-15"/>
        </w:rPr>
        <w:t> </w:t>
      </w:r>
      <w:r>
        <w:rPr/>
        <w:t>la</w:t>
      </w:r>
      <w:r>
        <w:rPr>
          <w:spacing w:val="-10"/>
        </w:rPr>
        <w:t> </w:t>
      </w:r>
      <w:r>
        <w:rPr/>
        <w:t>segunda</w:t>
      </w:r>
      <w:r>
        <w:rPr>
          <w:spacing w:val="-10"/>
        </w:rPr>
        <w:t> </w:t>
      </w:r>
      <w:r>
        <w:rPr/>
        <w:t>mitad del siglo XX, es retomada por otras disciplinas para explicar la realidad destacando el impacto de </w:t>
      </w:r>
      <w:r>
        <w:rPr>
          <w:spacing w:val="4"/>
        </w:rPr>
        <w:t>la </w:t>
      </w:r>
      <w:r>
        <w:rPr/>
        <w:t>globalización sobre lo local. Entonces, las ciencias sociales, sociología, antropología, economía y otras, reconocen en la región</w:t>
      </w:r>
      <w:r>
        <w:rPr>
          <w:spacing w:val="-33"/>
        </w:rPr>
        <w:t> </w:t>
      </w:r>
      <w:r>
        <w:rPr/>
        <w:t>una nueva área de políticas donde los actores intervienen y buscan estrategias de desarrollo</w:t>
      </w:r>
      <w:r>
        <w:rPr>
          <w:spacing w:val="-21"/>
        </w:rPr>
        <w:t> </w:t>
      </w:r>
      <w:r>
        <w:rPr/>
        <w:t>(Alfie,</w:t>
      </w:r>
      <w:r>
        <w:rPr>
          <w:spacing w:val="-17"/>
        </w:rPr>
        <w:t> </w:t>
      </w:r>
      <w:r>
        <w:rPr/>
        <w:t>2010);</w:t>
      </w:r>
      <w:r>
        <w:rPr>
          <w:spacing w:val="-22"/>
        </w:rPr>
        <w:t> </w:t>
      </w:r>
      <w:r>
        <w:rPr/>
        <w:t>surgen</w:t>
      </w:r>
      <w:r>
        <w:rPr>
          <w:spacing w:val="-16"/>
        </w:rPr>
        <w:t> </w:t>
      </w:r>
      <w:r>
        <w:rPr/>
        <w:t>muchas</w:t>
      </w:r>
      <w:r>
        <w:rPr>
          <w:spacing w:val="-17"/>
        </w:rPr>
        <w:t> </w:t>
      </w:r>
      <w:r>
        <w:rPr/>
        <w:t>designaciones</w:t>
      </w:r>
      <w:r>
        <w:rPr>
          <w:spacing w:val="-17"/>
        </w:rPr>
        <w:t> </w:t>
      </w:r>
      <w:r>
        <w:rPr/>
        <w:t>o</w:t>
      </w:r>
      <w:r>
        <w:rPr>
          <w:spacing w:val="-21"/>
        </w:rPr>
        <w:t> </w:t>
      </w:r>
      <w:r>
        <w:rPr/>
        <w:t>adjetivos</w:t>
      </w:r>
      <w:r>
        <w:rPr>
          <w:spacing w:val="-22"/>
        </w:rPr>
        <w:t> </w:t>
      </w:r>
      <w:r>
        <w:rPr/>
        <w:t>del</w:t>
      </w:r>
      <w:r>
        <w:rPr>
          <w:spacing w:val="-13"/>
        </w:rPr>
        <w:t> </w:t>
      </w:r>
      <w:r>
        <w:rPr/>
        <w:t>desarrollo</w:t>
      </w:r>
      <w:r>
        <w:rPr>
          <w:position w:val="8"/>
          <w:sz w:val="16"/>
        </w:rPr>
        <w:t>23 </w:t>
      </w:r>
      <w:r>
        <w:rPr/>
        <w:t>y diversos intentos para conceptualizar y aterrizar el desarrollo regional. Uno de ellos</w:t>
      </w:r>
      <w:r>
        <w:rPr>
          <w:spacing w:val="-13"/>
        </w:rPr>
        <w:t> </w:t>
      </w:r>
      <w:r>
        <w:rPr/>
        <w:t>muestra</w:t>
      </w:r>
      <w:r>
        <w:rPr>
          <w:spacing w:val="-12"/>
        </w:rPr>
        <w:t> </w:t>
      </w:r>
      <w:r>
        <w:rPr/>
        <w:t>que</w:t>
      </w:r>
      <w:r>
        <w:rPr>
          <w:spacing w:val="-16"/>
        </w:rPr>
        <w:t> </w:t>
      </w:r>
      <w:r>
        <w:rPr/>
        <w:t>“el</w:t>
      </w:r>
      <w:r>
        <w:rPr>
          <w:spacing w:val="-9"/>
        </w:rPr>
        <w:t> </w:t>
      </w:r>
      <w:r>
        <w:rPr/>
        <w:t>desarrollo</w:t>
      </w:r>
      <w:r>
        <w:rPr>
          <w:spacing w:val="-12"/>
        </w:rPr>
        <w:t> </w:t>
      </w:r>
      <w:r>
        <w:rPr/>
        <w:t>regional</w:t>
      </w:r>
      <w:r>
        <w:rPr>
          <w:spacing w:val="-9"/>
        </w:rPr>
        <w:t> </w:t>
      </w:r>
      <w:r>
        <w:rPr/>
        <w:t>es</w:t>
      </w:r>
      <w:r>
        <w:rPr>
          <w:spacing w:val="-17"/>
        </w:rPr>
        <w:t> </w:t>
      </w:r>
      <w:r>
        <w:rPr/>
        <w:t>el</w:t>
      </w:r>
      <w:r>
        <w:rPr>
          <w:spacing w:val="-13"/>
        </w:rPr>
        <w:t> </w:t>
      </w:r>
      <w:r>
        <w:rPr/>
        <w:t>proceso</w:t>
      </w:r>
      <w:r>
        <w:rPr>
          <w:spacing w:val="-12"/>
        </w:rPr>
        <w:t> </w:t>
      </w:r>
      <w:r>
        <w:rPr/>
        <w:t>que</w:t>
      </w:r>
      <w:r>
        <w:rPr>
          <w:spacing w:val="-12"/>
        </w:rPr>
        <w:t> </w:t>
      </w:r>
      <w:r>
        <w:rPr/>
        <w:t>afecta</w:t>
      </w:r>
      <w:r>
        <w:rPr>
          <w:spacing w:val="-11"/>
        </w:rPr>
        <w:t> </w:t>
      </w:r>
      <w:r>
        <w:rPr/>
        <w:t>a</w:t>
      </w:r>
      <w:r>
        <w:rPr>
          <w:spacing w:val="-17"/>
        </w:rPr>
        <w:t> </w:t>
      </w:r>
      <w:r>
        <w:rPr/>
        <w:t>determinadas partes de un país, las cuales reciben el nombre de regiones” (ILPES, 1980, en Miguel, 2004). Esto implica el estudio de un fenómeno complejo, es decir, un proceso de cambio sostenido, estructural, localizado en el ámbito territorial denominado región, y que se asocia con el “progreso”</w:t>
      </w:r>
      <w:r>
        <w:rPr>
          <w:position w:val="8"/>
          <w:sz w:val="16"/>
        </w:rPr>
        <w:t>24  </w:t>
      </w:r>
      <w:r>
        <w:rPr/>
        <w:t>de la propia región y</w:t>
      </w:r>
      <w:r>
        <w:rPr>
          <w:spacing w:val="3"/>
        </w:rPr>
        <w:t> </w:t>
      </w:r>
      <w:r>
        <w:rPr/>
        <w:t>de</w:t>
      </w:r>
    </w:p>
    <w:p>
      <w:pPr>
        <w:pStyle w:val="BodyText"/>
        <w:spacing w:before="9"/>
        <w:rPr>
          <w:sz w:val="19"/>
        </w:rPr>
      </w:pPr>
      <w:r>
        <w:rPr/>
        <w:pict>
          <v:line style="position:absolute;mso-position-horizontal-relative:page;mso-position-vertical-relative:paragraph;z-index:1672;mso-wrap-distance-left:0;mso-wrap-distance-right:0" from="99.407997pt,13.724467pt" to="243.457997pt,13.724467pt" stroked="true" strokeweight=".71997pt" strokecolor="#000000">
            <w10:wrap type="topAndBottom"/>
          </v:line>
        </w:pict>
      </w:r>
    </w:p>
    <w:p>
      <w:pPr>
        <w:spacing w:line="362" w:lineRule="auto" w:before="57"/>
        <w:ind w:left="268" w:right="112" w:firstLine="0"/>
        <w:jc w:val="both"/>
        <w:rPr>
          <w:sz w:val="18"/>
        </w:rPr>
      </w:pPr>
      <w:r>
        <w:rPr>
          <w:position w:val="6"/>
          <w:sz w:val="12"/>
        </w:rPr>
        <w:t>23 </w:t>
      </w:r>
      <w:r>
        <w:rPr>
          <w:sz w:val="18"/>
        </w:rPr>
        <w:t>De acuerdo con </w:t>
      </w:r>
      <w:r>
        <w:rPr>
          <w:spacing w:val="-3"/>
          <w:sz w:val="18"/>
        </w:rPr>
        <w:t>Boisier </w:t>
      </w:r>
      <w:r>
        <w:rPr>
          <w:sz w:val="18"/>
        </w:rPr>
        <w:t>(1999), ya sea que se induzca </w:t>
      </w:r>
      <w:r>
        <w:rPr>
          <w:spacing w:val="-3"/>
          <w:sz w:val="18"/>
        </w:rPr>
        <w:t>el </w:t>
      </w:r>
      <w:r>
        <w:rPr>
          <w:sz w:val="18"/>
        </w:rPr>
        <w:t>desarrollo de arriba hacia abajo o a la inversa, </w:t>
      </w:r>
      <w:r>
        <w:rPr>
          <w:spacing w:val="-3"/>
          <w:sz w:val="18"/>
        </w:rPr>
        <w:t>el </w:t>
      </w:r>
      <w:r>
        <w:rPr>
          <w:sz w:val="18"/>
        </w:rPr>
        <w:t>desarrollo se mostrará “siempre como </w:t>
      </w:r>
      <w:r>
        <w:rPr>
          <w:spacing w:val="-3"/>
          <w:sz w:val="18"/>
        </w:rPr>
        <w:t>un </w:t>
      </w:r>
      <w:r>
        <w:rPr>
          <w:sz w:val="18"/>
        </w:rPr>
        <w:t>proceso local, endógeno, descentralizado, capilar y continuo o discontinuo sobre </w:t>
      </w:r>
      <w:r>
        <w:rPr>
          <w:spacing w:val="-3"/>
          <w:sz w:val="18"/>
        </w:rPr>
        <w:t>el </w:t>
      </w:r>
      <w:r>
        <w:rPr>
          <w:sz w:val="18"/>
        </w:rPr>
        <w:t>territorio” (Boisier, 1999: 21), por lo cual argumenta que cualquier adjetivo imputado será redundante y tautológico, pues sólo dice lo que </w:t>
      </w:r>
      <w:r>
        <w:rPr>
          <w:spacing w:val="-3"/>
          <w:sz w:val="18"/>
        </w:rPr>
        <w:t>el </w:t>
      </w:r>
      <w:r>
        <w:rPr>
          <w:sz w:val="18"/>
        </w:rPr>
        <w:t>propio desarrollo</w:t>
      </w:r>
      <w:r>
        <w:rPr>
          <w:spacing w:val="-31"/>
          <w:sz w:val="18"/>
        </w:rPr>
        <w:t> </w:t>
      </w:r>
      <w:r>
        <w:rPr>
          <w:sz w:val="18"/>
        </w:rPr>
        <w:t>contiene.</w:t>
      </w:r>
    </w:p>
    <w:p>
      <w:pPr>
        <w:spacing w:line="362" w:lineRule="auto" w:before="0"/>
        <w:ind w:left="268" w:right="110" w:firstLine="0"/>
        <w:jc w:val="both"/>
        <w:rPr>
          <w:sz w:val="18"/>
        </w:rPr>
      </w:pPr>
      <w:r>
        <w:rPr>
          <w:position w:val="6"/>
          <w:sz w:val="12"/>
        </w:rPr>
        <w:t>24 </w:t>
      </w:r>
      <w:r>
        <w:rPr>
          <w:sz w:val="18"/>
        </w:rPr>
        <w:t>El “progreso” de la región debe entenderse como la transformación sistemática del territorio regional en un sujeto colectivo; el “progreso” de la comunidad como el proceso de fortalecimiento de la sociedad civil y</w:t>
      </w:r>
    </w:p>
    <w:p>
      <w:pPr>
        <w:spacing w:after="0" w:line="362" w:lineRule="auto"/>
        <w:jc w:val="both"/>
        <w:rPr>
          <w:sz w:val="18"/>
        </w:rPr>
        <w:sectPr>
          <w:pgSz w:w="12240" w:h="15840"/>
          <w:pgMar w:header="0" w:footer="1002" w:top="1360" w:bottom="1200" w:left="1720" w:right="1580"/>
        </w:sectPr>
      </w:pPr>
    </w:p>
    <w:p>
      <w:pPr>
        <w:pStyle w:val="BodyText"/>
        <w:spacing w:line="362" w:lineRule="auto" w:before="52"/>
        <w:ind w:left="268" w:right="112"/>
        <w:jc w:val="both"/>
      </w:pPr>
      <w:r>
        <w:rPr/>
        <w:t>los individuos que la habitan (Boissier, 1999); se consideran tres dimensiones: espacial, social e individual.</w:t>
      </w:r>
    </w:p>
    <w:p>
      <w:pPr>
        <w:pStyle w:val="BodyText"/>
        <w:spacing w:line="360" w:lineRule="auto"/>
        <w:ind w:left="268" w:right="109"/>
        <w:jc w:val="both"/>
      </w:pPr>
      <w:r>
        <w:rPr/>
        <w:t>En</w:t>
      </w:r>
      <w:r>
        <w:rPr>
          <w:spacing w:val="-5"/>
        </w:rPr>
        <w:t> </w:t>
      </w:r>
      <w:r>
        <w:rPr/>
        <w:t>la</w:t>
      </w:r>
      <w:r>
        <w:rPr>
          <w:spacing w:val="-10"/>
        </w:rPr>
        <w:t> </w:t>
      </w:r>
      <w:r>
        <w:rPr/>
        <w:t>década</w:t>
      </w:r>
      <w:r>
        <w:rPr>
          <w:spacing w:val="-10"/>
        </w:rPr>
        <w:t> </w:t>
      </w:r>
      <w:r>
        <w:rPr/>
        <w:t>de</w:t>
      </w:r>
      <w:r>
        <w:rPr>
          <w:spacing w:val="-10"/>
        </w:rPr>
        <w:t> </w:t>
      </w:r>
      <w:r>
        <w:rPr/>
        <w:t>los</w:t>
      </w:r>
      <w:r>
        <w:rPr>
          <w:spacing w:val="-11"/>
        </w:rPr>
        <w:t> </w:t>
      </w:r>
      <w:r>
        <w:rPr/>
        <w:t>90,</w:t>
      </w:r>
      <w:r>
        <w:rPr>
          <w:spacing w:val="-5"/>
        </w:rPr>
        <w:t> </w:t>
      </w:r>
      <w:r>
        <w:rPr/>
        <w:t>varios</w:t>
      </w:r>
      <w:r>
        <w:rPr>
          <w:spacing w:val="-10"/>
        </w:rPr>
        <w:t> </w:t>
      </w:r>
      <w:r>
        <w:rPr/>
        <w:t>investigadores</w:t>
      </w:r>
      <w:r>
        <w:rPr>
          <w:spacing w:val="-8"/>
        </w:rPr>
        <w:t> </w:t>
      </w:r>
      <w:r>
        <w:rPr/>
        <w:t>abordaron</w:t>
      </w:r>
      <w:r>
        <w:rPr>
          <w:spacing w:val="-10"/>
        </w:rPr>
        <w:t> </w:t>
      </w:r>
      <w:r>
        <w:rPr/>
        <w:t>el</w:t>
      </w:r>
      <w:r>
        <w:rPr>
          <w:spacing w:val="-6"/>
        </w:rPr>
        <w:t> </w:t>
      </w:r>
      <w:r>
        <w:rPr/>
        <w:t>binomio</w:t>
      </w:r>
      <w:r>
        <w:rPr>
          <w:spacing w:val="-10"/>
        </w:rPr>
        <w:t> </w:t>
      </w:r>
      <w:r>
        <w:rPr/>
        <w:t>local-global</w:t>
      </w:r>
      <w:r>
        <w:rPr>
          <w:spacing w:val="-2"/>
        </w:rPr>
        <w:t> </w:t>
      </w:r>
      <w:r>
        <w:rPr/>
        <w:t>y elementos</w:t>
      </w:r>
      <w:r>
        <w:rPr>
          <w:spacing w:val="-11"/>
        </w:rPr>
        <w:t> </w:t>
      </w:r>
      <w:r>
        <w:rPr/>
        <w:t>de</w:t>
      </w:r>
      <w:r>
        <w:rPr>
          <w:spacing w:val="-10"/>
        </w:rPr>
        <w:t> </w:t>
      </w:r>
      <w:r>
        <w:rPr/>
        <w:t>interdependencia</w:t>
      </w:r>
      <w:r>
        <w:rPr>
          <w:spacing w:val="-10"/>
        </w:rPr>
        <w:t> </w:t>
      </w:r>
      <w:r>
        <w:rPr/>
        <w:t>con</w:t>
      </w:r>
      <w:r>
        <w:rPr>
          <w:spacing w:val="-10"/>
        </w:rPr>
        <w:t> </w:t>
      </w:r>
      <w:r>
        <w:rPr/>
        <w:t>los</w:t>
      </w:r>
      <w:r>
        <w:rPr>
          <w:spacing w:val="-11"/>
        </w:rPr>
        <w:t> </w:t>
      </w:r>
      <w:r>
        <w:rPr/>
        <w:t>polos</w:t>
      </w:r>
      <w:r>
        <w:rPr>
          <w:spacing w:val="-10"/>
        </w:rPr>
        <w:t> </w:t>
      </w:r>
      <w:r>
        <w:rPr/>
        <w:t>de</w:t>
      </w:r>
      <w:r>
        <w:rPr>
          <w:spacing w:val="-10"/>
        </w:rPr>
        <w:t> </w:t>
      </w:r>
      <w:r>
        <w:rPr/>
        <w:t>producción,</w:t>
      </w:r>
      <w:r>
        <w:rPr>
          <w:spacing w:val="-10"/>
        </w:rPr>
        <w:t> </w:t>
      </w:r>
      <w:r>
        <w:rPr/>
        <w:t>con</w:t>
      </w:r>
      <w:r>
        <w:rPr>
          <w:spacing w:val="-10"/>
        </w:rPr>
        <w:t> </w:t>
      </w:r>
      <w:r>
        <w:rPr/>
        <w:t>ello</w:t>
      </w:r>
      <w:r>
        <w:rPr>
          <w:spacing w:val="-10"/>
        </w:rPr>
        <w:t> </w:t>
      </w:r>
      <w:r>
        <w:rPr/>
        <w:t>se</w:t>
      </w:r>
      <w:r>
        <w:rPr>
          <w:spacing w:val="-10"/>
        </w:rPr>
        <w:t> </w:t>
      </w:r>
      <w:r>
        <w:rPr/>
        <w:t>dio</w:t>
      </w:r>
      <w:r>
        <w:rPr>
          <w:spacing w:val="-10"/>
        </w:rPr>
        <w:t> </w:t>
      </w:r>
      <w:r>
        <w:rPr/>
        <w:t>paso a nuevas formas de buscar el desarrollo, en este caso</w:t>
      </w:r>
      <w:r>
        <w:rPr>
          <w:spacing w:val="-19"/>
        </w:rPr>
        <w:t> </w:t>
      </w:r>
      <w:r>
        <w:rPr/>
        <w:t>regional.</w:t>
      </w:r>
    </w:p>
    <w:p>
      <w:pPr>
        <w:pStyle w:val="BodyText"/>
        <w:spacing w:line="360" w:lineRule="auto" w:before="7"/>
        <w:ind w:left="268" w:right="109"/>
        <w:jc w:val="both"/>
      </w:pPr>
      <w:r>
        <w:rPr/>
        <w:t>Para algunos autores, como Morgan (1995), la producción de bienes y servicios fomenta el desarrollo y la construcción de confianza; asimismo, impulsa dinámicas innovadoras y la autosustentabilidad generando procesos de crecimiento económico; a ello se suma la visión de los científicos sociales, quienes consideran que las transformaciones sociales y políticas generan una complejidad de relaciones sociales, normas e instituciones. Putman (1993) y Coleman (1998) agregan la generación de capital social y la construcción de patrones de relaciones sociales, lo cual logra estabilidad, confianza e impulsa la competencia (Alfie, 2010).</w:t>
      </w:r>
    </w:p>
    <w:p>
      <w:pPr>
        <w:pStyle w:val="BodyText"/>
        <w:spacing w:line="360" w:lineRule="auto" w:before="2"/>
        <w:ind w:left="268" w:right="110"/>
        <w:jc w:val="both"/>
      </w:pPr>
      <w:r>
        <w:rPr/>
        <w:t>Este argumento y otros </w:t>
      </w:r>
      <w:r>
        <w:rPr>
          <w:spacing w:val="-3"/>
        </w:rPr>
        <w:t>más </w:t>
      </w:r>
      <w:r>
        <w:rPr/>
        <w:t>abrieron el abanico de estudios y enfoques que consideraban el aspecto regional en el desarrollo local. Algunos abordan el problema ambiental, sobre todo buscando evidencias </w:t>
      </w:r>
      <w:r>
        <w:rPr>
          <w:spacing w:val="-3"/>
        </w:rPr>
        <w:t>más </w:t>
      </w:r>
      <w:r>
        <w:rPr/>
        <w:t>claras en cuanto a la contaminación y a la extinción de recursos. </w:t>
      </w:r>
      <w:r>
        <w:rPr>
          <w:spacing w:val="-4"/>
        </w:rPr>
        <w:t>En </w:t>
      </w:r>
      <w:r>
        <w:rPr/>
        <w:t>los años 80, una de las críticas al neoliberalismo aseveraba que los recursos naturales no </w:t>
      </w:r>
      <w:r>
        <w:rPr>
          <w:spacing w:val="3"/>
        </w:rPr>
        <w:t>son </w:t>
      </w:r>
      <w:r>
        <w:rPr/>
        <w:t>ilimitados; reflexión derivada en el “ecodesarrollo”, “economía verde” y, </w:t>
      </w:r>
      <w:r>
        <w:rPr>
          <w:spacing w:val="-3"/>
        </w:rPr>
        <w:t>más </w:t>
      </w:r>
      <w:r>
        <w:rPr/>
        <w:t>tarde, en “desarrollo sustentable</w:t>
      </w:r>
      <w:r>
        <w:rPr>
          <w:spacing w:val="-16"/>
        </w:rPr>
        <w:t> </w:t>
      </w:r>
      <w:r>
        <w:rPr/>
        <w:t>o</w:t>
      </w:r>
      <w:r>
        <w:rPr>
          <w:spacing w:val="-11"/>
        </w:rPr>
        <w:t> </w:t>
      </w:r>
      <w:r>
        <w:rPr/>
        <w:t>sostenible”;</w:t>
      </w:r>
      <w:r>
        <w:rPr>
          <w:spacing w:val="-11"/>
        </w:rPr>
        <w:t> </w:t>
      </w:r>
      <w:r>
        <w:rPr/>
        <w:t>esta</w:t>
      </w:r>
      <w:r>
        <w:rPr>
          <w:spacing w:val="-10"/>
        </w:rPr>
        <w:t> </w:t>
      </w:r>
      <w:r>
        <w:rPr>
          <w:spacing w:val="-3"/>
        </w:rPr>
        <w:t>forma</w:t>
      </w:r>
      <w:r>
        <w:rPr>
          <w:spacing w:val="-11"/>
        </w:rPr>
        <w:t> </w:t>
      </w:r>
      <w:r>
        <w:rPr/>
        <w:t>de</w:t>
      </w:r>
      <w:r>
        <w:rPr>
          <w:spacing w:val="-11"/>
        </w:rPr>
        <w:t> </w:t>
      </w:r>
      <w:r>
        <w:rPr/>
        <w:t>desarrollo</w:t>
      </w:r>
      <w:r>
        <w:rPr>
          <w:spacing w:val="-11"/>
        </w:rPr>
        <w:t> </w:t>
      </w:r>
      <w:r>
        <w:rPr/>
        <w:t>consideraba</w:t>
      </w:r>
      <w:r>
        <w:rPr>
          <w:spacing w:val="-11"/>
        </w:rPr>
        <w:t> </w:t>
      </w:r>
      <w:r>
        <w:rPr/>
        <w:t>el</w:t>
      </w:r>
      <w:r>
        <w:rPr>
          <w:spacing w:val="-7"/>
        </w:rPr>
        <w:t> </w:t>
      </w:r>
      <w:r>
        <w:rPr/>
        <w:t>equilibrio</w:t>
      </w:r>
      <w:r>
        <w:rPr>
          <w:spacing w:val="-11"/>
        </w:rPr>
        <w:t> </w:t>
      </w:r>
      <w:r>
        <w:rPr/>
        <w:t>entre la sociedad, la economía y sus recursos naturales; sus medidas estuvieron relacionadas con el control de la natalidad, la regulación del empleo de recursos naturales y la generación de normas para el cuidado al</w:t>
      </w:r>
      <w:r>
        <w:rPr>
          <w:spacing w:val="-27"/>
        </w:rPr>
        <w:t> </w:t>
      </w:r>
      <w:r>
        <w:rPr/>
        <w:t>ambiente.</w:t>
      </w:r>
    </w:p>
    <w:p>
      <w:pPr>
        <w:pStyle w:val="BodyText"/>
        <w:spacing w:line="360" w:lineRule="auto" w:before="3"/>
        <w:ind w:left="268" w:right="117"/>
        <w:jc w:val="both"/>
      </w:pPr>
      <w:r>
        <w:rPr/>
        <w:t>Cuando surge la preocupación por la exclusión de los actores locales, dada la influencia global, surge el desarrollo local como alternativa, ya que se propone como “un esquema de participación para promover estrategias y mecanismos para satisfacer las necesidades básicas de la población; una metodología    que</w:t>
      </w:r>
    </w:p>
    <w:p>
      <w:pPr>
        <w:pStyle w:val="BodyText"/>
        <w:spacing w:before="11"/>
        <w:rPr>
          <w:sz w:val="28"/>
        </w:rPr>
      </w:pPr>
      <w:r>
        <w:rPr/>
        <w:pict>
          <v:line style="position:absolute;mso-position-horizontal-relative:page;mso-position-vertical-relative:paragraph;z-index:1696;mso-wrap-distance-left:0;mso-wrap-distance-right:0" from="99.407997pt,18.983915pt" to="243.457997pt,18.983915pt" stroked="true" strokeweight=".71997pt" strokecolor="#000000">
            <w10:wrap type="topAndBottom"/>
          </v:line>
        </w:pict>
      </w:r>
    </w:p>
    <w:p>
      <w:pPr>
        <w:spacing w:line="360" w:lineRule="auto" w:before="66"/>
        <w:ind w:left="268" w:right="116" w:firstLine="0"/>
        <w:jc w:val="both"/>
        <w:rPr>
          <w:sz w:val="18"/>
        </w:rPr>
      </w:pPr>
      <w:r>
        <w:rPr>
          <w:sz w:val="18"/>
        </w:rPr>
        <w:t>el logro de una percepción de pertenencia regional; y el “progreso” de cada individuo como la remoción de toda clase de barreras que impiden a una persona determinada, miembro de la comunidad en cuestión y habitante de la región, alcanzar su plena realización como persona (Boissier, 1999).</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9"/>
        <w:jc w:val="both"/>
      </w:pPr>
      <w:r>
        <w:rPr/>
        <w:t>promueve la intervención de todos los actores sociales trabajando por un solo objetivo: desarrollar el recurso humano para que, como sujeto activo, sea protagonista de los cambios que la sociedad requiere” (Moreno 2003, en</w:t>
      </w:r>
      <w:r>
        <w:rPr>
          <w:spacing w:val="-30"/>
        </w:rPr>
        <w:t> </w:t>
      </w:r>
      <w:r>
        <w:rPr/>
        <w:t>Miguel, 2004).</w:t>
      </w:r>
    </w:p>
    <w:p>
      <w:pPr>
        <w:pStyle w:val="BodyText"/>
        <w:spacing w:line="360" w:lineRule="auto" w:before="2"/>
        <w:ind w:left="268" w:right="112"/>
        <w:jc w:val="both"/>
      </w:pPr>
      <w:r>
        <w:rPr/>
        <w:t>El</w:t>
      </w:r>
      <w:r>
        <w:rPr>
          <w:spacing w:val="-8"/>
        </w:rPr>
        <w:t> </w:t>
      </w:r>
      <w:r>
        <w:rPr/>
        <w:t>concepto</w:t>
      </w:r>
      <w:r>
        <w:rPr>
          <w:spacing w:val="-11"/>
        </w:rPr>
        <w:t> </w:t>
      </w:r>
      <w:r>
        <w:rPr/>
        <w:t>de</w:t>
      </w:r>
      <w:r>
        <w:rPr>
          <w:spacing w:val="-11"/>
        </w:rPr>
        <w:t> </w:t>
      </w:r>
      <w:r>
        <w:rPr/>
        <w:t>desarrollo</w:t>
      </w:r>
      <w:r>
        <w:rPr>
          <w:spacing w:val="-11"/>
        </w:rPr>
        <w:t> </w:t>
      </w:r>
      <w:r>
        <w:rPr/>
        <w:t>local</w:t>
      </w:r>
      <w:r>
        <w:rPr>
          <w:spacing w:val="-8"/>
        </w:rPr>
        <w:t> </w:t>
      </w:r>
      <w:r>
        <w:rPr/>
        <w:t>ha</w:t>
      </w:r>
      <w:r>
        <w:rPr>
          <w:spacing w:val="-11"/>
        </w:rPr>
        <w:t> </w:t>
      </w:r>
      <w:r>
        <w:rPr/>
        <w:t>sido</w:t>
      </w:r>
      <w:r>
        <w:rPr>
          <w:spacing w:val="-11"/>
        </w:rPr>
        <w:t> </w:t>
      </w:r>
      <w:r>
        <w:rPr/>
        <w:t>considerado</w:t>
      </w:r>
      <w:r>
        <w:rPr>
          <w:spacing w:val="-11"/>
        </w:rPr>
        <w:t> </w:t>
      </w:r>
      <w:r>
        <w:rPr/>
        <w:t>en</w:t>
      </w:r>
      <w:r>
        <w:rPr>
          <w:spacing w:val="-11"/>
        </w:rPr>
        <w:t> </w:t>
      </w:r>
      <w:r>
        <w:rPr/>
        <w:t>dos</w:t>
      </w:r>
      <w:r>
        <w:rPr>
          <w:spacing w:val="-12"/>
        </w:rPr>
        <w:t> </w:t>
      </w:r>
      <w:r>
        <w:rPr/>
        <w:t>vertientes</w:t>
      </w:r>
      <w:r>
        <w:rPr>
          <w:spacing w:val="-1"/>
        </w:rPr>
        <w:t> </w:t>
      </w:r>
      <w:r>
        <w:rPr/>
        <w:t>de</w:t>
      </w:r>
      <w:r>
        <w:rPr>
          <w:spacing w:val="-11"/>
        </w:rPr>
        <w:t> </w:t>
      </w:r>
      <w:r>
        <w:rPr/>
        <w:t>acuerdo con Ortega (1982); el primero se relaciona con su subordinación al contexto nacional</w:t>
      </w:r>
      <w:r>
        <w:rPr>
          <w:spacing w:val="-9"/>
        </w:rPr>
        <w:t> </w:t>
      </w:r>
      <w:r>
        <w:rPr/>
        <w:t>y</w:t>
      </w:r>
      <w:r>
        <w:rPr>
          <w:spacing w:val="-17"/>
        </w:rPr>
        <w:t> </w:t>
      </w:r>
      <w:r>
        <w:rPr/>
        <w:t>el</w:t>
      </w:r>
      <w:r>
        <w:rPr>
          <w:spacing w:val="-9"/>
        </w:rPr>
        <w:t> </w:t>
      </w:r>
      <w:r>
        <w:rPr/>
        <w:t>segundo,</w:t>
      </w:r>
      <w:r>
        <w:rPr>
          <w:spacing w:val="-16"/>
        </w:rPr>
        <w:t> </w:t>
      </w:r>
      <w:r>
        <w:rPr/>
        <w:t>de</w:t>
      </w:r>
      <w:r>
        <w:rPr>
          <w:spacing w:val="-13"/>
        </w:rPr>
        <w:t> </w:t>
      </w:r>
      <w:r>
        <w:rPr/>
        <w:t>manera</w:t>
      </w:r>
      <w:r>
        <w:rPr>
          <w:spacing w:val="-17"/>
        </w:rPr>
        <w:t> </w:t>
      </w:r>
      <w:r>
        <w:rPr/>
        <w:t>independiente,</w:t>
      </w:r>
      <w:r>
        <w:rPr>
          <w:spacing w:val="-13"/>
        </w:rPr>
        <w:t> </w:t>
      </w:r>
      <w:r>
        <w:rPr/>
        <w:t>con</w:t>
      </w:r>
      <w:r>
        <w:rPr>
          <w:spacing w:val="-16"/>
        </w:rPr>
        <w:t> </w:t>
      </w:r>
      <w:r>
        <w:rPr/>
        <w:t>el</w:t>
      </w:r>
      <w:r>
        <w:rPr>
          <w:spacing w:val="-9"/>
        </w:rPr>
        <w:t> </w:t>
      </w:r>
      <w:r>
        <w:rPr/>
        <w:t>desarrollo</w:t>
      </w:r>
      <w:r>
        <w:rPr>
          <w:spacing w:val="-16"/>
        </w:rPr>
        <w:t> </w:t>
      </w:r>
      <w:r>
        <w:rPr/>
        <w:t>nacional.</w:t>
      </w:r>
      <w:r>
        <w:rPr>
          <w:spacing w:val="-13"/>
        </w:rPr>
        <w:t> </w:t>
      </w:r>
      <w:r>
        <w:rPr/>
        <w:t>Para ampliar un poco más, en el primer caso, el desarrollo</w:t>
      </w:r>
      <w:r>
        <w:rPr>
          <w:spacing w:val="-31"/>
        </w:rPr>
        <w:t> </w:t>
      </w:r>
      <w:r>
        <w:rPr/>
        <w:t>regional</w:t>
      </w:r>
    </w:p>
    <w:p>
      <w:pPr>
        <w:pStyle w:val="BodyText"/>
        <w:spacing w:line="360" w:lineRule="auto" w:before="2"/>
        <w:ind w:left="973" w:right="114"/>
        <w:jc w:val="both"/>
      </w:pPr>
      <w:r>
        <w:rPr/>
        <w:t>es un proceso de desarrollo nacional a escala regional (subnacional), que abarca las características económicas, sociales y físicas del cambio en una zona durante un determinado periodo de tiempo (sic) (ONU, 1972), identificándose los siguientes objetivos en su consecución: i) un nivel adecuado</w:t>
      </w:r>
      <w:r>
        <w:rPr>
          <w:spacing w:val="-15"/>
        </w:rPr>
        <w:t> </w:t>
      </w:r>
      <w:r>
        <w:rPr/>
        <w:t>y</w:t>
      </w:r>
      <w:r>
        <w:rPr>
          <w:spacing w:val="-12"/>
        </w:rPr>
        <w:t> </w:t>
      </w:r>
      <w:r>
        <w:rPr/>
        <w:t>creciente</w:t>
      </w:r>
      <w:r>
        <w:rPr>
          <w:spacing w:val="-15"/>
        </w:rPr>
        <w:t> </w:t>
      </w:r>
      <w:r>
        <w:rPr/>
        <w:t>de</w:t>
      </w:r>
      <w:r>
        <w:rPr>
          <w:spacing w:val="-11"/>
        </w:rPr>
        <w:t> </w:t>
      </w:r>
      <w:r>
        <w:rPr/>
        <w:t>eficiencia</w:t>
      </w:r>
      <w:r>
        <w:rPr>
          <w:spacing w:val="-11"/>
        </w:rPr>
        <w:t> </w:t>
      </w:r>
      <w:r>
        <w:rPr/>
        <w:t>basado</w:t>
      </w:r>
      <w:r>
        <w:rPr>
          <w:spacing w:val="-16"/>
        </w:rPr>
        <w:t> </w:t>
      </w:r>
      <w:r>
        <w:rPr/>
        <w:t>en</w:t>
      </w:r>
      <w:r>
        <w:rPr>
          <w:spacing w:val="-16"/>
        </w:rPr>
        <w:t> </w:t>
      </w:r>
      <w:r>
        <w:rPr/>
        <w:t>la</w:t>
      </w:r>
      <w:r>
        <w:rPr>
          <w:spacing w:val="-16"/>
        </w:rPr>
        <w:t> </w:t>
      </w:r>
      <w:r>
        <w:rPr/>
        <w:t>incorporación</w:t>
      </w:r>
      <w:r>
        <w:rPr>
          <w:spacing w:val="-15"/>
        </w:rPr>
        <w:t> </w:t>
      </w:r>
      <w:r>
        <w:rPr/>
        <w:t>orgánica</w:t>
      </w:r>
      <w:r>
        <w:rPr>
          <w:spacing w:val="-11"/>
        </w:rPr>
        <w:t> </w:t>
      </w:r>
      <w:r>
        <w:rPr/>
        <w:t>de todos los recursos naturales y humanos y en un manejo estratégico del espacio económico y social: ii) una distribución territorial adecuada de los esfuerzos y beneficios del desarrollo, en busca de la eliminación de los contrastes regionales adversos, iii) relaciones interregionales, orgánicas</w:t>
      </w:r>
      <w:r>
        <w:rPr>
          <w:spacing w:val="-40"/>
        </w:rPr>
        <w:t> </w:t>
      </w:r>
      <w:r>
        <w:rPr/>
        <w:t>y justas, iv) condiciones reales de un desarrollo interior autosostenido y creciente; v) una ocupación y un desarrollo metódico para orientar y facilitar el desarrollo de los asentamientos humanos y de la vida en comunidad; y vi) la incorporación sistematizada de la iniciativa y de la participación popular y local (Ortega, 1982, en Miguel,</w:t>
      </w:r>
      <w:r>
        <w:rPr>
          <w:spacing w:val="-17"/>
        </w:rPr>
        <w:t> </w:t>
      </w:r>
      <w:r>
        <w:rPr/>
        <w:t>2004).</w:t>
      </w:r>
    </w:p>
    <w:p>
      <w:pPr>
        <w:pStyle w:val="BodyText"/>
        <w:spacing w:line="360" w:lineRule="auto" w:before="2"/>
        <w:ind w:left="268" w:right="112"/>
        <w:jc w:val="both"/>
      </w:pPr>
      <w:r>
        <w:rPr/>
        <w:t>En</w:t>
      </w:r>
      <w:r>
        <w:rPr>
          <w:spacing w:val="-11"/>
        </w:rPr>
        <w:t> </w:t>
      </w:r>
      <w:r>
        <w:rPr/>
        <w:t>el</w:t>
      </w:r>
      <w:r>
        <w:rPr>
          <w:spacing w:val="-7"/>
        </w:rPr>
        <w:t> </w:t>
      </w:r>
      <w:r>
        <w:rPr/>
        <w:t>segundo</w:t>
      </w:r>
      <w:r>
        <w:rPr>
          <w:spacing w:val="-11"/>
        </w:rPr>
        <w:t> </w:t>
      </w:r>
      <w:r>
        <w:rPr/>
        <w:t>caso,</w:t>
      </w:r>
      <w:r>
        <w:rPr>
          <w:spacing w:val="-11"/>
        </w:rPr>
        <w:t> </w:t>
      </w:r>
      <w:r>
        <w:rPr/>
        <w:t>si</w:t>
      </w:r>
      <w:r>
        <w:rPr>
          <w:spacing w:val="-7"/>
        </w:rPr>
        <w:t> </w:t>
      </w:r>
      <w:r>
        <w:rPr/>
        <w:t>bien</w:t>
      </w:r>
      <w:r>
        <w:rPr>
          <w:spacing w:val="-7"/>
        </w:rPr>
        <w:t> </w:t>
      </w:r>
      <w:r>
        <w:rPr/>
        <w:t>es</w:t>
      </w:r>
      <w:r>
        <w:rPr>
          <w:spacing w:val="-12"/>
        </w:rPr>
        <w:t> </w:t>
      </w:r>
      <w:r>
        <w:rPr/>
        <w:t>independiente</w:t>
      </w:r>
      <w:r>
        <w:rPr>
          <w:spacing w:val="-16"/>
        </w:rPr>
        <w:t> </w:t>
      </w:r>
      <w:r>
        <w:rPr/>
        <w:t>del</w:t>
      </w:r>
      <w:r>
        <w:rPr>
          <w:spacing w:val="-7"/>
        </w:rPr>
        <w:t> </w:t>
      </w:r>
      <w:r>
        <w:rPr/>
        <w:t>contexto</w:t>
      </w:r>
      <w:r>
        <w:rPr>
          <w:spacing w:val="-10"/>
        </w:rPr>
        <w:t> </w:t>
      </w:r>
      <w:r>
        <w:rPr/>
        <w:t>nacional,</w:t>
      </w:r>
      <w:r>
        <w:rPr>
          <w:spacing w:val="-11"/>
        </w:rPr>
        <w:t> </w:t>
      </w:r>
      <w:r>
        <w:rPr/>
        <w:t>se</w:t>
      </w:r>
      <w:r>
        <w:rPr>
          <w:spacing w:val="-11"/>
        </w:rPr>
        <w:t> </w:t>
      </w:r>
      <w:r>
        <w:rPr/>
        <w:t>considera que este tipo de desarrollo </w:t>
      </w:r>
      <w:r>
        <w:rPr>
          <w:spacing w:val="-3"/>
        </w:rPr>
        <w:t>se </w:t>
      </w:r>
      <w:r>
        <w:rPr/>
        <w:t>ve manifestado en el equilibrio entre las regiones, además de tomar en cuenta indicadores específicos para hacer esta medición, como el ingreso. En este sentido, esta segunda vertiente concibe al desarrollo local</w:t>
      </w:r>
      <w:r>
        <w:rPr>
          <w:spacing w:val="-4"/>
        </w:rPr>
        <w:t> </w:t>
      </w:r>
      <w:r>
        <w:rPr/>
        <w:t>como:</w:t>
      </w:r>
    </w:p>
    <w:p>
      <w:pPr>
        <w:pStyle w:val="ListParagraph"/>
        <w:numPr>
          <w:ilvl w:val="1"/>
          <w:numId w:val="3"/>
        </w:numPr>
        <w:tabs>
          <w:tab w:pos="1195" w:val="left" w:leader="none"/>
        </w:tabs>
        <w:spacing w:line="360" w:lineRule="auto" w:before="2" w:after="0"/>
        <w:ind w:left="973" w:right="124" w:firstLine="0"/>
        <w:jc w:val="both"/>
        <w:rPr>
          <w:sz w:val="24"/>
        </w:rPr>
      </w:pPr>
      <w:r>
        <w:rPr>
          <w:sz w:val="24"/>
        </w:rPr>
        <w:t>Un aumento del bienestar de la región expresado en indicadores tales como el ingreso por habitante, su distribución entre la población, la disponibilidad</w:t>
      </w:r>
      <w:r>
        <w:rPr>
          <w:spacing w:val="-11"/>
          <w:sz w:val="24"/>
        </w:rPr>
        <w:t> </w:t>
      </w:r>
      <w:r>
        <w:rPr>
          <w:sz w:val="24"/>
        </w:rPr>
        <w:t>de</w:t>
      </w:r>
      <w:r>
        <w:rPr>
          <w:spacing w:val="-11"/>
          <w:sz w:val="24"/>
        </w:rPr>
        <w:t> </w:t>
      </w:r>
      <w:r>
        <w:rPr>
          <w:sz w:val="24"/>
        </w:rPr>
        <w:t>servicios</w:t>
      </w:r>
      <w:r>
        <w:rPr>
          <w:spacing w:val="-12"/>
          <w:sz w:val="24"/>
        </w:rPr>
        <w:t> </w:t>
      </w:r>
      <w:r>
        <w:rPr>
          <w:sz w:val="24"/>
        </w:rPr>
        <w:t>sociales</w:t>
      </w:r>
      <w:r>
        <w:rPr>
          <w:spacing w:val="-12"/>
          <w:sz w:val="24"/>
        </w:rPr>
        <w:t> </w:t>
      </w:r>
      <w:r>
        <w:rPr>
          <w:sz w:val="24"/>
        </w:rPr>
        <w:t>y</w:t>
      </w:r>
      <w:r>
        <w:rPr>
          <w:spacing w:val="-12"/>
          <w:sz w:val="24"/>
        </w:rPr>
        <w:t> </w:t>
      </w:r>
      <w:r>
        <w:rPr>
          <w:sz w:val="24"/>
        </w:rPr>
        <w:t>la</w:t>
      </w:r>
      <w:r>
        <w:rPr>
          <w:spacing w:val="-11"/>
          <w:sz w:val="24"/>
        </w:rPr>
        <w:t> </w:t>
      </w:r>
      <w:r>
        <w:rPr>
          <w:sz w:val="24"/>
        </w:rPr>
        <w:t>adecuación</w:t>
      </w:r>
      <w:r>
        <w:rPr>
          <w:spacing w:val="-11"/>
          <w:sz w:val="24"/>
        </w:rPr>
        <w:t> </w:t>
      </w:r>
      <w:r>
        <w:rPr>
          <w:sz w:val="24"/>
        </w:rPr>
        <w:t>de</w:t>
      </w:r>
      <w:r>
        <w:rPr>
          <w:spacing w:val="-11"/>
          <w:sz w:val="24"/>
        </w:rPr>
        <w:t> </w:t>
      </w:r>
      <w:r>
        <w:rPr>
          <w:sz w:val="24"/>
        </w:rPr>
        <w:t>sus</w:t>
      </w:r>
      <w:r>
        <w:rPr>
          <w:spacing w:val="-12"/>
          <w:sz w:val="24"/>
        </w:rPr>
        <w:t> </w:t>
      </w:r>
      <w:r>
        <w:rPr>
          <w:sz w:val="24"/>
        </w:rPr>
        <w:t>normas</w:t>
      </w:r>
      <w:r>
        <w:rPr>
          <w:spacing w:val="-12"/>
          <w:sz w:val="24"/>
        </w:rPr>
        <w:t> </w:t>
      </w:r>
      <w:r>
        <w:rPr>
          <w:sz w:val="24"/>
        </w:rPr>
        <w:t>legales y administrativas; ii) procesos de transformación económica y social </w:t>
      </w:r>
      <w:r>
        <w:rPr>
          <w:spacing w:val="51"/>
          <w:sz w:val="24"/>
        </w:rPr>
        <w:t> </w:t>
      </w:r>
      <w:r>
        <w:rPr>
          <w:sz w:val="24"/>
        </w:rPr>
        <w:t>que</w:t>
      </w:r>
    </w:p>
    <w:p>
      <w:pPr>
        <w:spacing w:after="0" w:line="360" w:lineRule="auto"/>
        <w:jc w:val="both"/>
        <w:rPr>
          <w:sz w:val="24"/>
        </w:rPr>
        <w:sectPr>
          <w:pgSz w:w="12240" w:h="15840"/>
          <w:pgMar w:header="0" w:footer="1002" w:top="1360" w:bottom="1200" w:left="1720" w:right="1580"/>
        </w:sectPr>
      </w:pPr>
    </w:p>
    <w:p>
      <w:pPr>
        <w:pStyle w:val="BodyText"/>
        <w:spacing w:line="362" w:lineRule="auto" w:before="52"/>
        <w:ind w:left="973" w:right="113"/>
        <w:jc w:val="both"/>
      </w:pPr>
      <w:r>
        <w:rPr/>
        <w:t>comprende</w:t>
      </w:r>
      <w:r>
        <w:rPr>
          <w:spacing w:val="-7"/>
        </w:rPr>
        <w:t> </w:t>
      </w:r>
      <w:r>
        <w:rPr/>
        <w:t>crecimiento</w:t>
      </w:r>
      <w:r>
        <w:rPr>
          <w:spacing w:val="-7"/>
        </w:rPr>
        <w:t> </w:t>
      </w:r>
      <w:r>
        <w:rPr/>
        <w:t>del</w:t>
      </w:r>
      <w:r>
        <w:rPr>
          <w:spacing w:val="-4"/>
        </w:rPr>
        <w:t> </w:t>
      </w:r>
      <w:r>
        <w:rPr/>
        <w:t>producto</w:t>
      </w:r>
      <w:r>
        <w:rPr>
          <w:spacing w:val="-7"/>
        </w:rPr>
        <w:t> </w:t>
      </w:r>
      <w:r>
        <w:rPr/>
        <w:t>per</w:t>
      </w:r>
      <w:r>
        <w:rPr>
          <w:spacing w:val="-6"/>
        </w:rPr>
        <w:t> </w:t>
      </w:r>
      <w:r>
        <w:rPr/>
        <w:t>cápita,</w:t>
      </w:r>
      <w:r>
        <w:rPr>
          <w:spacing w:val="-7"/>
        </w:rPr>
        <w:t> </w:t>
      </w:r>
      <w:r>
        <w:rPr/>
        <w:t>cambio</w:t>
      </w:r>
      <w:r>
        <w:rPr>
          <w:spacing w:val="-7"/>
        </w:rPr>
        <w:t> </w:t>
      </w:r>
      <w:r>
        <w:rPr/>
        <w:t>de</w:t>
      </w:r>
      <w:r>
        <w:rPr>
          <w:spacing w:val="-7"/>
        </w:rPr>
        <w:t> </w:t>
      </w:r>
      <w:r>
        <w:rPr/>
        <w:t>las</w:t>
      </w:r>
      <w:r>
        <w:rPr>
          <w:spacing w:val="-8"/>
        </w:rPr>
        <w:t> </w:t>
      </w:r>
      <w:r>
        <w:rPr/>
        <w:t>estructuras productivas</w:t>
      </w:r>
      <w:r>
        <w:rPr>
          <w:spacing w:val="-12"/>
        </w:rPr>
        <w:t> </w:t>
      </w:r>
      <w:r>
        <w:rPr/>
        <w:t>y</w:t>
      </w:r>
      <w:r>
        <w:rPr>
          <w:spacing w:val="-8"/>
        </w:rPr>
        <w:t> </w:t>
      </w:r>
      <w:r>
        <w:rPr/>
        <w:t>modernización</w:t>
      </w:r>
      <w:r>
        <w:rPr>
          <w:spacing w:val="-7"/>
        </w:rPr>
        <w:t> </w:t>
      </w:r>
      <w:r>
        <w:rPr/>
        <w:t>de</w:t>
      </w:r>
      <w:r>
        <w:rPr>
          <w:spacing w:val="-11"/>
        </w:rPr>
        <w:t> </w:t>
      </w:r>
      <w:r>
        <w:rPr/>
        <w:t>la</w:t>
      </w:r>
      <w:r>
        <w:rPr>
          <w:spacing w:val="-7"/>
        </w:rPr>
        <w:t> </w:t>
      </w:r>
      <w:r>
        <w:rPr/>
        <w:t>sociedad</w:t>
      </w:r>
      <w:r>
        <w:rPr>
          <w:spacing w:val="-7"/>
        </w:rPr>
        <w:t> </w:t>
      </w:r>
      <w:r>
        <w:rPr/>
        <w:t>en</w:t>
      </w:r>
      <w:r>
        <w:rPr>
          <w:spacing w:val="-7"/>
        </w:rPr>
        <w:t> </w:t>
      </w:r>
      <w:r>
        <w:rPr/>
        <w:t>su</w:t>
      </w:r>
      <w:r>
        <w:rPr>
          <w:spacing w:val="-7"/>
        </w:rPr>
        <w:t> </w:t>
      </w:r>
      <w:r>
        <w:rPr/>
        <w:t>conjunto</w:t>
      </w:r>
      <w:r>
        <w:rPr>
          <w:spacing w:val="-7"/>
        </w:rPr>
        <w:t> </w:t>
      </w:r>
      <w:r>
        <w:rPr/>
        <w:t>(Ortega,</w:t>
      </w:r>
      <w:r>
        <w:rPr>
          <w:spacing w:val="-7"/>
        </w:rPr>
        <w:t> </w:t>
      </w:r>
      <w:r>
        <w:rPr/>
        <w:t>1982, en Miguel,</w:t>
      </w:r>
      <w:r>
        <w:rPr>
          <w:spacing w:val="-7"/>
        </w:rPr>
        <w:t> </w:t>
      </w:r>
      <w:r>
        <w:rPr/>
        <w:t>2004).</w:t>
      </w:r>
    </w:p>
    <w:p>
      <w:pPr>
        <w:pStyle w:val="BodyText"/>
        <w:spacing w:line="360" w:lineRule="auto"/>
        <w:ind w:left="268" w:right="109"/>
        <w:jc w:val="both"/>
      </w:pPr>
      <w:r>
        <w:rPr/>
        <w:t>En la actualidad, además </w:t>
      </w:r>
      <w:r>
        <w:rPr>
          <w:spacing w:val="3"/>
        </w:rPr>
        <w:t>de </w:t>
      </w:r>
      <w:r>
        <w:rPr/>
        <w:t>la discusión sobre </w:t>
      </w:r>
      <w:r>
        <w:rPr>
          <w:spacing w:val="-3"/>
        </w:rPr>
        <w:t>si </w:t>
      </w:r>
      <w:r>
        <w:rPr/>
        <w:t>es excluyente del contexto nacional</w:t>
      </w:r>
      <w:r>
        <w:rPr>
          <w:spacing w:val="-13"/>
        </w:rPr>
        <w:t> </w:t>
      </w:r>
      <w:r>
        <w:rPr/>
        <w:t>o</w:t>
      </w:r>
      <w:r>
        <w:rPr>
          <w:spacing w:val="-21"/>
        </w:rPr>
        <w:t> </w:t>
      </w:r>
      <w:r>
        <w:rPr/>
        <w:t>no,</w:t>
      </w:r>
      <w:r>
        <w:rPr>
          <w:spacing w:val="-17"/>
        </w:rPr>
        <w:t> </w:t>
      </w:r>
      <w:r>
        <w:rPr>
          <w:spacing w:val="-3"/>
        </w:rPr>
        <w:t>se</w:t>
      </w:r>
      <w:r>
        <w:rPr>
          <w:spacing w:val="-17"/>
        </w:rPr>
        <w:t> </w:t>
      </w:r>
      <w:r>
        <w:rPr/>
        <w:t>han</w:t>
      </w:r>
      <w:r>
        <w:rPr>
          <w:spacing w:val="-17"/>
        </w:rPr>
        <w:t> </w:t>
      </w:r>
      <w:r>
        <w:rPr/>
        <w:t>agregado,</w:t>
      </w:r>
      <w:r>
        <w:rPr>
          <w:spacing w:val="-17"/>
        </w:rPr>
        <w:t> </w:t>
      </w:r>
      <w:r>
        <w:rPr/>
        <w:t>al</w:t>
      </w:r>
      <w:r>
        <w:rPr>
          <w:spacing w:val="-13"/>
        </w:rPr>
        <w:t> </w:t>
      </w:r>
      <w:r>
        <w:rPr/>
        <w:t>menos</w:t>
      </w:r>
      <w:r>
        <w:rPr>
          <w:spacing w:val="-17"/>
        </w:rPr>
        <w:t> </w:t>
      </w:r>
      <w:r>
        <w:rPr/>
        <w:t>con</w:t>
      </w:r>
      <w:r>
        <w:rPr>
          <w:spacing w:val="-21"/>
        </w:rPr>
        <w:t> </w:t>
      </w:r>
      <w:r>
        <w:rPr/>
        <w:t>mayor</w:t>
      </w:r>
      <w:r>
        <w:rPr>
          <w:spacing w:val="-16"/>
        </w:rPr>
        <w:t> </w:t>
      </w:r>
      <w:r>
        <w:rPr/>
        <w:t>fuerza,</w:t>
      </w:r>
      <w:r>
        <w:rPr>
          <w:spacing w:val="-17"/>
        </w:rPr>
        <w:t> </w:t>
      </w:r>
      <w:r>
        <w:rPr/>
        <w:t>dos</w:t>
      </w:r>
      <w:r>
        <w:rPr>
          <w:spacing w:val="-22"/>
        </w:rPr>
        <w:t> </w:t>
      </w:r>
      <w:r>
        <w:rPr/>
        <w:t>preocupaciones: mantener la sustentabilidad del ambiente y privilegiar el propio desarrollo, el humano.</w:t>
      </w:r>
      <w:r>
        <w:rPr>
          <w:position w:val="8"/>
          <w:sz w:val="16"/>
        </w:rPr>
        <w:t>25 </w:t>
      </w:r>
      <w:r>
        <w:rPr/>
        <w:t>Este último también puede considerarse como una forma representativa del desarrollo</w:t>
      </w:r>
      <w:r>
        <w:rPr>
          <w:spacing w:val="-16"/>
        </w:rPr>
        <w:t> </w:t>
      </w:r>
      <w:r>
        <w:rPr/>
        <w:t>regional.</w:t>
      </w:r>
    </w:p>
    <w:p>
      <w:pPr>
        <w:pStyle w:val="BodyText"/>
        <w:spacing w:line="360" w:lineRule="auto" w:before="2"/>
        <w:ind w:left="268" w:right="111"/>
        <w:jc w:val="both"/>
      </w:pPr>
      <w:r>
        <w:rPr/>
        <w:t>El</w:t>
      </w:r>
      <w:r>
        <w:rPr>
          <w:spacing w:val="-8"/>
        </w:rPr>
        <w:t> </w:t>
      </w:r>
      <w:r>
        <w:rPr/>
        <w:t>concepto</w:t>
      </w:r>
      <w:r>
        <w:rPr>
          <w:spacing w:val="-11"/>
        </w:rPr>
        <w:t> </w:t>
      </w:r>
      <w:r>
        <w:rPr/>
        <w:t>de</w:t>
      </w:r>
      <w:r>
        <w:rPr>
          <w:spacing w:val="-17"/>
        </w:rPr>
        <w:t> </w:t>
      </w:r>
      <w:r>
        <w:rPr/>
        <w:t>desarrollo</w:t>
      </w:r>
      <w:r>
        <w:rPr>
          <w:spacing w:val="-17"/>
        </w:rPr>
        <w:t> </w:t>
      </w:r>
      <w:r>
        <w:rPr/>
        <w:t>local,</w:t>
      </w:r>
      <w:r>
        <w:rPr>
          <w:spacing w:val="-12"/>
        </w:rPr>
        <w:t> </w:t>
      </w:r>
      <w:r>
        <w:rPr/>
        <w:t>de</w:t>
      </w:r>
      <w:r>
        <w:rPr>
          <w:spacing w:val="-12"/>
        </w:rPr>
        <w:t> </w:t>
      </w:r>
      <w:r>
        <w:rPr/>
        <w:t>acuerdo</w:t>
      </w:r>
      <w:r>
        <w:rPr>
          <w:spacing w:val="-10"/>
        </w:rPr>
        <w:t> </w:t>
      </w:r>
      <w:r>
        <w:rPr/>
        <w:t>con</w:t>
      </w:r>
      <w:r>
        <w:rPr>
          <w:spacing w:val="-11"/>
        </w:rPr>
        <w:t> </w:t>
      </w:r>
      <w:r>
        <w:rPr/>
        <w:t>Boisier,</w:t>
      </w:r>
      <w:r>
        <w:rPr>
          <w:spacing w:val="-12"/>
        </w:rPr>
        <w:t> </w:t>
      </w:r>
      <w:r>
        <w:rPr/>
        <w:t>sufre</w:t>
      </w:r>
      <w:r>
        <w:rPr>
          <w:spacing w:val="-12"/>
        </w:rPr>
        <w:t> </w:t>
      </w:r>
      <w:r>
        <w:rPr/>
        <w:t>confusiones</w:t>
      </w:r>
      <w:r>
        <w:rPr>
          <w:spacing w:val="-13"/>
        </w:rPr>
        <w:t> </w:t>
      </w:r>
      <w:r>
        <w:rPr/>
        <w:t>debido a dos causas: 1) es una práctica sin teoría, es decir, que las teorías para el desarrollo</w:t>
      </w:r>
      <w:r>
        <w:rPr>
          <w:spacing w:val="-20"/>
        </w:rPr>
        <w:t> </w:t>
      </w:r>
      <w:r>
        <w:rPr/>
        <w:t>local</w:t>
      </w:r>
      <w:r>
        <w:rPr>
          <w:spacing w:val="-12"/>
        </w:rPr>
        <w:t> </w:t>
      </w:r>
      <w:r>
        <w:rPr/>
        <w:t>han</w:t>
      </w:r>
      <w:r>
        <w:rPr>
          <w:spacing w:val="-16"/>
        </w:rPr>
        <w:t> </w:t>
      </w:r>
      <w:r>
        <w:rPr/>
        <w:t>surgido</w:t>
      </w:r>
      <w:r>
        <w:rPr>
          <w:spacing w:val="-15"/>
        </w:rPr>
        <w:t> </w:t>
      </w:r>
      <w:r>
        <w:rPr/>
        <w:t>a</w:t>
      </w:r>
      <w:r>
        <w:rPr>
          <w:spacing w:val="-16"/>
        </w:rPr>
        <w:t> </w:t>
      </w:r>
      <w:r>
        <w:rPr/>
        <w:t>modo</w:t>
      </w:r>
      <w:r>
        <w:rPr>
          <w:spacing w:val="-16"/>
        </w:rPr>
        <w:t> </w:t>
      </w:r>
      <w:r>
        <w:rPr/>
        <w:t>de</w:t>
      </w:r>
      <w:r>
        <w:rPr>
          <w:spacing w:val="-9"/>
        </w:rPr>
        <w:t> </w:t>
      </w:r>
      <w:r>
        <w:rPr/>
        <w:t>lo</w:t>
      </w:r>
      <w:r>
        <w:rPr>
          <w:spacing w:val="-16"/>
        </w:rPr>
        <w:t> </w:t>
      </w:r>
      <w:r>
        <w:rPr/>
        <w:t>que</w:t>
      </w:r>
      <w:r>
        <w:rPr>
          <w:spacing w:val="-20"/>
        </w:rPr>
        <w:t> </w:t>
      </w:r>
      <w:r>
        <w:rPr/>
        <w:t>ya</w:t>
      </w:r>
      <w:r>
        <w:rPr>
          <w:spacing w:val="-16"/>
        </w:rPr>
        <w:t> </w:t>
      </w:r>
      <w:r>
        <w:rPr/>
        <w:t>se</w:t>
      </w:r>
      <w:r>
        <w:rPr>
          <w:spacing w:val="-16"/>
        </w:rPr>
        <w:t> </w:t>
      </w:r>
      <w:r>
        <w:rPr/>
        <w:t>venía</w:t>
      </w:r>
      <w:r>
        <w:rPr>
          <w:spacing w:val="-15"/>
        </w:rPr>
        <w:t> </w:t>
      </w:r>
      <w:r>
        <w:rPr/>
        <w:t>haciendo</w:t>
      </w:r>
      <w:r>
        <w:rPr>
          <w:spacing w:val="-16"/>
        </w:rPr>
        <w:t> </w:t>
      </w:r>
      <w:r>
        <w:rPr/>
        <w:t>en</w:t>
      </w:r>
      <w:r>
        <w:rPr>
          <w:spacing w:val="-20"/>
        </w:rPr>
        <w:t> </w:t>
      </w:r>
      <w:r>
        <w:rPr/>
        <w:t>la</w:t>
      </w:r>
      <w:r>
        <w:rPr>
          <w:spacing w:val="-16"/>
        </w:rPr>
        <w:t> </w:t>
      </w:r>
      <w:r>
        <w:rPr/>
        <w:t>práctica, por lo que carece de autores teóricos clásicos que sostengan características homogéneas y faciliten su conceptualización; y 2) reconoce que tiene al menos tres</w:t>
      </w:r>
      <w:r>
        <w:rPr>
          <w:spacing w:val="-1"/>
        </w:rPr>
        <w:t> </w:t>
      </w:r>
      <w:r>
        <w:rPr/>
        <w:t>matrices</w:t>
      </w:r>
      <w:r>
        <w:rPr>
          <w:spacing w:val="-6"/>
        </w:rPr>
        <w:t> </w:t>
      </w:r>
      <w:r>
        <w:rPr/>
        <w:t>de</w:t>
      </w:r>
      <w:r>
        <w:rPr>
          <w:spacing w:val="-5"/>
        </w:rPr>
        <w:t> </w:t>
      </w:r>
      <w:r>
        <w:rPr/>
        <w:t>origen:</w:t>
      </w:r>
      <w:r>
        <w:rPr>
          <w:spacing w:val="-5"/>
        </w:rPr>
        <w:t> </w:t>
      </w:r>
      <w:r>
        <w:rPr/>
        <w:t>la</w:t>
      </w:r>
      <w:r>
        <w:rPr>
          <w:spacing w:val="-10"/>
        </w:rPr>
        <w:t> </w:t>
      </w:r>
      <w:r>
        <w:rPr/>
        <w:t>lógica</w:t>
      </w:r>
      <w:r>
        <w:rPr>
          <w:spacing w:val="-5"/>
        </w:rPr>
        <w:t> </w:t>
      </w:r>
      <w:r>
        <w:rPr/>
        <w:t>de</w:t>
      </w:r>
      <w:r>
        <w:rPr>
          <w:spacing w:val="-5"/>
        </w:rPr>
        <w:t> </w:t>
      </w:r>
      <w:r>
        <w:rPr/>
        <w:t>regulación</w:t>
      </w:r>
      <w:r>
        <w:rPr>
          <w:spacing w:val="-1"/>
        </w:rPr>
        <w:t> </w:t>
      </w:r>
      <w:r>
        <w:rPr/>
        <w:t>horizontal,</w:t>
      </w:r>
      <w:r>
        <w:rPr>
          <w:spacing w:val="-5"/>
        </w:rPr>
        <w:t> </w:t>
      </w:r>
      <w:r>
        <w:rPr/>
        <w:t>la</w:t>
      </w:r>
      <w:r>
        <w:rPr>
          <w:spacing w:val="-1"/>
        </w:rPr>
        <w:t> </w:t>
      </w:r>
      <w:r>
        <w:rPr/>
        <w:t>respuesta</w:t>
      </w:r>
      <w:r>
        <w:rPr>
          <w:spacing w:val="-1"/>
        </w:rPr>
        <w:t> </w:t>
      </w:r>
      <w:r>
        <w:rPr/>
        <w:t>a</w:t>
      </w:r>
      <w:r>
        <w:rPr>
          <w:spacing w:val="-9"/>
        </w:rPr>
        <w:t> </w:t>
      </w:r>
      <w:r>
        <w:rPr/>
        <w:t>la</w:t>
      </w:r>
      <w:r>
        <w:rPr>
          <w:spacing w:val="-1"/>
        </w:rPr>
        <w:t> </w:t>
      </w:r>
      <w:r>
        <w:rPr/>
        <w:t>crisis macroeconómica y la globalización dada la dialéctica</w:t>
      </w:r>
      <w:r>
        <w:rPr>
          <w:spacing w:val="-24"/>
        </w:rPr>
        <w:t> </w:t>
      </w:r>
      <w:r>
        <w:rPr/>
        <w:t>global/local.</w:t>
      </w:r>
    </w:p>
    <w:p>
      <w:pPr>
        <w:pStyle w:val="BodyText"/>
        <w:spacing w:line="360" w:lineRule="auto" w:before="2"/>
        <w:ind w:left="268" w:right="109"/>
        <w:jc w:val="both"/>
      </w:pPr>
      <w:r>
        <w:rPr/>
        <w:t>La primera se refiere a </w:t>
      </w:r>
      <w:r>
        <w:rPr>
          <w:spacing w:val="2"/>
        </w:rPr>
        <w:t>la </w:t>
      </w:r>
      <w:r>
        <w:rPr/>
        <w:t>añoranza de pensar que en las sociedades tradicionales, integradas en territorios relativamente autónomos, se tenía una organización</w:t>
      </w:r>
      <w:r>
        <w:rPr>
          <w:spacing w:val="-6"/>
        </w:rPr>
        <w:t> </w:t>
      </w:r>
      <w:r>
        <w:rPr/>
        <w:t>horizontal,</w:t>
      </w:r>
      <w:r>
        <w:rPr>
          <w:spacing w:val="-6"/>
        </w:rPr>
        <w:t> </w:t>
      </w:r>
      <w:r>
        <w:rPr/>
        <w:t>lo</w:t>
      </w:r>
      <w:r>
        <w:rPr>
          <w:spacing w:val="-6"/>
        </w:rPr>
        <w:t> </w:t>
      </w:r>
      <w:r>
        <w:rPr/>
        <w:t>cual</w:t>
      </w:r>
      <w:r>
        <w:rPr>
          <w:spacing w:val="-3"/>
        </w:rPr>
        <w:t> </w:t>
      </w:r>
      <w:r>
        <w:rPr/>
        <w:t>las</w:t>
      </w:r>
      <w:r>
        <w:rPr>
          <w:spacing w:val="-5"/>
        </w:rPr>
        <w:t> </w:t>
      </w:r>
      <w:r>
        <w:rPr/>
        <w:t>dotaba</w:t>
      </w:r>
      <w:r>
        <w:rPr>
          <w:spacing w:val="-6"/>
        </w:rPr>
        <w:t> </w:t>
      </w:r>
      <w:r>
        <w:rPr/>
        <w:t>de</w:t>
      </w:r>
      <w:r>
        <w:rPr>
          <w:spacing w:val="-11"/>
        </w:rPr>
        <w:t> </w:t>
      </w:r>
      <w:r>
        <w:rPr/>
        <w:t>mayor</w:t>
      </w:r>
      <w:r>
        <w:rPr>
          <w:spacing w:val="-5"/>
        </w:rPr>
        <w:t> </w:t>
      </w:r>
      <w:r>
        <w:rPr/>
        <w:t>coherencia</w:t>
      </w:r>
      <w:r>
        <w:rPr>
          <w:spacing w:val="-6"/>
        </w:rPr>
        <w:t> </w:t>
      </w:r>
      <w:r>
        <w:rPr/>
        <w:t>y</w:t>
      </w:r>
      <w:r>
        <w:rPr>
          <w:spacing w:val="-7"/>
        </w:rPr>
        <w:t> </w:t>
      </w:r>
      <w:r>
        <w:rPr/>
        <w:t>aceptación;</w:t>
      </w:r>
      <w:r>
        <w:rPr>
          <w:spacing w:val="-6"/>
        </w:rPr>
        <w:t> </w:t>
      </w:r>
      <w:r>
        <w:rPr/>
        <w:t>en la</w:t>
      </w:r>
      <w:r>
        <w:rPr>
          <w:spacing w:val="-13"/>
        </w:rPr>
        <w:t> </w:t>
      </w:r>
      <w:r>
        <w:rPr/>
        <w:t>actualidad,</w:t>
      </w:r>
      <w:r>
        <w:rPr>
          <w:spacing w:val="-17"/>
        </w:rPr>
        <w:t> </w:t>
      </w:r>
      <w:r>
        <w:rPr/>
        <w:t>el</w:t>
      </w:r>
      <w:r>
        <w:rPr>
          <w:spacing w:val="-9"/>
        </w:rPr>
        <w:t> </w:t>
      </w:r>
      <w:r>
        <w:rPr/>
        <w:t>modelo</w:t>
      </w:r>
      <w:r>
        <w:rPr>
          <w:spacing w:val="-13"/>
        </w:rPr>
        <w:t> </w:t>
      </w:r>
      <w:r>
        <w:rPr/>
        <w:t>se</w:t>
      </w:r>
      <w:r>
        <w:rPr>
          <w:spacing w:val="-13"/>
        </w:rPr>
        <w:t> </w:t>
      </w:r>
      <w:r>
        <w:rPr/>
        <w:t>combina</w:t>
      </w:r>
      <w:r>
        <w:rPr>
          <w:spacing w:val="-13"/>
        </w:rPr>
        <w:t> </w:t>
      </w:r>
      <w:r>
        <w:rPr/>
        <w:t>con</w:t>
      </w:r>
      <w:r>
        <w:rPr>
          <w:spacing w:val="-17"/>
        </w:rPr>
        <w:t> </w:t>
      </w:r>
      <w:r>
        <w:rPr/>
        <w:t>la</w:t>
      </w:r>
      <w:r>
        <w:rPr>
          <w:spacing w:val="-13"/>
        </w:rPr>
        <w:t> </w:t>
      </w:r>
      <w:r>
        <w:rPr/>
        <w:t>verticalidad,</w:t>
      </w:r>
      <w:r>
        <w:rPr>
          <w:spacing w:val="-13"/>
        </w:rPr>
        <w:t> </w:t>
      </w:r>
      <w:r>
        <w:rPr/>
        <w:t>aunque</w:t>
      </w:r>
      <w:r>
        <w:rPr>
          <w:spacing w:val="-13"/>
        </w:rPr>
        <w:t> </w:t>
      </w:r>
      <w:r>
        <w:rPr/>
        <w:t>en</w:t>
      </w:r>
      <w:r>
        <w:rPr>
          <w:spacing w:val="-13"/>
        </w:rPr>
        <w:t> </w:t>
      </w:r>
      <w:r>
        <w:rPr/>
        <w:t>circunstancias diferentes. La segunda racionalidad inserta detrás del concepto de desarrollo local permite ver que tras los problemas de desempleo y los desastres económicos mundiales, las deslocalizaciones y la idea de regresar a intervenciones</w:t>
      </w:r>
      <w:r>
        <w:rPr>
          <w:spacing w:val="-11"/>
        </w:rPr>
        <w:t> </w:t>
      </w:r>
      <w:r>
        <w:rPr/>
        <w:t>locales</w:t>
      </w:r>
      <w:r>
        <w:rPr>
          <w:spacing w:val="-11"/>
        </w:rPr>
        <w:t> </w:t>
      </w:r>
      <w:r>
        <w:rPr/>
        <w:t>han</w:t>
      </w:r>
      <w:r>
        <w:rPr>
          <w:spacing w:val="-5"/>
        </w:rPr>
        <w:t> </w:t>
      </w:r>
      <w:r>
        <w:rPr/>
        <w:t>ganado</w:t>
      </w:r>
      <w:r>
        <w:rPr>
          <w:spacing w:val="-10"/>
        </w:rPr>
        <w:t> </w:t>
      </w:r>
      <w:r>
        <w:rPr/>
        <w:t>adeptos</w:t>
      </w:r>
      <w:r>
        <w:rPr>
          <w:spacing w:val="-6"/>
        </w:rPr>
        <w:t> </w:t>
      </w:r>
      <w:r>
        <w:rPr>
          <w:spacing w:val="-3"/>
        </w:rPr>
        <w:t>como</w:t>
      </w:r>
      <w:r>
        <w:rPr>
          <w:spacing w:val="-5"/>
        </w:rPr>
        <w:t> </w:t>
      </w:r>
      <w:r>
        <w:rPr/>
        <w:t>una</w:t>
      </w:r>
      <w:r>
        <w:rPr>
          <w:spacing w:val="-5"/>
        </w:rPr>
        <w:t> </w:t>
      </w:r>
      <w:r>
        <w:rPr/>
        <w:t>posible</w:t>
      </w:r>
      <w:r>
        <w:rPr>
          <w:spacing w:val="-5"/>
        </w:rPr>
        <w:t> </w:t>
      </w:r>
      <w:r>
        <w:rPr/>
        <w:t>contrapartida</w:t>
      </w:r>
      <w:r>
        <w:rPr>
          <w:spacing w:val="-10"/>
        </w:rPr>
        <w:t> </w:t>
      </w:r>
      <w:r>
        <w:rPr/>
        <w:t>a</w:t>
      </w:r>
      <w:r>
        <w:rPr>
          <w:spacing w:val="-2"/>
        </w:rPr>
        <w:t> </w:t>
      </w:r>
      <w:r>
        <w:rPr/>
        <w:t>los males</w:t>
      </w:r>
      <w:r>
        <w:rPr>
          <w:spacing w:val="-4"/>
        </w:rPr>
        <w:t> </w:t>
      </w:r>
      <w:r>
        <w:rPr/>
        <w:t>globales.</w:t>
      </w:r>
    </w:p>
    <w:p>
      <w:pPr>
        <w:pStyle w:val="BodyText"/>
        <w:spacing w:line="360" w:lineRule="auto" w:before="3"/>
        <w:ind w:left="268" w:right="109"/>
        <w:jc w:val="both"/>
      </w:pPr>
      <w:r>
        <w:rPr/>
        <w:t>La última racionalidad se debe a autores </w:t>
      </w:r>
      <w:r>
        <w:rPr>
          <w:spacing w:val="-3"/>
        </w:rPr>
        <w:t>como </w:t>
      </w:r>
      <w:r>
        <w:rPr/>
        <w:t>Borja y Castells (2007), quienes afirman que lo global y lo local no son contradictorios sino complementarios: “la importancia estratégica de lo local como centro de gestión de lo global en el nuevo   sistema   tecno-económico   (…)   puede   apreciarse   en   tres</w:t>
      </w:r>
      <w:r>
        <w:rPr>
          <w:spacing w:val="61"/>
        </w:rPr>
        <w:t> </w:t>
      </w:r>
      <w:r>
        <w:rPr/>
        <w:t>ámbitos</w:t>
      </w:r>
    </w:p>
    <w:p>
      <w:pPr>
        <w:pStyle w:val="BodyText"/>
        <w:spacing w:before="11"/>
        <w:rPr>
          <w:sz w:val="28"/>
        </w:rPr>
      </w:pPr>
      <w:r>
        <w:rPr/>
        <w:pict>
          <v:line style="position:absolute;mso-position-horizontal-relative:page;mso-position-vertical-relative:paragraph;z-index:1720;mso-wrap-distance-left:0;mso-wrap-distance-right:0" from="99.407997pt,18.983915pt" to="243.457997pt,18.983915pt" stroked="true" strokeweight=".71997pt" strokecolor="#000000">
            <w10:wrap type="topAndBottom"/>
          </v:line>
        </w:pict>
      </w:r>
    </w:p>
    <w:p>
      <w:pPr>
        <w:spacing w:line="360" w:lineRule="auto" w:before="62"/>
        <w:ind w:left="268" w:right="108" w:firstLine="0"/>
        <w:jc w:val="both"/>
        <w:rPr>
          <w:sz w:val="18"/>
        </w:rPr>
      </w:pPr>
      <w:r>
        <w:rPr>
          <w:position w:val="6"/>
          <w:sz w:val="12"/>
        </w:rPr>
        <w:t>25</w:t>
      </w:r>
      <w:r>
        <w:rPr>
          <w:spacing w:val="9"/>
          <w:position w:val="6"/>
          <w:sz w:val="12"/>
        </w:rPr>
        <w:t> </w:t>
      </w:r>
      <w:r>
        <w:rPr>
          <w:sz w:val="18"/>
        </w:rPr>
        <w:t>Puede</w:t>
      </w:r>
      <w:r>
        <w:rPr>
          <w:spacing w:val="-14"/>
          <w:sz w:val="18"/>
        </w:rPr>
        <w:t> </w:t>
      </w:r>
      <w:r>
        <w:rPr>
          <w:sz w:val="18"/>
        </w:rPr>
        <w:t>ser</w:t>
      </w:r>
      <w:r>
        <w:rPr>
          <w:spacing w:val="-7"/>
          <w:sz w:val="18"/>
        </w:rPr>
        <w:t> </w:t>
      </w:r>
      <w:r>
        <w:rPr>
          <w:sz w:val="18"/>
        </w:rPr>
        <w:t>entendido</w:t>
      </w:r>
      <w:r>
        <w:rPr>
          <w:spacing w:val="-9"/>
          <w:sz w:val="18"/>
        </w:rPr>
        <w:t> </w:t>
      </w:r>
      <w:r>
        <w:rPr>
          <w:sz w:val="18"/>
        </w:rPr>
        <w:t>como</w:t>
      </w:r>
      <w:r>
        <w:rPr>
          <w:spacing w:val="-9"/>
          <w:sz w:val="18"/>
        </w:rPr>
        <w:t> </w:t>
      </w:r>
      <w:r>
        <w:rPr>
          <w:sz w:val="18"/>
        </w:rPr>
        <w:t>“proceso</w:t>
      </w:r>
      <w:r>
        <w:rPr>
          <w:spacing w:val="-9"/>
          <w:sz w:val="18"/>
        </w:rPr>
        <w:t> </w:t>
      </w:r>
      <w:r>
        <w:rPr>
          <w:sz w:val="18"/>
        </w:rPr>
        <w:t>conducente</w:t>
      </w:r>
      <w:r>
        <w:rPr>
          <w:spacing w:val="-14"/>
          <w:sz w:val="18"/>
        </w:rPr>
        <w:t> </w:t>
      </w:r>
      <w:r>
        <w:rPr>
          <w:sz w:val="18"/>
        </w:rPr>
        <w:t>a</w:t>
      </w:r>
      <w:r>
        <w:rPr>
          <w:spacing w:val="-9"/>
          <w:sz w:val="18"/>
        </w:rPr>
        <w:t> </w:t>
      </w:r>
      <w:r>
        <w:rPr>
          <w:sz w:val="18"/>
        </w:rPr>
        <w:t>la</w:t>
      </w:r>
      <w:r>
        <w:rPr>
          <w:spacing w:val="-9"/>
          <w:sz w:val="18"/>
        </w:rPr>
        <w:t> </w:t>
      </w:r>
      <w:r>
        <w:rPr>
          <w:sz w:val="18"/>
        </w:rPr>
        <w:t>ampliación</w:t>
      </w:r>
      <w:r>
        <w:rPr>
          <w:spacing w:val="-9"/>
          <w:sz w:val="18"/>
        </w:rPr>
        <w:t> </w:t>
      </w:r>
      <w:r>
        <w:rPr>
          <w:sz w:val="18"/>
        </w:rPr>
        <w:t>de</w:t>
      </w:r>
      <w:r>
        <w:rPr>
          <w:spacing w:val="-14"/>
          <w:sz w:val="18"/>
        </w:rPr>
        <w:t> </w:t>
      </w:r>
      <w:r>
        <w:rPr>
          <w:sz w:val="18"/>
        </w:rPr>
        <w:t>las</w:t>
      </w:r>
      <w:r>
        <w:rPr>
          <w:spacing w:val="-8"/>
          <w:sz w:val="18"/>
        </w:rPr>
        <w:t> </w:t>
      </w:r>
      <w:r>
        <w:rPr>
          <w:sz w:val="18"/>
        </w:rPr>
        <w:t>opciones</w:t>
      </w:r>
      <w:r>
        <w:rPr>
          <w:spacing w:val="-8"/>
          <w:sz w:val="18"/>
        </w:rPr>
        <w:t> </w:t>
      </w:r>
      <w:r>
        <w:rPr>
          <w:sz w:val="18"/>
        </w:rPr>
        <w:t>de</w:t>
      </w:r>
      <w:r>
        <w:rPr>
          <w:spacing w:val="-14"/>
          <w:sz w:val="18"/>
        </w:rPr>
        <w:t> </w:t>
      </w:r>
      <w:r>
        <w:rPr>
          <w:sz w:val="18"/>
        </w:rPr>
        <w:t>las</w:t>
      </w:r>
      <w:r>
        <w:rPr>
          <w:spacing w:val="-8"/>
          <w:sz w:val="18"/>
        </w:rPr>
        <w:t> </w:t>
      </w:r>
      <w:r>
        <w:rPr>
          <w:sz w:val="18"/>
        </w:rPr>
        <w:t>personas</w:t>
      </w:r>
      <w:r>
        <w:rPr>
          <w:spacing w:val="-8"/>
          <w:sz w:val="18"/>
        </w:rPr>
        <w:t> </w:t>
      </w:r>
      <w:r>
        <w:rPr>
          <w:spacing w:val="-3"/>
          <w:sz w:val="18"/>
        </w:rPr>
        <w:t>en</w:t>
      </w:r>
      <w:r>
        <w:rPr>
          <w:spacing w:val="-9"/>
          <w:sz w:val="18"/>
        </w:rPr>
        <w:t> </w:t>
      </w:r>
      <w:r>
        <w:rPr>
          <w:sz w:val="18"/>
        </w:rPr>
        <w:t>todas las esferas”; </w:t>
      </w:r>
      <w:r>
        <w:rPr>
          <w:spacing w:val="-3"/>
          <w:sz w:val="18"/>
        </w:rPr>
        <w:t>en </w:t>
      </w:r>
      <w:r>
        <w:rPr>
          <w:sz w:val="18"/>
        </w:rPr>
        <w:t>este sentido, incluye </w:t>
      </w:r>
      <w:r>
        <w:rPr>
          <w:spacing w:val="-3"/>
          <w:sz w:val="18"/>
        </w:rPr>
        <w:t>el </w:t>
      </w:r>
      <w:r>
        <w:rPr>
          <w:sz w:val="18"/>
        </w:rPr>
        <w:t>desarrollo de capacidades relacionado con los conceptos de participación, equidad, sostenibilidad (Miguel,</w:t>
      </w:r>
      <w:r>
        <w:rPr>
          <w:spacing w:val="-7"/>
          <w:sz w:val="18"/>
        </w:rPr>
        <w:t> </w:t>
      </w:r>
      <w:r>
        <w:rPr>
          <w:spacing w:val="-3"/>
          <w:sz w:val="18"/>
        </w:rPr>
        <w:t>2004).</w:t>
      </w:r>
    </w:p>
    <w:p>
      <w:pPr>
        <w:spacing w:after="0" w:line="360" w:lineRule="auto"/>
        <w:jc w:val="both"/>
        <w:rPr>
          <w:sz w:val="18"/>
        </w:rPr>
        <w:sectPr>
          <w:footerReference w:type="default" r:id="rId37"/>
          <w:pgSz w:w="12240" w:h="15840"/>
          <w:pgMar w:footer="1002" w:header="0" w:top="1360" w:bottom="1200" w:left="1720" w:right="1580"/>
        </w:sectPr>
      </w:pPr>
    </w:p>
    <w:p>
      <w:pPr>
        <w:pStyle w:val="BodyText"/>
        <w:spacing w:line="362" w:lineRule="auto" w:before="52"/>
        <w:ind w:left="268" w:right="110"/>
        <w:jc w:val="both"/>
      </w:pPr>
      <w:r>
        <w:rPr/>
        <w:t>principales: el de la productividad y competitividad económicas, el de la integración socio-cultural y el de la representación y gestión públicas” (Boisier, 1999).</w:t>
      </w:r>
    </w:p>
    <w:p>
      <w:pPr>
        <w:pStyle w:val="BodyText"/>
        <w:spacing w:line="360" w:lineRule="auto"/>
        <w:ind w:left="268" w:right="101"/>
      </w:pPr>
      <w:r>
        <w:rPr/>
        <w:t>El</w:t>
      </w:r>
      <w:r>
        <w:rPr>
          <w:spacing w:val="-7"/>
        </w:rPr>
        <w:t> </w:t>
      </w:r>
      <w:r>
        <w:rPr/>
        <w:t>concepto</w:t>
      </w:r>
      <w:r>
        <w:rPr>
          <w:spacing w:val="-10"/>
        </w:rPr>
        <w:t> </w:t>
      </w:r>
      <w:r>
        <w:rPr/>
        <w:t>de</w:t>
      </w:r>
      <w:r>
        <w:rPr>
          <w:spacing w:val="-11"/>
        </w:rPr>
        <w:t> </w:t>
      </w:r>
      <w:r>
        <w:rPr/>
        <w:t>desarrollo</w:t>
      </w:r>
      <w:r>
        <w:rPr>
          <w:spacing w:val="-11"/>
        </w:rPr>
        <w:t> </w:t>
      </w:r>
      <w:r>
        <w:rPr/>
        <w:t>local</w:t>
      </w:r>
      <w:r>
        <w:rPr>
          <w:spacing w:val="-7"/>
        </w:rPr>
        <w:t> </w:t>
      </w:r>
      <w:r>
        <w:rPr/>
        <w:t>ha</w:t>
      </w:r>
      <w:r>
        <w:rPr>
          <w:spacing w:val="-11"/>
        </w:rPr>
        <w:t> </w:t>
      </w:r>
      <w:r>
        <w:rPr/>
        <w:t>sido</w:t>
      </w:r>
      <w:r>
        <w:rPr>
          <w:spacing w:val="-11"/>
        </w:rPr>
        <w:t> </w:t>
      </w:r>
      <w:r>
        <w:rPr/>
        <w:t>tan</w:t>
      </w:r>
      <w:r>
        <w:rPr>
          <w:spacing w:val="-11"/>
        </w:rPr>
        <w:t> </w:t>
      </w:r>
      <w:r>
        <w:rPr/>
        <w:t>popular</w:t>
      </w:r>
      <w:r>
        <w:rPr>
          <w:spacing w:val="-10"/>
        </w:rPr>
        <w:t> </w:t>
      </w:r>
      <w:r>
        <w:rPr/>
        <w:t>como</w:t>
      </w:r>
      <w:r>
        <w:rPr>
          <w:spacing w:val="-11"/>
        </w:rPr>
        <w:t> </w:t>
      </w:r>
      <w:r>
        <w:rPr/>
        <w:t>criticado;</w:t>
      </w:r>
      <w:r>
        <w:rPr>
          <w:spacing w:val="-11"/>
        </w:rPr>
        <w:t> </w:t>
      </w:r>
      <w:r>
        <w:rPr/>
        <w:t>las</w:t>
      </w:r>
      <w:r>
        <w:rPr>
          <w:spacing w:val="-12"/>
        </w:rPr>
        <w:t> </w:t>
      </w:r>
      <w:r>
        <w:rPr/>
        <w:t>principales aristas de la crítica se relacionan con la réplica de instituciones y medidas para el desarrollo local, ensayadas en Europa buscando los mismos efectos en América</w:t>
      </w:r>
      <w:r>
        <w:rPr>
          <w:spacing w:val="-12"/>
        </w:rPr>
        <w:t> </w:t>
      </w:r>
      <w:r>
        <w:rPr/>
        <w:t>Latina.</w:t>
      </w:r>
      <w:r>
        <w:rPr>
          <w:spacing w:val="-12"/>
        </w:rPr>
        <w:t> </w:t>
      </w:r>
      <w:r>
        <w:rPr>
          <w:spacing w:val="-4"/>
        </w:rPr>
        <w:t>El</w:t>
      </w:r>
      <w:r>
        <w:rPr>
          <w:spacing w:val="-8"/>
        </w:rPr>
        <w:t> </w:t>
      </w:r>
      <w:r>
        <w:rPr/>
        <w:t>desarrollo</w:t>
      </w:r>
      <w:r>
        <w:rPr>
          <w:spacing w:val="-17"/>
        </w:rPr>
        <w:t> </w:t>
      </w:r>
      <w:r>
        <w:rPr/>
        <w:t>local</w:t>
      </w:r>
      <w:r>
        <w:rPr>
          <w:spacing w:val="-13"/>
        </w:rPr>
        <w:t> </w:t>
      </w:r>
      <w:r>
        <w:rPr/>
        <w:t>es</w:t>
      </w:r>
      <w:r>
        <w:rPr>
          <w:spacing w:val="-13"/>
        </w:rPr>
        <w:t> </w:t>
      </w:r>
      <w:r>
        <w:rPr/>
        <w:t>un</w:t>
      </w:r>
      <w:r>
        <w:rPr>
          <w:spacing w:val="-16"/>
        </w:rPr>
        <w:t> </w:t>
      </w:r>
      <w:r>
        <w:rPr/>
        <w:t>enfoque</w:t>
      </w:r>
      <w:r>
        <w:rPr>
          <w:spacing w:val="-12"/>
        </w:rPr>
        <w:t> </w:t>
      </w:r>
      <w:r>
        <w:rPr/>
        <w:t>territorial</w:t>
      </w:r>
      <w:r>
        <w:rPr>
          <w:spacing w:val="-13"/>
        </w:rPr>
        <w:t> </w:t>
      </w:r>
      <w:r>
        <w:rPr/>
        <w:t>de</w:t>
      </w:r>
      <w:r>
        <w:rPr>
          <w:spacing w:val="-17"/>
        </w:rPr>
        <w:t> </w:t>
      </w:r>
      <w:r>
        <w:rPr/>
        <w:t>“abajo-arriba”,</w:t>
      </w:r>
      <w:r>
        <w:rPr>
          <w:spacing w:val="-17"/>
        </w:rPr>
        <w:t> </w:t>
      </w:r>
      <w:r>
        <w:rPr/>
        <w:t>pero debe buscar también intervenciones de los restantes niveles decisionales del Estado (municipio, región y federación) que faciliten el logro de los objetivos de esta estrategia. Por lo tanto, es precisa una eficiente coordinación de los diferentes niveles territoriales de las administraciones públicas y de un contexto integrado coherente de las diferentes políticas de desarrollo entre esos niveles. Las decisiones de “arriba-abajo” son también importantes para el enfoque del desarrollo local, ya que no se pueden excluir sus afectaciones y tampoco se puede dejar de lado que se pertenece a una entidad </w:t>
      </w:r>
      <w:r>
        <w:rPr>
          <w:spacing w:val="-3"/>
        </w:rPr>
        <w:t>más </w:t>
      </w:r>
      <w:r>
        <w:rPr/>
        <w:t>grande: la región, el Estado, el país. Se trata de un enfoque integrado en el cual deben considerarse igualmente los aspectos ambientales, culturales, sociales, institucionales y de desarrollo humano del ámbito territorial respectivo (Alburquerque, 2007) considerando</w:t>
      </w:r>
      <w:r>
        <w:rPr>
          <w:spacing w:val="-9"/>
        </w:rPr>
        <w:t> </w:t>
      </w:r>
      <w:r>
        <w:rPr/>
        <w:t>las</w:t>
      </w:r>
      <w:r>
        <w:rPr>
          <w:spacing w:val="-5"/>
        </w:rPr>
        <w:t> </w:t>
      </w:r>
      <w:r>
        <w:rPr/>
        <w:t>particularidades</w:t>
      </w:r>
      <w:r>
        <w:rPr>
          <w:spacing w:val="-5"/>
        </w:rPr>
        <w:t> </w:t>
      </w:r>
      <w:r>
        <w:rPr/>
        <w:t>de</w:t>
      </w:r>
      <w:r>
        <w:rPr>
          <w:spacing w:val="-4"/>
        </w:rPr>
        <w:t> </w:t>
      </w:r>
      <w:r>
        <w:rPr/>
        <w:t>cada</w:t>
      </w:r>
      <w:r>
        <w:rPr>
          <w:spacing w:val="-9"/>
        </w:rPr>
        <w:t> </w:t>
      </w:r>
      <w:r>
        <w:rPr/>
        <w:t>localidad,</w:t>
      </w:r>
      <w:r>
        <w:rPr>
          <w:spacing w:val="-4"/>
        </w:rPr>
        <w:t> </w:t>
      </w:r>
      <w:r>
        <w:rPr/>
        <w:t>lo</w:t>
      </w:r>
      <w:r>
        <w:rPr>
          <w:spacing w:val="-4"/>
        </w:rPr>
        <w:t> </w:t>
      </w:r>
      <w:r>
        <w:rPr/>
        <w:t>que</w:t>
      </w:r>
      <w:r>
        <w:rPr>
          <w:spacing w:val="-9"/>
        </w:rPr>
        <w:t> </w:t>
      </w:r>
      <w:r>
        <w:rPr/>
        <w:t>lo</w:t>
      </w:r>
      <w:r>
        <w:rPr>
          <w:spacing w:val="-4"/>
        </w:rPr>
        <w:t> </w:t>
      </w:r>
      <w:r>
        <w:rPr/>
        <w:t>hace</w:t>
      </w:r>
      <w:r>
        <w:rPr>
          <w:spacing w:val="-9"/>
        </w:rPr>
        <w:t> </w:t>
      </w:r>
      <w:r>
        <w:rPr/>
        <w:t>irrepetible</w:t>
      </w:r>
      <w:r>
        <w:rPr>
          <w:spacing w:val="-4"/>
        </w:rPr>
        <w:t> </w:t>
      </w:r>
      <w:r>
        <w:rPr/>
        <w:t>de manera</w:t>
      </w:r>
      <w:r>
        <w:rPr>
          <w:spacing w:val="-10"/>
        </w:rPr>
        <w:t> </w:t>
      </w:r>
      <w:r>
        <w:rPr/>
        <w:t>automática.</w:t>
      </w:r>
    </w:p>
    <w:p>
      <w:pPr>
        <w:pStyle w:val="BodyText"/>
        <w:spacing w:line="360" w:lineRule="auto" w:before="3"/>
        <w:ind w:left="268" w:right="113"/>
        <w:jc w:val="both"/>
      </w:pPr>
      <w:r>
        <w:rPr/>
        <w:t>Cuando</w:t>
      </w:r>
      <w:r>
        <w:rPr>
          <w:spacing w:val="-13"/>
        </w:rPr>
        <w:t> </w:t>
      </w:r>
      <w:r>
        <w:rPr/>
        <w:t>se</w:t>
      </w:r>
      <w:r>
        <w:rPr>
          <w:spacing w:val="-13"/>
        </w:rPr>
        <w:t> </w:t>
      </w:r>
      <w:r>
        <w:rPr/>
        <w:t>aborda</w:t>
      </w:r>
      <w:r>
        <w:rPr>
          <w:spacing w:val="-10"/>
        </w:rPr>
        <w:t> </w:t>
      </w:r>
      <w:r>
        <w:rPr/>
        <w:t>el</w:t>
      </w:r>
      <w:r>
        <w:rPr>
          <w:spacing w:val="-9"/>
        </w:rPr>
        <w:t> </w:t>
      </w:r>
      <w:r>
        <w:rPr/>
        <w:t>problema</w:t>
      </w:r>
      <w:r>
        <w:rPr>
          <w:spacing w:val="-13"/>
        </w:rPr>
        <w:t> </w:t>
      </w:r>
      <w:r>
        <w:rPr/>
        <w:t>ambiental</w:t>
      </w:r>
      <w:r>
        <w:rPr>
          <w:spacing w:val="-9"/>
        </w:rPr>
        <w:t> </w:t>
      </w:r>
      <w:r>
        <w:rPr/>
        <w:t>desde</w:t>
      </w:r>
      <w:r>
        <w:rPr>
          <w:spacing w:val="-13"/>
        </w:rPr>
        <w:t> </w:t>
      </w:r>
      <w:r>
        <w:rPr/>
        <w:t>una</w:t>
      </w:r>
      <w:r>
        <w:rPr>
          <w:spacing w:val="-13"/>
        </w:rPr>
        <w:t> </w:t>
      </w:r>
      <w:r>
        <w:rPr/>
        <w:t>escala</w:t>
      </w:r>
      <w:r>
        <w:rPr>
          <w:spacing w:val="-13"/>
        </w:rPr>
        <w:t> </w:t>
      </w:r>
      <w:r>
        <w:rPr/>
        <w:t>regional,</w:t>
      </w:r>
      <w:r>
        <w:rPr>
          <w:spacing w:val="-13"/>
        </w:rPr>
        <w:t> </w:t>
      </w:r>
      <w:r>
        <w:rPr/>
        <w:t>se</w:t>
      </w:r>
      <w:r>
        <w:rPr>
          <w:spacing w:val="-18"/>
        </w:rPr>
        <w:t> </w:t>
      </w:r>
      <w:r>
        <w:rPr/>
        <w:t>permiten ver aspectos económicos, sociales y políticos relacionados con el ambiente, su comprensión, explicación o búsqueda de soluciones concretas. Una de las visiones desarrolladas en este contexto fue la teoría del biorregionalismo, que tiene distintas manifestaciones y que en su momento ayudó a reconceptualizar la relación hombre-naturaleza con mayor</w:t>
      </w:r>
      <w:r>
        <w:rPr>
          <w:spacing w:val="-21"/>
        </w:rPr>
        <w:t> </w:t>
      </w:r>
      <w:r>
        <w:rPr/>
        <w:t>fuerza.</w:t>
      </w:r>
    </w:p>
    <w:p>
      <w:pPr>
        <w:pStyle w:val="BodyText"/>
        <w:spacing w:line="360" w:lineRule="auto" w:before="7"/>
        <w:ind w:left="268" w:right="110"/>
        <w:jc w:val="both"/>
      </w:pPr>
      <w:r>
        <w:rPr/>
        <w:t>El biorregionalismo es una corriente del ecologismo norteamericano, cuyo principio</w:t>
      </w:r>
      <w:r>
        <w:rPr>
          <w:spacing w:val="-9"/>
        </w:rPr>
        <w:t> </w:t>
      </w:r>
      <w:r>
        <w:rPr>
          <w:spacing w:val="-3"/>
        </w:rPr>
        <w:t>más</w:t>
      </w:r>
      <w:r>
        <w:rPr>
          <w:spacing w:val="-10"/>
        </w:rPr>
        <w:t> </w:t>
      </w:r>
      <w:r>
        <w:rPr/>
        <w:t>claro</w:t>
      </w:r>
      <w:r>
        <w:rPr>
          <w:spacing w:val="-9"/>
        </w:rPr>
        <w:t> </w:t>
      </w:r>
      <w:r>
        <w:rPr/>
        <w:t>es</w:t>
      </w:r>
      <w:r>
        <w:rPr>
          <w:spacing w:val="-14"/>
        </w:rPr>
        <w:t> </w:t>
      </w:r>
      <w:r>
        <w:rPr/>
        <w:t>“la</w:t>
      </w:r>
      <w:r>
        <w:rPr>
          <w:spacing w:val="-9"/>
        </w:rPr>
        <w:t> </w:t>
      </w:r>
      <w:r>
        <w:rPr/>
        <w:t>determinación</w:t>
      </w:r>
      <w:r>
        <w:rPr>
          <w:spacing w:val="-9"/>
        </w:rPr>
        <w:t> </w:t>
      </w:r>
      <w:r>
        <w:rPr/>
        <w:t>naturalista</w:t>
      </w:r>
      <w:r>
        <w:rPr>
          <w:spacing w:val="-13"/>
        </w:rPr>
        <w:t> </w:t>
      </w:r>
      <w:r>
        <w:rPr/>
        <w:t>de</w:t>
      </w:r>
      <w:r>
        <w:rPr>
          <w:spacing w:val="-14"/>
        </w:rPr>
        <w:t> </w:t>
      </w:r>
      <w:r>
        <w:rPr/>
        <w:t>la</w:t>
      </w:r>
      <w:r>
        <w:rPr>
          <w:spacing w:val="-9"/>
        </w:rPr>
        <w:t> </w:t>
      </w:r>
      <w:r>
        <w:rPr/>
        <w:t>organización</w:t>
      </w:r>
      <w:r>
        <w:rPr>
          <w:spacing w:val="-9"/>
        </w:rPr>
        <w:t> </w:t>
      </w:r>
      <w:r>
        <w:rPr/>
        <w:t>social”;</w:t>
      </w:r>
      <w:r>
        <w:rPr>
          <w:spacing w:val="-14"/>
        </w:rPr>
        <w:t> </w:t>
      </w:r>
      <w:r>
        <w:rPr/>
        <w:t>por lo</w:t>
      </w:r>
      <w:r>
        <w:rPr>
          <w:spacing w:val="-15"/>
        </w:rPr>
        <w:t> </w:t>
      </w:r>
      <w:r>
        <w:rPr/>
        <w:t>tanto,</w:t>
      </w:r>
      <w:r>
        <w:rPr>
          <w:spacing w:val="-20"/>
        </w:rPr>
        <w:t> </w:t>
      </w:r>
      <w:r>
        <w:rPr/>
        <w:t>la</w:t>
      </w:r>
      <w:r>
        <w:rPr>
          <w:spacing w:val="-15"/>
        </w:rPr>
        <w:t> </w:t>
      </w:r>
      <w:r>
        <w:rPr/>
        <w:t>biorregión,</w:t>
      </w:r>
      <w:r>
        <w:rPr>
          <w:spacing w:val="-15"/>
        </w:rPr>
        <w:t> </w:t>
      </w:r>
      <w:r>
        <w:rPr/>
        <w:t>según</w:t>
      </w:r>
      <w:r>
        <w:rPr>
          <w:spacing w:val="-13"/>
        </w:rPr>
        <w:t> </w:t>
      </w:r>
      <w:r>
        <w:rPr/>
        <w:t>Kirkpatrick</w:t>
      </w:r>
      <w:r>
        <w:rPr>
          <w:spacing w:val="-15"/>
        </w:rPr>
        <w:t> </w:t>
      </w:r>
      <w:r>
        <w:rPr/>
        <w:t>Sale,</w:t>
      </w:r>
      <w:r>
        <w:rPr>
          <w:spacing w:val="-20"/>
        </w:rPr>
        <w:t> </w:t>
      </w:r>
      <w:r>
        <w:rPr/>
        <w:t>es</w:t>
      </w:r>
      <w:r>
        <w:rPr>
          <w:spacing w:val="-15"/>
        </w:rPr>
        <w:t> </w:t>
      </w:r>
      <w:r>
        <w:rPr/>
        <w:t>un</w:t>
      </w:r>
      <w:r>
        <w:rPr>
          <w:spacing w:val="-15"/>
        </w:rPr>
        <w:t> </w:t>
      </w:r>
      <w:r>
        <w:rPr/>
        <w:t>“lugar</w:t>
      </w:r>
      <w:r>
        <w:rPr>
          <w:spacing w:val="-19"/>
        </w:rPr>
        <w:t> </w:t>
      </w:r>
      <w:r>
        <w:rPr/>
        <w:t>definido</w:t>
      </w:r>
      <w:r>
        <w:rPr>
          <w:spacing w:val="-15"/>
        </w:rPr>
        <w:t> </w:t>
      </w:r>
      <w:r>
        <w:rPr/>
        <w:t>por</w:t>
      </w:r>
      <w:r>
        <w:rPr>
          <w:spacing w:val="-14"/>
        </w:rPr>
        <w:t> </w:t>
      </w:r>
      <w:r>
        <w:rPr/>
        <w:t>sus</w:t>
      </w:r>
      <w:r>
        <w:rPr>
          <w:spacing w:val="-15"/>
        </w:rPr>
        <w:t> </w:t>
      </w:r>
      <w:r>
        <w:rPr/>
        <w:t>formas de vida, su topografía, y su biota, </w:t>
      </w:r>
      <w:r>
        <w:rPr>
          <w:spacing w:val="-3"/>
        </w:rPr>
        <w:t>más </w:t>
      </w:r>
      <w:r>
        <w:rPr/>
        <w:t>que por dictados humanos; una región gobernada por la naturaleza, no por la legislación” (Arias, 2008); la</w:t>
      </w:r>
      <w:r>
        <w:rPr>
          <w:spacing w:val="28"/>
        </w:rPr>
        <w:t> </w:t>
      </w:r>
      <w:r>
        <w:rPr/>
        <w:t>microrregión</w:t>
      </w:r>
    </w:p>
    <w:p>
      <w:pPr>
        <w:spacing w:after="0" w:line="360" w:lineRule="auto"/>
        <w:jc w:val="both"/>
        <w:sectPr>
          <w:footerReference w:type="default" r:id="rId38"/>
          <w:pgSz w:w="12240" w:h="15840"/>
          <w:pgMar w:footer="1002" w:header="0" w:top="1360" w:bottom="1200" w:left="1720" w:right="1580"/>
          <w:pgNumType w:start="51"/>
        </w:sectPr>
      </w:pPr>
    </w:p>
    <w:p>
      <w:pPr>
        <w:pStyle w:val="BodyText"/>
        <w:spacing w:line="362" w:lineRule="auto" w:before="52"/>
        <w:ind w:left="268" w:right="122"/>
        <w:jc w:val="both"/>
      </w:pPr>
      <w:r>
        <w:rPr/>
        <w:t>incluye el cuidado a cascadas, ecosistemas, fauna y flora, y las culturas que la habitan se limitan por los aspectos de naturaleza (Alfie, 2010).</w:t>
      </w:r>
    </w:p>
    <w:p>
      <w:pPr>
        <w:pStyle w:val="BodyText"/>
        <w:spacing w:line="360" w:lineRule="auto"/>
        <w:ind w:left="268" w:right="111"/>
        <w:jc w:val="both"/>
      </w:pPr>
      <w:r>
        <w:rPr/>
        <w:t>Aunque fue una visión altamente criticada en su momento, sus adeptos obtuvieron influencia significativa; por ejemplo, sobre cómo las tribus nativas lograron</w:t>
      </w:r>
      <w:r>
        <w:rPr>
          <w:spacing w:val="-11"/>
        </w:rPr>
        <w:t> </w:t>
      </w:r>
      <w:r>
        <w:rPr/>
        <w:t>conocer</w:t>
      </w:r>
      <w:r>
        <w:rPr>
          <w:spacing w:val="-10"/>
        </w:rPr>
        <w:t> </w:t>
      </w:r>
      <w:r>
        <w:rPr/>
        <w:t>la</w:t>
      </w:r>
      <w:r>
        <w:rPr>
          <w:spacing w:val="-11"/>
        </w:rPr>
        <w:t> </w:t>
      </w:r>
      <w:r>
        <w:rPr/>
        <w:t>naturaleza,</w:t>
      </w:r>
      <w:r>
        <w:rPr>
          <w:spacing w:val="-11"/>
        </w:rPr>
        <w:t> </w:t>
      </w:r>
      <w:r>
        <w:rPr/>
        <w:t>formaron</w:t>
      </w:r>
      <w:r>
        <w:rPr>
          <w:spacing w:val="-11"/>
        </w:rPr>
        <w:t> </w:t>
      </w:r>
      <w:r>
        <w:rPr/>
        <w:t>parte</w:t>
      </w:r>
      <w:r>
        <w:rPr>
          <w:spacing w:val="-15"/>
        </w:rPr>
        <w:t> </w:t>
      </w:r>
      <w:r>
        <w:rPr/>
        <w:t>de</w:t>
      </w:r>
      <w:r>
        <w:rPr>
          <w:spacing w:val="-11"/>
        </w:rPr>
        <w:t> </w:t>
      </w:r>
      <w:r>
        <w:rPr/>
        <w:t>ella</w:t>
      </w:r>
      <w:r>
        <w:rPr>
          <w:spacing w:val="-11"/>
        </w:rPr>
        <w:t> </w:t>
      </w:r>
      <w:r>
        <w:rPr/>
        <w:t>y</w:t>
      </w:r>
      <w:r>
        <w:rPr>
          <w:spacing w:val="-9"/>
        </w:rPr>
        <w:t> </w:t>
      </w:r>
      <w:r>
        <w:rPr/>
        <w:t>consiguieron</w:t>
      </w:r>
      <w:r>
        <w:rPr>
          <w:spacing w:val="-16"/>
        </w:rPr>
        <w:t> </w:t>
      </w:r>
      <w:r>
        <w:rPr>
          <w:spacing w:val="3"/>
        </w:rPr>
        <w:t>la</w:t>
      </w:r>
      <w:r>
        <w:rPr>
          <w:spacing w:val="-11"/>
        </w:rPr>
        <w:t> </w:t>
      </w:r>
      <w:r>
        <w:rPr/>
        <w:t>simbiosis que el hombre moderno ha perdido. Asimismo, describieron una realidad donde se</w:t>
      </w:r>
      <w:r>
        <w:rPr>
          <w:spacing w:val="-1"/>
        </w:rPr>
        <w:t> </w:t>
      </w:r>
      <w:r>
        <w:rPr/>
        <w:t>ha</w:t>
      </w:r>
      <w:r>
        <w:rPr>
          <w:spacing w:val="-5"/>
        </w:rPr>
        <w:t> </w:t>
      </w:r>
      <w:r>
        <w:rPr/>
        <w:t>dejado</w:t>
      </w:r>
      <w:r>
        <w:rPr>
          <w:spacing w:val="-1"/>
        </w:rPr>
        <w:t> </w:t>
      </w:r>
      <w:r>
        <w:rPr/>
        <w:t>de</w:t>
      </w:r>
      <w:r>
        <w:rPr>
          <w:spacing w:val="-10"/>
        </w:rPr>
        <w:t> </w:t>
      </w:r>
      <w:r>
        <w:rPr/>
        <w:t>lado</w:t>
      </w:r>
      <w:r>
        <w:rPr>
          <w:spacing w:val="-2"/>
        </w:rPr>
        <w:t> </w:t>
      </w:r>
      <w:r>
        <w:rPr/>
        <w:t>a</w:t>
      </w:r>
      <w:r>
        <w:rPr>
          <w:spacing w:val="-9"/>
        </w:rPr>
        <w:t> </w:t>
      </w:r>
      <w:r>
        <w:rPr/>
        <w:t>la</w:t>
      </w:r>
      <w:r>
        <w:rPr>
          <w:spacing w:val="-1"/>
        </w:rPr>
        <w:t> </w:t>
      </w:r>
      <w:r>
        <w:rPr/>
        <w:t>naturaleza,</w:t>
      </w:r>
      <w:r>
        <w:rPr>
          <w:spacing w:val="-1"/>
        </w:rPr>
        <w:t> </w:t>
      </w:r>
      <w:r>
        <w:rPr/>
        <w:t>con</w:t>
      </w:r>
      <w:r>
        <w:rPr>
          <w:spacing w:val="-5"/>
        </w:rPr>
        <w:t> </w:t>
      </w:r>
      <w:r>
        <w:rPr/>
        <w:t>grandes</w:t>
      </w:r>
      <w:r>
        <w:rPr>
          <w:spacing w:val="-1"/>
        </w:rPr>
        <w:t> </w:t>
      </w:r>
      <w:r>
        <w:rPr/>
        <w:t>procesos</w:t>
      </w:r>
      <w:r>
        <w:rPr>
          <w:spacing w:val="-11"/>
        </w:rPr>
        <w:t> </w:t>
      </w:r>
      <w:r>
        <w:rPr/>
        <w:t>industriales</w:t>
      </w:r>
      <w:r>
        <w:rPr>
          <w:spacing w:val="-6"/>
        </w:rPr>
        <w:t> </w:t>
      </w:r>
      <w:r>
        <w:rPr/>
        <w:t>que</w:t>
      </w:r>
      <w:r>
        <w:rPr>
          <w:spacing w:val="-5"/>
        </w:rPr>
        <w:t> </w:t>
      </w:r>
      <w:r>
        <w:rPr/>
        <w:t>han desplazado al hombre o, aún peor, lo han hecho esclavo de las máquinas, del capitalismo y de las leyes creadas por los </w:t>
      </w:r>
      <w:r>
        <w:rPr>
          <w:spacing w:val="-2"/>
        </w:rPr>
        <w:t>mismos</w:t>
      </w:r>
      <w:r>
        <w:rPr>
          <w:spacing w:val="-22"/>
        </w:rPr>
        <w:t> </w:t>
      </w:r>
      <w:r>
        <w:rPr/>
        <w:t>hombres.</w:t>
      </w:r>
    </w:p>
    <w:p>
      <w:pPr>
        <w:pStyle w:val="BodyText"/>
        <w:spacing w:line="360" w:lineRule="auto" w:before="8"/>
        <w:ind w:left="268" w:right="110"/>
        <w:jc w:val="both"/>
      </w:pPr>
      <w:r>
        <w:rPr/>
        <w:t>Por esta razón, los biorregionalistas </w:t>
      </w:r>
      <w:r>
        <w:rPr>
          <w:spacing w:val="-3"/>
        </w:rPr>
        <w:t>se </w:t>
      </w:r>
      <w:r>
        <w:rPr/>
        <w:t>declaran antimetrópolis, antitecnología, antiurbanización; asumen el pasado y buscan un retorno identitario impulsando un movimiento contra la modernidad (Alfie, 2010). Aunque el biorregionalismo tiene matices, es el extremo de la visión </w:t>
      </w:r>
      <w:r>
        <w:rPr>
          <w:i/>
        </w:rPr>
        <w:t>radical-romántica</w:t>
      </w:r>
      <w:r>
        <w:rPr/>
        <w:t>. Sus principales críticas</w:t>
      </w:r>
      <w:r>
        <w:rPr>
          <w:spacing w:val="-14"/>
        </w:rPr>
        <w:t> </w:t>
      </w:r>
      <w:r>
        <w:rPr/>
        <w:t>se</w:t>
      </w:r>
      <w:r>
        <w:rPr>
          <w:spacing w:val="-14"/>
        </w:rPr>
        <w:t> </w:t>
      </w:r>
      <w:r>
        <w:rPr/>
        <w:t>centran</w:t>
      </w:r>
      <w:r>
        <w:rPr>
          <w:spacing w:val="-14"/>
        </w:rPr>
        <w:t> </w:t>
      </w:r>
      <w:r>
        <w:rPr/>
        <w:t>en</w:t>
      </w:r>
      <w:r>
        <w:rPr>
          <w:spacing w:val="-14"/>
        </w:rPr>
        <w:t> </w:t>
      </w:r>
      <w:r>
        <w:rPr/>
        <w:t>tres</w:t>
      </w:r>
      <w:r>
        <w:rPr>
          <w:spacing w:val="-14"/>
        </w:rPr>
        <w:t> </w:t>
      </w:r>
      <w:r>
        <w:rPr/>
        <w:t>aspectos:</w:t>
      </w:r>
      <w:r>
        <w:rPr>
          <w:spacing w:val="-19"/>
        </w:rPr>
        <w:t> </w:t>
      </w:r>
      <w:r>
        <w:rPr/>
        <w:t>la</w:t>
      </w:r>
      <w:r>
        <w:rPr>
          <w:spacing w:val="-18"/>
        </w:rPr>
        <w:t> </w:t>
      </w:r>
      <w:r>
        <w:rPr/>
        <w:t>imposibilidad</w:t>
      </w:r>
      <w:r>
        <w:rPr>
          <w:spacing w:val="-14"/>
        </w:rPr>
        <w:t> </w:t>
      </w:r>
      <w:r>
        <w:rPr/>
        <w:t>de</w:t>
      </w:r>
      <w:r>
        <w:rPr>
          <w:spacing w:val="-14"/>
        </w:rPr>
        <w:t> </w:t>
      </w:r>
      <w:r>
        <w:rPr/>
        <w:t>retorno,</w:t>
      </w:r>
      <w:r>
        <w:rPr>
          <w:spacing w:val="-16"/>
        </w:rPr>
        <w:t> </w:t>
      </w:r>
      <w:r>
        <w:rPr/>
        <w:t>la</w:t>
      </w:r>
      <w:r>
        <w:rPr>
          <w:spacing w:val="-18"/>
        </w:rPr>
        <w:t> </w:t>
      </w:r>
      <w:r>
        <w:rPr/>
        <w:t>identidad</w:t>
      </w:r>
      <w:r>
        <w:rPr>
          <w:spacing w:val="-14"/>
        </w:rPr>
        <w:t> </w:t>
      </w:r>
      <w:r>
        <w:rPr/>
        <w:t>única y homogénea y la negación de la influencia</w:t>
      </w:r>
      <w:r>
        <w:rPr>
          <w:spacing w:val="-13"/>
        </w:rPr>
        <w:t> </w:t>
      </w:r>
      <w:r>
        <w:rPr/>
        <w:t>local-global.</w:t>
      </w:r>
    </w:p>
    <w:p>
      <w:pPr>
        <w:pStyle w:val="BodyText"/>
        <w:spacing w:line="360" w:lineRule="auto" w:before="2"/>
        <w:ind w:left="268" w:right="109"/>
        <w:jc w:val="both"/>
      </w:pPr>
      <w:r>
        <w:rPr/>
        <w:t>La</w:t>
      </w:r>
      <w:r>
        <w:rPr>
          <w:spacing w:val="-11"/>
        </w:rPr>
        <w:t> </w:t>
      </w:r>
      <w:r>
        <w:rPr/>
        <w:t>imposibilidad</w:t>
      </w:r>
      <w:r>
        <w:rPr>
          <w:spacing w:val="-11"/>
        </w:rPr>
        <w:t> </w:t>
      </w:r>
      <w:r>
        <w:rPr/>
        <w:t>de</w:t>
      </w:r>
      <w:r>
        <w:rPr>
          <w:spacing w:val="-11"/>
        </w:rPr>
        <w:t> </w:t>
      </w:r>
      <w:r>
        <w:rPr/>
        <w:t>retorno</w:t>
      </w:r>
      <w:r>
        <w:rPr>
          <w:spacing w:val="-6"/>
        </w:rPr>
        <w:t> </w:t>
      </w:r>
      <w:r>
        <w:rPr/>
        <w:t>pone</w:t>
      </w:r>
      <w:r>
        <w:rPr>
          <w:spacing w:val="-11"/>
        </w:rPr>
        <w:t> </w:t>
      </w:r>
      <w:r>
        <w:rPr/>
        <w:t>acento</w:t>
      </w:r>
      <w:r>
        <w:rPr>
          <w:spacing w:val="-11"/>
        </w:rPr>
        <w:t> </w:t>
      </w:r>
      <w:r>
        <w:rPr/>
        <w:t>en</w:t>
      </w:r>
      <w:r>
        <w:rPr>
          <w:spacing w:val="-11"/>
        </w:rPr>
        <w:t> </w:t>
      </w:r>
      <w:r>
        <w:rPr/>
        <w:t>que</w:t>
      </w:r>
      <w:r>
        <w:rPr>
          <w:spacing w:val="-11"/>
        </w:rPr>
        <w:t> </w:t>
      </w:r>
      <w:r>
        <w:rPr/>
        <w:t>en</w:t>
      </w:r>
      <w:r>
        <w:rPr>
          <w:spacing w:val="-11"/>
        </w:rPr>
        <w:t> </w:t>
      </w:r>
      <w:r>
        <w:rPr/>
        <w:t>nuestros</w:t>
      </w:r>
      <w:r>
        <w:rPr>
          <w:spacing w:val="-12"/>
        </w:rPr>
        <w:t> </w:t>
      </w:r>
      <w:r>
        <w:rPr/>
        <w:t>tiempos</w:t>
      </w:r>
      <w:r>
        <w:rPr>
          <w:spacing w:val="-12"/>
        </w:rPr>
        <w:t> </w:t>
      </w:r>
      <w:r>
        <w:rPr/>
        <w:t>la</w:t>
      </w:r>
      <w:r>
        <w:rPr>
          <w:spacing w:val="-11"/>
        </w:rPr>
        <w:t> </w:t>
      </w:r>
      <w:r>
        <w:rPr/>
        <w:t>población crece de manera vertiginosa, y este incremento poblacional se da con mayor énfasis en las ciudades; de tal manera que, a nivel mundial, </w:t>
      </w:r>
      <w:r>
        <w:rPr>
          <w:spacing w:val="-3"/>
        </w:rPr>
        <w:t>más </w:t>
      </w:r>
      <w:r>
        <w:rPr/>
        <w:t>del 80% de la población vive en ciudades; el retorno a la naturaleza, con </w:t>
      </w:r>
      <w:r>
        <w:rPr>
          <w:spacing w:val="-3"/>
        </w:rPr>
        <w:t>su </w:t>
      </w:r>
      <w:r>
        <w:rPr/>
        <w:t>implicación de alejarse de la tecnología, la prohibición de viajes, de medios de transporte y comunicación implicarían un escenario fatal e</w:t>
      </w:r>
      <w:r>
        <w:rPr>
          <w:spacing w:val="-22"/>
        </w:rPr>
        <w:t> </w:t>
      </w:r>
      <w:r>
        <w:rPr/>
        <w:t>improbable.</w:t>
      </w:r>
    </w:p>
    <w:p>
      <w:pPr>
        <w:pStyle w:val="BodyText"/>
        <w:spacing w:line="360" w:lineRule="auto" w:before="7"/>
        <w:ind w:left="268" w:right="109"/>
        <w:jc w:val="both"/>
      </w:pPr>
      <w:r>
        <w:rPr/>
        <w:t>La</w:t>
      </w:r>
      <w:r>
        <w:rPr>
          <w:spacing w:val="-15"/>
        </w:rPr>
        <w:t> </w:t>
      </w:r>
      <w:r>
        <w:rPr/>
        <w:t>identidad</w:t>
      </w:r>
      <w:r>
        <w:rPr>
          <w:spacing w:val="-15"/>
        </w:rPr>
        <w:t> </w:t>
      </w:r>
      <w:r>
        <w:rPr/>
        <w:t>única</w:t>
      </w:r>
      <w:r>
        <w:rPr>
          <w:spacing w:val="-15"/>
        </w:rPr>
        <w:t> </w:t>
      </w:r>
      <w:r>
        <w:rPr/>
        <w:t>y</w:t>
      </w:r>
      <w:r>
        <w:rPr>
          <w:spacing w:val="-15"/>
        </w:rPr>
        <w:t> </w:t>
      </w:r>
      <w:r>
        <w:rPr/>
        <w:t>homogénea</w:t>
      </w:r>
      <w:r>
        <w:rPr>
          <w:spacing w:val="-10"/>
        </w:rPr>
        <w:t> </w:t>
      </w:r>
      <w:r>
        <w:rPr/>
        <w:t>se</w:t>
      </w:r>
      <w:r>
        <w:rPr>
          <w:spacing w:val="-15"/>
        </w:rPr>
        <w:t> </w:t>
      </w:r>
      <w:r>
        <w:rPr/>
        <w:t>relaciona</w:t>
      </w:r>
      <w:r>
        <w:rPr>
          <w:spacing w:val="-18"/>
        </w:rPr>
        <w:t> </w:t>
      </w:r>
      <w:r>
        <w:rPr/>
        <w:t>con</w:t>
      </w:r>
      <w:r>
        <w:rPr>
          <w:spacing w:val="-15"/>
        </w:rPr>
        <w:t> </w:t>
      </w:r>
      <w:r>
        <w:rPr/>
        <w:t>la</w:t>
      </w:r>
      <w:r>
        <w:rPr>
          <w:spacing w:val="-19"/>
        </w:rPr>
        <w:t> </w:t>
      </w:r>
      <w:r>
        <w:rPr/>
        <w:t>idealización</w:t>
      </w:r>
      <w:r>
        <w:rPr>
          <w:spacing w:val="-15"/>
        </w:rPr>
        <w:t> </w:t>
      </w:r>
      <w:r>
        <w:rPr/>
        <w:t>de</w:t>
      </w:r>
      <w:r>
        <w:rPr>
          <w:spacing w:val="-15"/>
        </w:rPr>
        <w:t> </w:t>
      </w:r>
      <w:r>
        <w:rPr/>
        <w:t>una</w:t>
      </w:r>
      <w:r>
        <w:rPr>
          <w:spacing w:val="-15"/>
        </w:rPr>
        <w:t> </w:t>
      </w:r>
      <w:r>
        <w:rPr/>
        <w:t>identidad única, donde todos en un acto de amor a la naturaleza renuncian a sus otras identidades, a sus intereses o formas de concebir el mundo que no </w:t>
      </w:r>
      <w:r>
        <w:rPr>
          <w:spacing w:val="4"/>
        </w:rPr>
        <w:t>sea </w:t>
      </w:r>
      <w:r>
        <w:rPr/>
        <w:t>el determinado por el ambiente natural; en tal caso, también la identidad homogénea</w:t>
      </w:r>
      <w:r>
        <w:rPr>
          <w:spacing w:val="-16"/>
        </w:rPr>
        <w:t> </w:t>
      </w:r>
      <w:r>
        <w:rPr/>
        <w:t>implica</w:t>
      </w:r>
      <w:r>
        <w:rPr>
          <w:spacing w:val="-16"/>
        </w:rPr>
        <w:t> </w:t>
      </w:r>
      <w:r>
        <w:rPr/>
        <w:t>una</w:t>
      </w:r>
      <w:r>
        <w:rPr>
          <w:spacing w:val="-16"/>
        </w:rPr>
        <w:t> </w:t>
      </w:r>
      <w:r>
        <w:rPr/>
        <w:t>serie</w:t>
      </w:r>
      <w:r>
        <w:rPr>
          <w:spacing w:val="-16"/>
        </w:rPr>
        <w:t> </w:t>
      </w:r>
      <w:r>
        <w:rPr/>
        <w:t>de</w:t>
      </w:r>
      <w:r>
        <w:rPr>
          <w:spacing w:val="-16"/>
        </w:rPr>
        <w:t> </w:t>
      </w:r>
      <w:r>
        <w:rPr/>
        <w:t>consensos</w:t>
      </w:r>
      <w:r>
        <w:rPr>
          <w:spacing w:val="-9"/>
        </w:rPr>
        <w:t> </w:t>
      </w:r>
      <w:r>
        <w:rPr/>
        <w:t>que</w:t>
      </w:r>
      <w:r>
        <w:rPr>
          <w:spacing w:val="-15"/>
        </w:rPr>
        <w:t> </w:t>
      </w:r>
      <w:r>
        <w:rPr/>
        <w:t>a</w:t>
      </w:r>
      <w:r>
        <w:rPr>
          <w:spacing w:val="-11"/>
        </w:rPr>
        <w:t> </w:t>
      </w:r>
      <w:r>
        <w:rPr/>
        <w:t>mayor</w:t>
      </w:r>
      <w:r>
        <w:rPr>
          <w:spacing w:val="-14"/>
        </w:rPr>
        <w:t> </w:t>
      </w:r>
      <w:r>
        <w:rPr/>
        <w:t>población</w:t>
      </w:r>
      <w:r>
        <w:rPr>
          <w:spacing w:val="-13"/>
        </w:rPr>
        <w:t> </w:t>
      </w:r>
      <w:r>
        <w:rPr/>
        <w:t>es</w:t>
      </w:r>
      <w:r>
        <w:rPr>
          <w:spacing w:val="-11"/>
        </w:rPr>
        <w:t> </w:t>
      </w:r>
      <w:r>
        <w:rPr>
          <w:spacing w:val="-3"/>
        </w:rPr>
        <w:t>más</w:t>
      </w:r>
      <w:r>
        <w:rPr>
          <w:spacing w:val="-16"/>
        </w:rPr>
        <w:t> </w:t>
      </w:r>
      <w:r>
        <w:rPr/>
        <w:t>difícil. La negación de la influencia local-global </w:t>
      </w:r>
      <w:r>
        <w:rPr>
          <w:spacing w:val="-3"/>
        </w:rPr>
        <w:t>se </w:t>
      </w:r>
      <w:r>
        <w:rPr/>
        <w:t>vincula con la incapacidad de ver las correlaciones entre escalas; en problemas ambientales, el impacto es mundial, como el cambio climático, el calentamiento global, la contaminación, entre otros. Por lo tanto, no se puede contener a un grupo de personas en una esfera de cristal aislada impidiendo su relación con el</w:t>
      </w:r>
      <w:r>
        <w:rPr>
          <w:spacing w:val="-13"/>
        </w:rPr>
        <w:t> </w:t>
      </w:r>
      <w:r>
        <w:rPr/>
        <w:t>mundo.</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Un concepto que ha logrado vincular la concepción radical-romántica del biorregionalismo con la visión racional es la región ambiental, que establece la posibilidad</w:t>
      </w:r>
      <w:r>
        <w:rPr>
          <w:spacing w:val="-16"/>
        </w:rPr>
        <w:t> </w:t>
      </w:r>
      <w:r>
        <w:rPr/>
        <w:t>de</w:t>
      </w:r>
      <w:r>
        <w:rPr>
          <w:spacing w:val="-16"/>
        </w:rPr>
        <w:t> </w:t>
      </w:r>
      <w:r>
        <w:rPr/>
        <w:t>construir</w:t>
      </w:r>
      <w:r>
        <w:rPr>
          <w:spacing w:val="-14"/>
        </w:rPr>
        <w:t> </w:t>
      </w:r>
      <w:r>
        <w:rPr/>
        <w:t>estructuras</w:t>
      </w:r>
      <w:r>
        <w:rPr>
          <w:spacing w:val="-21"/>
        </w:rPr>
        <w:t> </w:t>
      </w:r>
      <w:r>
        <w:rPr/>
        <w:t>económicas</w:t>
      </w:r>
      <w:r>
        <w:rPr>
          <w:spacing w:val="-16"/>
        </w:rPr>
        <w:t> </w:t>
      </w:r>
      <w:r>
        <w:rPr/>
        <w:t>y</w:t>
      </w:r>
      <w:r>
        <w:rPr>
          <w:spacing w:val="-16"/>
        </w:rPr>
        <w:t> </w:t>
      </w:r>
      <w:r>
        <w:rPr/>
        <w:t>políticas</w:t>
      </w:r>
      <w:r>
        <w:rPr>
          <w:spacing w:val="-16"/>
        </w:rPr>
        <w:t> </w:t>
      </w:r>
      <w:r>
        <w:rPr/>
        <w:t>que</w:t>
      </w:r>
      <w:r>
        <w:rPr>
          <w:spacing w:val="-20"/>
        </w:rPr>
        <w:t> </w:t>
      </w:r>
      <w:r>
        <w:rPr/>
        <w:t>den</w:t>
      </w:r>
      <w:r>
        <w:rPr>
          <w:spacing w:val="-16"/>
        </w:rPr>
        <w:t> </w:t>
      </w:r>
      <w:r>
        <w:rPr/>
        <w:t>paso</w:t>
      </w:r>
      <w:r>
        <w:rPr>
          <w:spacing w:val="-16"/>
        </w:rPr>
        <w:t> </w:t>
      </w:r>
      <w:r>
        <w:rPr/>
        <w:t>a</w:t>
      </w:r>
      <w:r>
        <w:rPr>
          <w:spacing w:val="-16"/>
        </w:rPr>
        <w:t> </w:t>
      </w:r>
      <w:r>
        <w:rPr>
          <w:spacing w:val="-2"/>
        </w:rPr>
        <w:t>formas </w:t>
      </w:r>
      <w:r>
        <w:rPr/>
        <w:t>de desarrollo y salvaguarden la naturaleza y sus ecosistemas. Esta posibilidad intermedia</w:t>
      </w:r>
      <w:r>
        <w:rPr>
          <w:spacing w:val="-6"/>
        </w:rPr>
        <w:t> </w:t>
      </w:r>
      <w:r>
        <w:rPr/>
        <w:t>dio</w:t>
      </w:r>
      <w:r>
        <w:rPr>
          <w:spacing w:val="-11"/>
        </w:rPr>
        <w:t> </w:t>
      </w:r>
      <w:r>
        <w:rPr/>
        <w:t>paso</w:t>
      </w:r>
      <w:r>
        <w:rPr>
          <w:spacing w:val="-6"/>
        </w:rPr>
        <w:t> </w:t>
      </w:r>
      <w:r>
        <w:rPr/>
        <w:t>a</w:t>
      </w:r>
      <w:r>
        <w:rPr>
          <w:spacing w:val="-11"/>
        </w:rPr>
        <w:t> </w:t>
      </w:r>
      <w:r>
        <w:rPr/>
        <w:t>diversos</w:t>
      </w:r>
      <w:r>
        <w:rPr>
          <w:spacing w:val="-12"/>
        </w:rPr>
        <w:t> </w:t>
      </w:r>
      <w:r>
        <w:rPr/>
        <w:t>planes</w:t>
      </w:r>
      <w:r>
        <w:rPr>
          <w:spacing w:val="-12"/>
        </w:rPr>
        <w:t> </w:t>
      </w:r>
      <w:r>
        <w:rPr/>
        <w:t>y</w:t>
      </w:r>
      <w:r>
        <w:rPr>
          <w:spacing w:val="-7"/>
        </w:rPr>
        <w:t> </w:t>
      </w:r>
      <w:r>
        <w:rPr/>
        <w:t>programas</w:t>
      </w:r>
      <w:r>
        <w:rPr>
          <w:spacing w:val="-7"/>
        </w:rPr>
        <w:t> </w:t>
      </w:r>
      <w:r>
        <w:rPr/>
        <w:t>de</w:t>
      </w:r>
      <w:r>
        <w:rPr>
          <w:spacing w:val="-6"/>
        </w:rPr>
        <w:t> </w:t>
      </w:r>
      <w:r>
        <w:rPr/>
        <w:t>aplicación.</w:t>
      </w:r>
      <w:r>
        <w:rPr>
          <w:spacing w:val="-1"/>
        </w:rPr>
        <w:t> </w:t>
      </w:r>
      <w:r>
        <w:rPr/>
        <w:t>Se</w:t>
      </w:r>
      <w:r>
        <w:rPr>
          <w:spacing w:val="-6"/>
        </w:rPr>
        <w:t> </w:t>
      </w:r>
      <w:r>
        <w:rPr/>
        <w:t>convirtió</w:t>
      </w:r>
      <w:r>
        <w:rPr>
          <w:spacing w:val="-6"/>
        </w:rPr>
        <w:t> </w:t>
      </w:r>
      <w:r>
        <w:rPr/>
        <w:t>en un</w:t>
      </w:r>
      <w:r>
        <w:rPr>
          <w:spacing w:val="-12"/>
        </w:rPr>
        <w:t> </w:t>
      </w:r>
      <w:r>
        <w:rPr/>
        <w:t>nuevo</w:t>
      </w:r>
      <w:r>
        <w:rPr>
          <w:spacing w:val="-12"/>
        </w:rPr>
        <w:t> </w:t>
      </w:r>
      <w:r>
        <w:rPr/>
        <w:t>momento</w:t>
      </w:r>
      <w:r>
        <w:rPr>
          <w:spacing w:val="-11"/>
        </w:rPr>
        <w:t> </w:t>
      </w:r>
      <w:r>
        <w:rPr/>
        <w:t>de</w:t>
      </w:r>
      <w:r>
        <w:rPr>
          <w:spacing w:val="-12"/>
        </w:rPr>
        <w:t> </w:t>
      </w:r>
      <w:r>
        <w:rPr/>
        <w:t>repensar</w:t>
      </w:r>
      <w:r>
        <w:rPr>
          <w:spacing w:val="-16"/>
        </w:rPr>
        <w:t> </w:t>
      </w:r>
      <w:r>
        <w:rPr/>
        <w:t>la</w:t>
      </w:r>
      <w:r>
        <w:rPr>
          <w:spacing w:val="-12"/>
        </w:rPr>
        <w:t> </w:t>
      </w:r>
      <w:r>
        <w:rPr/>
        <w:t>región</w:t>
      </w:r>
      <w:r>
        <w:rPr>
          <w:spacing w:val="-12"/>
        </w:rPr>
        <w:t> </w:t>
      </w:r>
      <w:r>
        <w:rPr/>
        <w:t>como</w:t>
      </w:r>
      <w:r>
        <w:rPr>
          <w:spacing w:val="-7"/>
        </w:rPr>
        <w:t> </w:t>
      </w:r>
      <w:r>
        <w:rPr/>
        <w:t>modelo</w:t>
      </w:r>
      <w:r>
        <w:rPr>
          <w:spacing w:val="-12"/>
        </w:rPr>
        <w:t> </w:t>
      </w:r>
      <w:r>
        <w:rPr/>
        <w:t>de</w:t>
      </w:r>
      <w:r>
        <w:rPr>
          <w:spacing w:val="-12"/>
        </w:rPr>
        <w:t> </w:t>
      </w:r>
      <w:r>
        <w:rPr/>
        <w:t>desarrollo</w:t>
      </w:r>
      <w:r>
        <w:rPr>
          <w:spacing w:val="-12"/>
        </w:rPr>
        <w:t> </w:t>
      </w:r>
      <w:r>
        <w:rPr/>
        <w:t>económico, político, cultural, ambiental e identitario, generando espacios donde se da lugar a un potencial de integración social, corresponsabilidad política y compromiso ambiental (Alfie, 2010:</w:t>
      </w:r>
      <w:r>
        <w:rPr>
          <w:spacing w:val="-11"/>
        </w:rPr>
        <w:t> </w:t>
      </w:r>
      <w:r>
        <w:rPr/>
        <w:t>91).</w:t>
      </w:r>
    </w:p>
    <w:p>
      <w:pPr>
        <w:pStyle w:val="BodyText"/>
        <w:spacing w:line="360" w:lineRule="auto" w:before="8"/>
        <w:ind w:left="268" w:right="108"/>
        <w:jc w:val="both"/>
      </w:pPr>
      <w:r>
        <w:rPr/>
        <w:t>El modelo de región-ambiental defiende la posibilidad de abordar diversos problemas ambientales en una escala manejable tomado en cuenta distintos factores: “Seguidores de la región ambiental argumentan la posibilidad de generar sistemas de producción propios, crecimiento horizontal y programas de sustentabilidad</w:t>
      </w:r>
      <w:r>
        <w:rPr>
          <w:spacing w:val="-21"/>
        </w:rPr>
        <w:t> </w:t>
      </w:r>
      <w:r>
        <w:rPr/>
        <w:t>ambiental</w:t>
      </w:r>
      <w:r>
        <w:rPr>
          <w:spacing w:val="-14"/>
        </w:rPr>
        <w:t> </w:t>
      </w:r>
      <w:r>
        <w:rPr/>
        <w:t>y</w:t>
      </w:r>
      <w:r>
        <w:rPr>
          <w:spacing w:val="-18"/>
        </w:rPr>
        <w:t> </w:t>
      </w:r>
      <w:r>
        <w:rPr/>
        <w:t>autogestión</w:t>
      </w:r>
      <w:r>
        <w:rPr>
          <w:spacing w:val="-17"/>
        </w:rPr>
        <w:t> </w:t>
      </w:r>
      <w:r>
        <w:rPr/>
        <w:t>de</w:t>
      </w:r>
      <w:r>
        <w:rPr>
          <w:spacing w:val="-18"/>
        </w:rPr>
        <w:t> </w:t>
      </w:r>
      <w:r>
        <w:rPr/>
        <w:t>proyectos</w:t>
      </w:r>
      <w:r>
        <w:rPr>
          <w:spacing w:val="-18"/>
        </w:rPr>
        <w:t> </w:t>
      </w:r>
      <w:r>
        <w:rPr/>
        <w:t>ambientales</w:t>
      </w:r>
      <w:r>
        <w:rPr>
          <w:spacing w:val="-18"/>
        </w:rPr>
        <w:t> </w:t>
      </w:r>
      <w:r>
        <w:rPr/>
        <w:t>mediante</w:t>
      </w:r>
      <w:r>
        <w:rPr>
          <w:spacing w:val="-17"/>
        </w:rPr>
        <w:t> </w:t>
      </w:r>
      <w:r>
        <w:rPr/>
        <w:t>toma de decisiones flexibles, eficientes y económicas, basados en un nuevo tipo de gobernanza” (Alfie, 2010: 91). Este modelo ha detonado infinidad de acciones académicas,</w:t>
      </w:r>
      <w:r>
        <w:rPr>
          <w:spacing w:val="-7"/>
        </w:rPr>
        <w:t> </w:t>
      </w:r>
      <w:r>
        <w:rPr/>
        <w:t>de</w:t>
      </w:r>
      <w:r>
        <w:rPr>
          <w:spacing w:val="-15"/>
        </w:rPr>
        <w:t> </w:t>
      </w:r>
      <w:r>
        <w:rPr/>
        <w:t>la</w:t>
      </w:r>
      <w:r>
        <w:rPr>
          <w:spacing w:val="-12"/>
        </w:rPr>
        <w:t> </w:t>
      </w:r>
      <w:r>
        <w:rPr/>
        <w:t>sociedad</w:t>
      </w:r>
      <w:r>
        <w:rPr>
          <w:spacing w:val="-12"/>
        </w:rPr>
        <w:t> </w:t>
      </w:r>
      <w:r>
        <w:rPr/>
        <w:t>civil</w:t>
      </w:r>
      <w:r>
        <w:rPr>
          <w:spacing w:val="-9"/>
        </w:rPr>
        <w:t> </w:t>
      </w:r>
      <w:r>
        <w:rPr>
          <w:spacing w:val="2"/>
        </w:rPr>
        <w:t>e,</w:t>
      </w:r>
      <w:r>
        <w:rPr>
          <w:spacing w:val="-12"/>
        </w:rPr>
        <w:t> </w:t>
      </w:r>
      <w:r>
        <w:rPr/>
        <w:t>incluso,</w:t>
      </w:r>
      <w:r>
        <w:rPr>
          <w:spacing w:val="-7"/>
        </w:rPr>
        <w:t> </w:t>
      </w:r>
      <w:r>
        <w:rPr/>
        <w:t>gubernamentales</w:t>
      </w:r>
      <w:r>
        <w:rPr>
          <w:spacing w:val="-13"/>
        </w:rPr>
        <w:t> </w:t>
      </w:r>
      <w:r>
        <w:rPr/>
        <w:t>para</w:t>
      </w:r>
      <w:r>
        <w:rPr>
          <w:spacing w:val="-12"/>
        </w:rPr>
        <w:t> </w:t>
      </w:r>
      <w:r>
        <w:rPr/>
        <w:t>apostarle</w:t>
      </w:r>
      <w:r>
        <w:rPr>
          <w:spacing w:val="-12"/>
        </w:rPr>
        <w:t> </w:t>
      </w:r>
      <w:r>
        <w:rPr/>
        <w:t>a</w:t>
      </w:r>
      <w:r>
        <w:rPr>
          <w:spacing w:val="-7"/>
        </w:rPr>
        <w:t> </w:t>
      </w:r>
      <w:r>
        <w:rPr/>
        <w:t>un modelo cuyos principios están del lado de la naturaleza sin alejarse de la posibilidad de</w:t>
      </w:r>
      <w:r>
        <w:rPr>
          <w:spacing w:val="-9"/>
        </w:rPr>
        <w:t> </w:t>
      </w:r>
      <w:r>
        <w:rPr/>
        <w:t>desarrollo:</w:t>
      </w:r>
    </w:p>
    <w:p>
      <w:pPr>
        <w:pStyle w:val="BodyText"/>
        <w:spacing w:line="360" w:lineRule="auto" w:before="2"/>
        <w:ind w:left="973" w:right="113"/>
        <w:jc w:val="both"/>
      </w:pPr>
      <w:r>
        <w:rPr/>
        <w:t>Ha proliferado la construcción de las llamadas agencias ambientales regionales, las cuales procurarán la descentralización de la toma decisiones y la solución de problemas concretos; su origen se remonta al manejo de cuencas y a la participación social amplia y multinivel. Estas nuevas figuras políticas pretenden lograr no </w:t>
      </w:r>
      <w:r>
        <w:rPr>
          <w:spacing w:val="2"/>
        </w:rPr>
        <w:t>sólo </w:t>
      </w:r>
      <w:r>
        <w:rPr/>
        <w:t>una administración racional</w:t>
      </w:r>
      <w:r>
        <w:rPr>
          <w:spacing w:val="-8"/>
        </w:rPr>
        <w:t> </w:t>
      </w:r>
      <w:r>
        <w:rPr/>
        <w:t>y</w:t>
      </w:r>
      <w:r>
        <w:rPr>
          <w:spacing w:val="-17"/>
        </w:rPr>
        <w:t> </w:t>
      </w:r>
      <w:r>
        <w:rPr/>
        <w:t>pragmática</w:t>
      </w:r>
      <w:r>
        <w:rPr>
          <w:spacing w:val="-17"/>
        </w:rPr>
        <w:t> </w:t>
      </w:r>
      <w:r>
        <w:rPr/>
        <w:t>del</w:t>
      </w:r>
      <w:r>
        <w:rPr>
          <w:spacing w:val="-8"/>
        </w:rPr>
        <w:t> </w:t>
      </w:r>
      <w:r>
        <w:rPr/>
        <w:t>deterioro</w:t>
      </w:r>
      <w:r>
        <w:rPr>
          <w:spacing w:val="-12"/>
        </w:rPr>
        <w:t> </w:t>
      </w:r>
      <w:r>
        <w:rPr/>
        <w:t>ambiental,</w:t>
      </w:r>
      <w:r>
        <w:rPr>
          <w:spacing w:val="-17"/>
        </w:rPr>
        <w:t> </w:t>
      </w:r>
      <w:r>
        <w:rPr/>
        <w:t>sino</w:t>
      </w:r>
      <w:r>
        <w:rPr>
          <w:spacing w:val="-8"/>
        </w:rPr>
        <w:t> </w:t>
      </w:r>
      <w:r>
        <w:rPr/>
        <w:t>también</w:t>
      </w:r>
      <w:r>
        <w:rPr>
          <w:spacing w:val="-17"/>
        </w:rPr>
        <w:t> </w:t>
      </w:r>
      <w:r>
        <w:rPr/>
        <w:t>la</w:t>
      </w:r>
      <w:r>
        <w:rPr>
          <w:spacing w:val="-12"/>
        </w:rPr>
        <w:t> </w:t>
      </w:r>
      <w:r>
        <w:rPr/>
        <w:t>modificación de la puesta en práctica de programas basados en la toma de decisiones horizontales y la preocupación de ciudadanos informados (</w:t>
      </w:r>
      <w:r>
        <w:rPr>
          <w:i/>
        </w:rPr>
        <w:t>stakeholders</w:t>
      </w:r>
      <w:r>
        <w:rPr/>
        <w:t>) en el acontecer ambiental (</w:t>
      </w:r>
      <w:r>
        <w:rPr>
          <w:i/>
        </w:rPr>
        <w:t>enviromental gobernance</w:t>
      </w:r>
      <w:r>
        <w:rPr/>
        <w:t>) (Alfie, 2010:</w:t>
      </w:r>
      <w:r>
        <w:rPr>
          <w:spacing w:val="-29"/>
        </w:rPr>
        <w:t> </w:t>
      </w:r>
      <w:r>
        <w:rPr/>
        <w:t>92).</w:t>
      </w:r>
    </w:p>
    <w:p>
      <w:pPr>
        <w:pStyle w:val="BodyText"/>
        <w:spacing w:line="360" w:lineRule="auto" w:before="3"/>
        <w:ind w:left="268" w:right="120"/>
        <w:jc w:val="both"/>
      </w:pPr>
      <w:r>
        <w:rPr/>
        <w:t>Algunos enfoques (como el realizado en el Plan Europa por Regiones) consideran que el tema ambiental debe ser transversal en cualquier toma de decisiones  que  lo  afecte,  con  la  participación  de  las  comunidades  y    </w:t>
      </w:r>
      <w:r>
        <w:rPr>
          <w:spacing w:val="59"/>
        </w:rPr>
        <w:t> </w:t>
      </w:r>
      <w:r>
        <w:rPr/>
        <w:t>las</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posibilidades de autocontrol de sus recursos. Un elemento clave es el riesgo, ya que permite la vinculación de actores y de espacios; en el tema del agua, </w:t>
      </w:r>
      <w:r>
        <w:rPr>
          <w:spacing w:val="-3"/>
        </w:rPr>
        <w:t>si </w:t>
      </w:r>
      <w:r>
        <w:rPr/>
        <w:t>un río se encuentra contaminado, la región ambiental está determinada no sólo físicamente, sino también por la afectación social y las relaciones políticas </w:t>
      </w:r>
      <w:r>
        <w:rPr>
          <w:spacing w:val="4"/>
        </w:rPr>
        <w:t>que </w:t>
      </w:r>
      <w:r>
        <w:rPr/>
        <w:t>se</w:t>
      </w:r>
      <w:r>
        <w:rPr>
          <w:spacing w:val="-7"/>
        </w:rPr>
        <w:t> </w:t>
      </w:r>
      <w:r>
        <w:rPr/>
        <w:t>tejen</w:t>
      </w:r>
      <w:r>
        <w:rPr>
          <w:spacing w:val="-7"/>
        </w:rPr>
        <w:t> </w:t>
      </w:r>
      <w:r>
        <w:rPr/>
        <w:t>a</w:t>
      </w:r>
      <w:r>
        <w:rPr>
          <w:spacing w:val="-7"/>
        </w:rPr>
        <w:t> </w:t>
      </w:r>
      <w:r>
        <w:rPr/>
        <w:t>propósito</w:t>
      </w:r>
      <w:r>
        <w:rPr>
          <w:spacing w:val="-7"/>
        </w:rPr>
        <w:t> </w:t>
      </w:r>
      <w:r>
        <w:rPr/>
        <w:t>de</w:t>
      </w:r>
      <w:r>
        <w:rPr>
          <w:spacing w:val="-7"/>
        </w:rPr>
        <w:t> </w:t>
      </w:r>
      <w:r>
        <w:rPr/>
        <w:t>solucionar</w:t>
      </w:r>
      <w:r>
        <w:rPr>
          <w:spacing w:val="-7"/>
        </w:rPr>
        <w:t> </w:t>
      </w:r>
      <w:r>
        <w:rPr/>
        <w:t>o</w:t>
      </w:r>
      <w:r>
        <w:rPr>
          <w:spacing w:val="-12"/>
        </w:rPr>
        <w:t> </w:t>
      </w:r>
      <w:r>
        <w:rPr/>
        <w:t>sobrellevar</w:t>
      </w:r>
      <w:r>
        <w:rPr>
          <w:spacing w:val="-7"/>
        </w:rPr>
        <w:t> </w:t>
      </w:r>
      <w:r>
        <w:rPr/>
        <w:t>el</w:t>
      </w:r>
      <w:r>
        <w:rPr>
          <w:spacing w:val="-5"/>
        </w:rPr>
        <w:t> </w:t>
      </w:r>
      <w:r>
        <w:rPr/>
        <w:t>problema</w:t>
      </w:r>
      <w:r>
        <w:rPr>
          <w:spacing w:val="-7"/>
        </w:rPr>
        <w:t> </w:t>
      </w:r>
      <w:r>
        <w:rPr/>
        <w:t>de</w:t>
      </w:r>
      <w:r>
        <w:rPr>
          <w:spacing w:val="-7"/>
        </w:rPr>
        <w:t> </w:t>
      </w:r>
      <w:r>
        <w:rPr/>
        <w:t>la</w:t>
      </w:r>
      <w:r>
        <w:rPr>
          <w:spacing w:val="-12"/>
        </w:rPr>
        <w:t> </w:t>
      </w:r>
      <w:r>
        <w:rPr/>
        <w:t>contaminación. De aquí la importancia de fijarse en elementos macro y de </w:t>
      </w:r>
      <w:r>
        <w:rPr>
          <w:spacing w:val="3"/>
        </w:rPr>
        <w:t>ver </w:t>
      </w:r>
      <w:r>
        <w:rPr/>
        <w:t>de manera</w:t>
      </w:r>
      <w:r>
        <w:rPr>
          <w:spacing w:val="-46"/>
        </w:rPr>
        <w:t> </w:t>
      </w:r>
      <w:r>
        <w:rPr/>
        <w:t>local y micro las relaciones que se entrelazan y afectan al</w:t>
      </w:r>
      <w:r>
        <w:rPr>
          <w:spacing w:val="-20"/>
        </w:rPr>
        <w:t> </w:t>
      </w:r>
      <w:r>
        <w:rPr/>
        <w:t>ambiente.</w:t>
      </w:r>
    </w:p>
    <w:p>
      <w:pPr>
        <w:pStyle w:val="BodyText"/>
        <w:spacing w:line="360" w:lineRule="auto" w:before="2"/>
        <w:ind w:left="268" w:right="109"/>
        <w:jc w:val="both"/>
      </w:pPr>
      <w:r>
        <w:rPr/>
        <w:t>La microrregión </w:t>
      </w:r>
      <w:r>
        <w:rPr>
          <w:spacing w:val="-3"/>
        </w:rPr>
        <w:t>se </w:t>
      </w:r>
      <w:r>
        <w:rPr/>
        <w:t>ha retomado en los últimos años, incluso en la legislación de algunos países, como Brasil que, al tener tantos municipios,</w:t>
      </w:r>
      <w:r>
        <w:rPr>
          <w:position w:val="8"/>
          <w:sz w:val="16"/>
        </w:rPr>
        <w:t>26 </w:t>
      </w:r>
      <w:r>
        <w:rPr/>
        <w:t>se agrupa en microrregiones.</w:t>
      </w:r>
      <w:r>
        <w:rPr>
          <w:spacing w:val="-10"/>
        </w:rPr>
        <w:t> </w:t>
      </w:r>
      <w:r>
        <w:rPr/>
        <w:t>Sin</w:t>
      </w:r>
      <w:r>
        <w:rPr>
          <w:spacing w:val="-12"/>
        </w:rPr>
        <w:t> </w:t>
      </w:r>
      <w:r>
        <w:rPr/>
        <w:t>embargo,</w:t>
      </w:r>
      <w:r>
        <w:rPr>
          <w:spacing w:val="-6"/>
        </w:rPr>
        <w:t> </w:t>
      </w:r>
      <w:r>
        <w:rPr/>
        <w:t>cuando</w:t>
      </w:r>
      <w:r>
        <w:rPr>
          <w:spacing w:val="-8"/>
        </w:rPr>
        <w:t> </w:t>
      </w:r>
      <w:r>
        <w:rPr>
          <w:spacing w:val="-3"/>
        </w:rPr>
        <w:t>se</w:t>
      </w:r>
      <w:r>
        <w:rPr>
          <w:spacing w:val="-8"/>
        </w:rPr>
        <w:t> </w:t>
      </w:r>
      <w:r>
        <w:rPr/>
        <w:t>trata</w:t>
      </w:r>
      <w:r>
        <w:rPr>
          <w:spacing w:val="-16"/>
        </w:rPr>
        <w:t> </w:t>
      </w:r>
      <w:r>
        <w:rPr/>
        <w:t>de</w:t>
      </w:r>
      <w:r>
        <w:rPr>
          <w:spacing w:val="-8"/>
        </w:rPr>
        <w:t> </w:t>
      </w:r>
      <w:r>
        <w:rPr/>
        <w:t>microrregiones</w:t>
      </w:r>
      <w:r>
        <w:rPr>
          <w:spacing w:val="-13"/>
        </w:rPr>
        <w:t> </w:t>
      </w:r>
      <w:r>
        <w:rPr/>
        <w:t>ambientales,</w:t>
      </w:r>
      <w:r>
        <w:rPr>
          <w:spacing w:val="-12"/>
        </w:rPr>
        <w:t> </w:t>
      </w:r>
      <w:r>
        <w:rPr/>
        <w:t>no ha sido un concepto tan clarificado, ya que </w:t>
      </w:r>
      <w:r>
        <w:rPr>
          <w:spacing w:val="-3"/>
        </w:rPr>
        <w:t>se </w:t>
      </w:r>
      <w:r>
        <w:rPr/>
        <w:t>recurre a la unidad física para su delimitación. Rodríguez (2007) hace un recorrido por diferentes acepciones y establece una noción </w:t>
      </w:r>
      <w:r>
        <w:rPr>
          <w:spacing w:val="-3"/>
        </w:rPr>
        <w:t>más </w:t>
      </w:r>
      <w:r>
        <w:rPr/>
        <w:t>clara mencionando que los intentos previos han flexibilizado la posibilidad de su abordaje. De acuerdo con Sepúlveda, la microrregión “se convierte en el escenario territorial en el que se procesan relaciones sociales y económicas históricamente determinadas, cuyas fronteras son fácilmente reconocibles. Esta unidad territorial presenta cierto grado de homogeneidad</w:t>
      </w:r>
      <w:r>
        <w:rPr>
          <w:spacing w:val="-20"/>
        </w:rPr>
        <w:t> </w:t>
      </w:r>
      <w:r>
        <w:rPr/>
        <w:t>desde</w:t>
      </w:r>
      <w:r>
        <w:rPr>
          <w:spacing w:val="-20"/>
        </w:rPr>
        <w:t> </w:t>
      </w:r>
      <w:r>
        <w:rPr/>
        <w:t>el</w:t>
      </w:r>
      <w:r>
        <w:rPr>
          <w:spacing w:val="-13"/>
        </w:rPr>
        <w:t> </w:t>
      </w:r>
      <w:r>
        <w:rPr/>
        <w:t>punto</w:t>
      </w:r>
      <w:r>
        <w:rPr>
          <w:spacing w:val="-15"/>
        </w:rPr>
        <w:t> </w:t>
      </w:r>
      <w:r>
        <w:rPr/>
        <w:t>de</w:t>
      </w:r>
      <w:r>
        <w:rPr>
          <w:spacing w:val="-15"/>
        </w:rPr>
        <w:t> </w:t>
      </w:r>
      <w:r>
        <w:rPr/>
        <w:t>vista</w:t>
      </w:r>
      <w:r>
        <w:rPr>
          <w:spacing w:val="-19"/>
        </w:rPr>
        <w:t> </w:t>
      </w:r>
      <w:r>
        <w:rPr/>
        <w:t>de</w:t>
      </w:r>
      <w:r>
        <w:rPr>
          <w:spacing w:val="-16"/>
        </w:rPr>
        <w:t> </w:t>
      </w:r>
      <w:r>
        <w:rPr/>
        <w:t>su</w:t>
      </w:r>
      <w:r>
        <w:rPr>
          <w:spacing w:val="-20"/>
        </w:rPr>
        <w:t> </w:t>
      </w:r>
      <w:r>
        <w:rPr/>
        <w:t>potencial</w:t>
      </w:r>
      <w:r>
        <w:rPr>
          <w:spacing w:val="-13"/>
        </w:rPr>
        <w:t> </w:t>
      </w:r>
      <w:r>
        <w:rPr/>
        <w:t>y</w:t>
      </w:r>
      <w:r>
        <w:rPr>
          <w:spacing w:val="-16"/>
        </w:rPr>
        <w:t> </w:t>
      </w:r>
      <w:r>
        <w:rPr/>
        <w:t>de</w:t>
      </w:r>
      <w:r>
        <w:rPr>
          <w:spacing w:val="-16"/>
        </w:rPr>
        <w:t> </w:t>
      </w:r>
      <w:r>
        <w:rPr/>
        <w:t>sus</w:t>
      </w:r>
      <w:r>
        <w:rPr>
          <w:spacing w:val="-21"/>
        </w:rPr>
        <w:t> </w:t>
      </w:r>
      <w:r>
        <w:rPr/>
        <w:t>limitaciones,</w:t>
      </w:r>
      <w:r>
        <w:rPr>
          <w:spacing w:val="-21"/>
        </w:rPr>
        <w:t> </w:t>
      </w:r>
      <w:r>
        <w:rPr/>
        <w:t>tanto ecológicas y productivas como sociales e institucionales” (Sepúlveda, 2002, en Rodríguez, 2007:</w:t>
      </w:r>
      <w:r>
        <w:rPr>
          <w:spacing w:val="-5"/>
        </w:rPr>
        <w:t> </w:t>
      </w:r>
      <w:r>
        <w:rPr/>
        <w:t>63).</w:t>
      </w:r>
    </w:p>
    <w:p>
      <w:pPr>
        <w:pStyle w:val="BodyText"/>
        <w:spacing w:line="360" w:lineRule="auto" w:before="3"/>
        <w:ind w:left="268" w:right="111"/>
        <w:jc w:val="both"/>
      </w:pPr>
      <w:r>
        <w:rPr/>
        <w:t>La microrregión ambiental es un concepto de mayor utilidad al momento de identificar elementos biofísicos, de relieve, climáticos y de sistemas hídricos compartidos;</w:t>
      </w:r>
      <w:r>
        <w:rPr>
          <w:spacing w:val="-5"/>
        </w:rPr>
        <w:t> </w:t>
      </w:r>
      <w:r>
        <w:rPr/>
        <w:t>su</w:t>
      </w:r>
      <w:r>
        <w:rPr>
          <w:spacing w:val="-7"/>
        </w:rPr>
        <w:t> </w:t>
      </w:r>
      <w:r>
        <w:rPr/>
        <w:t>construcción</w:t>
      </w:r>
      <w:r>
        <w:rPr>
          <w:spacing w:val="-7"/>
        </w:rPr>
        <w:t> </w:t>
      </w:r>
      <w:r>
        <w:rPr/>
        <w:t>conceptual</w:t>
      </w:r>
      <w:r>
        <w:rPr>
          <w:spacing w:val="-4"/>
        </w:rPr>
        <w:t> </w:t>
      </w:r>
      <w:r>
        <w:rPr/>
        <w:t>se</w:t>
      </w:r>
      <w:r>
        <w:rPr>
          <w:spacing w:val="-7"/>
        </w:rPr>
        <w:t> </w:t>
      </w:r>
      <w:r>
        <w:rPr/>
        <w:t>justifica</w:t>
      </w:r>
      <w:r>
        <w:rPr>
          <w:spacing w:val="-7"/>
        </w:rPr>
        <w:t> </w:t>
      </w:r>
      <w:r>
        <w:rPr/>
        <w:t>en</w:t>
      </w:r>
      <w:r>
        <w:rPr>
          <w:spacing w:val="-12"/>
        </w:rPr>
        <w:t> </w:t>
      </w:r>
      <w:r>
        <w:rPr/>
        <w:t>la</w:t>
      </w:r>
      <w:r>
        <w:rPr>
          <w:spacing w:val="-7"/>
        </w:rPr>
        <w:t> </w:t>
      </w:r>
      <w:r>
        <w:rPr/>
        <w:t>observación</w:t>
      </w:r>
      <w:r>
        <w:rPr>
          <w:spacing w:val="-7"/>
        </w:rPr>
        <w:t> </w:t>
      </w:r>
      <w:r>
        <w:rPr/>
        <w:t>real</w:t>
      </w:r>
      <w:r>
        <w:rPr>
          <w:spacing w:val="-4"/>
        </w:rPr>
        <w:t> </w:t>
      </w:r>
      <w:r>
        <w:rPr/>
        <w:t>de</w:t>
      </w:r>
      <w:r>
        <w:rPr>
          <w:spacing w:val="-7"/>
        </w:rPr>
        <w:t> </w:t>
      </w:r>
      <w:r>
        <w:rPr/>
        <w:t>su existencia. Cuando se habla de microrregión ambiental, también </w:t>
      </w:r>
      <w:r>
        <w:rPr>
          <w:spacing w:val="-3"/>
        </w:rPr>
        <w:t>se </w:t>
      </w:r>
      <w:r>
        <w:rPr/>
        <w:t>hace referencia</w:t>
      </w:r>
      <w:r>
        <w:rPr>
          <w:spacing w:val="-5"/>
        </w:rPr>
        <w:t> </w:t>
      </w:r>
      <w:r>
        <w:rPr/>
        <w:t>a</w:t>
      </w:r>
      <w:r>
        <w:rPr>
          <w:spacing w:val="-10"/>
        </w:rPr>
        <w:t> </w:t>
      </w:r>
      <w:r>
        <w:rPr/>
        <w:t>los</w:t>
      </w:r>
      <w:r>
        <w:rPr>
          <w:spacing w:val="-5"/>
        </w:rPr>
        <w:t> </w:t>
      </w:r>
      <w:r>
        <w:rPr/>
        <w:t>cambios</w:t>
      </w:r>
      <w:r>
        <w:rPr>
          <w:spacing w:val="-6"/>
        </w:rPr>
        <w:t> </w:t>
      </w:r>
      <w:r>
        <w:rPr/>
        <w:t>que</w:t>
      </w:r>
      <w:r>
        <w:rPr>
          <w:spacing w:val="-10"/>
        </w:rPr>
        <w:t> </w:t>
      </w:r>
      <w:r>
        <w:rPr/>
        <w:t>han</w:t>
      </w:r>
      <w:r>
        <w:rPr>
          <w:spacing w:val="-10"/>
        </w:rPr>
        <w:t> </w:t>
      </w:r>
      <w:r>
        <w:rPr/>
        <w:t>transformado</w:t>
      </w:r>
      <w:r>
        <w:rPr>
          <w:spacing w:val="-5"/>
        </w:rPr>
        <w:t> </w:t>
      </w:r>
      <w:r>
        <w:rPr/>
        <w:t>el</w:t>
      </w:r>
      <w:r>
        <w:rPr>
          <w:spacing w:val="-2"/>
        </w:rPr>
        <w:t> </w:t>
      </w:r>
      <w:r>
        <w:rPr/>
        <w:t>territorio</w:t>
      </w:r>
      <w:r>
        <w:rPr>
          <w:spacing w:val="-10"/>
        </w:rPr>
        <w:t> </w:t>
      </w:r>
      <w:r>
        <w:rPr/>
        <w:t>a</w:t>
      </w:r>
      <w:r>
        <w:rPr>
          <w:spacing w:val="-10"/>
        </w:rPr>
        <w:t> </w:t>
      </w:r>
      <w:r>
        <w:rPr/>
        <w:t>lo</w:t>
      </w:r>
      <w:r>
        <w:rPr>
          <w:spacing w:val="-10"/>
        </w:rPr>
        <w:t> </w:t>
      </w:r>
      <w:r>
        <w:rPr/>
        <w:t>largo</w:t>
      </w:r>
      <w:r>
        <w:rPr>
          <w:spacing w:val="-10"/>
        </w:rPr>
        <w:t> </w:t>
      </w:r>
      <w:r>
        <w:rPr/>
        <w:t>de</w:t>
      </w:r>
      <w:r>
        <w:rPr>
          <w:spacing w:val="-10"/>
        </w:rPr>
        <w:t> </w:t>
      </w:r>
      <w:r>
        <w:rPr/>
        <w:t>los</w:t>
      </w:r>
      <w:r>
        <w:rPr>
          <w:spacing w:val="-11"/>
        </w:rPr>
        <w:t> </w:t>
      </w:r>
      <w:r>
        <w:rPr/>
        <w:t>años, es</w:t>
      </w:r>
      <w:r>
        <w:rPr>
          <w:spacing w:val="-13"/>
        </w:rPr>
        <w:t> </w:t>
      </w:r>
      <w:r>
        <w:rPr/>
        <w:t>decir,</w:t>
      </w:r>
      <w:r>
        <w:rPr>
          <w:spacing w:val="-12"/>
        </w:rPr>
        <w:t> </w:t>
      </w:r>
      <w:r>
        <w:rPr/>
        <w:t>aunque</w:t>
      </w:r>
      <w:r>
        <w:rPr>
          <w:spacing w:val="-12"/>
        </w:rPr>
        <w:t> </w:t>
      </w:r>
      <w:r>
        <w:rPr/>
        <w:t>inicialmente</w:t>
      </w:r>
      <w:r>
        <w:rPr>
          <w:spacing w:val="-11"/>
        </w:rPr>
        <w:t> </w:t>
      </w:r>
      <w:r>
        <w:rPr/>
        <w:t>compartieran</w:t>
      </w:r>
      <w:r>
        <w:rPr>
          <w:spacing w:val="-12"/>
        </w:rPr>
        <w:t> </w:t>
      </w:r>
      <w:r>
        <w:rPr/>
        <w:t>características</w:t>
      </w:r>
      <w:r>
        <w:rPr>
          <w:spacing w:val="-13"/>
        </w:rPr>
        <w:t> </w:t>
      </w:r>
      <w:r>
        <w:rPr/>
        <w:t>físicas,</w:t>
      </w:r>
      <w:r>
        <w:rPr>
          <w:spacing w:val="-12"/>
        </w:rPr>
        <w:t> </w:t>
      </w:r>
      <w:r>
        <w:rPr/>
        <w:t>la</w:t>
      </w:r>
      <w:r>
        <w:rPr>
          <w:spacing w:val="-12"/>
        </w:rPr>
        <w:t> </w:t>
      </w:r>
      <w:r>
        <w:rPr/>
        <w:t>intervención</w:t>
      </w:r>
    </w:p>
    <w:p>
      <w:pPr>
        <w:pStyle w:val="BodyText"/>
        <w:spacing w:before="1"/>
        <w:rPr>
          <w:sz w:val="20"/>
        </w:rPr>
      </w:pPr>
      <w:r>
        <w:rPr/>
        <w:pict>
          <v:line style="position:absolute;mso-position-horizontal-relative:page;mso-position-vertical-relative:paragraph;z-index:1744;mso-wrap-distance-left:0;mso-wrap-distance-right:0" from="99.407997pt,13.91392pt" to="243.457997pt,13.91392pt" stroked="true" strokeweight=".71997pt" strokecolor="#000000">
            <w10:wrap type="topAndBottom"/>
          </v:line>
        </w:pict>
      </w:r>
    </w:p>
    <w:p>
      <w:pPr>
        <w:spacing w:line="360" w:lineRule="auto" w:before="57"/>
        <w:ind w:left="268" w:right="108" w:firstLine="0"/>
        <w:jc w:val="both"/>
        <w:rPr>
          <w:sz w:val="18"/>
        </w:rPr>
      </w:pPr>
      <w:r>
        <w:rPr>
          <w:position w:val="6"/>
          <w:sz w:val="12"/>
        </w:rPr>
        <w:t>26 </w:t>
      </w:r>
      <w:r>
        <w:rPr>
          <w:sz w:val="18"/>
        </w:rPr>
        <w:t>A diferencia </w:t>
      </w:r>
      <w:r>
        <w:rPr>
          <w:spacing w:val="-3"/>
          <w:sz w:val="18"/>
        </w:rPr>
        <w:t>del </w:t>
      </w:r>
      <w:r>
        <w:rPr>
          <w:sz w:val="18"/>
        </w:rPr>
        <w:t>territorio, </w:t>
      </w:r>
      <w:r>
        <w:rPr>
          <w:spacing w:val="-3"/>
          <w:sz w:val="18"/>
        </w:rPr>
        <w:t>el </w:t>
      </w:r>
      <w:r>
        <w:rPr>
          <w:sz w:val="18"/>
        </w:rPr>
        <w:t>municipio </w:t>
      </w:r>
      <w:r>
        <w:rPr>
          <w:spacing w:val="-3"/>
          <w:sz w:val="18"/>
        </w:rPr>
        <w:t>es </w:t>
      </w:r>
      <w:r>
        <w:rPr>
          <w:sz w:val="18"/>
        </w:rPr>
        <w:t>menos flexible; se encuentra </w:t>
      </w:r>
      <w:r>
        <w:rPr>
          <w:spacing w:val="-3"/>
          <w:sz w:val="18"/>
        </w:rPr>
        <w:t>en </w:t>
      </w:r>
      <w:r>
        <w:rPr>
          <w:sz w:val="18"/>
        </w:rPr>
        <w:t>un “espacio geográfico inamovible, </w:t>
      </w:r>
      <w:r>
        <w:rPr>
          <w:spacing w:val="-3"/>
          <w:sz w:val="18"/>
        </w:rPr>
        <w:t>arena </w:t>
      </w:r>
      <w:r>
        <w:rPr>
          <w:sz w:val="18"/>
        </w:rPr>
        <w:t>de lucha </w:t>
      </w:r>
      <w:r>
        <w:rPr>
          <w:spacing w:val="-3"/>
          <w:sz w:val="18"/>
        </w:rPr>
        <w:t>formal </w:t>
      </w:r>
      <w:r>
        <w:rPr>
          <w:sz w:val="18"/>
        </w:rPr>
        <w:t>y cíclica de intereses políticos y escenario de alguna instancia administrativa burocrática local” (Pesado, 2011: 8), y aunque un territorio puede hallarse delimitado </w:t>
      </w:r>
      <w:r>
        <w:rPr>
          <w:spacing w:val="-3"/>
          <w:sz w:val="18"/>
        </w:rPr>
        <w:t>en el </w:t>
      </w:r>
      <w:r>
        <w:rPr>
          <w:sz w:val="18"/>
        </w:rPr>
        <w:t>municipio, también </w:t>
      </w:r>
      <w:r>
        <w:rPr>
          <w:spacing w:val="-3"/>
          <w:sz w:val="18"/>
        </w:rPr>
        <w:t>puede </w:t>
      </w:r>
      <w:r>
        <w:rPr>
          <w:sz w:val="18"/>
        </w:rPr>
        <w:t>trascenderlo y abarcar más de uno, ya que lo importante </w:t>
      </w:r>
      <w:r>
        <w:rPr>
          <w:spacing w:val="-3"/>
          <w:sz w:val="18"/>
        </w:rPr>
        <w:t>es </w:t>
      </w:r>
      <w:r>
        <w:rPr>
          <w:sz w:val="18"/>
        </w:rPr>
        <w:t>que </w:t>
      </w:r>
      <w:r>
        <w:rPr>
          <w:spacing w:val="-3"/>
          <w:sz w:val="18"/>
        </w:rPr>
        <w:t>es </w:t>
      </w:r>
      <w:r>
        <w:rPr>
          <w:sz w:val="18"/>
        </w:rPr>
        <w:t>un espacio “asociado</w:t>
      </w:r>
      <w:r>
        <w:rPr>
          <w:spacing w:val="-8"/>
          <w:sz w:val="18"/>
        </w:rPr>
        <w:t> </w:t>
      </w:r>
      <w:r>
        <w:rPr>
          <w:sz w:val="18"/>
        </w:rPr>
        <w:t>a</w:t>
      </w:r>
      <w:r>
        <w:rPr>
          <w:spacing w:val="-3"/>
          <w:sz w:val="18"/>
        </w:rPr>
        <w:t> </w:t>
      </w:r>
      <w:r>
        <w:rPr>
          <w:sz w:val="18"/>
        </w:rPr>
        <w:t>procesos</w:t>
      </w:r>
      <w:r>
        <w:rPr>
          <w:spacing w:val="-3"/>
          <w:sz w:val="18"/>
        </w:rPr>
        <w:t> </w:t>
      </w:r>
      <w:r>
        <w:rPr>
          <w:sz w:val="18"/>
        </w:rPr>
        <w:t>sociales</w:t>
      </w:r>
      <w:r>
        <w:rPr>
          <w:spacing w:val="2"/>
          <w:sz w:val="18"/>
        </w:rPr>
        <w:t> </w:t>
      </w:r>
      <w:r>
        <w:rPr>
          <w:sz w:val="18"/>
        </w:rPr>
        <w:t>organizativos</w:t>
      </w:r>
      <w:r>
        <w:rPr>
          <w:spacing w:val="-3"/>
          <w:sz w:val="18"/>
        </w:rPr>
        <w:t> </w:t>
      </w:r>
      <w:r>
        <w:rPr>
          <w:sz w:val="18"/>
        </w:rPr>
        <w:t>que</w:t>
      </w:r>
      <w:r>
        <w:rPr>
          <w:spacing w:val="-8"/>
          <w:sz w:val="18"/>
        </w:rPr>
        <w:t> </w:t>
      </w:r>
      <w:r>
        <w:rPr>
          <w:spacing w:val="-3"/>
          <w:sz w:val="18"/>
        </w:rPr>
        <w:t>poseen</w:t>
      </w:r>
      <w:r>
        <w:rPr>
          <w:spacing w:val="1"/>
          <w:sz w:val="18"/>
        </w:rPr>
        <w:t> </w:t>
      </w:r>
      <w:r>
        <w:rPr>
          <w:sz w:val="18"/>
        </w:rPr>
        <w:t>una</w:t>
      </w:r>
      <w:r>
        <w:rPr>
          <w:spacing w:val="-8"/>
          <w:sz w:val="18"/>
        </w:rPr>
        <w:t> </w:t>
      </w:r>
      <w:r>
        <w:rPr>
          <w:sz w:val="18"/>
        </w:rPr>
        <w:t>o</w:t>
      </w:r>
      <w:r>
        <w:rPr>
          <w:spacing w:val="-3"/>
          <w:sz w:val="18"/>
        </w:rPr>
        <w:t> </w:t>
      </w:r>
      <w:r>
        <w:rPr>
          <w:sz w:val="18"/>
        </w:rPr>
        <w:t>múltiples</w:t>
      </w:r>
      <w:r>
        <w:rPr>
          <w:spacing w:val="-3"/>
          <w:sz w:val="18"/>
        </w:rPr>
        <w:t> </w:t>
      </w:r>
      <w:r>
        <w:rPr>
          <w:sz w:val="18"/>
        </w:rPr>
        <w:t>identidades</w:t>
      </w:r>
      <w:r>
        <w:rPr>
          <w:spacing w:val="-3"/>
          <w:sz w:val="18"/>
        </w:rPr>
        <w:t> </w:t>
      </w:r>
      <w:r>
        <w:rPr>
          <w:sz w:val="18"/>
        </w:rPr>
        <w:t>que</w:t>
      </w:r>
      <w:r>
        <w:rPr>
          <w:spacing w:val="-8"/>
          <w:sz w:val="18"/>
        </w:rPr>
        <w:t> </w:t>
      </w:r>
      <w:r>
        <w:rPr>
          <w:sz w:val="18"/>
        </w:rPr>
        <w:t>lo</w:t>
      </w:r>
      <w:r>
        <w:rPr>
          <w:spacing w:val="-3"/>
          <w:sz w:val="18"/>
        </w:rPr>
        <w:t> </w:t>
      </w:r>
      <w:r>
        <w:rPr>
          <w:sz w:val="18"/>
        </w:rPr>
        <w:t>cohesionan</w:t>
      </w:r>
      <w:r>
        <w:rPr>
          <w:spacing w:val="-3"/>
          <w:sz w:val="18"/>
        </w:rPr>
        <w:t> </w:t>
      </w:r>
      <w:r>
        <w:rPr>
          <w:sz w:val="18"/>
        </w:rPr>
        <w:t>y</w:t>
      </w:r>
      <w:r>
        <w:rPr>
          <w:spacing w:val="-7"/>
          <w:sz w:val="18"/>
        </w:rPr>
        <w:t> </w:t>
      </w:r>
      <w:r>
        <w:rPr>
          <w:sz w:val="18"/>
        </w:rPr>
        <w:t>lo consolidan” (Alburquerque, 2002; Sejtman y Berdegué, 2003, citado </w:t>
      </w:r>
      <w:r>
        <w:rPr>
          <w:spacing w:val="-3"/>
          <w:sz w:val="18"/>
        </w:rPr>
        <w:t>por </w:t>
      </w:r>
      <w:r>
        <w:rPr>
          <w:sz w:val="18"/>
        </w:rPr>
        <w:t>Pensado, 2011:</w:t>
      </w:r>
      <w:r>
        <w:rPr>
          <w:spacing w:val="-30"/>
          <w:sz w:val="18"/>
        </w:rPr>
        <w:t> </w:t>
      </w:r>
      <w:r>
        <w:rPr>
          <w:sz w:val="18"/>
        </w:rPr>
        <w:t>9).</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23"/>
        <w:jc w:val="both"/>
      </w:pPr>
      <w:r>
        <w:rPr/>
        <w:t>humana</w:t>
      </w:r>
      <w:r>
        <w:rPr>
          <w:spacing w:val="-6"/>
        </w:rPr>
        <w:t> </w:t>
      </w:r>
      <w:r>
        <w:rPr/>
        <w:t>hace</w:t>
      </w:r>
      <w:r>
        <w:rPr>
          <w:spacing w:val="-6"/>
        </w:rPr>
        <w:t> </w:t>
      </w:r>
      <w:r>
        <w:rPr/>
        <w:t>que</w:t>
      </w:r>
      <w:r>
        <w:rPr>
          <w:spacing w:val="-11"/>
        </w:rPr>
        <w:t> </w:t>
      </w:r>
      <w:r>
        <w:rPr/>
        <w:t>las</w:t>
      </w:r>
      <w:r>
        <w:rPr>
          <w:spacing w:val="-7"/>
        </w:rPr>
        <w:t> </w:t>
      </w:r>
      <w:r>
        <w:rPr/>
        <w:t>afectaciones</w:t>
      </w:r>
      <w:r>
        <w:rPr>
          <w:spacing w:val="-7"/>
        </w:rPr>
        <w:t> </w:t>
      </w:r>
      <w:r>
        <w:rPr/>
        <w:t>también</w:t>
      </w:r>
      <w:r>
        <w:rPr>
          <w:spacing w:val="-6"/>
        </w:rPr>
        <w:t> </w:t>
      </w:r>
      <w:r>
        <w:rPr>
          <w:spacing w:val="-3"/>
        </w:rPr>
        <w:t>se</w:t>
      </w:r>
      <w:r>
        <w:rPr>
          <w:spacing w:val="-6"/>
        </w:rPr>
        <w:t> </w:t>
      </w:r>
      <w:r>
        <w:rPr/>
        <w:t>compartan,</w:t>
      </w:r>
      <w:r>
        <w:rPr>
          <w:spacing w:val="-6"/>
        </w:rPr>
        <w:t> </w:t>
      </w:r>
      <w:r>
        <w:rPr/>
        <w:t>como</w:t>
      </w:r>
      <w:r>
        <w:rPr>
          <w:spacing w:val="-6"/>
        </w:rPr>
        <w:t> </w:t>
      </w:r>
      <w:r>
        <w:rPr/>
        <w:t>en</w:t>
      </w:r>
      <w:r>
        <w:rPr>
          <w:spacing w:val="-6"/>
        </w:rPr>
        <w:t> </w:t>
      </w:r>
      <w:r>
        <w:rPr/>
        <w:t>el</w:t>
      </w:r>
      <w:r>
        <w:rPr>
          <w:spacing w:val="-3"/>
        </w:rPr>
        <w:t> </w:t>
      </w:r>
      <w:r>
        <w:rPr/>
        <w:t>caso</w:t>
      </w:r>
      <w:r>
        <w:rPr>
          <w:spacing w:val="-11"/>
        </w:rPr>
        <w:t> </w:t>
      </w:r>
      <w:r>
        <w:rPr/>
        <w:t>de</w:t>
      </w:r>
      <w:r>
        <w:rPr>
          <w:spacing w:val="-11"/>
        </w:rPr>
        <w:t> </w:t>
      </w:r>
      <w:r>
        <w:rPr/>
        <w:t>la contaminación de un río, como el</w:t>
      </w:r>
      <w:r>
        <w:rPr>
          <w:spacing w:val="-19"/>
        </w:rPr>
        <w:t> </w:t>
      </w:r>
      <w:r>
        <w:rPr/>
        <w:t>Lerma.</w:t>
      </w:r>
    </w:p>
    <w:p>
      <w:pPr>
        <w:pStyle w:val="BodyText"/>
        <w:spacing w:before="6"/>
        <w:rPr>
          <w:sz w:val="35"/>
        </w:rPr>
      </w:pPr>
    </w:p>
    <w:p>
      <w:pPr>
        <w:pStyle w:val="Heading1"/>
        <w:numPr>
          <w:ilvl w:val="1"/>
          <w:numId w:val="2"/>
        </w:numPr>
        <w:tabs>
          <w:tab w:pos="739" w:val="left" w:leader="none"/>
        </w:tabs>
        <w:spacing w:line="240" w:lineRule="auto" w:before="0" w:after="0"/>
        <w:ind w:left="738" w:right="0" w:hanging="470"/>
        <w:jc w:val="both"/>
      </w:pPr>
      <w:r>
        <w:rPr/>
        <w:t>El actor y la estructura social en las prácticas</w:t>
      </w:r>
      <w:r>
        <w:rPr>
          <w:spacing w:val="-30"/>
        </w:rPr>
        <w:t> </w:t>
      </w:r>
      <w:r>
        <w:rPr/>
        <w:t>sociales</w:t>
      </w:r>
    </w:p>
    <w:p>
      <w:pPr>
        <w:pStyle w:val="BodyText"/>
        <w:spacing w:line="360" w:lineRule="auto" w:before="141"/>
        <w:ind w:left="268" w:right="111"/>
        <w:jc w:val="both"/>
        <w:rPr>
          <w:sz w:val="16"/>
        </w:rPr>
      </w:pPr>
      <w:r>
        <w:rPr/>
        <w:t>La migración en Estados Unidos, la pobreza en los países en vías de desarrollo, la</w:t>
      </w:r>
      <w:r>
        <w:rPr>
          <w:spacing w:val="-16"/>
        </w:rPr>
        <w:t> </w:t>
      </w:r>
      <w:r>
        <w:rPr/>
        <w:t>desigualdad</w:t>
      </w:r>
      <w:r>
        <w:rPr>
          <w:spacing w:val="-16"/>
        </w:rPr>
        <w:t> </w:t>
      </w:r>
      <w:r>
        <w:rPr/>
        <w:t>en</w:t>
      </w:r>
      <w:r>
        <w:rPr>
          <w:spacing w:val="-16"/>
        </w:rPr>
        <w:t> </w:t>
      </w:r>
      <w:r>
        <w:rPr/>
        <w:t>Latinoamérica,</w:t>
      </w:r>
      <w:r>
        <w:rPr>
          <w:spacing w:val="-21"/>
        </w:rPr>
        <w:t> </w:t>
      </w:r>
      <w:r>
        <w:rPr/>
        <w:t>el</w:t>
      </w:r>
      <w:r>
        <w:rPr>
          <w:spacing w:val="-13"/>
        </w:rPr>
        <w:t> </w:t>
      </w:r>
      <w:r>
        <w:rPr/>
        <w:t>crecimiento</w:t>
      </w:r>
      <w:r>
        <w:rPr>
          <w:spacing w:val="-15"/>
        </w:rPr>
        <w:t> </w:t>
      </w:r>
      <w:r>
        <w:rPr/>
        <w:t>de</w:t>
      </w:r>
      <w:r>
        <w:rPr>
          <w:spacing w:val="-16"/>
        </w:rPr>
        <w:t> </w:t>
      </w:r>
      <w:r>
        <w:rPr/>
        <w:t>las</w:t>
      </w:r>
      <w:r>
        <w:rPr>
          <w:spacing w:val="-16"/>
        </w:rPr>
        <w:t> </w:t>
      </w:r>
      <w:r>
        <w:rPr/>
        <w:t>ciudades</w:t>
      </w:r>
      <w:r>
        <w:rPr>
          <w:spacing w:val="-16"/>
        </w:rPr>
        <w:t> </w:t>
      </w:r>
      <w:r>
        <w:rPr/>
        <w:t>y</w:t>
      </w:r>
      <w:r>
        <w:rPr>
          <w:spacing w:val="-21"/>
        </w:rPr>
        <w:t> </w:t>
      </w:r>
      <w:r>
        <w:rPr/>
        <w:t>la</w:t>
      </w:r>
      <w:r>
        <w:rPr>
          <w:spacing w:val="-16"/>
        </w:rPr>
        <w:t> </w:t>
      </w:r>
      <w:r>
        <w:rPr/>
        <w:t>globalización son procesos sociales que han aportado al desarrollo de teorías, las cuales buscan explicaciones y soluciones a los grandes problemas sociales generando paradigmas</w:t>
      </w:r>
      <w:r>
        <w:rPr>
          <w:spacing w:val="-13"/>
        </w:rPr>
        <w:t> </w:t>
      </w:r>
      <w:r>
        <w:rPr>
          <w:spacing w:val="-3"/>
        </w:rPr>
        <w:t>más</w:t>
      </w:r>
      <w:r>
        <w:rPr>
          <w:spacing w:val="-13"/>
        </w:rPr>
        <w:t> </w:t>
      </w:r>
      <w:r>
        <w:rPr/>
        <w:t>o</w:t>
      </w:r>
      <w:r>
        <w:rPr>
          <w:spacing w:val="-7"/>
        </w:rPr>
        <w:t> </w:t>
      </w:r>
      <w:r>
        <w:rPr/>
        <w:t>menos</w:t>
      </w:r>
      <w:r>
        <w:rPr>
          <w:spacing w:val="-13"/>
        </w:rPr>
        <w:t> </w:t>
      </w:r>
      <w:r>
        <w:rPr/>
        <w:t>duraderos.</w:t>
      </w:r>
      <w:r>
        <w:rPr>
          <w:spacing w:val="-12"/>
        </w:rPr>
        <w:t> </w:t>
      </w:r>
      <w:r>
        <w:rPr>
          <w:spacing w:val="-4"/>
        </w:rPr>
        <w:t>El</w:t>
      </w:r>
      <w:r>
        <w:rPr>
          <w:spacing w:val="-13"/>
        </w:rPr>
        <w:t> </w:t>
      </w:r>
      <w:r>
        <w:rPr/>
        <w:t>encuentro</w:t>
      </w:r>
      <w:r>
        <w:rPr>
          <w:spacing w:val="-12"/>
        </w:rPr>
        <w:t> </w:t>
      </w:r>
      <w:r>
        <w:rPr/>
        <w:t>de</w:t>
      </w:r>
      <w:r>
        <w:rPr>
          <w:spacing w:val="-17"/>
        </w:rPr>
        <w:t> </w:t>
      </w:r>
      <w:r>
        <w:rPr/>
        <w:t>la</w:t>
      </w:r>
      <w:r>
        <w:rPr>
          <w:spacing w:val="-12"/>
        </w:rPr>
        <w:t> </w:t>
      </w:r>
      <w:r>
        <w:rPr/>
        <w:t>sociología</w:t>
      </w:r>
      <w:r>
        <w:rPr>
          <w:spacing w:val="-16"/>
        </w:rPr>
        <w:t> </w:t>
      </w:r>
      <w:r>
        <w:rPr/>
        <w:t>con</w:t>
      </w:r>
      <w:r>
        <w:rPr>
          <w:spacing w:val="-16"/>
        </w:rPr>
        <w:t> </w:t>
      </w:r>
      <w:r>
        <w:rPr/>
        <w:t>temas</w:t>
      </w:r>
      <w:r>
        <w:rPr>
          <w:spacing w:val="-13"/>
        </w:rPr>
        <w:t> </w:t>
      </w:r>
      <w:r>
        <w:rPr/>
        <w:t>del espacio ha sido diverso, sobre todo de cada corriente o circunstancia alrededor del mundo. De manera paralela, se dan esfuerzos explicativos desde distintas inclinaciones: biologicistas, naturalistas, culturalistas, marxistas,</w:t>
      </w:r>
      <w:r>
        <w:rPr>
          <w:spacing w:val="-40"/>
        </w:rPr>
        <w:t> </w:t>
      </w:r>
      <w:r>
        <w:rPr/>
        <w:t>neoweberianos, así como los esfuerzos latinoamericanos de crear una reflexión sociológica </w:t>
      </w:r>
      <w:r>
        <w:rPr>
          <w:spacing w:val="-3"/>
        </w:rPr>
        <w:t>más </w:t>
      </w:r>
      <w:r>
        <w:rPr/>
        <w:t>regional.</w:t>
      </w:r>
      <w:r>
        <w:rPr>
          <w:position w:val="8"/>
          <w:sz w:val="16"/>
        </w:rPr>
        <w:t>27</w:t>
      </w:r>
    </w:p>
    <w:p>
      <w:pPr>
        <w:pStyle w:val="BodyText"/>
        <w:spacing w:line="360" w:lineRule="auto"/>
        <w:ind w:left="268" w:right="109"/>
        <w:jc w:val="both"/>
      </w:pPr>
      <w:r>
        <w:rPr/>
        <w:t>Si bien antes la producción teórica era determinista y contemplaba un único camino para llegar al orden social, después de hechos como las crisis económicas, las guerras mundiales e infinidad de sucesos que mostraron que cada sociedad construye caminos los cuales pueden ser multidireccionales, e incluso</w:t>
      </w:r>
      <w:r>
        <w:rPr>
          <w:spacing w:val="-17"/>
        </w:rPr>
        <w:t> </w:t>
      </w:r>
      <w:r>
        <w:rPr/>
        <w:t>en</w:t>
      </w:r>
      <w:r>
        <w:rPr>
          <w:spacing w:val="-17"/>
        </w:rPr>
        <w:t> </w:t>
      </w:r>
      <w:r>
        <w:rPr/>
        <w:t>retroceso,</w:t>
      </w:r>
      <w:r>
        <w:rPr>
          <w:spacing w:val="-13"/>
        </w:rPr>
        <w:t> </w:t>
      </w:r>
      <w:r>
        <w:rPr/>
        <w:t>surgieron</w:t>
      </w:r>
      <w:r>
        <w:rPr>
          <w:spacing w:val="-13"/>
        </w:rPr>
        <w:t> </w:t>
      </w:r>
      <w:r>
        <w:rPr/>
        <w:t>nuevos</w:t>
      </w:r>
      <w:r>
        <w:rPr>
          <w:spacing w:val="-14"/>
        </w:rPr>
        <w:t> </w:t>
      </w:r>
      <w:r>
        <w:rPr/>
        <w:t>planteamientos</w:t>
      </w:r>
      <w:r>
        <w:rPr>
          <w:spacing w:val="-14"/>
        </w:rPr>
        <w:t> </w:t>
      </w:r>
      <w:r>
        <w:rPr/>
        <w:t>que</w:t>
      </w:r>
      <w:r>
        <w:rPr>
          <w:spacing w:val="-13"/>
        </w:rPr>
        <w:t> </w:t>
      </w:r>
      <w:r>
        <w:rPr/>
        <w:t>buscaban</w:t>
      </w:r>
      <w:r>
        <w:rPr>
          <w:spacing w:val="-17"/>
        </w:rPr>
        <w:t> </w:t>
      </w:r>
      <w:r>
        <w:rPr/>
        <w:t>escapar</w:t>
      </w:r>
      <w:r>
        <w:rPr>
          <w:spacing w:val="-12"/>
        </w:rPr>
        <w:t> </w:t>
      </w:r>
      <w:r>
        <w:rPr/>
        <w:t>de la teoría social </w:t>
      </w:r>
      <w:r>
        <w:rPr>
          <w:spacing w:val="-3"/>
        </w:rPr>
        <w:t>más </w:t>
      </w:r>
      <w:r>
        <w:rPr/>
        <w:t>tradicional. En el caso de la sociología urbana, dos de los grandes pensadores son Touraine y</w:t>
      </w:r>
      <w:r>
        <w:rPr>
          <w:spacing w:val="-22"/>
        </w:rPr>
        <w:t> </w:t>
      </w:r>
      <w:r>
        <w:rPr/>
        <w:t>Giddens:</w:t>
      </w:r>
    </w:p>
    <w:p>
      <w:pPr>
        <w:pStyle w:val="BodyText"/>
        <w:spacing w:line="360" w:lineRule="auto" w:before="7"/>
        <w:ind w:left="973" w:right="118"/>
        <w:jc w:val="both"/>
      </w:pPr>
      <w:r>
        <w:rPr/>
        <w:t>Para ambos la relación entre estructuras y actores planteó los problemas relativos a la relación entre individuo y sociedad de una forma insoluble y llevó a conductas y las acciones humanas a un callejón teórico sin salida, aprisionando la amplitud de la acción humana en comportamientos estrechos, incapaces de dar cuenta del hombre en los diversos ámbitos en los que se desenvuelve su vida social (Lezama, 2014: 390).</w:t>
      </w:r>
    </w:p>
    <w:p>
      <w:pPr>
        <w:pStyle w:val="BodyText"/>
        <w:spacing w:line="360" w:lineRule="auto" w:before="2"/>
        <w:ind w:left="268" w:right="114"/>
        <w:jc w:val="both"/>
      </w:pPr>
      <w:r>
        <w:rPr/>
        <w:t>En palabras de Lezama (2014), Touraine quiso llegar a una síntesis de la tradición</w:t>
      </w:r>
      <w:r>
        <w:rPr>
          <w:spacing w:val="-12"/>
        </w:rPr>
        <w:t> </w:t>
      </w:r>
      <w:r>
        <w:rPr/>
        <w:t>marxista</w:t>
      </w:r>
      <w:r>
        <w:rPr>
          <w:spacing w:val="-9"/>
        </w:rPr>
        <w:t> </w:t>
      </w:r>
      <w:r>
        <w:rPr/>
        <w:t>y</w:t>
      </w:r>
      <w:r>
        <w:rPr>
          <w:spacing w:val="-13"/>
        </w:rPr>
        <w:t> </w:t>
      </w:r>
      <w:r>
        <w:rPr/>
        <w:t>la</w:t>
      </w:r>
      <w:r>
        <w:rPr>
          <w:spacing w:val="-12"/>
        </w:rPr>
        <w:t> </w:t>
      </w:r>
      <w:r>
        <w:rPr/>
        <w:t>weberiana</w:t>
      </w:r>
      <w:r>
        <w:rPr>
          <w:spacing w:val="-12"/>
        </w:rPr>
        <w:t> </w:t>
      </w:r>
      <w:r>
        <w:rPr/>
        <w:t>al</w:t>
      </w:r>
      <w:r>
        <w:rPr>
          <w:spacing w:val="-8"/>
        </w:rPr>
        <w:t> </w:t>
      </w:r>
      <w:r>
        <w:rPr/>
        <w:t>suponer</w:t>
      </w:r>
      <w:r>
        <w:rPr>
          <w:spacing w:val="-11"/>
        </w:rPr>
        <w:t> </w:t>
      </w:r>
      <w:r>
        <w:rPr/>
        <w:t>que</w:t>
      </w:r>
      <w:r>
        <w:rPr>
          <w:spacing w:val="-12"/>
        </w:rPr>
        <w:t> </w:t>
      </w:r>
      <w:r>
        <w:rPr/>
        <w:t>sólo</w:t>
      </w:r>
      <w:r>
        <w:rPr>
          <w:spacing w:val="-12"/>
        </w:rPr>
        <w:t> </w:t>
      </w:r>
      <w:r>
        <w:rPr/>
        <w:t>así</w:t>
      </w:r>
      <w:r>
        <w:rPr>
          <w:spacing w:val="-12"/>
        </w:rPr>
        <w:t> </w:t>
      </w:r>
      <w:r>
        <w:rPr/>
        <w:t>sería</w:t>
      </w:r>
      <w:r>
        <w:rPr>
          <w:spacing w:val="-11"/>
        </w:rPr>
        <w:t> </w:t>
      </w:r>
      <w:r>
        <w:rPr/>
        <w:t>posible</w:t>
      </w:r>
      <w:r>
        <w:rPr>
          <w:spacing w:val="-17"/>
        </w:rPr>
        <w:t> </w:t>
      </w:r>
      <w:r>
        <w:rPr/>
        <w:t>dar</w:t>
      </w:r>
      <w:r>
        <w:rPr>
          <w:spacing w:val="-11"/>
        </w:rPr>
        <w:t> </w:t>
      </w:r>
      <w:r>
        <w:rPr/>
        <w:t>cuenta</w:t>
      </w:r>
    </w:p>
    <w:p>
      <w:pPr>
        <w:pStyle w:val="BodyText"/>
        <w:spacing w:before="8"/>
        <w:rPr>
          <w:sz w:val="19"/>
        </w:rPr>
      </w:pPr>
      <w:r>
        <w:rPr/>
        <w:pict>
          <v:line style="position:absolute;mso-position-horizontal-relative:page;mso-position-vertical-relative:paragraph;z-index:1768;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27 </w:t>
      </w:r>
      <w:r>
        <w:rPr>
          <w:sz w:val="18"/>
        </w:rPr>
        <w:t>En Barry (1999), Lezama (2004) y Galindo (2010) se encuentra un recorrido más claro de la teoría social en temas ambientales y las corrientes que han abordado problemas sociales.</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1"/>
        <w:jc w:val="both"/>
      </w:pPr>
      <w:r>
        <w:rPr/>
        <w:t>de esa diversidad social y de los múltiples protagonistas de la vida contemporánea que la crisis de la sociedad moderna y sus paradigmas había hecho emerger. Un elemento clave para Touraine era la organización social, ya que aparecen como producto de la relación conflictiva de las partes que luchan por el control de los modelos y de los recursos (Lezama, 2014: 390).</w:t>
      </w:r>
    </w:p>
    <w:p>
      <w:pPr>
        <w:pStyle w:val="BodyText"/>
        <w:spacing w:line="360" w:lineRule="auto" w:before="7"/>
        <w:ind w:left="268" w:right="115"/>
        <w:jc w:val="both"/>
      </w:pPr>
      <w:r>
        <w:rPr/>
        <w:t>Por otro lado, para Giddens (2004), la sociología actual se encuentra condicionada por las grandes transformaciones sociales; por consiguiente, interpretaciones evolucionistas, estructuralistas, marxistas y otros no alcanzan a explicar la complejidad de la sociedad: “La historia humana no tiene una forma evolucionista, porque los hombres, más que vivir el tiempo, se apropian de él cognitivamente. No es posible explicar el cambio social como un mecanismo único y absoluto, no hay una llave que descubra el misterio del desarrollo social de los hombres mediante su reducción a una fórmula unitaria” (Lezama, 2014: 392).</w:t>
      </w:r>
    </w:p>
    <w:p>
      <w:pPr>
        <w:pStyle w:val="BodyText"/>
        <w:spacing w:line="360" w:lineRule="auto" w:before="2"/>
        <w:ind w:left="268" w:right="109"/>
        <w:jc w:val="both"/>
      </w:pPr>
      <w:r>
        <w:rPr/>
        <w:t>De acuerdo con Giddens, el poder es la expresión de la búsqueda de metas y objetivos al margen de su relación con los intereses de clases (contrario a Marx) y a los intereses económicos divergentes; por lo tanto, los actores, alejados de los determinismos funcionalistas y estructuralistas, se encuentran ante una</w:t>
      </w:r>
      <w:r>
        <w:rPr>
          <w:spacing w:val="-31"/>
        </w:rPr>
        <w:t> </w:t>
      </w:r>
      <w:r>
        <w:rPr/>
        <w:t>serie de</w:t>
      </w:r>
      <w:r>
        <w:rPr>
          <w:spacing w:val="-16"/>
        </w:rPr>
        <w:t> </w:t>
      </w:r>
      <w:r>
        <w:rPr/>
        <w:t>contradicciones,</w:t>
      </w:r>
      <w:r>
        <w:rPr>
          <w:spacing w:val="-16"/>
        </w:rPr>
        <w:t> </w:t>
      </w:r>
      <w:r>
        <w:rPr/>
        <w:t>y</w:t>
      </w:r>
      <w:r>
        <w:rPr>
          <w:spacing w:val="-19"/>
        </w:rPr>
        <w:t> </w:t>
      </w:r>
      <w:r>
        <w:rPr/>
        <w:t>las</w:t>
      </w:r>
      <w:r>
        <w:rPr>
          <w:spacing w:val="-21"/>
        </w:rPr>
        <w:t> </w:t>
      </w:r>
      <w:r>
        <w:rPr/>
        <w:t>distintas</w:t>
      </w:r>
      <w:r>
        <w:rPr>
          <w:spacing w:val="-16"/>
        </w:rPr>
        <w:t> </w:t>
      </w:r>
      <w:r>
        <w:rPr>
          <w:spacing w:val="-2"/>
        </w:rPr>
        <w:t>formas</w:t>
      </w:r>
      <w:r>
        <w:rPr>
          <w:spacing w:val="-16"/>
        </w:rPr>
        <w:t> </w:t>
      </w:r>
      <w:r>
        <w:rPr/>
        <w:t>de</w:t>
      </w:r>
      <w:r>
        <w:rPr>
          <w:spacing w:val="-16"/>
        </w:rPr>
        <w:t> </w:t>
      </w:r>
      <w:r>
        <w:rPr/>
        <w:t>conflicto</w:t>
      </w:r>
      <w:r>
        <w:rPr>
          <w:spacing w:val="-16"/>
        </w:rPr>
        <w:t> </w:t>
      </w:r>
      <w:r>
        <w:rPr/>
        <w:t>se</w:t>
      </w:r>
      <w:r>
        <w:rPr>
          <w:spacing w:val="-16"/>
        </w:rPr>
        <w:t> </w:t>
      </w:r>
      <w:r>
        <w:rPr/>
        <w:t>expresan</w:t>
      </w:r>
      <w:r>
        <w:rPr>
          <w:spacing w:val="-20"/>
        </w:rPr>
        <w:t> </w:t>
      </w:r>
      <w:r>
        <w:rPr/>
        <w:t>de</w:t>
      </w:r>
      <w:r>
        <w:rPr>
          <w:spacing w:val="-16"/>
        </w:rPr>
        <w:t> </w:t>
      </w:r>
      <w:r>
        <w:rPr/>
        <w:t>otra</w:t>
      </w:r>
      <w:r>
        <w:rPr>
          <w:spacing w:val="-16"/>
        </w:rPr>
        <w:t> </w:t>
      </w:r>
      <w:r>
        <w:rPr/>
        <w:t>manera y se distinguen por </w:t>
      </w:r>
      <w:r>
        <w:rPr>
          <w:spacing w:val="-3"/>
        </w:rPr>
        <w:t>su</w:t>
      </w:r>
      <w:r>
        <w:rPr>
          <w:spacing w:val="-2"/>
        </w:rPr>
        <w:t> </w:t>
      </w:r>
      <w:r>
        <w:rPr/>
        <w:t>ubicuidad.</w:t>
      </w:r>
    </w:p>
    <w:p>
      <w:pPr>
        <w:pStyle w:val="BodyText"/>
        <w:spacing w:line="360" w:lineRule="auto" w:before="3"/>
        <w:ind w:left="268" w:right="109"/>
        <w:jc w:val="both"/>
      </w:pPr>
      <w:r>
        <w:rPr/>
        <w:t>Para Giddens, lo espacial es el elemento estructurante de lo social y, en consecuencia, el papel de lo regional es el lugar donde la estructura social y la acción</w:t>
      </w:r>
      <w:r>
        <w:rPr>
          <w:spacing w:val="-15"/>
        </w:rPr>
        <w:t> </w:t>
      </w:r>
      <w:r>
        <w:rPr/>
        <w:t>humana</w:t>
      </w:r>
      <w:r>
        <w:rPr>
          <w:spacing w:val="-11"/>
        </w:rPr>
        <w:t> </w:t>
      </w:r>
      <w:r>
        <w:rPr/>
        <w:t>se</w:t>
      </w:r>
      <w:r>
        <w:rPr>
          <w:spacing w:val="-11"/>
        </w:rPr>
        <w:t> </w:t>
      </w:r>
      <w:r>
        <w:rPr/>
        <w:t>encuentran;</w:t>
      </w:r>
      <w:r>
        <w:rPr>
          <w:spacing w:val="-6"/>
        </w:rPr>
        <w:t> </w:t>
      </w:r>
      <w:r>
        <w:rPr/>
        <w:t>es</w:t>
      </w:r>
      <w:r>
        <w:rPr>
          <w:spacing w:val="-16"/>
        </w:rPr>
        <w:t> </w:t>
      </w:r>
      <w:r>
        <w:rPr/>
        <w:t>indispensable</w:t>
      </w:r>
      <w:r>
        <w:rPr>
          <w:spacing w:val="-11"/>
        </w:rPr>
        <w:t> </w:t>
      </w:r>
      <w:r>
        <w:rPr/>
        <w:t>para</w:t>
      </w:r>
      <w:r>
        <w:rPr>
          <w:spacing w:val="-11"/>
        </w:rPr>
        <w:t> </w:t>
      </w:r>
      <w:r>
        <w:rPr/>
        <w:t>pensar</w:t>
      </w:r>
      <w:r>
        <w:rPr>
          <w:spacing w:val="-15"/>
        </w:rPr>
        <w:t> </w:t>
      </w:r>
      <w:r>
        <w:rPr/>
        <w:t>la</w:t>
      </w:r>
      <w:r>
        <w:rPr>
          <w:spacing w:val="-16"/>
        </w:rPr>
        <w:t> </w:t>
      </w:r>
      <w:r>
        <w:rPr/>
        <w:t>estructuración</w:t>
      </w:r>
      <w:r>
        <w:rPr>
          <w:spacing w:val="-16"/>
        </w:rPr>
        <w:t> </w:t>
      </w:r>
      <w:r>
        <w:rPr/>
        <w:t>de los sistemas sociales. Un argumento en esta lógica es que las grandes tendencias capitalistas no se expresan de la misma manera en los distintos países y regiones, sino que son modificadas por las condiciones </w:t>
      </w:r>
      <w:r>
        <w:rPr>
          <w:spacing w:val="2"/>
        </w:rPr>
        <w:t>locales; </w:t>
      </w:r>
      <w:r>
        <w:rPr/>
        <w:t>dan forma y especificidad a las transformaciones </w:t>
      </w:r>
      <w:r>
        <w:rPr>
          <w:spacing w:val="-3"/>
        </w:rPr>
        <w:t>más</w:t>
      </w:r>
      <w:r>
        <w:rPr>
          <w:spacing w:val="-15"/>
        </w:rPr>
        <w:t> </w:t>
      </w:r>
      <w:r>
        <w:rPr/>
        <w:t>globales.</w:t>
      </w:r>
    </w:p>
    <w:p>
      <w:pPr>
        <w:pStyle w:val="BodyText"/>
        <w:spacing w:line="360" w:lineRule="auto" w:before="2"/>
        <w:ind w:left="268" w:right="114"/>
        <w:jc w:val="both"/>
      </w:pPr>
      <w:r>
        <w:rPr/>
        <w:t>Al</w:t>
      </w:r>
      <w:r>
        <w:rPr>
          <w:spacing w:val="-5"/>
        </w:rPr>
        <w:t> </w:t>
      </w:r>
      <w:r>
        <w:rPr/>
        <w:t>hablar</w:t>
      </w:r>
      <w:r>
        <w:rPr>
          <w:spacing w:val="-8"/>
        </w:rPr>
        <w:t> </w:t>
      </w:r>
      <w:r>
        <w:rPr/>
        <w:t>de</w:t>
      </w:r>
      <w:r>
        <w:rPr>
          <w:spacing w:val="-14"/>
        </w:rPr>
        <w:t> </w:t>
      </w:r>
      <w:r>
        <w:rPr/>
        <w:t>la</w:t>
      </w:r>
      <w:r>
        <w:rPr>
          <w:spacing w:val="-9"/>
        </w:rPr>
        <w:t> </w:t>
      </w:r>
      <w:r>
        <w:rPr/>
        <w:t>economía,</w:t>
      </w:r>
      <w:r>
        <w:rPr>
          <w:spacing w:val="-9"/>
        </w:rPr>
        <w:t> </w:t>
      </w:r>
      <w:r>
        <w:rPr/>
        <w:t>la</w:t>
      </w:r>
      <w:r>
        <w:rPr>
          <w:spacing w:val="-9"/>
        </w:rPr>
        <w:t> </w:t>
      </w:r>
      <w:r>
        <w:rPr/>
        <w:t>política,</w:t>
      </w:r>
      <w:r>
        <w:rPr>
          <w:spacing w:val="-14"/>
        </w:rPr>
        <w:t> </w:t>
      </w:r>
      <w:r>
        <w:rPr/>
        <w:t>la</w:t>
      </w:r>
      <w:r>
        <w:rPr>
          <w:spacing w:val="-9"/>
        </w:rPr>
        <w:t> </w:t>
      </w:r>
      <w:r>
        <w:rPr/>
        <w:t>historia</w:t>
      </w:r>
      <w:r>
        <w:rPr>
          <w:spacing w:val="-13"/>
        </w:rPr>
        <w:t> </w:t>
      </w:r>
      <w:r>
        <w:rPr/>
        <w:t>y</w:t>
      </w:r>
      <w:r>
        <w:rPr>
          <w:spacing w:val="-10"/>
        </w:rPr>
        <w:t> </w:t>
      </w:r>
      <w:r>
        <w:rPr/>
        <w:t>la</w:t>
      </w:r>
      <w:r>
        <w:rPr>
          <w:spacing w:val="-9"/>
        </w:rPr>
        <w:t> </w:t>
      </w:r>
      <w:r>
        <w:rPr/>
        <w:t>cultura</w:t>
      </w:r>
      <w:r>
        <w:rPr>
          <w:spacing w:val="-9"/>
        </w:rPr>
        <w:t> </w:t>
      </w:r>
      <w:r>
        <w:rPr/>
        <w:t>de</w:t>
      </w:r>
      <w:r>
        <w:rPr>
          <w:spacing w:val="-9"/>
        </w:rPr>
        <w:t> </w:t>
      </w:r>
      <w:r>
        <w:rPr/>
        <w:t>un</w:t>
      </w:r>
      <w:r>
        <w:rPr>
          <w:spacing w:val="-9"/>
        </w:rPr>
        <w:t> </w:t>
      </w:r>
      <w:r>
        <w:rPr/>
        <w:t>lugar</w:t>
      </w:r>
      <w:r>
        <w:rPr>
          <w:spacing w:val="-8"/>
        </w:rPr>
        <w:t> </w:t>
      </w:r>
      <w:r>
        <w:rPr/>
        <w:t>específico, también</w:t>
      </w:r>
      <w:r>
        <w:rPr>
          <w:spacing w:val="-17"/>
        </w:rPr>
        <w:t> </w:t>
      </w:r>
      <w:r>
        <w:rPr/>
        <w:t>nos</w:t>
      </w:r>
      <w:r>
        <w:rPr>
          <w:spacing w:val="-17"/>
        </w:rPr>
        <w:t> </w:t>
      </w:r>
      <w:r>
        <w:rPr/>
        <w:t>encontramos</w:t>
      </w:r>
      <w:r>
        <w:rPr>
          <w:spacing w:val="-17"/>
        </w:rPr>
        <w:t> </w:t>
      </w:r>
      <w:r>
        <w:rPr/>
        <w:t>ante</w:t>
      </w:r>
      <w:r>
        <w:rPr>
          <w:spacing w:val="-21"/>
        </w:rPr>
        <w:t> </w:t>
      </w:r>
      <w:r>
        <w:rPr/>
        <w:t>la</w:t>
      </w:r>
      <w:r>
        <w:rPr>
          <w:spacing w:val="-21"/>
        </w:rPr>
        <w:t> </w:t>
      </w:r>
      <w:r>
        <w:rPr/>
        <w:t>influencia</w:t>
      </w:r>
      <w:r>
        <w:rPr>
          <w:spacing w:val="-17"/>
        </w:rPr>
        <w:t> </w:t>
      </w:r>
      <w:r>
        <w:rPr/>
        <w:t>espacial</w:t>
      </w:r>
      <w:r>
        <w:rPr>
          <w:spacing w:val="-18"/>
        </w:rPr>
        <w:t> </w:t>
      </w:r>
      <w:r>
        <w:rPr/>
        <w:t>a</w:t>
      </w:r>
      <w:r>
        <w:rPr>
          <w:spacing w:val="-17"/>
        </w:rPr>
        <w:t> </w:t>
      </w:r>
      <w:r>
        <w:rPr/>
        <w:t>través</w:t>
      </w:r>
      <w:r>
        <w:rPr>
          <w:spacing w:val="-17"/>
        </w:rPr>
        <w:t> </w:t>
      </w:r>
      <w:r>
        <w:rPr/>
        <w:t>de</w:t>
      </w:r>
      <w:r>
        <w:rPr>
          <w:spacing w:val="-17"/>
        </w:rPr>
        <w:t> </w:t>
      </w:r>
      <w:r>
        <w:rPr/>
        <w:t>estos</w:t>
      </w:r>
      <w:r>
        <w:rPr>
          <w:spacing w:val="-17"/>
        </w:rPr>
        <w:t> </w:t>
      </w:r>
      <w:r>
        <w:rPr/>
        <w:t>elementos. La historia de una región ha sido condicionada por el relieve, los recursos naturales</w:t>
      </w:r>
      <w:r>
        <w:rPr>
          <w:spacing w:val="-16"/>
        </w:rPr>
        <w:t> </w:t>
      </w:r>
      <w:r>
        <w:rPr/>
        <w:t>y</w:t>
      </w:r>
      <w:r>
        <w:rPr>
          <w:spacing w:val="-16"/>
        </w:rPr>
        <w:t> </w:t>
      </w:r>
      <w:r>
        <w:rPr/>
        <w:t>los</w:t>
      </w:r>
      <w:r>
        <w:rPr>
          <w:spacing w:val="-12"/>
        </w:rPr>
        <w:t> </w:t>
      </w:r>
      <w:r>
        <w:rPr/>
        <w:t>flujos</w:t>
      </w:r>
      <w:r>
        <w:rPr>
          <w:spacing w:val="-12"/>
        </w:rPr>
        <w:t> </w:t>
      </w:r>
      <w:r>
        <w:rPr/>
        <w:t>pluviales,</w:t>
      </w:r>
      <w:r>
        <w:rPr>
          <w:spacing w:val="-11"/>
        </w:rPr>
        <w:t> </w:t>
      </w:r>
      <w:r>
        <w:rPr/>
        <w:t>pues</w:t>
      </w:r>
      <w:r>
        <w:rPr>
          <w:spacing w:val="-11"/>
        </w:rPr>
        <w:t> </w:t>
      </w:r>
      <w:r>
        <w:rPr/>
        <w:t>han</w:t>
      </w:r>
      <w:r>
        <w:rPr>
          <w:spacing w:val="-15"/>
        </w:rPr>
        <w:t> </w:t>
      </w:r>
      <w:r>
        <w:rPr/>
        <w:t>modificado</w:t>
      </w:r>
      <w:r>
        <w:rPr>
          <w:spacing w:val="-15"/>
        </w:rPr>
        <w:t> </w:t>
      </w:r>
      <w:r>
        <w:rPr/>
        <w:t>el</w:t>
      </w:r>
      <w:r>
        <w:rPr>
          <w:spacing w:val="-8"/>
        </w:rPr>
        <w:t> </w:t>
      </w:r>
      <w:r>
        <w:rPr/>
        <w:t>entorno</w:t>
      </w:r>
      <w:r>
        <w:rPr>
          <w:spacing w:val="-16"/>
        </w:rPr>
        <w:t> </w:t>
      </w:r>
      <w:r>
        <w:rPr/>
        <w:t>o</w:t>
      </w:r>
      <w:r>
        <w:rPr>
          <w:spacing w:val="-11"/>
        </w:rPr>
        <w:t> </w:t>
      </w:r>
      <w:r>
        <w:rPr/>
        <w:t>generado</w:t>
      </w:r>
      <w:r>
        <w:rPr>
          <w:spacing w:val="-11"/>
        </w:rPr>
        <w:t> </w:t>
      </w:r>
      <w:r>
        <w:rPr/>
        <w:t>mayor</w:t>
      </w:r>
    </w:p>
    <w:p>
      <w:pPr>
        <w:spacing w:after="0" w:line="360" w:lineRule="auto"/>
        <w:jc w:val="both"/>
        <w:sectPr>
          <w:pgSz w:w="12240" w:h="15840"/>
          <w:pgMar w:header="0" w:footer="1002" w:top="1360" w:bottom="1200" w:left="1720" w:right="1580"/>
        </w:sectPr>
      </w:pPr>
    </w:p>
    <w:p>
      <w:pPr>
        <w:pStyle w:val="BodyText"/>
        <w:spacing w:line="362" w:lineRule="auto" w:before="52"/>
        <w:ind w:left="268" w:right="125"/>
        <w:jc w:val="both"/>
      </w:pPr>
      <w:r>
        <w:rPr/>
        <w:t>o menor conflictividad para su apropiación. Por lo tanto, lo social no puede ser ajeno a lo espacial ni viceversa.</w:t>
      </w:r>
    </w:p>
    <w:p>
      <w:pPr>
        <w:pStyle w:val="BodyText"/>
        <w:spacing w:line="360" w:lineRule="auto"/>
        <w:ind w:left="268" w:right="109"/>
        <w:jc w:val="both"/>
      </w:pPr>
      <w:r>
        <w:rPr/>
        <w:t>Al hablar de actores, se aborda una discusión presente en las ciencias sociales, la cual implica “lo social” y la “sociedad” </w:t>
      </w:r>
      <w:r>
        <w:rPr>
          <w:spacing w:val="-3"/>
        </w:rPr>
        <w:t>como </w:t>
      </w:r>
      <w:r>
        <w:rPr/>
        <w:t>conceptos complejos que han limitado o negado la actividad del actor, como si al realizar una acción colectiva, la voluntad del propio actor se desvaneciera o se homogenizara con muchas otras</w:t>
      </w:r>
      <w:r>
        <w:rPr>
          <w:spacing w:val="-16"/>
        </w:rPr>
        <w:t> </w:t>
      </w:r>
      <w:r>
        <w:rPr/>
        <w:t>respuestas</w:t>
      </w:r>
      <w:r>
        <w:rPr>
          <w:spacing w:val="-16"/>
        </w:rPr>
        <w:t> </w:t>
      </w:r>
      <w:r>
        <w:rPr/>
        <w:t>del</w:t>
      </w:r>
      <w:r>
        <w:rPr>
          <w:spacing w:val="-12"/>
        </w:rPr>
        <w:t> </w:t>
      </w:r>
      <w:r>
        <w:rPr/>
        <w:t>resto</w:t>
      </w:r>
      <w:r>
        <w:rPr>
          <w:spacing w:val="-15"/>
        </w:rPr>
        <w:t> </w:t>
      </w:r>
      <w:r>
        <w:rPr/>
        <w:t>de</w:t>
      </w:r>
      <w:r>
        <w:rPr>
          <w:spacing w:val="-20"/>
        </w:rPr>
        <w:t> </w:t>
      </w:r>
      <w:r>
        <w:rPr/>
        <w:t>los</w:t>
      </w:r>
      <w:r>
        <w:rPr>
          <w:spacing w:val="-16"/>
        </w:rPr>
        <w:t> </w:t>
      </w:r>
      <w:r>
        <w:rPr/>
        <w:t>actores.</w:t>
      </w:r>
      <w:r>
        <w:rPr>
          <w:spacing w:val="-16"/>
        </w:rPr>
        <w:t> </w:t>
      </w:r>
      <w:r>
        <w:rPr/>
        <w:t>De</w:t>
      </w:r>
      <w:r>
        <w:rPr>
          <w:spacing w:val="-16"/>
        </w:rPr>
        <w:t> </w:t>
      </w:r>
      <w:r>
        <w:rPr/>
        <w:t>tal</w:t>
      </w:r>
      <w:r>
        <w:rPr>
          <w:spacing w:val="-12"/>
        </w:rPr>
        <w:t> </w:t>
      </w:r>
      <w:r>
        <w:rPr/>
        <w:t>manera</w:t>
      </w:r>
      <w:r>
        <w:rPr>
          <w:spacing w:val="-16"/>
        </w:rPr>
        <w:t> </w:t>
      </w:r>
      <w:r>
        <w:rPr>
          <w:spacing w:val="3"/>
        </w:rPr>
        <w:t>que</w:t>
      </w:r>
      <w:r>
        <w:rPr>
          <w:spacing w:val="-16"/>
        </w:rPr>
        <w:t> </w:t>
      </w:r>
      <w:r>
        <w:rPr/>
        <w:t>el</w:t>
      </w:r>
      <w:r>
        <w:rPr>
          <w:spacing w:val="-12"/>
        </w:rPr>
        <w:t> </w:t>
      </w:r>
      <w:r>
        <w:rPr/>
        <w:t>concepto</w:t>
      </w:r>
      <w:r>
        <w:rPr>
          <w:spacing w:val="-15"/>
        </w:rPr>
        <w:t> </w:t>
      </w:r>
      <w:r>
        <w:rPr/>
        <w:t>de</w:t>
      </w:r>
      <w:r>
        <w:rPr>
          <w:spacing w:val="-16"/>
        </w:rPr>
        <w:t> </w:t>
      </w:r>
      <w:r>
        <w:rPr/>
        <w:t>actor, contrario al de sociedad, nos sumerge en una discusión </w:t>
      </w:r>
      <w:r>
        <w:rPr>
          <w:spacing w:val="-3"/>
        </w:rPr>
        <w:t>muy </w:t>
      </w:r>
      <w:r>
        <w:rPr/>
        <w:t>amplia y con muchas</w:t>
      </w:r>
      <w:r>
        <w:rPr>
          <w:spacing w:val="-12"/>
        </w:rPr>
        <w:t> </w:t>
      </w:r>
      <w:r>
        <w:rPr/>
        <w:t>aristas;</w:t>
      </w:r>
      <w:r>
        <w:rPr>
          <w:spacing w:val="-16"/>
        </w:rPr>
        <w:t> </w:t>
      </w:r>
      <w:r>
        <w:rPr/>
        <w:t>el</w:t>
      </w:r>
      <w:r>
        <w:rPr>
          <w:spacing w:val="-7"/>
        </w:rPr>
        <w:t> </w:t>
      </w:r>
      <w:r>
        <w:rPr/>
        <w:t>actor</w:t>
      </w:r>
      <w:r>
        <w:rPr>
          <w:spacing w:val="-10"/>
        </w:rPr>
        <w:t> </w:t>
      </w:r>
      <w:r>
        <w:rPr>
          <w:spacing w:val="-4"/>
        </w:rPr>
        <w:t>como</w:t>
      </w:r>
      <w:r>
        <w:rPr>
          <w:spacing w:val="-11"/>
        </w:rPr>
        <w:t> </w:t>
      </w:r>
      <w:r>
        <w:rPr/>
        <w:t>partícipe</w:t>
      </w:r>
      <w:r>
        <w:rPr>
          <w:spacing w:val="-10"/>
        </w:rPr>
        <w:t> </w:t>
      </w:r>
      <w:r>
        <w:rPr/>
        <w:t>de</w:t>
      </w:r>
      <w:r>
        <w:rPr>
          <w:spacing w:val="-11"/>
        </w:rPr>
        <w:t> </w:t>
      </w:r>
      <w:r>
        <w:rPr/>
        <w:t>una</w:t>
      </w:r>
      <w:r>
        <w:rPr>
          <w:spacing w:val="-15"/>
        </w:rPr>
        <w:t> </w:t>
      </w:r>
      <w:r>
        <w:rPr/>
        <w:t>sociedad,</w:t>
      </w:r>
      <w:r>
        <w:rPr>
          <w:spacing w:val="-16"/>
        </w:rPr>
        <w:t> </w:t>
      </w:r>
      <w:r>
        <w:rPr/>
        <w:t>forma</w:t>
      </w:r>
      <w:r>
        <w:rPr>
          <w:spacing w:val="-11"/>
        </w:rPr>
        <w:t> </w:t>
      </w:r>
      <w:r>
        <w:rPr/>
        <w:t>parte</w:t>
      </w:r>
      <w:r>
        <w:rPr>
          <w:spacing w:val="-10"/>
        </w:rPr>
        <w:t> </w:t>
      </w:r>
      <w:r>
        <w:rPr/>
        <w:t>y</w:t>
      </w:r>
      <w:r>
        <w:rPr>
          <w:spacing w:val="-16"/>
        </w:rPr>
        <w:t> </w:t>
      </w:r>
      <w:r>
        <w:rPr/>
        <w:t>es</w:t>
      </w:r>
      <w:r>
        <w:rPr>
          <w:spacing w:val="-12"/>
        </w:rPr>
        <w:t> </w:t>
      </w:r>
      <w:r>
        <w:rPr/>
        <w:t>distinto simultáneamente.</w:t>
      </w:r>
    </w:p>
    <w:p>
      <w:pPr>
        <w:pStyle w:val="BodyText"/>
        <w:spacing w:line="360" w:lineRule="auto" w:before="2"/>
        <w:ind w:left="268" w:right="111"/>
        <w:jc w:val="both"/>
      </w:pPr>
      <w:r>
        <w:rPr/>
        <w:t>Alain Touraine, en el </w:t>
      </w:r>
      <w:r>
        <w:rPr>
          <w:i/>
        </w:rPr>
        <w:t>Regreso del actor </w:t>
      </w:r>
      <w:r>
        <w:rPr/>
        <w:t>(1987), menciona cómo desde la sociología se ha socavado la participación del actor y su necesario reconocimiento;</w:t>
      </w:r>
      <w:r>
        <w:rPr>
          <w:spacing w:val="-13"/>
        </w:rPr>
        <w:t> </w:t>
      </w:r>
      <w:r>
        <w:rPr/>
        <w:t>además,</w:t>
      </w:r>
      <w:r>
        <w:rPr>
          <w:spacing w:val="-7"/>
        </w:rPr>
        <w:t> </w:t>
      </w:r>
      <w:r>
        <w:rPr/>
        <w:t>explica</w:t>
      </w:r>
      <w:r>
        <w:rPr>
          <w:spacing w:val="-8"/>
        </w:rPr>
        <w:t> </w:t>
      </w:r>
      <w:r>
        <w:rPr/>
        <w:t>que</w:t>
      </w:r>
      <w:r>
        <w:rPr>
          <w:spacing w:val="-8"/>
        </w:rPr>
        <w:t> </w:t>
      </w:r>
      <w:r>
        <w:rPr/>
        <w:t>emergen</w:t>
      </w:r>
      <w:r>
        <w:rPr>
          <w:spacing w:val="-8"/>
        </w:rPr>
        <w:t> </w:t>
      </w:r>
      <w:r>
        <w:rPr/>
        <w:t>tres</w:t>
      </w:r>
      <w:r>
        <w:rPr>
          <w:spacing w:val="-14"/>
        </w:rPr>
        <w:t> </w:t>
      </w:r>
      <w:r>
        <w:rPr/>
        <w:t>maneras</w:t>
      </w:r>
      <w:r>
        <w:rPr>
          <w:spacing w:val="-9"/>
        </w:rPr>
        <w:t> </w:t>
      </w:r>
      <w:r>
        <w:rPr/>
        <w:t>de</w:t>
      </w:r>
      <w:r>
        <w:rPr>
          <w:spacing w:val="-13"/>
        </w:rPr>
        <w:t> </w:t>
      </w:r>
      <w:r>
        <w:rPr/>
        <w:t>descartar</w:t>
      </w:r>
      <w:r>
        <w:rPr>
          <w:spacing w:val="-12"/>
        </w:rPr>
        <w:t> </w:t>
      </w:r>
      <w:r>
        <w:rPr/>
        <w:t>la</w:t>
      </w:r>
      <w:r>
        <w:rPr>
          <w:spacing w:val="-13"/>
        </w:rPr>
        <w:t> </w:t>
      </w:r>
      <w:r>
        <w:rPr/>
        <w:t>idea de sociedad como sistema central de regulación de las instituciones y de las conductas individuales, proponiendo al actor como eje central de la</w:t>
      </w:r>
      <w:r>
        <w:rPr>
          <w:spacing w:val="-17"/>
        </w:rPr>
        <w:t> </w:t>
      </w:r>
      <w:r>
        <w:rPr/>
        <w:t>teoría.</w:t>
      </w:r>
    </w:p>
    <w:p>
      <w:pPr>
        <w:pStyle w:val="BodyText"/>
        <w:spacing w:line="360" w:lineRule="auto" w:before="2"/>
        <w:ind w:left="268" w:right="109"/>
        <w:jc w:val="both"/>
      </w:pPr>
      <w:r>
        <w:rPr/>
        <w:t>La primera considera que el actor se mueve por los deseos y por los beneficios que pueda obtener; es decir, se define por su acción, condicionada por su racionalidad, como en la teoría de juegos. La segunda es la visión funcionalista, donde existe una omnipresencia de un orden absoluto en el que el actor es puesto y después permanece en sujeción de su función. La tercera es la visión del actor como ente que desempeña roles sin necesidad de estar convencido o, incluso, sin conocer la justificación de su actuar; se ubica en relación con los demás y, aunque busca obtener alguna ventaja, está expuesto a malos entendidos, tergiversaciones, rutinizaciones, entre otros.</w:t>
      </w:r>
    </w:p>
    <w:p>
      <w:pPr>
        <w:pStyle w:val="BodyText"/>
        <w:spacing w:line="360" w:lineRule="auto" w:before="3"/>
        <w:ind w:left="268" w:right="109"/>
        <w:jc w:val="both"/>
      </w:pPr>
      <w:r>
        <w:rPr/>
        <w:t>Considerar que sin el actor no se puede comprender la realidad nos lleva a ver la crisis de la sociedad, donde los actores sociales y la escena interactúan y se disuelven en acciones individuales. Este extremo nos obliga a pensar que cada decisión individual influye en lo social, pero aquí lo importante es el individuo y, por lo tanto, la lucha ya no es contra el sistema que reprime, sino a favor de la libertad personal, de los derechos individuales.</w:t>
      </w:r>
    </w:p>
    <w:p>
      <w:pPr>
        <w:spacing w:after="0" w:line="360" w:lineRule="auto"/>
        <w:jc w:val="both"/>
        <w:sectPr>
          <w:pgSz w:w="12240" w:h="15840"/>
          <w:pgMar w:header="0" w:footer="1002" w:top="1360" w:bottom="1200" w:left="1720" w:right="1580"/>
        </w:sectPr>
      </w:pPr>
    </w:p>
    <w:p>
      <w:pPr>
        <w:pStyle w:val="BodyText"/>
        <w:spacing w:line="360" w:lineRule="auto" w:before="52"/>
        <w:ind w:left="268" w:right="111"/>
        <w:jc w:val="both"/>
      </w:pPr>
      <w:r>
        <w:rPr/>
        <w:t>Tanto Giddens como Touraine nos invitan a la mediación mostrando que la situación</w:t>
      </w:r>
      <w:r>
        <w:rPr>
          <w:spacing w:val="-12"/>
        </w:rPr>
        <w:t> </w:t>
      </w:r>
      <w:r>
        <w:rPr/>
        <w:t>social</w:t>
      </w:r>
      <w:r>
        <w:rPr>
          <w:spacing w:val="-13"/>
        </w:rPr>
        <w:t> </w:t>
      </w:r>
      <w:r>
        <w:rPr/>
        <w:t>en</w:t>
      </w:r>
      <w:r>
        <w:rPr>
          <w:spacing w:val="-17"/>
        </w:rPr>
        <w:t> </w:t>
      </w:r>
      <w:r>
        <w:rPr/>
        <w:t>la</w:t>
      </w:r>
      <w:r>
        <w:rPr>
          <w:spacing w:val="-12"/>
        </w:rPr>
        <w:t> </w:t>
      </w:r>
      <w:r>
        <w:rPr/>
        <w:t>que</w:t>
      </w:r>
      <w:r>
        <w:rPr>
          <w:spacing w:val="-12"/>
        </w:rPr>
        <w:t> </w:t>
      </w:r>
      <w:r>
        <w:rPr/>
        <w:t>nos</w:t>
      </w:r>
      <w:r>
        <w:rPr>
          <w:spacing w:val="-17"/>
        </w:rPr>
        <w:t> </w:t>
      </w:r>
      <w:r>
        <w:rPr/>
        <w:t>encontramos</w:t>
      </w:r>
      <w:r>
        <w:rPr>
          <w:spacing w:val="-13"/>
        </w:rPr>
        <w:t> </w:t>
      </w:r>
      <w:r>
        <w:rPr/>
        <w:t>es</w:t>
      </w:r>
      <w:r>
        <w:rPr>
          <w:spacing w:val="-17"/>
        </w:rPr>
        <w:t> </w:t>
      </w:r>
      <w:r>
        <w:rPr/>
        <w:t>definida</w:t>
      </w:r>
      <w:r>
        <w:rPr>
          <w:spacing w:val="-11"/>
        </w:rPr>
        <w:t> </w:t>
      </w:r>
      <w:r>
        <w:rPr/>
        <w:t>por</w:t>
      </w:r>
      <w:r>
        <w:rPr>
          <w:spacing w:val="-16"/>
        </w:rPr>
        <w:t> </w:t>
      </w:r>
      <w:r>
        <w:rPr/>
        <w:t>la</w:t>
      </w:r>
      <w:r>
        <w:rPr>
          <w:spacing w:val="-16"/>
        </w:rPr>
        <w:t> </w:t>
      </w:r>
      <w:r>
        <w:rPr/>
        <w:t>capacidad</w:t>
      </w:r>
      <w:r>
        <w:rPr>
          <w:spacing w:val="-12"/>
        </w:rPr>
        <w:t> </w:t>
      </w:r>
      <w:r>
        <w:rPr/>
        <w:t>creciente de las colectividades a actuar; de tal manera que se evidencia el surgimiento de nuevos actores (individuos, organizaciones, colectividades, entre otros) y de múltiples y nuevos conflictos sociales. Para Touraine (1987), es momento que</w:t>
      </w:r>
      <w:r>
        <w:rPr>
          <w:spacing w:val="-41"/>
        </w:rPr>
        <w:t> </w:t>
      </w:r>
      <w:r>
        <w:rPr/>
        <w:t>el sociólogo renuncie a encontrar las “leyes de la vida social” y comprenda a los actores y los</w:t>
      </w:r>
      <w:r>
        <w:rPr>
          <w:spacing w:val="-3"/>
        </w:rPr>
        <w:t> </w:t>
      </w:r>
      <w:r>
        <w:rPr/>
        <w:t>conflictos.</w:t>
      </w:r>
    </w:p>
    <w:p>
      <w:pPr>
        <w:pStyle w:val="BodyText"/>
        <w:spacing w:line="360" w:lineRule="auto" w:before="2"/>
        <w:ind w:left="268" w:right="113"/>
        <w:jc w:val="both"/>
      </w:pPr>
      <w:r>
        <w:rPr/>
        <w:t>Para</w:t>
      </w:r>
      <w:r>
        <w:rPr>
          <w:spacing w:val="-7"/>
        </w:rPr>
        <w:t> </w:t>
      </w:r>
      <w:r>
        <w:rPr/>
        <w:t>Giddens,</w:t>
      </w:r>
      <w:r>
        <w:rPr>
          <w:spacing w:val="-12"/>
        </w:rPr>
        <w:t> </w:t>
      </w:r>
      <w:r>
        <w:rPr/>
        <w:t>el</w:t>
      </w:r>
      <w:r>
        <w:rPr>
          <w:spacing w:val="-5"/>
        </w:rPr>
        <w:t> </w:t>
      </w:r>
      <w:r>
        <w:rPr/>
        <w:t>actor</w:t>
      </w:r>
      <w:r>
        <w:rPr>
          <w:spacing w:val="-11"/>
        </w:rPr>
        <w:t> </w:t>
      </w:r>
      <w:r>
        <w:rPr/>
        <w:t>o</w:t>
      </w:r>
      <w:r>
        <w:rPr>
          <w:spacing w:val="-7"/>
        </w:rPr>
        <w:t> </w:t>
      </w:r>
      <w:r>
        <w:rPr/>
        <w:t>agente</w:t>
      </w:r>
      <w:r>
        <w:rPr>
          <w:spacing w:val="-11"/>
        </w:rPr>
        <w:t> </w:t>
      </w:r>
      <w:r>
        <w:rPr/>
        <w:t>es</w:t>
      </w:r>
      <w:r>
        <w:rPr>
          <w:spacing w:val="-13"/>
        </w:rPr>
        <w:t> </w:t>
      </w:r>
      <w:r>
        <w:rPr/>
        <w:t>el</w:t>
      </w:r>
      <w:r>
        <w:rPr>
          <w:spacing w:val="-5"/>
        </w:rPr>
        <w:t> </w:t>
      </w:r>
      <w:r>
        <w:rPr/>
        <w:t>ser</w:t>
      </w:r>
      <w:r>
        <w:rPr>
          <w:spacing w:val="-11"/>
        </w:rPr>
        <w:t> </w:t>
      </w:r>
      <w:r>
        <w:rPr/>
        <w:t>inscrito</w:t>
      </w:r>
      <w:r>
        <w:rPr>
          <w:spacing w:val="-11"/>
        </w:rPr>
        <w:t> </w:t>
      </w:r>
      <w:r>
        <w:rPr/>
        <w:t>en</w:t>
      </w:r>
      <w:r>
        <w:rPr>
          <w:spacing w:val="-12"/>
        </w:rPr>
        <w:t> </w:t>
      </w:r>
      <w:r>
        <w:rPr/>
        <w:t>rutinas</w:t>
      </w:r>
      <w:r>
        <w:rPr>
          <w:spacing w:val="-8"/>
        </w:rPr>
        <w:t> </w:t>
      </w:r>
      <w:r>
        <w:rPr/>
        <w:t>creadas,</w:t>
      </w:r>
      <w:r>
        <w:rPr>
          <w:spacing w:val="-12"/>
        </w:rPr>
        <w:t> </w:t>
      </w:r>
      <w:r>
        <w:rPr/>
        <w:t>modificadas y reproducidas en el transcurso </w:t>
      </w:r>
      <w:r>
        <w:rPr>
          <w:spacing w:val="-3"/>
        </w:rPr>
        <w:t>del </w:t>
      </w:r>
      <w:r>
        <w:rPr/>
        <w:t>tiempo ayudando a la reproducción de instituciones (Lutz, 2010: 215), ya que la reproducción continua de gestos y actitudes neutraliza la angustia y la incertidumbre; es decir, la rutina brinda seguridad: hábitos individuales y costumbres</w:t>
      </w:r>
      <w:r>
        <w:rPr>
          <w:spacing w:val="-8"/>
        </w:rPr>
        <w:t> </w:t>
      </w:r>
      <w:r>
        <w:rPr/>
        <w:t>sociales.</w:t>
      </w:r>
    </w:p>
    <w:p>
      <w:pPr>
        <w:pStyle w:val="BodyText"/>
        <w:spacing w:line="360" w:lineRule="auto" w:before="2"/>
        <w:ind w:left="268" w:right="111"/>
        <w:jc w:val="both"/>
      </w:pPr>
      <w:r>
        <w:rPr/>
        <w:t>Esta</w:t>
      </w:r>
      <w:r>
        <w:rPr>
          <w:spacing w:val="-16"/>
        </w:rPr>
        <w:t> </w:t>
      </w:r>
      <w:r>
        <w:rPr/>
        <w:t>investigación</w:t>
      </w:r>
      <w:r>
        <w:rPr>
          <w:spacing w:val="-19"/>
        </w:rPr>
        <w:t> </w:t>
      </w:r>
      <w:r>
        <w:rPr/>
        <w:t>se</w:t>
      </w:r>
      <w:r>
        <w:rPr>
          <w:spacing w:val="-21"/>
        </w:rPr>
        <w:t> </w:t>
      </w:r>
      <w:r>
        <w:rPr/>
        <w:t>inclina</w:t>
      </w:r>
      <w:r>
        <w:rPr>
          <w:spacing w:val="-21"/>
        </w:rPr>
        <w:t> </w:t>
      </w:r>
      <w:r>
        <w:rPr/>
        <w:t>a</w:t>
      </w:r>
      <w:r>
        <w:rPr>
          <w:spacing w:val="-21"/>
        </w:rPr>
        <w:t> </w:t>
      </w:r>
      <w:r>
        <w:rPr/>
        <w:t>la</w:t>
      </w:r>
      <w:r>
        <w:rPr>
          <w:spacing w:val="-17"/>
        </w:rPr>
        <w:t> </w:t>
      </w:r>
      <w:r>
        <w:rPr/>
        <w:t>visión</w:t>
      </w:r>
      <w:r>
        <w:rPr>
          <w:spacing w:val="-17"/>
        </w:rPr>
        <w:t> </w:t>
      </w:r>
      <w:r>
        <w:rPr/>
        <w:t>del</w:t>
      </w:r>
      <w:r>
        <w:rPr>
          <w:spacing w:val="-18"/>
        </w:rPr>
        <w:t> </w:t>
      </w:r>
      <w:r>
        <w:rPr/>
        <w:t>actor</w:t>
      </w:r>
      <w:r>
        <w:rPr>
          <w:spacing w:val="-16"/>
        </w:rPr>
        <w:t> </w:t>
      </w:r>
      <w:r>
        <w:rPr/>
        <w:t>como</w:t>
      </w:r>
      <w:r>
        <w:rPr>
          <w:spacing w:val="-17"/>
        </w:rPr>
        <w:t> </w:t>
      </w:r>
      <w:r>
        <w:rPr/>
        <w:t>ente</w:t>
      </w:r>
      <w:r>
        <w:rPr>
          <w:spacing w:val="-16"/>
        </w:rPr>
        <w:t> </w:t>
      </w:r>
      <w:r>
        <w:rPr/>
        <w:t>que</w:t>
      </w:r>
      <w:r>
        <w:rPr>
          <w:spacing w:val="-21"/>
        </w:rPr>
        <w:t> </w:t>
      </w:r>
      <w:r>
        <w:rPr/>
        <w:t>desempeña</w:t>
      </w:r>
      <w:r>
        <w:rPr>
          <w:spacing w:val="-17"/>
        </w:rPr>
        <w:t> </w:t>
      </w:r>
      <w:r>
        <w:rPr/>
        <w:t>roles, y</w:t>
      </w:r>
      <w:r>
        <w:rPr>
          <w:spacing w:val="-17"/>
        </w:rPr>
        <w:t> </w:t>
      </w:r>
      <w:r>
        <w:rPr/>
        <w:t>cuyo</w:t>
      </w:r>
      <w:r>
        <w:rPr>
          <w:spacing w:val="-17"/>
        </w:rPr>
        <w:t> </w:t>
      </w:r>
      <w:r>
        <w:rPr/>
        <w:t>representante</w:t>
      </w:r>
      <w:r>
        <w:rPr>
          <w:spacing w:val="-17"/>
        </w:rPr>
        <w:t> </w:t>
      </w:r>
      <w:r>
        <w:rPr/>
        <w:t>primordial</w:t>
      </w:r>
      <w:r>
        <w:rPr>
          <w:spacing w:val="-14"/>
        </w:rPr>
        <w:t> </w:t>
      </w:r>
      <w:r>
        <w:rPr/>
        <w:t>es</w:t>
      </w:r>
      <w:r>
        <w:rPr>
          <w:spacing w:val="-17"/>
        </w:rPr>
        <w:t> </w:t>
      </w:r>
      <w:r>
        <w:rPr/>
        <w:t>el</w:t>
      </w:r>
      <w:r>
        <w:rPr>
          <w:spacing w:val="-14"/>
        </w:rPr>
        <w:t> </w:t>
      </w:r>
      <w:r>
        <w:rPr/>
        <w:t>sociólogo</w:t>
      </w:r>
      <w:r>
        <w:rPr>
          <w:spacing w:val="-17"/>
        </w:rPr>
        <w:t> </w:t>
      </w:r>
      <w:r>
        <w:rPr/>
        <w:t>Erving</w:t>
      </w:r>
      <w:r>
        <w:rPr>
          <w:spacing w:val="-17"/>
        </w:rPr>
        <w:t> </w:t>
      </w:r>
      <w:r>
        <w:rPr/>
        <w:t>Goffman,</w:t>
      </w:r>
      <w:r>
        <w:rPr>
          <w:spacing w:val="-17"/>
        </w:rPr>
        <w:t> </w:t>
      </w:r>
      <w:r>
        <w:rPr/>
        <w:t>quien</w:t>
      </w:r>
      <w:r>
        <w:rPr>
          <w:spacing w:val="-17"/>
        </w:rPr>
        <w:t> </w:t>
      </w:r>
      <w:r>
        <w:rPr/>
        <w:t>en</w:t>
      </w:r>
      <w:r>
        <w:rPr>
          <w:spacing w:val="-17"/>
        </w:rPr>
        <w:t> </w:t>
      </w:r>
      <w:r>
        <w:rPr/>
        <w:t>su</w:t>
      </w:r>
      <w:r>
        <w:rPr>
          <w:spacing w:val="-17"/>
        </w:rPr>
        <w:t> </w:t>
      </w:r>
      <w:r>
        <w:rPr/>
        <w:t>texto </w:t>
      </w:r>
      <w:r>
        <w:rPr>
          <w:i/>
        </w:rPr>
        <w:t>Presentación</w:t>
      </w:r>
      <w:r>
        <w:rPr>
          <w:i/>
          <w:spacing w:val="-4"/>
        </w:rPr>
        <w:t> </w:t>
      </w:r>
      <w:r>
        <w:rPr>
          <w:i/>
        </w:rPr>
        <w:t>de</w:t>
      </w:r>
      <w:r>
        <w:rPr>
          <w:i/>
          <w:spacing w:val="-8"/>
        </w:rPr>
        <w:t> </w:t>
      </w:r>
      <w:r>
        <w:rPr>
          <w:i/>
        </w:rPr>
        <w:t>la</w:t>
      </w:r>
      <w:r>
        <w:rPr>
          <w:i/>
          <w:spacing w:val="-8"/>
        </w:rPr>
        <w:t> </w:t>
      </w:r>
      <w:r>
        <w:rPr>
          <w:i/>
        </w:rPr>
        <w:t>persona</w:t>
      </w:r>
      <w:r>
        <w:rPr>
          <w:i/>
          <w:spacing w:val="-8"/>
        </w:rPr>
        <w:t> </w:t>
      </w:r>
      <w:r>
        <w:rPr>
          <w:i/>
        </w:rPr>
        <w:t>en</w:t>
      </w:r>
      <w:r>
        <w:rPr>
          <w:i/>
          <w:spacing w:val="-4"/>
        </w:rPr>
        <w:t> </w:t>
      </w:r>
      <w:r>
        <w:rPr>
          <w:i/>
        </w:rPr>
        <w:t>la</w:t>
      </w:r>
      <w:r>
        <w:rPr>
          <w:i/>
          <w:spacing w:val="-8"/>
        </w:rPr>
        <w:t> </w:t>
      </w:r>
      <w:r>
        <w:rPr>
          <w:i/>
        </w:rPr>
        <w:t>vida</w:t>
      </w:r>
      <w:r>
        <w:rPr>
          <w:i/>
          <w:spacing w:val="-4"/>
        </w:rPr>
        <w:t> </w:t>
      </w:r>
      <w:r>
        <w:rPr>
          <w:i/>
        </w:rPr>
        <w:t>cotidiana</w:t>
      </w:r>
      <w:r>
        <w:rPr>
          <w:i/>
          <w:spacing w:val="3"/>
        </w:rPr>
        <w:t> </w:t>
      </w:r>
      <w:r>
        <w:rPr/>
        <w:t>nos</w:t>
      </w:r>
      <w:r>
        <w:rPr>
          <w:spacing w:val="-9"/>
        </w:rPr>
        <w:t> </w:t>
      </w:r>
      <w:r>
        <w:rPr/>
        <w:t>presenta</w:t>
      </w:r>
      <w:r>
        <w:rPr>
          <w:spacing w:val="-5"/>
        </w:rPr>
        <w:t> </w:t>
      </w:r>
      <w:r>
        <w:rPr/>
        <w:t>algunos</w:t>
      </w:r>
      <w:r>
        <w:rPr>
          <w:spacing w:val="-4"/>
        </w:rPr>
        <w:t> </w:t>
      </w:r>
      <w:r>
        <w:rPr/>
        <w:t>elementos análogos</w:t>
      </w:r>
      <w:r>
        <w:rPr>
          <w:spacing w:val="-7"/>
        </w:rPr>
        <w:t> </w:t>
      </w:r>
      <w:r>
        <w:rPr/>
        <w:t>de</w:t>
      </w:r>
      <w:r>
        <w:rPr>
          <w:spacing w:val="-10"/>
        </w:rPr>
        <w:t> </w:t>
      </w:r>
      <w:r>
        <w:rPr/>
        <w:t>la</w:t>
      </w:r>
      <w:r>
        <w:rPr>
          <w:spacing w:val="-6"/>
        </w:rPr>
        <w:t> </w:t>
      </w:r>
      <w:r>
        <w:rPr/>
        <w:t>vida</w:t>
      </w:r>
      <w:r>
        <w:rPr>
          <w:spacing w:val="-6"/>
        </w:rPr>
        <w:t> </w:t>
      </w:r>
      <w:r>
        <w:rPr/>
        <w:t>real</w:t>
      </w:r>
      <w:r>
        <w:rPr>
          <w:spacing w:val="-3"/>
        </w:rPr>
        <w:t> </w:t>
      </w:r>
      <w:r>
        <w:rPr/>
        <w:t>con</w:t>
      </w:r>
      <w:r>
        <w:rPr>
          <w:spacing w:val="-6"/>
        </w:rPr>
        <w:t> </w:t>
      </w:r>
      <w:r>
        <w:rPr/>
        <w:t>una</w:t>
      </w:r>
      <w:r>
        <w:rPr>
          <w:spacing w:val="-6"/>
        </w:rPr>
        <w:t> </w:t>
      </w:r>
      <w:r>
        <w:rPr/>
        <w:t>representación</w:t>
      </w:r>
      <w:r>
        <w:rPr>
          <w:spacing w:val="-6"/>
        </w:rPr>
        <w:t> </w:t>
      </w:r>
      <w:r>
        <w:rPr/>
        <w:t>teatral</w:t>
      </w:r>
      <w:r>
        <w:rPr>
          <w:spacing w:val="-3"/>
        </w:rPr>
        <w:t> </w:t>
      </w:r>
      <w:r>
        <w:rPr/>
        <w:t>que,</w:t>
      </w:r>
      <w:r>
        <w:rPr>
          <w:spacing w:val="-6"/>
        </w:rPr>
        <w:t> </w:t>
      </w:r>
      <w:r>
        <w:rPr/>
        <w:t>si</w:t>
      </w:r>
      <w:r>
        <w:rPr>
          <w:spacing w:val="-3"/>
        </w:rPr>
        <w:t> </w:t>
      </w:r>
      <w:r>
        <w:rPr/>
        <w:t>bien</w:t>
      </w:r>
      <w:r>
        <w:rPr>
          <w:spacing w:val="-6"/>
        </w:rPr>
        <w:t> </w:t>
      </w:r>
      <w:r>
        <w:rPr/>
        <w:t>para</w:t>
      </w:r>
      <w:r>
        <w:rPr>
          <w:spacing w:val="-6"/>
        </w:rPr>
        <w:t> </w:t>
      </w:r>
      <w:r>
        <w:rPr/>
        <w:t>algunos puede parecer simplista, su ejercicio </w:t>
      </w:r>
      <w:r>
        <w:rPr>
          <w:spacing w:val="-3"/>
        </w:rPr>
        <w:t>nos </w:t>
      </w:r>
      <w:r>
        <w:rPr/>
        <w:t>lleva a comprender algunas interacciones y a explicar las acciones que el actor realiza. En este enfoque, también conocido como dramatúrgico,</w:t>
      </w:r>
      <w:r>
        <w:rPr>
          <w:position w:val="8"/>
          <w:sz w:val="16"/>
        </w:rPr>
        <w:t>28 </w:t>
      </w:r>
      <w:r>
        <w:rPr/>
        <w:t>la interacción social tiene cuatro momentos o fases: definición de la acción, elección de un escenario, reclutamiento de actores y la representación (Goffman,</w:t>
      </w:r>
      <w:r>
        <w:rPr>
          <w:spacing w:val="-18"/>
        </w:rPr>
        <w:t> </w:t>
      </w:r>
      <w:r>
        <w:rPr/>
        <w:t>1981).</w:t>
      </w:r>
    </w:p>
    <w:p>
      <w:pPr>
        <w:pStyle w:val="BodyText"/>
        <w:spacing w:line="360" w:lineRule="auto" w:before="7"/>
        <w:ind w:left="268" w:right="110"/>
        <w:jc w:val="both"/>
      </w:pPr>
      <w:r>
        <w:rPr/>
        <w:t>El escenario tiene la parte frontal, llamado </w:t>
      </w:r>
      <w:r>
        <w:rPr>
          <w:i/>
        </w:rPr>
        <w:t>stage, </w:t>
      </w:r>
      <w:r>
        <w:rPr/>
        <w:t>que es donde se realiza la acción, y el </w:t>
      </w:r>
      <w:r>
        <w:rPr>
          <w:i/>
        </w:rPr>
        <w:t>backstage</w:t>
      </w:r>
      <w:r>
        <w:rPr/>
        <w:t>, que es tras bastidores, como comúnmente se dice. Algunos acercamientos útiles para esta investigación son: </w:t>
      </w:r>
      <w:r>
        <w:rPr>
          <w:i/>
        </w:rPr>
        <w:t>los roles</w:t>
      </w:r>
      <w:r>
        <w:rPr/>
        <w:t>, </w:t>
      </w:r>
      <w:r>
        <w:rPr>
          <w:spacing w:val="-4"/>
        </w:rPr>
        <w:t>como </w:t>
      </w:r>
      <w:r>
        <w:rPr/>
        <w:t>las expectativas socialmente definidas que tiene una persona de determinado estatus</w:t>
      </w:r>
      <w:r>
        <w:rPr>
          <w:spacing w:val="-13"/>
        </w:rPr>
        <w:t> </w:t>
      </w:r>
      <w:r>
        <w:rPr/>
        <w:t>o</w:t>
      </w:r>
      <w:r>
        <w:rPr>
          <w:spacing w:val="-7"/>
        </w:rPr>
        <w:t> </w:t>
      </w:r>
      <w:r>
        <w:rPr/>
        <w:t>posición</w:t>
      </w:r>
      <w:r>
        <w:rPr>
          <w:spacing w:val="-7"/>
        </w:rPr>
        <w:t> </w:t>
      </w:r>
      <w:r>
        <w:rPr/>
        <w:t>social</w:t>
      </w:r>
      <w:r>
        <w:rPr>
          <w:spacing w:val="-5"/>
        </w:rPr>
        <w:t> </w:t>
      </w:r>
      <w:r>
        <w:rPr/>
        <w:t>(Giddens,</w:t>
      </w:r>
      <w:r>
        <w:rPr>
          <w:spacing w:val="-12"/>
        </w:rPr>
        <w:t> </w:t>
      </w:r>
      <w:r>
        <w:rPr/>
        <w:t>2009:</w:t>
      </w:r>
      <w:r>
        <w:rPr>
          <w:spacing w:val="-7"/>
        </w:rPr>
        <w:t> </w:t>
      </w:r>
      <w:r>
        <w:rPr/>
        <w:t>293);</w:t>
      </w:r>
      <w:r>
        <w:rPr>
          <w:spacing w:val="-6"/>
        </w:rPr>
        <w:t> </w:t>
      </w:r>
      <w:r>
        <w:rPr>
          <w:i/>
        </w:rPr>
        <w:t>interacción</w:t>
      </w:r>
      <w:r>
        <w:rPr>
          <w:i/>
          <w:spacing w:val="-7"/>
        </w:rPr>
        <w:t> </w:t>
      </w:r>
      <w:r>
        <w:rPr>
          <w:i/>
        </w:rPr>
        <w:t>cara</w:t>
      </w:r>
      <w:r>
        <w:rPr>
          <w:i/>
          <w:spacing w:val="-12"/>
        </w:rPr>
        <w:t> </w:t>
      </w:r>
      <w:r>
        <w:rPr>
          <w:i/>
        </w:rPr>
        <w:t>a</w:t>
      </w:r>
      <w:r>
        <w:rPr>
          <w:i/>
          <w:spacing w:val="-12"/>
        </w:rPr>
        <w:t> </w:t>
      </w:r>
      <w:r>
        <w:rPr>
          <w:i/>
        </w:rPr>
        <w:t>cara</w:t>
      </w:r>
      <w:r>
        <w:rPr/>
        <w:t>,</w:t>
      </w:r>
      <w:r>
        <w:rPr>
          <w:spacing w:val="-17"/>
        </w:rPr>
        <w:t> </w:t>
      </w:r>
      <w:r>
        <w:rPr/>
        <w:t>influencia recíproca de los individuos sobre las mutuas acciones cuando están en mutua presencia</w:t>
      </w:r>
      <w:r>
        <w:rPr>
          <w:spacing w:val="-20"/>
        </w:rPr>
        <w:t> </w:t>
      </w:r>
      <w:r>
        <w:rPr/>
        <w:t>inmediata;</w:t>
      </w:r>
      <w:r>
        <w:rPr>
          <w:spacing w:val="-12"/>
        </w:rPr>
        <w:t> </w:t>
      </w:r>
      <w:r>
        <w:rPr>
          <w:i/>
        </w:rPr>
        <w:t>escenario,</w:t>
      </w:r>
      <w:r>
        <w:rPr>
          <w:i/>
          <w:spacing w:val="-9"/>
        </w:rPr>
        <w:t> </w:t>
      </w:r>
      <w:r>
        <w:rPr/>
        <w:t>espacio</w:t>
      </w:r>
      <w:r>
        <w:rPr>
          <w:spacing w:val="-15"/>
        </w:rPr>
        <w:t> </w:t>
      </w:r>
      <w:r>
        <w:rPr/>
        <w:t>geográfico</w:t>
      </w:r>
      <w:r>
        <w:rPr>
          <w:spacing w:val="-11"/>
        </w:rPr>
        <w:t> </w:t>
      </w:r>
      <w:r>
        <w:rPr/>
        <w:t>y</w:t>
      </w:r>
      <w:r>
        <w:rPr>
          <w:spacing w:val="-16"/>
        </w:rPr>
        <w:t> </w:t>
      </w:r>
      <w:r>
        <w:rPr/>
        <w:t>de</w:t>
      </w:r>
      <w:r>
        <w:rPr>
          <w:spacing w:val="-20"/>
        </w:rPr>
        <w:t> </w:t>
      </w:r>
      <w:r>
        <w:rPr/>
        <w:t>interacción</w:t>
      </w:r>
      <w:r>
        <w:rPr>
          <w:spacing w:val="-10"/>
        </w:rPr>
        <w:t> </w:t>
      </w:r>
      <w:r>
        <w:rPr/>
        <w:t>en</w:t>
      </w:r>
      <w:r>
        <w:rPr>
          <w:spacing w:val="-15"/>
        </w:rPr>
        <w:t> </w:t>
      </w:r>
      <w:r>
        <w:rPr/>
        <w:t>el</w:t>
      </w:r>
      <w:r>
        <w:rPr>
          <w:spacing w:val="-7"/>
        </w:rPr>
        <w:t> </w:t>
      </w:r>
      <w:r>
        <w:rPr>
          <w:spacing w:val="-3"/>
        </w:rPr>
        <w:t>cual</w:t>
      </w:r>
      <w:r>
        <w:rPr>
          <w:spacing w:val="-12"/>
        </w:rPr>
        <w:t> </w:t>
      </w:r>
      <w:r>
        <w:rPr/>
        <w:t>los sujetos  asumen  y  representan  sus  roles;  </w:t>
      </w:r>
      <w:r>
        <w:rPr>
          <w:i/>
        </w:rPr>
        <w:t>actuación  o  performance</w:t>
      </w:r>
      <w:r>
        <w:rPr/>
        <w:t>,  toda</w:t>
      </w:r>
      <w:r>
        <w:rPr>
          <w:spacing w:val="59"/>
        </w:rPr>
        <w:t> </w:t>
      </w:r>
      <w:r>
        <w:rPr/>
        <w:t>la</w:t>
      </w:r>
    </w:p>
    <w:p>
      <w:pPr>
        <w:pStyle w:val="BodyText"/>
        <w:spacing w:before="8"/>
        <w:rPr>
          <w:sz w:val="19"/>
        </w:rPr>
      </w:pPr>
      <w:r>
        <w:rPr/>
        <w:pict>
          <v:line style="position:absolute;mso-position-horizontal-relative:page;mso-position-vertical-relative:paragraph;z-index:1792;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28 </w:t>
      </w:r>
      <w:r>
        <w:rPr>
          <w:sz w:val="18"/>
        </w:rPr>
        <w:t>Se nombra así debido a que se considera que toda interacción social es un </w:t>
      </w:r>
      <w:r>
        <w:rPr>
          <w:i/>
          <w:sz w:val="18"/>
        </w:rPr>
        <w:t>performance, </w:t>
      </w:r>
      <w:r>
        <w:rPr>
          <w:sz w:val="18"/>
        </w:rPr>
        <w:t>un papel teatral representado ante una audiencia, que son los otros actores.</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1"/>
        <w:jc w:val="both"/>
      </w:pPr>
      <w:r>
        <w:rPr/>
        <w:t>actividad de un participante en una ocasión dada que sirve para influir de algún modo sobre cualquiera de los </w:t>
      </w:r>
      <w:r>
        <w:rPr>
          <w:spacing w:val="-3"/>
        </w:rPr>
        <w:t>demás </w:t>
      </w:r>
      <w:r>
        <w:rPr/>
        <w:t>participantes; </w:t>
      </w:r>
      <w:r>
        <w:rPr>
          <w:i/>
        </w:rPr>
        <w:t>framework</w:t>
      </w:r>
      <w:r>
        <w:rPr/>
        <w:t>, configuración esencial de toda cultura, cosmología o sistema de creencias. Todos ellos están constituidos</w:t>
      </w:r>
      <w:r>
        <w:rPr>
          <w:spacing w:val="-13"/>
        </w:rPr>
        <w:t> </w:t>
      </w:r>
      <w:r>
        <w:rPr/>
        <w:t>por</w:t>
      </w:r>
      <w:r>
        <w:rPr>
          <w:spacing w:val="-11"/>
        </w:rPr>
        <w:t> </w:t>
      </w:r>
      <w:r>
        <w:rPr/>
        <w:t>una</w:t>
      </w:r>
      <w:r>
        <w:rPr>
          <w:spacing w:val="-7"/>
        </w:rPr>
        <w:t> </w:t>
      </w:r>
      <w:r>
        <w:rPr/>
        <w:t>serie</w:t>
      </w:r>
      <w:r>
        <w:rPr>
          <w:spacing w:val="-12"/>
        </w:rPr>
        <w:t> </w:t>
      </w:r>
      <w:r>
        <w:rPr/>
        <w:t>de</w:t>
      </w:r>
      <w:r>
        <w:rPr>
          <w:spacing w:val="-7"/>
        </w:rPr>
        <w:t> </w:t>
      </w:r>
      <w:r>
        <w:rPr/>
        <w:t>modelos</w:t>
      </w:r>
      <w:r>
        <w:rPr>
          <w:spacing w:val="-13"/>
        </w:rPr>
        <w:t> </w:t>
      </w:r>
      <w:r>
        <w:rPr/>
        <w:t>y</w:t>
      </w:r>
      <w:r>
        <w:rPr>
          <w:spacing w:val="-13"/>
        </w:rPr>
        <w:t> </w:t>
      </w:r>
      <w:r>
        <w:rPr/>
        <w:t>esquemas</w:t>
      </w:r>
      <w:r>
        <w:rPr>
          <w:spacing w:val="-8"/>
        </w:rPr>
        <w:t> </w:t>
      </w:r>
      <w:r>
        <w:rPr/>
        <w:t>interpretativos</w:t>
      </w:r>
      <w:r>
        <w:rPr>
          <w:spacing w:val="-13"/>
        </w:rPr>
        <w:t> </w:t>
      </w:r>
      <w:r>
        <w:rPr/>
        <w:t>fundamentales que los individuos </w:t>
      </w:r>
      <w:r>
        <w:rPr>
          <w:spacing w:val="-3"/>
        </w:rPr>
        <w:t>asumen </w:t>
      </w:r>
      <w:r>
        <w:rPr/>
        <w:t>como la base, relativamente estable, de su representación de la realidad; el </w:t>
      </w:r>
      <w:r>
        <w:rPr>
          <w:i/>
        </w:rPr>
        <w:t>estigma</w:t>
      </w:r>
      <w:r>
        <w:rPr/>
        <w:t>, categorización social creada por un grupo y aplicado a quien o quienes se consideran diferentes (Mercado, 2011: 171).</w:t>
      </w:r>
    </w:p>
    <w:p>
      <w:pPr>
        <w:pStyle w:val="BodyText"/>
        <w:spacing w:line="360" w:lineRule="auto" w:before="2"/>
        <w:ind w:left="268" w:right="110"/>
        <w:jc w:val="both"/>
      </w:pPr>
      <w:r>
        <w:rPr/>
        <w:t>El</w:t>
      </w:r>
      <w:r>
        <w:rPr>
          <w:spacing w:val="-7"/>
        </w:rPr>
        <w:t> </w:t>
      </w:r>
      <w:r>
        <w:rPr/>
        <w:t>rol</w:t>
      </w:r>
      <w:r>
        <w:rPr>
          <w:spacing w:val="-12"/>
        </w:rPr>
        <w:t> </w:t>
      </w:r>
      <w:r>
        <w:rPr/>
        <w:t>social</w:t>
      </w:r>
      <w:r>
        <w:rPr>
          <w:spacing w:val="-12"/>
        </w:rPr>
        <w:t> </w:t>
      </w:r>
      <w:r>
        <w:rPr/>
        <w:t>se</w:t>
      </w:r>
      <w:r>
        <w:rPr>
          <w:spacing w:val="-11"/>
        </w:rPr>
        <w:t> </w:t>
      </w:r>
      <w:r>
        <w:rPr/>
        <w:t>entiende</w:t>
      </w:r>
      <w:r>
        <w:rPr>
          <w:spacing w:val="-14"/>
        </w:rPr>
        <w:t> </w:t>
      </w:r>
      <w:r>
        <w:rPr/>
        <w:t>como</w:t>
      </w:r>
      <w:r>
        <w:rPr>
          <w:spacing w:val="-11"/>
        </w:rPr>
        <w:t> </w:t>
      </w:r>
      <w:r>
        <w:rPr/>
        <w:t>una</w:t>
      </w:r>
      <w:r>
        <w:rPr>
          <w:spacing w:val="-11"/>
        </w:rPr>
        <w:t> </w:t>
      </w:r>
      <w:r>
        <w:rPr/>
        <w:t>figura</w:t>
      </w:r>
      <w:r>
        <w:rPr>
          <w:spacing w:val="-16"/>
        </w:rPr>
        <w:t> </w:t>
      </w:r>
      <w:r>
        <w:rPr/>
        <w:t>intermedia</w:t>
      </w:r>
      <w:r>
        <w:rPr>
          <w:spacing w:val="-11"/>
        </w:rPr>
        <w:t> </w:t>
      </w:r>
      <w:r>
        <w:rPr/>
        <w:t>entre</w:t>
      </w:r>
      <w:r>
        <w:rPr>
          <w:spacing w:val="-20"/>
        </w:rPr>
        <w:t> </w:t>
      </w:r>
      <w:r>
        <w:rPr/>
        <w:t>la</w:t>
      </w:r>
      <w:r>
        <w:rPr>
          <w:spacing w:val="-16"/>
        </w:rPr>
        <w:t> </w:t>
      </w:r>
      <w:r>
        <w:rPr/>
        <w:t>estructura</w:t>
      </w:r>
      <w:r>
        <w:rPr>
          <w:spacing w:val="-15"/>
        </w:rPr>
        <w:t> </w:t>
      </w:r>
      <w:r>
        <w:rPr/>
        <w:t>y</w:t>
      </w:r>
      <w:r>
        <w:rPr>
          <w:spacing w:val="-16"/>
        </w:rPr>
        <w:t> </w:t>
      </w:r>
      <w:r>
        <w:rPr/>
        <w:t>la</w:t>
      </w:r>
      <w:r>
        <w:rPr>
          <w:spacing w:val="-16"/>
        </w:rPr>
        <w:t> </w:t>
      </w:r>
      <w:r>
        <w:rPr/>
        <w:t>acción y que revela precisamente cómo una acción está determinada por las instituciones formales o informales; es decir, se encuentra entre la coerción situacional</w:t>
      </w:r>
      <w:r>
        <w:rPr>
          <w:spacing w:val="-7"/>
        </w:rPr>
        <w:t> </w:t>
      </w:r>
      <w:r>
        <w:rPr/>
        <w:t>y</w:t>
      </w:r>
      <w:r>
        <w:rPr>
          <w:spacing w:val="-21"/>
        </w:rPr>
        <w:t> </w:t>
      </w:r>
      <w:r>
        <w:rPr/>
        <w:t>la</w:t>
      </w:r>
      <w:r>
        <w:rPr>
          <w:spacing w:val="-16"/>
        </w:rPr>
        <w:t> </w:t>
      </w:r>
      <w:r>
        <w:rPr/>
        <w:t>iniciativa</w:t>
      </w:r>
      <w:r>
        <w:rPr>
          <w:spacing w:val="-20"/>
        </w:rPr>
        <w:t> </w:t>
      </w:r>
      <w:r>
        <w:rPr/>
        <w:t>individual.</w:t>
      </w:r>
      <w:r>
        <w:rPr>
          <w:spacing w:val="-16"/>
        </w:rPr>
        <w:t> </w:t>
      </w:r>
      <w:r>
        <w:rPr/>
        <w:t>Esto</w:t>
      </w:r>
      <w:r>
        <w:rPr>
          <w:spacing w:val="-10"/>
        </w:rPr>
        <w:t> </w:t>
      </w:r>
      <w:r>
        <w:rPr/>
        <w:t>se</w:t>
      </w:r>
      <w:r>
        <w:rPr>
          <w:spacing w:val="-15"/>
        </w:rPr>
        <w:t> </w:t>
      </w:r>
      <w:r>
        <w:rPr/>
        <w:t>puede</w:t>
      </w:r>
      <w:r>
        <w:rPr>
          <w:spacing w:val="-11"/>
        </w:rPr>
        <w:t> </w:t>
      </w:r>
      <w:r>
        <w:rPr/>
        <w:t>ejemplificar</w:t>
      </w:r>
      <w:r>
        <w:rPr>
          <w:spacing w:val="-5"/>
        </w:rPr>
        <w:t> </w:t>
      </w:r>
      <w:r>
        <w:rPr/>
        <w:t>con</w:t>
      </w:r>
      <w:r>
        <w:rPr>
          <w:spacing w:val="-15"/>
        </w:rPr>
        <w:t> </w:t>
      </w:r>
      <w:r>
        <w:rPr/>
        <w:t>el</w:t>
      </w:r>
      <w:r>
        <w:rPr>
          <w:spacing w:val="-7"/>
        </w:rPr>
        <w:t> </w:t>
      </w:r>
      <w:r>
        <w:rPr/>
        <w:t>rol</w:t>
      </w:r>
      <w:r>
        <w:rPr>
          <w:spacing w:val="-12"/>
        </w:rPr>
        <w:t> </w:t>
      </w:r>
      <w:r>
        <w:rPr/>
        <w:t>de</w:t>
      </w:r>
      <w:r>
        <w:rPr>
          <w:spacing w:val="-15"/>
        </w:rPr>
        <w:t> </w:t>
      </w:r>
      <w:r>
        <w:rPr/>
        <w:t>madre (muy estereotipado); puede ser una madre y el </w:t>
      </w:r>
      <w:r>
        <w:rPr>
          <w:spacing w:val="-3"/>
        </w:rPr>
        <w:t>rol </w:t>
      </w:r>
      <w:r>
        <w:rPr/>
        <w:t>implica ciertas actuaciones respecto al hijo, pero la </w:t>
      </w:r>
      <w:r>
        <w:rPr>
          <w:spacing w:val="-3"/>
        </w:rPr>
        <w:t>forma </w:t>
      </w:r>
      <w:r>
        <w:rPr/>
        <w:t>personal de llevar el rol de madre particulariza el desempeño de la</w:t>
      </w:r>
      <w:r>
        <w:rPr>
          <w:spacing w:val="-3"/>
        </w:rPr>
        <w:t> </w:t>
      </w:r>
      <w:r>
        <w:rPr/>
        <w:t>acción.</w:t>
      </w:r>
    </w:p>
    <w:p>
      <w:pPr>
        <w:pStyle w:val="BodyText"/>
        <w:spacing w:line="360" w:lineRule="auto" w:before="2"/>
        <w:ind w:left="268" w:right="109"/>
        <w:jc w:val="both"/>
      </w:pPr>
      <w:r>
        <w:rPr/>
        <w:t>Es indispensable mencionar una breve discusión sobre el concepto de acción social,</w:t>
      </w:r>
      <w:r>
        <w:rPr>
          <w:spacing w:val="-6"/>
        </w:rPr>
        <w:t> </w:t>
      </w:r>
      <w:r>
        <w:rPr>
          <w:spacing w:val="-3"/>
        </w:rPr>
        <w:t>ya</w:t>
      </w:r>
      <w:r>
        <w:rPr>
          <w:spacing w:val="-6"/>
        </w:rPr>
        <w:t> </w:t>
      </w:r>
      <w:r>
        <w:rPr/>
        <w:t>que</w:t>
      </w:r>
      <w:r>
        <w:rPr>
          <w:spacing w:val="-9"/>
        </w:rPr>
        <w:t> </w:t>
      </w:r>
      <w:r>
        <w:rPr/>
        <w:t>aunque</w:t>
      </w:r>
      <w:r>
        <w:rPr>
          <w:spacing w:val="-4"/>
        </w:rPr>
        <w:t> </w:t>
      </w:r>
      <w:r>
        <w:rPr/>
        <w:t>se</w:t>
      </w:r>
      <w:r>
        <w:rPr>
          <w:spacing w:val="-6"/>
        </w:rPr>
        <w:t> </w:t>
      </w:r>
      <w:r>
        <w:rPr/>
        <w:t>ha</w:t>
      </w:r>
      <w:r>
        <w:rPr>
          <w:spacing w:val="-6"/>
        </w:rPr>
        <w:t> </w:t>
      </w:r>
      <w:r>
        <w:rPr/>
        <w:t>convertido</w:t>
      </w:r>
      <w:r>
        <w:rPr>
          <w:spacing w:val="-6"/>
        </w:rPr>
        <w:t> </w:t>
      </w:r>
      <w:r>
        <w:rPr/>
        <w:t>en</w:t>
      </w:r>
      <w:r>
        <w:rPr>
          <w:spacing w:val="-6"/>
        </w:rPr>
        <w:t> </w:t>
      </w:r>
      <w:r>
        <w:rPr/>
        <w:t>el</w:t>
      </w:r>
      <w:r>
        <w:rPr>
          <w:spacing w:val="-3"/>
        </w:rPr>
        <w:t> </w:t>
      </w:r>
      <w:r>
        <w:rPr/>
        <w:t>centro</w:t>
      </w:r>
      <w:r>
        <w:rPr>
          <w:spacing w:val="-6"/>
        </w:rPr>
        <w:t> </w:t>
      </w:r>
      <w:r>
        <w:rPr/>
        <w:t>de</w:t>
      </w:r>
      <w:r>
        <w:rPr>
          <w:spacing w:val="-6"/>
        </w:rPr>
        <w:t> </w:t>
      </w:r>
      <w:r>
        <w:rPr/>
        <w:t>la</w:t>
      </w:r>
      <w:r>
        <w:rPr>
          <w:spacing w:val="-6"/>
        </w:rPr>
        <w:t> </w:t>
      </w:r>
      <w:r>
        <w:rPr/>
        <w:t>discusión</w:t>
      </w:r>
      <w:r>
        <w:rPr>
          <w:spacing w:val="-11"/>
        </w:rPr>
        <w:t> </w:t>
      </w:r>
      <w:r>
        <w:rPr>
          <w:spacing w:val="3"/>
        </w:rPr>
        <w:t>en</w:t>
      </w:r>
      <w:r>
        <w:rPr>
          <w:spacing w:val="-6"/>
        </w:rPr>
        <w:t> </w:t>
      </w:r>
      <w:r>
        <w:rPr/>
        <w:t>sociología y</w:t>
      </w:r>
      <w:r>
        <w:rPr>
          <w:spacing w:val="-12"/>
        </w:rPr>
        <w:t> </w:t>
      </w:r>
      <w:r>
        <w:rPr/>
        <w:t>ha</w:t>
      </w:r>
      <w:r>
        <w:rPr>
          <w:spacing w:val="-11"/>
        </w:rPr>
        <w:t> </w:t>
      </w:r>
      <w:r>
        <w:rPr/>
        <w:t>sido</w:t>
      </w:r>
      <w:r>
        <w:rPr>
          <w:spacing w:val="-11"/>
        </w:rPr>
        <w:t> </w:t>
      </w:r>
      <w:r>
        <w:rPr/>
        <w:t>abordado</w:t>
      </w:r>
      <w:r>
        <w:rPr>
          <w:spacing w:val="-11"/>
        </w:rPr>
        <w:t> </w:t>
      </w:r>
      <w:r>
        <w:rPr/>
        <w:t>en</w:t>
      </w:r>
      <w:r>
        <w:rPr>
          <w:spacing w:val="-11"/>
        </w:rPr>
        <w:t> </w:t>
      </w:r>
      <w:r>
        <w:rPr/>
        <w:t>el</w:t>
      </w:r>
      <w:r>
        <w:rPr>
          <w:spacing w:val="-8"/>
        </w:rPr>
        <w:t> </w:t>
      </w:r>
      <w:r>
        <w:rPr/>
        <w:t>pasado,</w:t>
      </w:r>
      <w:r>
        <w:rPr>
          <w:position w:val="8"/>
          <w:sz w:val="16"/>
        </w:rPr>
        <w:t>29</w:t>
      </w:r>
      <w:r>
        <w:rPr>
          <w:spacing w:val="9"/>
          <w:position w:val="8"/>
          <w:sz w:val="16"/>
        </w:rPr>
        <w:t> </w:t>
      </w:r>
      <w:r>
        <w:rPr/>
        <w:t>se</w:t>
      </w:r>
      <w:r>
        <w:rPr>
          <w:spacing w:val="-11"/>
        </w:rPr>
        <w:t> </w:t>
      </w:r>
      <w:r>
        <w:rPr/>
        <w:t>tiene</w:t>
      </w:r>
      <w:r>
        <w:rPr>
          <w:spacing w:val="-11"/>
        </w:rPr>
        <w:t> </w:t>
      </w:r>
      <w:r>
        <w:rPr/>
        <w:t>que</w:t>
      </w:r>
      <w:r>
        <w:rPr>
          <w:spacing w:val="-16"/>
        </w:rPr>
        <w:t> </w:t>
      </w:r>
      <w:r>
        <w:rPr/>
        <w:t>contemplar</w:t>
      </w:r>
      <w:r>
        <w:rPr>
          <w:spacing w:val="-7"/>
        </w:rPr>
        <w:t> </w:t>
      </w:r>
      <w:r>
        <w:rPr/>
        <w:t>una</w:t>
      </w:r>
      <w:r>
        <w:rPr>
          <w:spacing w:val="-11"/>
        </w:rPr>
        <w:t> </w:t>
      </w:r>
      <w:r>
        <w:rPr/>
        <w:t>definición</w:t>
      </w:r>
      <w:r>
        <w:rPr>
          <w:spacing w:val="-16"/>
        </w:rPr>
        <w:t> </w:t>
      </w:r>
      <w:r>
        <w:rPr/>
        <w:t>lo</w:t>
      </w:r>
      <w:r>
        <w:rPr>
          <w:spacing w:val="-11"/>
        </w:rPr>
        <w:t> </w:t>
      </w:r>
      <w:r>
        <w:rPr/>
        <w:t>más precisa</w:t>
      </w:r>
      <w:r>
        <w:rPr>
          <w:spacing w:val="-11"/>
        </w:rPr>
        <w:t> </w:t>
      </w:r>
      <w:r>
        <w:rPr/>
        <w:t>posible</w:t>
      </w:r>
      <w:r>
        <w:rPr>
          <w:spacing w:val="-11"/>
        </w:rPr>
        <w:t> </w:t>
      </w:r>
      <w:r>
        <w:rPr/>
        <w:t>para</w:t>
      </w:r>
      <w:r>
        <w:rPr>
          <w:spacing w:val="-6"/>
        </w:rPr>
        <w:t> </w:t>
      </w:r>
      <w:r>
        <w:rPr/>
        <w:t>esta</w:t>
      </w:r>
      <w:r>
        <w:rPr>
          <w:spacing w:val="-11"/>
        </w:rPr>
        <w:t> </w:t>
      </w:r>
      <w:r>
        <w:rPr/>
        <w:t>investigación.</w:t>
      </w:r>
      <w:r>
        <w:rPr>
          <w:spacing w:val="-6"/>
        </w:rPr>
        <w:t> </w:t>
      </w:r>
      <w:r>
        <w:rPr/>
        <w:t>El</w:t>
      </w:r>
      <w:r>
        <w:rPr>
          <w:spacing w:val="-7"/>
        </w:rPr>
        <w:t> </w:t>
      </w:r>
      <w:r>
        <w:rPr>
          <w:spacing w:val="-2"/>
        </w:rPr>
        <w:t>primer</w:t>
      </w:r>
      <w:r>
        <w:rPr>
          <w:spacing w:val="-5"/>
        </w:rPr>
        <w:t> </w:t>
      </w:r>
      <w:r>
        <w:rPr/>
        <w:t>sociólogo</w:t>
      </w:r>
      <w:r>
        <w:rPr>
          <w:spacing w:val="-11"/>
        </w:rPr>
        <w:t> </w:t>
      </w:r>
      <w:r>
        <w:rPr/>
        <w:t>que</w:t>
      </w:r>
      <w:r>
        <w:rPr>
          <w:spacing w:val="-11"/>
        </w:rPr>
        <w:t> </w:t>
      </w:r>
      <w:r>
        <w:rPr/>
        <w:t>plantea</w:t>
      </w:r>
      <w:r>
        <w:rPr>
          <w:spacing w:val="-11"/>
        </w:rPr>
        <w:t> </w:t>
      </w:r>
      <w:r>
        <w:rPr/>
        <w:t>la</w:t>
      </w:r>
      <w:r>
        <w:rPr>
          <w:spacing w:val="-6"/>
        </w:rPr>
        <w:t> </w:t>
      </w:r>
      <w:r>
        <w:rPr/>
        <w:t>acción social como elemento central de su teoría y de manera explícita es Max </w:t>
      </w:r>
      <w:r>
        <w:rPr>
          <w:spacing w:val="4"/>
        </w:rPr>
        <w:t>Weber; </w:t>
      </w:r>
      <w:r>
        <w:rPr/>
        <w:t>para</w:t>
      </w:r>
      <w:r>
        <w:rPr>
          <w:spacing w:val="-5"/>
        </w:rPr>
        <w:t> </w:t>
      </w:r>
      <w:r>
        <w:rPr/>
        <w:t>él,</w:t>
      </w:r>
      <w:r>
        <w:rPr>
          <w:spacing w:val="-9"/>
        </w:rPr>
        <w:t> </w:t>
      </w:r>
      <w:r>
        <w:rPr/>
        <w:t>el</w:t>
      </w:r>
      <w:r>
        <w:rPr>
          <w:spacing w:val="-2"/>
        </w:rPr>
        <w:t> </w:t>
      </w:r>
      <w:r>
        <w:rPr/>
        <w:t>objeto</w:t>
      </w:r>
      <w:r>
        <w:rPr>
          <w:spacing w:val="-5"/>
        </w:rPr>
        <w:t> </w:t>
      </w:r>
      <w:r>
        <w:rPr/>
        <w:t>de</w:t>
      </w:r>
      <w:r>
        <w:rPr>
          <w:spacing w:val="-10"/>
        </w:rPr>
        <w:t> </w:t>
      </w:r>
      <w:r>
        <w:rPr/>
        <w:t>la</w:t>
      </w:r>
      <w:r>
        <w:rPr>
          <w:spacing w:val="-10"/>
        </w:rPr>
        <w:t> </w:t>
      </w:r>
      <w:r>
        <w:rPr/>
        <w:t>sociología</w:t>
      </w:r>
      <w:r>
        <w:rPr>
          <w:spacing w:val="-5"/>
        </w:rPr>
        <w:t> </w:t>
      </w:r>
      <w:r>
        <w:rPr/>
        <w:t>es</w:t>
      </w:r>
      <w:r>
        <w:rPr>
          <w:spacing w:val="-11"/>
        </w:rPr>
        <w:t> </w:t>
      </w:r>
      <w:r>
        <w:rPr/>
        <w:t>la</w:t>
      </w:r>
      <w:r>
        <w:rPr>
          <w:spacing w:val="-10"/>
        </w:rPr>
        <w:t> </w:t>
      </w:r>
      <w:r>
        <w:rPr/>
        <w:t>acción</w:t>
      </w:r>
      <w:r>
        <w:rPr>
          <w:spacing w:val="-10"/>
        </w:rPr>
        <w:t> </w:t>
      </w:r>
      <w:r>
        <w:rPr/>
        <w:t>social,</w:t>
      </w:r>
      <w:r>
        <w:rPr>
          <w:spacing w:val="-10"/>
        </w:rPr>
        <w:t> </w:t>
      </w:r>
      <w:r>
        <w:rPr/>
        <w:t>definiendo</w:t>
      </w:r>
      <w:r>
        <w:rPr>
          <w:spacing w:val="-5"/>
        </w:rPr>
        <w:t> </w:t>
      </w:r>
      <w:r>
        <w:rPr/>
        <w:t>a</w:t>
      </w:r>
      <w:r>
        <w:rPr>
          <w:spacing w:val="-10"/>
        </w:rPr>
        <w:t> </w:t>
      </w:r>
      <w:r>
        <w:rPr/>
        <w:t>la</w:t>
      </w:r>
      <w:r>
        <w:rPr>
          <w:spacing w:val="1"/>
        </w:rPr>
        <w:t> </w:t>
      </w:r>
      <w:r>
        <w:rPr/>
        <w:t>acción</w:t>
      </w:r>
      <w:r>
        <w:rPr>
          <w:spacing w:val="-5"/>
        </w:rPr>
        <w:t> </w:t>
      </w:r>
      <w:r>
        <w:rPr>
          <w:spacing w:val="-4"/>
        </w:rPr>
        <w:t>como </w:t>
      </w:r>
      <w:r>
        <w:rPr/>
        <w:t>“una conducta humana (bien consista en un hacer externo o interno, ya en un omitir o permitir) siempre que el sujeto o los sujetos de la acción </w:t>
      </w:r>
      <w:r>
        <w:rPr>
          <w:i/>
        </w:rPr>
        <w:t>enlacen </w:t>
      </w:r>
      <w:r>
        <w:rPr/>
        <w:t>a ella un </w:t>
      </w:r>
      <w:r>
        <w:rPr>
          <w:i/>
        </w:rPr>
        <w:t>sentido subjetivo” </w:t>
      </w:r>
      <w:r>
        <w:rPr/>
        <w:t>(Weber, 2004: 5) </w:t>
      </w:r>
      <w:r>
        <w:rPr>
          <w:spacing w:val="-3"/>
        </w:rPr>
        <w:t>y, </w:t>
      </w:r>
      <w:r>
        <w:rPr/>
        <w:t>en consecuencia, se entenderá a la acción</w:t>
      </w:r>
      <w:r>
        <w:rPr>
          <w:spacing w:val="26"/>
        </w:rPr>
        <w:t> </w:t>
      </w:r>
      <w:r>
        <w:rPr/>
        <w:t>social</w:t>
      </w:r>
      <w:r>
        <w:rPr>
          <w:spacing w:val="29"/>
        </w:rPr>
        <w:t> </w:t>
      </w:r>
      <w:r>
        <w:rPr/>
        <w:t>como</w:t>
      </w:r>
      <w:r>
        <w:rPr>
          <w:spacing w:val="30"/>
        </w:rPr>
        <w:t> </w:t>
      </w:r>
      <w:r>
        <w:rPr/>
        <w:t>“una</w:t>
      </w:r>
      <w:r>
        <w:rPr>
          <w:spacing w:val="30"/>
        </w:rPr>
        <w:t> </w:t>
      </w:r>
      <w:r>
        <w:rPr/>
        <w:t>acción</w:t>
      </w:r>
      <w:r>
        <w:rPr>
          <w:spacing w:val="30"/>
        </w:rPr>
        <w:t> </w:t>
      </w:r>
      <w:r>
        <w:rPr/>
        <w:t>en</w:t>
      </w:r>
      <w:r>
        <w:rPr>
          <w:spacing w:val="30"/>
        </w:rPr>
        <w:t> </w:t>
      </w:r>
      <w:r>
        <w:rPr/>
        <w:t>donde</w:t>
      </w:r>
      <w:r>
        <w:rPr>
          <w:spacing w:val="25"/>
        </w:rPr>
        <w:t> </w:t>
      </w:r>
      <w:r>
        <w:rPr/>
        <w:t>el</w:t>
      </w:r>
      <w:r>
        <w:rPr>
          <w:spacing w:val="29"/>
        </w:rPr>
        <w:t> </w:t>
      </w:r>
      <w:r>
        <w:rPr/>
        <w:t>sentido</w:t>
      </w:r>
      <w:r>
        <w:rPr>
          <w:spacing w:val="26"/>
        </w:rPr>
        <w:t> </w:t>
      </w:r>
      <w:r>
        <w:rPr/>
        <w:t>mentado</w:t>
      </w:r>
      <w:r>
        <w:rPr>
          <w:spacing w:val="30"/>
        </w:rPr>
        <w:t> </w:t>
      </w:r>
      <w:r>
        <w:rPr/>
        <w:t>por</w:t>
      </w:r>
      <w:r>
        <w:rPr>
          <w:spacing w:val="26"/>
        </w:rPr>
        <w:t> </w:t>
      </w:r>
      <w:r>
        <w:rPr/>
        <w:t>su</w:t>
      </w:r>
      <w:r>
        <w:rPr>
          <w:spacing w:val="30"/>
        </w:rPr>
        <w:t> </w:t>
      </w:r>
      <w:r>
        <w:rPr/>
        <w:t>sujeto</w:t>
      </w:r>
      <w:r>
        <w:rPr>
          <w:spacing w:val="31"/>
        </w:rPr>
        <w:t> </w:t>
      </w:r>
      <w:r>
        <w:rPr/>
        <w:t>o</w:t>
      </w:r>
    </w:p>
    <w:p>
      <w:pPr>
        <w:pStyle w:val="BodyText"/>
        <w:rPr>
          <w:sz w:val="20"/>
        </w:rPr>
      </w:pPr>
    </w:p>
    <w:p>
      <w:pPr>
        <w:pStyle w:val="BodyText"/>
        <w:rPr>
          <w:sz w:val="20"/>
        </w:rPr>
      </w:pPr>
    </w:p>
    <w:p>
      <w:pPr>
        <w:pStyle w:val="BodyText"/>
        <w:rPr>
          <w:sz w:val="16"/>
        </w:rPr>
      </w:pPr>
      <w:r>
        <w:rPr/>
        <w:pict>
          <v:line style="position:absolute;mso-position-horizontal-relative:page;mso-position-vertical-relative:paragraph;z-index:1816;mso-wrap-distance-left:0;mso-wrap-distance-right:0" from="99.407997pt,11.555873pt" to="243.457997pt,11.555873pt" stroked="true" strokeweight=".71997pt" strokecolor="#000000">
            <w10:wrap type="topAndBottom"/>
          </v:line>
        </w:pict>
      </w:r>
    </w:p>
    <w:p>
      <w:pPr>
        <w:spacing w:line="360" w:lineRule="auto" w:before="57"/>
        <w:ind w:left="268" w:right="109" w:firstLine="0"/>
        <w:jc w:val="both"/>
        <w:rPr>
          <w:sz w:val="18"/>
        </w:rPr>
      </w:pPr>
      <w:r>
        <w:rPr>
          <w:position w:val="6"/>
          <w:sz w:val="12"/>
        </w:rPr>
        <w:t>29</w:t>
      </w:r>
      <w:r>
        <w:rPr>
          <w:spacing w:val="15"/>
          <w:position w:val="6"/>
          <w:sz w:val="12"/>
        </w:rPr>
        <w:t> </w:t>
      </w:r>
      <w:r>
        <w:rPr>
          <w:spacing w:val="-4"/>
          <w:sz w:val="18"/>
        </w:rPr>
        <w:t>El</w:t>
      </w:r>
      <w:r>
        <w:rPr>
          <w:spacing w:val="-5"/>
          <w:sz w:val="18"/>
        </w:rPr>
        <w:t> </w:t>
      </w:r>
      <w:r>
        <w:rPr>
          <w:sz w:val="18"/>
        </w:rPr>
        <w:t>concepto</w:t>
      </w:r>
      <w:r>
        <w:rPr>
          <w:spacing w:val="-8"/>
          <w:sz w:val="18"/>
        </w:rPr>
        <w:t> </w:t>
      </w:r>
      <w:r>
        <w:rPr>
          <w:spacing w:val="-3"/>
          <w:sz w:val="18"/>
        </w:rPr>
        <w:t>ha</w:t>
      </w:r>
      <w:r>
        <w:rPr>
          <w:spacing w:val="-8"/>
          <w:sz w:val="18"/>
        </w:rPr>
        <w:t> </w:t>
      </w:r>
      <w:r>
        <w:rPr>
          <w:sz w:val="18"/>
        </w:rPr>
        <w:t>sido</w:t>
      </w:r>
      <w:r>
        <w:rPr>
          <w:spacing w:val="-8"/>
          <w:sz w:val="18"/>
        </w:rPr>
        <w:t> </w:t>
      </w:r>
      <w:r>
        <w:rPr>
          <w:sz w:val="18"/>
        </w:rPr>
        <w:t>tocado</w:t>
      </w:r>
      <w:r>
        <w:rPr>
          <w:spacing w:val="-8"/>
          <w:sz w:val="18"/>
        </w:rPr>
        <w:t> </w:t>
      </w:r>
      <w:r>
        <w:rPr>
          <w:spacing w:val="-3"/>
          <w:sz w:val="18"/>
        </w:rPr>
        <w:t>por</w:t>
      </w:r>
      <w:r>
        <w:rPr>
          <w:spacing w:val="-6"/>
          <w:sz w:val="18"/>
        </w:rPr>
        <w:t> </w:t>
      </w:r>
      <w:r>
        <w:rPr>
          <w:sz w:val="18"/>
        </w:rPr>
        <w:t>autores</w:t>
      </w:r>
      <w:r>
        <w:rPr>
          <w:spacing w:val="-7"/>
          <w:sz w:val="18"/>
        </w:rPr>
        <w:t> </w:t>
      </w:r>
      <w:r>
        <w:rPr>
          <w:sz w:val="18"/>
        </w:rPr>
        <w:t>tan</w:t>
      </w:r>
      <w:r>
        <w:rPr>
          <w:spacing w:val="-8"/>
          <w:sz w:val="18"/>
        </w:rPr>
        <w:t> </w:t>
      </w:r>
      <w:r>
        <w:rPr>
          <w:sz w:val="18"/>
        </w:rPr>
        <w:t>antiquísimos</w:t>
      </w:r>
      <w:r>
        <w:rPr>
          <w:spacing w:val="-7"/>
          <w:sz w:val="18"/>
        </w:rPr>
        <w:t> </w:t>
      </w:r>
      <w:r>
        <w:rPr>
          <w:spacing w:val="-3"/>
          <w:sz w:val="18"/>
        </w:rPr>
        <w:t>como</w:t>
      </w:r>
      <w:r>
        <w:rPr>
          <w:spacing w:val="-8"/>
          <w:sz w:val="18"/>
        </w:rPr>
        <w:t> </w:t>
      </w:r>
      <w:r>
        <w:rPr>
          <w:sz w:val="18"/>
        </w:rPr>
        <w:t>Ibn</w:t>
      </w:r>
      <w:r>
        <w:rPr>
          <w:spacing w:val="-8"/>
          <w:sz w:val="18"/>
        </w:rPr>
        <w:t> </w:t>
      </w:r>
      <w:r>
        <w:rPr>
          <w:sz w:val="18"/>
        </w:rPr>
        <w:t>Jaldún,</w:t>
      </w:r>
      <w:r>
        <w:rPr>
          <w:spacing w:val="-5"/>
          <w:sz w:val="18"/>
        </w:rPr>
        <w:t> </w:t>
      </w:r>
      <w:r>
        <w:rPr>
          <w:spacing w:val="-3"/>
          <w:sz w:val="18"/>
        </w:rPr>
        <w:t>quien </w:t>
      </w:r>
      <w:r>
        <w:rPr>
          <w:sz w:val="18"/>
        </w:rPr>
        <w:t>presentaba</w:t>
      </w:r>
      <w:r>
        <w:rPr>
          <w:spacing w:val="-8"/>
          <w:sz w:val="18"/>
        </w:rPr>
        <w:t> </w:t>
      </w:r>
      <w:r>
        <w:rPr>
          <w:sz w:val="18"/>
        </w:rPr>
        <w:t>tres</w:t>
      </w:r>
      <w:r>
        <w:rPr>
          <w:spacing w:val="-3"/>
          <w:sz w:val="18"/>
        </w:rPr>
        <w:t> </w:t>
      </w:r>
      <w:r>
        <w:rPr>
          <w:sz w:val="18"/>
        </w:rPr>
        <w:t>variantes de la acción social: “</w:t>
      </w:r>
      <w:r>
        <w:rPr>
          <w:i/>
          <w:sz w:val="18"/>
        </w:rPr>
        <w:t>omran </w:t>
      </w:r>
      <w:r>
        <w:rPr>
          <w:sz w:val="18"/>
        </w:rPr>
        <w:t>que significa civilizar, poblar, y </w:t>
      </w:r>
      <w:r>
        <w:rPr>
          <w:spacing w:val="-3"/>
          <w:sz w:val="18"/>
        </w:rPr>
        <w:t>que </w:t>
      </w:r>
      <w:r>
        <w:rPr>
          <w:sz w:val="18"/>
        </w:rPr>
        <w:t>también se refiere a una sociabilidad natural de</w:t>
      </w:r>
      <w:r>
        <w:rPr>
          <w:spacing w:val="-14"/>
          <w:sz w:val="18"/>
        </w:rPr>
        <w:t> </w:t>
      </w:r>
      <w:r>
        <w:rPr>
          <w:sz w:val="18"/>
        </w:rPr>
        <w:t>origen</w:t>
      </w:r>
      <w:r>
        <w:rPr>
          <w:spacing w:val="-9"/>
          <w:sz w:val="18"/>
        </w:rPr>
        <w:t> </w:t>
      </w:r>
      <w:r>
        <w:rPr>
          <w:sz w:val="18"/>
        </w:rPr>
        <w:t>divino;</w:t>
      </w:r>
      <w:r>
        <w:rPr>
          <w:spacing w:val="-11"/>
          <w:sz w:val="18"/>
        </w:rPr>
        <w:t> </w:t>
      </w:r>
      <w:r>
        <w:rPr>
          <w:sz w:val="18"/>
        </w:rPr>
        <w:t>su</w:t>
      </w:r>
      <w:r>
        <w:rPr>
          <w:spacing w:val="-14"/>
          <w:sz w:val="18"/>
        </w:rPr>
        <w:t> </w:t>
      </w:r>
      <w:r>
        <w:rPr>
          <w:sz w:val="18"/>
        </w:rPr>
        <w:t>antónimo</w:t>
      </w:r>
      <w:r>
        <w:rPr>
          <w:spacing w:val="-13"/>
          <w:sz w:val="18"/>
        </w:rPr>
        <w:t> </w:t>
      </w:r>
      <w:r>
        <w:rPr>
          <w:i/>
          <w:sz w:val="18"/>
        </w:rPr>
        <w:t>siasa</w:t>
      </w:r>
      <w:r>
        <w:rPr>
          <w:i/>
          <w:spacing w:val="-8"/>
          <w:sz w:val="18"/>
        </w:rPr>
        <w:t> </w:t>
      </w:r>
      <w:r>
        <w:rPr>
          <w:sz w:val="18"/>
        </w:rPr>
        <w:t>que</w:t>
      </w:r>
      <w:r>
        <w:rPr>
          <w:spacing w:val="-18"/>
          <w:sz w:val="18"/>
        </w:rPr>
        <w:t> </w:t>
      </w:r>
      <w:r>
        <w:rPr>
          <w:sz w:val="18"/>
        </w:rPr>
        <w:t>remite</w:t>
      </w:r>
      <w:r>
        <w:rPr>
          <w:spacing w:val="-14"/>
          <w:sz w:val="18"/>
        </w:rPr>
        <w:t> </w:t>
      </w:r>
      <w:r>
        <w:rPr>
          <w:sz w:val="18"/>
        </w:rPr>
        <w:t>a</w:t>
      </w:r>
      <w:r>
        <w:rPr>
          <w:spacing w:val="-14"/>
          <w:sz w:val="18"/>
        </w:rPr>
        <w:t> </w:t>
      </w:r>
      <w:r>
        <w:rPr>
          <w:spacing w:val="-3"/>
          <w:sz w:val="18"/>
        </w:rPr>
        <w:t>una</w:t>
      </w:r>
      <w:r>
        <w:rPr>
          <w:spacing w:val="-14"/>
          <w:sz w:val="18"/>
        </w:rPr>
        <w:t> </w:t>
      </w:r>
      <w:r>
        <w:rPr>
          <w:sz w:val="18"/>
        </w:rPr>
        <w:t>socialidad</w:t>
      </w:r>
      <w:r>
        <w:rPr>
          <w:spacing w:val="-14"/>
          <w:sz w:val="18"/>
        </w:rPr>
        <w:t> </w:t>
      </w:r>
      <w:r>
        <w:rPr>
          <w:sz w:val="18"/>
        </w:rPr>
        <w:t>regulada</w:t>
      </w:r>
      <w:r>
        <w:rPr>
          <w:spacing w:val="-14"/>
          <w:sz w:val="18"/>
        </w:rPr>
        <w:t> </w:t>
      </w:r>
      <w:r>
        <w:rPr>
          <w:sz w:val="18"/>
        </w:rPr>
        <w:t>y</w:t>
      </w:r>
      <w:r>
        <w:rPr>
          <w:spacing w:val="-13"/>
          <w:sz w:val="18"/>
        </w:rPr>
        <w:t> </w:t>
      </w:r>
      <w:r>
        <w:rPr>
          <w:sz w:val="18"/>
        </w:rPr>
        <w:t>administrada</w:t>
      </w:r>
      <w:r>
        <w:rPr>
          <w:spacing w:val="-18"/>
          <w:sz w:val="18"/>
        </w:rPr>
        <w:t> </w:t>
      </w:r>
      <w:r>
        <w:rPr>
          <w:sz w:val="18"/>
        </w:rPr>
        <w:t>mediante</w:t>
      </w:r>
      <w:r>
        <w:rPr>
          <w:spacing w:val="-14"/>
          <w:sz w:val="18"/>
        </w:rPr>
        <w:t> </w:t>
      </w:r>
      <w:r>
        <w:rPr>
          <w:spacing w:val="-3"/>
          <w:sz w:val="18"/>
        </w:rPr>
        <w:t>el</w:t>
      </w:r>
      <w:r>
        <w:rPr>
          <w:spacing w:val="-10"/>
          <w:sz w:val="18"/>
        </w:rPr>
        <w:t> </w:t>
      </w:r>
      <w:r>
        <w:rPr>
          <w:sz w:val="18"/>
        </w:rPr>
        <w:t>ejercicio de</w:t>
      </w:r>
      <w:r>
        <w:rPr>
          <w:spacing w:val="-8"/>
          <w:sz w:val="18"/>
        </w:rPr>
        <w:t> </w:t>
      </w:r>
      <w:r>
        <w:rPr>
          <w:sz w:val="18"/>
        </w:rPr>
        <w:t>la</w:t>
      </w:r>
      <w:r>
        <w:rPr>
          <w:spacing w:val="-3"/>
          <w:sz w:val="18"/>
        </w:rPr>
        <w:t> </w:t>
      </w:r>
      <w:r>
        <w:rPr>
          <w:sz w:val="18"/>
        </w:rPr>
        <w:t>razón,</w:t>
      </w:r>
      <w:r>
        <w:rPr>
          <w:spacing w:val="-1"/>
          <w:sz w:val="18"/>
        </w:rPr>
        <w:t> </w:t>
      </w:r>
      <w:r>
        <w:rPr>
          <w:sz w:val="18"/>
        </w:rPr>
        <w:t>y</w:t>
      </w:r>
      <w:r>
        <w:rPr>
          <w:spacing w:val="-7"/>
          <w:sz w:val="18"/>
        </w:rPr>
        <w:t> </w:t>
      </w:r>
      <w:r>
        <w:rPr>
          <w:spacing w:val="-3"/>
          <w:sz w:val="18"/>
        </w:rPr>
        <w:t>el</w:t>
      </w:r>
      <w:r>
        <w:rPr>
          <w:sz w:val="18"/>
        </w:rPr>
        <w:t> concepto</w:t>
      </w:r>
      <w:r>
        <w:rPr>
          <w:spacing w:val="-3"/>
          <w:sz w:val="18"/>
        </w:rPr>
        <w:t> </w:t>
      </w:r>
      <w:r>
        <w:rPr>
          <w:sz w:val="18"/>
        </w:rPr>
        <w:t>de</w:t>
      </w:r>
      <w:r>
        <w:rPr>
          <w:spacing w:val="-7"/>
          <w:sz w:val="18"/>
        </w:rPr>
        <w:t> </w:t>
      </w:r>
      <w:r>
        <w:rPr>
          <w:i/>
          <w:sz w:val="18"/>
        </w:rPr>
        <w:t>asabiya</w:t>
      </w:r>
      <w:r>
        <w:rPr>
          <w:i/>
          <w:spacing w:val="-3"/>
          <w:sz w:val="18"/>
        </w:rPr>
        <w:t> </w:t>
      </w:r>
      <w:r>
        <w:rPr>
          <w:sz w:val="18"/>
        </w:rPr>
        <w:t>que</w:t>
      </w:r>
      <w:r>
        <w:rPr>
          <w:spacing w:val="-8"/>
          <w:sz w:val="18"/>
        </w:rPr>
        <w:t> </w:t>
      </w:r>
      <w:r>
        <w:rPr>
          <w:sz w:val="18"/>
        </w:rPr>
        <w:t>se</w:t>
      </w:r>
      <w:r>
        <w:rPr>
          <w:spacing w:val="-8"/>
          <w:sz w:val="18"/>
        </w:rPr>
        <w:t> </w:t>
      </w:r>
      <w:r>
        <w:rPr>
          <w:sz w:val="18"/>
        </w:rPr>
        <w:t>refiere</w:t>
      </w:r>
      <w:r>
        <w:rPr>
          <w:spacing w:val="-8"/>
          <w:sz w:val="18"/>
        </w:rPr>
        <w:t> </w:t>
      </w:r>
      <w:r>
        <w:rPr>
          <w:sz w:val="18"/>
        </w:rPr>
        <w:t>a</w:t>
      </w:r>
      <w:r>
        <w:rPr>
          <w:spacing w:val="-3"/>
          <w:sz w:val="18"/>
        </w:rPr>
        <w:t> </w:t>
      </w:r>
      <w:r>
        <w:rPr>
          <w:sz w:val="18"/>
        </w:rPr>
        <w:t>la</w:t>
      </w:r>
      <w:r>
        <w:rPr>
          <w:spacing w:val="-3"/>
          <w:sz w:val="18"/>
        </w:rPr>
        <w:t> </w:t>
      </w:r>
      <w:r>
        <w:rPr>
          <w:sz w:val="18"/>
        </w:rPr>
        <w:t>fuerza</w:t>
      </w:r>
      <w:r>
        <w:rPr>
          <w:spacing w:val="-3"/>
          <w:sz w:val="18"/>
        </w:rPr>
        <w:t> </w:t>
      </w:r>
      <w:r>
        <w:rPr>
          <w:sz w:val="18"/>
        </w:rPr>
        <w:t>simbólica,</w:t>
      </w:r>
      <w:r>
        <w:rPr>
          <w:spacing w:val="-1"/>
          <w:sz w:val="18"/>
        </w:rPr>
        <w:t> </w:t>
      </w:r>
      <w:r>
        <w:rPr>
          <w:sz w:val="18"/>
        </w:rPr>
        <w:t>social y</w:t>
      </w:r>
      <w:r>
        <w:rPr>
          <w:spacing w:val="-3"/>
          <w:sz w:val="18"/>
        </w:rPr>
        <w:t> </w:t>
      </w:r>
      <w:r>
        <w:rPr>
          <w:sz w:val="18"/>
        </w:rPr>
        <w:t>bélica</w:t>
      </w:r>
      <w:r>
        <w:rPr>
          <w:spacing w:val="-3"/>
          <w:sz w:val="18"/>
        </w:rPr>
        <w:t> </w:t>
      </w:r>
      <w:r>
        <w:rPr>
          <w:sz w:val="18"/>
        </w:rPr>
        <w:t>de</w:t>
      </w:r>
      <w:r>
        <w:rPr>
          <w:spacing w:val="-8"/>
          <w:sz w:val="18"/>
        </w:rPr>
        <w:t> </w:t>
      </w:r>
      <w:r>
        <w:rPr>
          <w:sz w:val="18"/>
        </w:rPr>
        <w:t>un</w:t>
      </w:r>
      <w:r>
        <w:rPr>
          <w:spacing w:val="-8"/>
          <w:sz w:val="18"/>
        </w:rPr>
        <w:t> </w:t>
      </w:r>
      <w:r>
        <w:rPr>
          <w:sz w:val="18"/>
        </w:rPr>
        <w:t>linaje;</w:t>
      </w:r>
      <w:r>
        <w:rPr>
          <w:spacing w:val="-5"/>
          <w:sz w:val="18"/>
        </w:rPr>
        <w:t> </w:t>
      </w:r>
      <w:r>
        <w:rPr>
          <w:sz w:val="18"/>
        </w:rPr>
        <w:t>fuerza que puede incrementarse o disminuir según las acciones de los miembros </w:t>
      </w:r>
      <w:r>
        <w:rPr>
          <w:spacing w:val="-3"/>
          <w:sz w:val="18"/>
        </w:rPr>
        <w:t>del </w:t>
      </w:r>
      <w:r>
        <w:rPr>
          <w:sz w:val="18"/>
        </w:rPr>
        <w:t>clan” (Lutz, 2010: </w:t>
      </w:r>
      <w:r>
        <w:rPr>
          <w:spacing w:val="-3"/>
          <w:sz w:val="18"/>
        </w:rPr>
        <w:t>200), </w:t>
      </w:r>
      <w:r>
        <w:rPr>
          <w:sz w:val="18"/>
        </w:rPr>
        <w:t>pero también</w:t>
      </w:r>
      <w:r>
        <w:rPr>
          <w:spacing w:val="-4"/>
          <w:sz w:val="18"/>
        </w:rPr>
        <w:t> </w:t>
      </w:r>
      <w:r>
        <w:rPr>
          <w:sz w:val="18"/>
        </w:rPr>
        <w:t>los</w:t>
      </w:r>
      <w:r>
        <w:rPr>
          <w:spacing w:val="-8"/>
          <w:sz w:val="18"/>
        </w:rPr>
        <w:t> </w:t>
      </w:r>
      <w:r>
        <w:rPr>
          <w:sz w:val="18"/>
        </w:rPr>
        <w:t>más</w:t>
      </w:r>
      <w:r>
        <w:rPr>
          <w:spacing w:val="-4"/>
          <w:sz w:val="18"/>
        </w:rPr>
        <w:t> </w:t>
      </w:r>
      <w:r>
        <w:rPr>
          <w:sz w:val="18"/>
        </w:rPr>
        <w:t>clásicos</w:t>
      </w:r>
      <w:r>
        <w:rPr>
          <w:spacing w:val="-4"/>
          <w:sz w:val="18"/>
        </w:rPr>
        <w:t> </w:t>
      </w:r>
      <w:r>
        <w:rPr>
          <w:sz w:val="18"/>
        </w:rPr>
        <w:t>de</w:t>
      </w:r>
      <w:r>
        <w:rPr>
          <w:spacing w:val="-4"/>
          <w:sz w:val="18"/>
        </w:rPr>
        <w:t> </w:t>
      </w:r>
      <w:r>
        <w:rPr>
          <w:sz w:val="18"/>
        </w:rPr>
        <w:t>alguna</w:t>
      </w:r>
      <w:r>
        <w:rPr>
          <w:spacing w:val="-4"/>
          <w:sz w:val="18"/>
        </w:rPr>
        <w:t> </w:t>
      </w:r>
      <w:r>
        <w:rPr>
          <w:sz w:val="18"/>
        </w:rPr>
        <w:t>u</w:t>
      </w:r>
      <w:r>
        <w:rPr>
          <w:spacing w:val="-4"/>
          <w:sz w:val="18"/>
        </w:rPr>
        <w:t> </w:t>
      </w:r>
      <w:r>
        <w:rPr>
          <w:sz w:val="18"/>
        </w:rPr>
        <w:t>otra</w:t>
      </w:r>
      <w:r>
        <w:rPr>
          <w:spacing w:val="-4"/>
          <w:sz w:val="18"/>
        </w:rPr>
        <w:t> </w:t>
      </w:r>
      <w:r>
        <w:rPr>
          <w:sz w:val="18"/>
        </w:rPr>
        <w:t>manera,</w:t>
      </w:r>
      <w:r>
        <w:rPr>
          <w:spacing w:val="-2"/>
          <w:sz w:val="18"/>
        </w:rPr>
        <w:t> </w:t>
      </w:r>
      <w:r>
        <w:rPr>
          <w:sz w:val="18"/>
        </w:rPr>
        <w:t>desde</w:t>
      </w:r>
      <w:r>
        <w:rPr>
          <w:spacing w:val="-4"/>
          <w:sz w:val="18"/>
        </w:rPr>
        <w:t> </w:t>
      </w:r>
      <w:r>
        <w:rPr>
          <w:sz w:val="18"/>
        </w:rPr>
        <w:t>Comte,</w:t>
      </w:r>
      <w:r>
        <w:rPr>
          <w:spacing w:val="-2"/>
          <w:sz w:val="18"/>
        </w:rPr>
        <w:t> </w:t>
      </w:r>
      <w:r>
        <w:rPr>
          <w:sz w:val="18"/>
        </w:rPr>
        <w:t>Marx</w:t>
      </w:r>
      <w:r>
        <w:rPr>
          <w:spacing w:val="-4"/>
          <w:sz w:val="18"/>
        </w:rPr>
        <w:t> </w:t>
      </w:r>
      <w:r>
        <w:rPr>
          <w:sz w:val="18"/>
        </w:rPr>
        <w:t>y</w:t>
      </w:r>
      <w:r>
        <w:rPr>
          <w:spacing w:val="-4"/>
          <w:sz w:val="18"/>
        </w:rPr>
        <w:t> </w:t>
      </w:r>
      <w:r>
        <w:rPr>
          <w:sz w:val="18"/>
        </w:rPr>
        <w:t>Engels,</w:t>
      </w:r>
      <w:r>
        <w:rPr>
          <w:spacing w:val="3"/>
          <w:sz w:val="18"/>
        </w:rPr>
        <w:t> </w:t>
      </w:r>
      <w:r>
        <w:rPr>
          <w:sz w:val="18"/>
        </w:rPr>
        <w:t>Durkheim,</w:t>
      </w:r>
      <w:r>
        <w:rPr>
          <w:spacing w:val="-2"/>
          <w:sz w:val="18"/>
        </w:rPr>
        <w:t> </w:t>
      </w:r>
      <w:r>
        <w:rPr>
          <w:sz w:val="18"/>
        </w:rPr>
        <w:t>Parsons.</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14"/>
        <w:jc w:val="both"/>
      </w:pPr>
      <w:r>
        <w:rPr/>
        <w:t>sujetos está referido a la conducta de </w:t>
      </w:r>
      <w:r>
        <w:rPr>
          <w:i/>
        </w:rPr>
        <w:t>otros</w:t>
      </w:r>
      <w:r>
        <w:rPr/>
        <w:t>, orientándose por ésta en su desarrollo” (Weber, 2004: 5).</w:t>
      </w:r>
    </w:p>
    <w:p>
      <w:pPr>
        <w:pStyle w:val="BodyText"/>
        <w:spacing w:line="360" w:lineRule="auto"/>
        <w:ind w:left="268" w:right="115"/>
        <w:jc w:val="both"/>
      </w:pPr>
      <w:r>
        <w:rPr/>
        <w:t>Para Weber, ninguna acción es libre de condicionamiento, es decir, lo que hacemos está sujeto a las motivaciones que han permitido la acción y también sus</w:t>
      </w:r>
      <w:r>
        <w:rPr>
          <w:spacing w:val="-18"/>
        </w:rPr>
        <w:t> </w:t>
      </w:r>
      <w:r>
        <w:rPr/>
        <w:t>consecuencias</w:t>
      </w:r>
      <w:r>
        <w:rPr>
          <w:spacing w:val="-18"/>
        </w:rPr>
        <w:t> </w:t>
      </w:r>
      <w:r>
        <w:rPr/>
        <w:t>o</w:t>
      </w:r>
      <w:r>
        <w:rPr>
          <w:spacing w:val="-18"/>
        </w:rPr>
        <w:t> </w:t>
      </w:r>
      <w:r>
        <w:rPr/>
        <w:t>efectos;</w:t>
      </w:r>
      <w:r>
        <w:rPr>
          <w:spacing w:val="-18"/>
        </w:rPr>
        <w:t> </w:t>
      </w:r>
      <w:r>
        <w:rPr/>
        <w:t>y,</w:t>
      </w:r>
      <w:r>
        <w:rPr>
          <w:spacing w:val="-23"/>
        </w:rPr>
        <w:t> </w:t>
      </w:r>
      <w:r>
        <w:rPr/>
        <w:t>paralelamente,</w:t>
      </w:r>
      <w:r>
        <w:rPr>
          <w:spacing w:val="-18"/>
        </w:rPr>
        <w:t> </w:t>
      </w:r>
      <w:r>
        <w:rPr/>
        <w:t>el</w:t>
      </w:r>
      <w:r>
        <w:rPr>
          <w:spacing w:val="-19"/>
        </w:rPr>
        <w:t> </w:t>
      </w:r>
      <w:r>
        <w:rPr/>
        <w:t>“sentido</w:t>
      </w:r>
      <w:r>
        <w:rPr>
          <w:spacing w:val="-18"/>
        </w:rPr>
        <w:t> </w:t>
      </w:r>
      <w:r>
        <w:rPr/>
        <w:t>mentado”</w:t>
      </w:r>
      <w:r>
        <w:rPr>
          <w:spacing w:val="-17"/>
        </w:rPr>
        <w:t> </w:t>
      </w:r>
      <w:r>
        <w:rPr/>
        <w:t>puede</w:t>
      </w:r>
      <w:r>
        <w:rPr>
          <w:spacing w:val="-18"/>
        </w:rPr>
        <w:t> </w:t>
      </w:r>
      <w:r>
        <w:rPr/>
        <w:t>darse sólo en casos límites, ya que la mayoría actúa por costumbre o por instinto; por lo tanto, muchas veces no se puede tener certeza del sentido de la acción si se trata de una influencia o de una orientación</w:t>
      </w:r>
      <w:r>
        <w:rPr>
          <w:spacing w:val="-23"/>
        </w:rPr>
        <w:t> </w:t>
      </w:r>
      <w:r>
        <w:rPr/>
        <w:t>significativa.</w:t>
      </w:r>
    </w:p>
    <w:p>
      <w:pPr>
        <w:pStyle w:val="BodyText"/>
        <w:spacing w:line="360" w:lineRule="auto" w:before="2"/>
        <w:ind w:left="268" w:right="110"/>
        <w:jc w:val="both"/>
        <w:rPr>
          <w:sz w:val="16"/>
        </w:rPr>
      </w:pPr>
      <w:r>
        <w:rPr/>
        <w:t>Además, la acción puede ser orientada por sujetos existentes, presentes o ausentes, o por sujetos supuestamente reales; es aquí donde Weber menciona las cuatro categorías de la acción en función de la orientación del proceder:</w:t>
      </w:r>
      <w:r>
        <w:rPr>
          <w:position w:val="8"/>
          <w:sz w:val="16"/>
        </w:rPr>
        <w:t>30</w:t>
      </w:r>
    </w:p>
    <w:p>
      <w:pPr>
        <w:pStyle w:val="ListParagraph"/>
        <w:numPr>
          <w:ilvl w:val="2"/>
          <w:numId w:val="2"/>
        </w:numPr>
        <w:tabs>
          <w:tab w:pos="1329" w:val="left" w:leader="none"/>
        </w:tabs>
        <w:spacing w:line="360" w:lineRule="auto" w:before="0" w:after="0"/>
        <w:ind w:left="973" w:right="111" w:firstLine="0"/>
        <w:jc w:val="both"/>
        <w:rPr>
          <w:sz w:val="24"/>
        </w:rPr>
      </w:pPr>
      <w:r>
        <w:rPr>
          <w:i/>
          <w:sz w:val="24"/>
        </w:rPr>
        <w:t>Racional con arreglo a fines</w:t>
      </w:r>
      <w:r>
        <w:rPr>
          <w:sz w:val="24"/>
        </w:rPr>
        <w:t>: determinada por expectativas en el comportamiento tanto de objetos del mundo exterior como de hombre, y utilizando esas expectativas como “condiciones” o “medios” para el logro de fines propios racionalmente sopesados y perseguidos, 2) </w:t>
      </w:r>
      <w:r>
        <w:rPr>
          <w:i/>
          <w:sz w:val="24"/>
        </w:rPr>
        <w:t>racional con </w:t>
      </w:r>
      <w:r>
        <w:rPr>
          <w:i/>
          <w:sz w:val="24"/>
        </w:rPr>
        <w:t>arreglo a valores</w:t>
      </w:r>
      <w:r>
        <w:rPr>
          <w:sz w:val="24"/>
        </w:rPr>
        <w:t>: determinada por la creencia consciente en el valor – ético, estético, religioso o de cualquiera otra </w:t>
      </w:r>
      <w:r>
        <w:rPr>
          <w:spacing w:val="-3"/>
          <w:sz w:val="24"/>
        </w:rPr>
        <w:t>forma </w:t>
      </w:r>
      <w:r>
        <w:rPr>
          <w:sz w:val="24"/>
        </w:rPr>
        <w:t>como se le interprete- propio</w:t>
      </w:r>
      <w:r>
        <w:rPr>
          <w:spacing w:val="-8"/>
          <w:sz w:val="24"/>
        </w:rPr>
        <w:t> </w:t>
      </w:r>
      <w:r>
        <w:rPr>
          <w:sz w:val="24"/>
        </w:rPr>
        <w:t>y</w:t>
      </w:r>
      <w:r>
        <w:rPr>
          <w:spacing w:val="-13"/>
          <w:sz w:val="24"/>
        </w:rPr>
        <w:t> </w:t>
      </w:r>
      <w:r>
        <w:rPr>
          <w:sz w:val="24"/>
        </w:rPr>
        <w:t>absoluto</w:t>
      </w:r>
      <w:r>
        <w:rPr>
          <w:spacing w:val="-8"/>
          <w:sz w:val="24"/>
        </w:rPr>
        <w:t> </w:t>
      </w:r>
      <w:r>
        <w:rPr>
          <w:sz w:val="24"/>
        </w:rPr>
        <w:t>de</w:t>
      </w:r>
      <w:r>
        <w:rPr>
          <w:spacing w:val="-8"/>
          <w:sz w:val="24"/>
        </w:rPr>
        <w:t> </w:t>
      </w:r>
      <w:r>
        <w:rPr>
          <w:sz w:val="24"/>
        </w:rPr>
        <w:t>una</w:t>
      </w:r>
      <w:r>
        <w:rPr>
          <w:spacing w:val="-12"/>
          <w:sz w:val="24"/>
        </w:rPr>
        <w:t> </w:t>
      </w:r>
      <w:r>
        <w:rPr>
          <w:sz w:val="24"/>
        </w:rPr>
        <w:t>determinada</w:t>
      </w:r>
      <w:r>
        <w:rPr>
          <w:spacing w:val="-8"/>
          <w:sz w:val="24"/>
        </w:rPr>
        <w:t> </w:t>
      </w:r>
      <w:r>
        <w:rPr>
          <w:sz w:val="24"/>
        </w:rPr>
        <w:t>conducta,</w:t>
      </w:r>
      <w:r>
        <w:rPr>
          <w:spacing w:val="-8"/>
          <w:sz w:val="24"/>
        </w:rPr>
        <w:t> </w:t>
      </w:r>
      <w:r>
        <w:rPr>
          <w:sz w:val="24"/>
        </w:rPr>
        <w:t>sin</w:t>
      </w:r>
      <w:r>
        <w:rPr>
          <w:spacing w:val="-8"/>
          <w:sz w:val="24"/>
        </w:rPr>
        <w:t> </w:t>
      </w:r>
      <w:r>
        <w:rPr>
          <w:sz w:val="24"/>
        </w:rPr>
        <w:t>relación</w:t>
      </w:r>
      <w:r>
        <w:rPr>
          <w:spacing w:val="-12"/>
          <w:sz w:val="24"/>
        </w:rPr>
        <w:t> </w:t>
      </w:r>
      <w:r>
        <w:rPr>
          <w:sz w:val="24"/>
        </w:rPr>
        <w:t>alguna</w:t>
      </w:r>
      <w:r>
        <w:rPr>
          <w:spacing w:val="-12"/>
          <w:sz w:val="24"/>
        </w:rPr>
        <w:t> </w:t>
      </w:r>
      <w:r>
        <w:rPr>
          <w:sz w:val="24"/>
        </w:rPr>
        <w:t>con</w:t>
      </w:r>
      <w:r>
        <w:rPr>
          <w:spacing w:val="-12"/>
          <w:sz w:val="24"/>
        </w:rPr>
        <w:t> </w:t>
      </w:r>
      <w:r>
        <w:rPr>
          <w:sz w:val="24"/>
        </w:rPr>
        <w:t>el resultado, o sea puramente en méritos de ese valor, 3) </w:t>
      </w:r>
      <w:r>
        <w:rPr>
          <w:i/>
          <w:sz w:val="24"/>
        </w:rPr>
        <w:t>afectiva</w:t>
      </w:r>
      <w:r>
        <w:rPr>
          <w:sz w:val="24"/>
        </w:rPr>
        <w:t>, especialmente emotiva, determinada por efectos y estados sentimentales actuales, y 4) </w:t>
      </w:r>
      <w:r>
        <w:rPr>
          <w:i/>
          <w:sz w:val="24"/>
        </w:rPr>
        <w:t>tradicional</w:t>
      </w:r>
      <w:r>
        <w:rPr>
          <w:sz w:val="24"/>
        </w:rPr>
        <w:t>: determinada por una costumbre arraigada (Weber, 2004:</w:t>
      </w:r>
      <w:r>
        <w:rPr>
          <w:spacing w:val="-7"/>
          <w:sz w:val="24"/>
        </w:rPr>
        <w:t> </w:t>
      </w:r>
      <w:r>
        <w:rPr>
          <w:sz w:val="24"/>
        </w:rPr>
        <w:t>20).</w:t>
      </w:r>
    </w:p>
    <w:p>
      <w:pPr>
        <w:pStyle w:val="BodyText"/>
        <w:spacing w:line="360" w:lineRule="auto" w:before="2"/>
        <w:ind w:left="268" w:right="109"/>
        <w:jc w:val="both"/>
      </w:pPr>
      <w:r>
        <w:rPr/>
        <w:t>Touraine coincide con Weber respecto a que la sociología es la ciencia de la acción social. Sin embargo, construye un marco general de análisis de la acción social retomando la idea marxista de la conciencia de los individuos de su pertenencia a colectividades (Lutz, 2004: 212). Sin embargo, difiere en que los actores</w:t>
      </w:r>
      <w:r>
        <w:rPr>
          <w:spacing w:val="-17"/>
        </w:rPr>
        <w:t> </w:t>
      </w:r>
      <w:r>
        <w:rPr/>
        <w:t>pueden</w:t>
      </w:r>
      <w:r>
        <w:rPr>
          <w:spacing w:val="-17"/>
        </w:rPr>
        <w:t> </w:t>
      </w:r>
      <w:r>
        <w:rPr/>
        <w:t>equivocarse</w:t>
      </w:r>
      <w:r>
        <w:rPr>
          <w:spacing w:val="-17"/>
        </w:rPr>
        <w:t> </w:t>
      </w:r>
      <w:r>
        <w:rPr/>
        <w:t>al</w:t>
      </w:r>
      <w:r>
        <w:rPr>
          <w:spacing w:val="-18"/>
        </w:rPr>
        <w:t> </w:t>
      </w:r>
      <w:r>
        <w:rPr/>
        <w:t>interpretar</w:t>
      </w:r>
      <w:r>
        <w:rPr>
          <w:spacing w:val="-16"/>
        </w:rPr>
        <w:t> </w:t>
      </w:r>
      <w:r>
        <w:rPr/>
        <w:t>su</w:t>
      </w:r>
      <w:r>
        <w:rPr>
          <w:spacing w:val="-17"/>
        </w:rPr>
        <w:t> </w:t>
      </w:r>
      <w:r>
        <w:rPr/>
        <w:t>actuar</w:t>
      </w:r>
      <w:r>
        <w:rPr>
          <w:spacing w:val="-7"/>
        </w:rPr>
        <w:t> </w:t>
      </w:r>
      <w:r>
        <w:rPr/>
        <w:t>y</w:t>
      </w:r>
      <w:r>
        <w:rPr>
          <w:spacing w:val="-17"/>
        </w:rPr>
        <w:t> </w:t>
      </w:r>
      <w:r>
        <w:rPr/>
        <w:t>precisa</w:t>
      </w:r>
      <w:r>
        <w:rPr>
          <w:spacing w:val="-17"/>
        </w:rPr>
        <w:t> </w:t>
      </w:r>
      <w:r>
        <w:rPr/>
        <w:t>tres</w:t>
      </w:r>
      <w:r>
        <w:rPr>
          <w:spacing w:val="-17"/>
        </w:rPr>
        <w:t> </w:t>
      </w:r>
      <w:r>
        <w:rPr/>
        <w:t>tipos</w:t>
      </w:r>
      <w:r>
        <w:rPr>
          <w:spacing w:val="-17"/>
        </w:rPr>
        <w:t> </w:t>
      </w:r>
      <w:r>
        <w:rPr/>
        <w:t>de</w:t>
      </w:r>
      <w:r>
        <w:rPr>
          <w:spacing w:val="-17"/>
        </w:rPr>
        <w:t> </w:t>
      </w:r>
      <w:r>
        <w:rPr/>
        <w:t>acción:</w:t>
      </w:r>
    </w:p>
    <w:p>
      <w:pPr>
        <w:pStyle w:val="BodyText"/>
        <w:rPr>
          <w:sz w:val="20"/>
        </w:rPr>
      </w:pPr>
    </w:p>
    <w:p>
      <w:pPr>
        <w:pStyle w:val="BodyText"/>
        <w:spacing w:before="8"/>
        <w:rPr>
          <w:sz w:val="17"/>
        </w:rPr>
      </w:pPr>
      <w:r>
        <w:rPr/>
        <w:pict>
          <v:line style="position:absolute;mso-position-horizontal-relative:page;mso-position-vertical-relative:paragraph;z-index:1840;mso-wrap-distance-left:0;mso-wrap-distance-right:0" from="99.407997pt,12.524861pt" to="243.457997pt,12.524861pt" stroked="true" strokeweight=".72003pt" strokecolor="#000000">
            <w10:wrap type="topAndBottom"/>
          </v:line>
        </w:pict>
      </w:r>
    </w:p>
    <w:p>
      <w:pPr>
        <w:spacing w:line="360" w:lineRule="auto" w:before="62"/>
        <w:ind w:left="268" w:right="112" w:firstLine="0"/>
        <w:jc w:val="both"/>
        <w:rPr>
          <w:sz w:val="18"/>
        </w:rPr>
      </w:pPr>
      <w:r>
        <w:rPr>
          <w:position w:val="6"/>
          <w:sz w:val="12"/>
        </w:rPr>
        <w:t>30 </w:t>
      </w:r>
      <w:r>
        <w:rPr>
          <w:sz w:val="18"/>
        </w:rPr>
        <w:t>En cuanto a esta tipología, Weber </w:t>
      </w:r>
      <w:r>
        <w:rPr>
          <w:spacing w:val="-3"/>
          <w:sz w:val="18"/>
        </w:rPr>
        <w:t>(2004: 21) </w:t>
      </w:r>
      <w:r>
        <w:rPr>
          <w:sz w:val="18"/>
        </w:rPr>
        <w:t>menciona </w:t>
      </w:r>
      <w:r>
        <w:rPr>
          <w:spacing w:val="-3"/>
          <w:sz w:val="18"/>
        </w:rPr>
        <w:t>que </w:t>
      </w:r>
      <w:r>
        <w:rPr>
          <w:sz w:val="18"/>
        </w:rPr>
        <w:t>difícilmente se encuentre </w:t>
      </w:r>
      <w:r>
        <w:rPr>
          <w:spacing w:val="-3"/>
          <w:sz w:val="18"/>
        </w:rPr>
        <w:t>el </w:t>
      </w:r>
      <w:r>
        <w:rPr>
          <w:sz w:val="18"/>
        </w:rPr>
        <w:t>tipo puro de alguna</w:t>
      </w:r>
      <w:r>
        <w:rPr>
          <w:spacing w:val="-13"/>
          <w:sz w:val="18"/>
        </w:rPr>
        <w:t> </w:t>
      </w:r>
      <w:r>
        <w:rPr>
          <w:sz w:val="18"/>
        </w:rPr>
        <w:t>de</w:t>
      </w:r>
      <w:r>
        <w:rPr>
          <w:spacing w:val="-13"/>
          <w:sz w:val="18"/>
        </w:rPr>
        <w:t> </w:t>
      </w:r>
      <w:r>
        <w:rPr>
          <w:sz w:val="18"/>
        </w:rPr>
        <w:t>ellas</w:t>
      </w:r>
      <w:r>
        <w:rPr>
          <w:spacing w:val="-12"/>
          <w:sz w:val="18"/>
        </w:rPr>
        <w:t> </w:t>
      </w:r>
      <w:r>
        <w:rPr>
          <w:sz w:val="18"/>
        </w:rPr>
        <w:t>y</w:t>
      </w:r>
      <w:r>
        <w:rPr>
          <w:spacing w:val="-12"/>
          <w:sz w:val="18"/>
        </w:rPr>
        <w:t> </w:t>
      </w:r>
      <w:r>
        <w:rPr>
          <w:sz w:val="18"/>
        </w:rPr>
        <w:t>que</w:t>
      </w:r>
      <w:r>
        <w:rPr>
          <w:spacing w:val="-13"/>
          <w:sz w:val="18"/>
        </w:rPr>
        <w:t> </w:t>
      </w:r>
      <w:r>
        <w:rPr>
          <w:sz w:val="18"/>
        </w:rPr>
        <w:t>nos</w:t>
      </w:r>
      <w:r>
        <w:rPr>
          <w:spacing w:val="-7"/>
          <w:sz w:val="18"/>
        </w:rPr>
        <w:t> </w:t>
      </w:r>
      <w:r>
        <w:rPr>
          <w:sz w:val="18"/>
        </w:rPr>
        <w:t>encontramos</w:t>
      </w:r>
      <w:r>
        <w:rPr>
          <w:spacing w:val="-17"/>
          <w:sz w:val="18"/>
        </w:rPr>
        <w:t> </w:t>
      </w:r>
      <w:r>
        <w:rPr>
          <w:sz w:val="18"/>
        </w:rPr>
        <w:t>motivados</w:t>
      </w:r>
      <w:r>
        <w:rPr>
          <w:spacing w:val="-12"/>
          <w:sz w:val="18"/>
        </w:rPr>
        <w:t> </w:t>
      </w:r>
      <w:r>
        <w:rPr>
          <w:sz w:val="18"/>
        </w:rPr>
        <w:t>por</w:t>
      </w:r>
      <w:r>
        <w:rPr>
          <w:spacing w:val="-10"/>
          <w:sz w:val="18"/>
        </w:rPr>
        <w:t> </w:t>
      </w:r>
      <w:r>
        <w:rPr>
          <w:sz w:val="18"/>
        </w:rPr>
        <w:t>distintas</w:t>
      </w:r>
      <w:r>
        <w:rPr>
          <w:spacing w:val="-7"/>
          <w:sz w:val="18"/>
        </w:rPr>
        <w:t> </w:t>
      </w:r>
      <w:r>
        <w:rPr>
          <w:sz w:val="18"/>
        </w:rPr>
        <w:t>formas</w:t>
      </w:r>
      <w:r>
        <w:rPr>
          <w:spacing w:val="-12"/>
          <w:sz w:val="18"/>
        </w:rPr>
        <w:t> </w:t>
      </w:r>
      <w:r>
        <w:rPr>
          <w:sz w:val="18"/>
        </w:rPr>
        <w:t>de</w:t>
      </w:r>
      <w:r>
        <w:rPr>
          <w:spacing w:val="-13"/>
          <w:sz w:val="18"/>
        </w:rPr>
        <w:t> </w:t>
      </w:r>
      <w:r>
        <w:rPr>
          <w:sz w:val="18"/>
        </w:rPr>
        <w:t>orientación</w:t>
      </w:r>
      <w:r>
        <w:rPr>
          <w:spacing w:val="-8"/>
          <w:sz w:val="18"/>
        </w:rPr>
        <w:t> </w:t>
      </w:r>
      <w:r>
        <w:rPr>
          <w:sz w:val="18"/>
        </w:rPr>
        <w:t>de</w:t>
      </w:r>
      <w:r>
        <w:rPr>
          <w:spacing w:val="-17"/>
          <w:sz w:val="18"/>
        </w:rPr>
        <w:t> </w:t>
      </w:r>
      <w:r>
        <w:rPr>
          <w:sz w:val="18"/>
        </w:rPr>
        <w:t>manera</w:t>
      </w:r>
      <w:r>
        <w:rPr>
          <w:spacing w:val="-8"/>
          <w:sz w:val="18"/>
        </w:rPr>
        <w:t> </w:t>
      </w:r>
      <w:r>
        <w:rPr>
          <w:sz w:val="18"/>
        </w:rPr>
        <w:t>simultánea, además de que no </w:t>
      </w:r>
      <w:r>
        <w:rPr>
          <w:spacing w:val="-3"/>
          <w:sz w:val="18"/>
        </w:rPr>
        <w:t>es </w:t>
      </w:r>
      <w:r>
        <w:rPr>
          <w:sz w:val="18"/>
        </w:rPr>
        <w:t>una clasificación exhaustiva y que seguramente existe la probabilidad de encontrar otras </w:t>
      </w:r>
      <w:r>
        <w:rPr>
          <w:spacing w:val="-3"/>
          <w:sz w:val="18"/>
        </w:rPr>
        <w:t>que </w:t>
      </w:r>
      <w:r>
        <w:rPr>
          <w:sz w:val="18"/>
        </w:rPr>
        <w:t>no </w:t>
      </w:r>
      <w:r>
        <w:rPr>
          <w:spacing w:val="-3"/>
          <w:sz w:val="18"/>
        </w:rPr>
        <w:t>entren en </w:t>
      </w:r>
      <w:r>
        <w:rPr>
          <w:sz w:val="18"/>
        </w:rPr>
        <w:t>esta</w:t>
      </w:r>
      <w:r>
        <w:rPr>
          <w:spacing w:val="26"/>
          <w:sz w:val="18"/>
        </w:rPr>
        <w:t> </w:t>
      </w:r>
      <w:r>
        <w:rPr>
          <w:sz w:val="18"/>
        </w:rPr>
        <w:t>clasificación.</w:t>
      </w:r>
    </w:p>
    <w:p>
      <w:pPr>
        <w:spacing w:after="0" w:line="360" w:lineRule="auto"/>
        <w:jc w:val="both"/>
        <w:rPr>
          <w:sz w:val="18"/>
        </w:rPr>
        <w:sectPr>
          <w:footerReference w:type="default" r:id="rId39"/>
          <w:pgSz w:w="12240" w:h="15840"/>
          <w:pgMar w:footer="1002" w:header="0" w:top="1360" w:bottom="1200" w:left="1720" w:right="1580"/>
        </w:sectPr>
      </w:pPr>
    </w:p>
    <w:p>
      <w:pPr>
        <w:pStyle w:val="BodyText"/>
        <w:spacing w:line="362" w:lineRule="auto" w:before="52"/>
        <w:ind w:left="268" w:right="116"/>
        <w:jc w:val="both"/>
      </w:pPr>
      <w:r>
        <w:rPr/>
        <w:t>el trabajo, la sociabilidad y la existencia humana; asimismo, afirma que hay que prolongar la sociología comprensiva hacia el carácter histórico de la acción.</w:t>
      </w:r>
    </w:p>
    <w:p>
      <w:pPr>
        <w:pStyle w:val="BodyText"/>
        <w:spacing w:line="360" w:lineRule="auto"/>
        <w:ind w:left="268" w:right="110"/>
        <w:jc w:val="both"/>
      </w:pPr>
      <w:r>
        <w:rPr/>
        <w:t>Por</w:t>
      </w:r>
      <w:r>
        <w:rPr>
          <w:spacing w:val="-6"/>
        </w:rPr>
        <w:t> </w:t>
      </w:r>
      <w:r>
        <w:rPr/>
        <w:t>último,</w:t>
      </w:r>
      <w:r>
        <w:rPr>
          <w:spacing w:val="-6"/>
        </w:rPr>
        <w:t> </w:t>
      </w:r>
      <w:r>
        <w:rPr/>
        <w:t>para</w:t>
      </w:r>
      <w:r>
        <w:rPr>
          <w:spacing w:val="-12"/>
        </w:rPr>
        <w:t> </w:t>
      </w:r>
      <w:r>
        <w:rPr/>
        <w:t>Giddens,</w:t>
      </w:r>
      <w:r>
        <w:rPr>
          <w:spacing w:val="-10"/>
        </w:rPr>
        <w:t> </w:t>
      </w:r>
      <w:r>
        <w:rPr/>
        <w:t>el</w:t>
      </w:r>
      <w:r>
        <w:rPr>
          <w:spacing w:val="-4"/>
        </w:rPr>
        <w:t> </w:t>
      </w:r>
      <w:r>
        <w:rPr/>
        <w:t>centro</w:t>
      </w:r>
      <w:r>
        <w:rPr>
          <w:spacing w:val="-7"/>
        </w:rPr>
        <w:t> </w:t>
      </w:r>
      <w:r>
        <w:rPr/>
        <w:t>de</w:t>
      </w:r>
      <w:r>
        <w:rPr>
          <w:spacing w:val="-12"/>
        </w:rPr>
        <w:t> </w:t>
      </w:r>
      <w:r>
        <w:rPr/>
        <w:t>su</w:t>
      </w:r>
      <w:r>
        <w:rPr>
          <w:spacing w:val="-7"/>
        </w:rPr>
        <w:t> </w:t>
      </w:r>
      <w:r>
        <w:rPr/>
        <w:t>teoría</w:t>
      </w:r>
      <w:r>
        <w:rPr>
          <w:spacing w:val="-4"/>
        </w:rPr>
        <w:t> </w:t>
      </w:r>
      <w:r>
        <w:rPr/>
        <w:t>es</w:t>
      </w:r>
      <w:r>
        <w:rPr>
          <w:spacing w:val="-12"/>
        </w:rPr>
        <w:t> </w:t>
      </w:r>
      <w:r>
        <w:rPr/>
        <w:t>la</w:t>
      </w:r>
      <w:r>
        <w:rPr>
          <w:spacing w:val="-7"/>
        </w:rPr>
        <w:t> </w:t>
      </w:r>
      <w:r>
        <w:rPr/>
        <w:t>acción,</w:t>
      </w:r>
      <w:r>
        <w:rPr>
          <w:spacing w:val="-7"/>
        </w:rPr>
        <w:t> </w:t>
      </w:r>
      <w:r>
        <w:rPr/>
        <w:t>aunque</w:t>
      </w:r>
      <w:r>
        <w:rPr>
          <w:spacing w:val="-7"/>
        </w:rPr>
        <w:t> </w:t>
      </w:r>
      <w:r>
        <w:rPr/>
        <w:t>en</w:t>
      </w:r>
      <w:r>
        <w:rPr>
          <w:spacing w:val="-7"/>
        </w:rPr>
        <w:t> </w:t>
      </w:r>
      <w:r>
        <w:rPr/>
        <w:t>el</w:t>
      </w:r>
      <w:r>
        <w:rPr>
          <w:spacing w:val="-4"/>
        </w:rPr>
        <w:t> </w:t>
      </w:r>
      <w:r>
        <w:rPr/>
        <w:t>marco de una vida rutinizada, es decir, “un proceso continuo, un fluir en el registro reflexivo que el individuo mantiene (…) fundamental para el control del cuerpo que</w:t>
      </w:r>
      <w:r>
        <w:rPr>
          <w:spacing w:val="-17"/>
        </w:rPr>
        <w:t> </w:t>
      </w:r>
      <w:r>
        <w:rPr/>
        <w:t>los</w:t>
      </w:r>
      <w:r>
        <w:rPr>
          <w:spacing w:val="-13"/>
        </w:rPr>
        <w:t> </w:t>
      </w:r>
      <w:r>
        <w:rPr/>
        <w:t>actores</w:t>
      </w:r>
      <w:r>
        <w:rPr>
          <w:spacing w:val="-13"/>
        </w:rPr>
        <w:t> </w:t>
      </w:r>
      <w:r>
        <w:rPr/>
        <w:t>de</w:t>
      </w:r>
      <w:r>
        <w:rPr>
          <w:spacing w:val="-12"/>
        </w:rPr>
        <w:t> </w:t>
      </w:r>
      <w:r>
        <w:rPr/>
        <w:t>ordinario</w:t>
      </w:r>
      <w:r>
        <w:rPr>
          <w:spacing w:val="-12"/>
        </w:rPr>
        <w:t> </w:t>
      </w:r>
      <w:r>
        <w:rPr/>
        <w:t>mantienen</w:t>
      </w:r>
      <w:r>
        <w:rPr>
          <w:spacing w:val="-12"/>
        </w:rPr>
        <w:t> </w:t>
      </w:r>
      <w:r>
        <w:rPr/>
        <w:t>en</w:t>
      </w:r>
      <w:r>
        <w:rPr>
          <w:spacing w:val="-16"/>
        </w:rPr>
        <w:t> </w:t>
      </w:r>
      <w:r>
        <w:rPr/>
        <w:t>su</w:t>
      </w:r>
      <w:r>
        <w:rPr>
          <w:spacing w:val="-12"/>
        </w:rPr>
        <w:t> </w:t>
      </w:r>
      <w:r>
        <w:rPr/>
        <w:t>vida</w:t>
      </w:r>
      <w:r>
        <w:rPr>
          <w:spacing w:val="-10"/>
        </w:rPr>
        <w:t> </w:t>
      </w:r>
      <w:r>
        <w:rPr/>
        <w:t>cotidiana”</w:t>
      </w:r>
      <w:r>
        <w:rPr>
          <w:spacing w:val="-11"/>
        </w:rPr>
        <w:t> </w:t>
      </w:r>
      <w:r>
        <w:rPr/>
        <w:t>(Giddens,</w:t>
      </w:r>
      <w:r>
        <w:rPr>
          <w:spacing w:val="-12"/>
        </w:rPr>
        <w:t> </w:t>
      </w:r>
      <w:r>
        <w:rPr/>
        <w:t>2006:</w:t>
      </w:r>
      <w:r>
        <w:rPr>
          <w:spacing w:val="-17"/>
        </w:rPr>
        <w:t> </w:t>
      </w:r>
      <w:r>
        <w:rPr/>
        <w:t>46). Distingue el acto de la acción, ya que el primero se refiere a las actividades prácticas realizadas progresivamente, siendo el componente de la segunda,</w:t>
      </w:r>
      <w:r>
        <w:rPr>
          <w:spacing w:val="-37"/>
        </w:rPr>
        <w:t> </w:t>
      </w:r>
      <w:r>
        <w:rPr/>
        <w:t>que es</w:t>
      </w:r>
      <w:r>
        <w:rPr>
          <w:spacing w:val="-13"/>
        </w:rPr>
        <w:t> </w:t>
      </w:r>
      <w:r>
        <w:rPr/>
        <w:t>la</w:t>
      </w:r>
      <w:r>
        <w:rPr>
          <w:spacing w:val="-16"/>
        </w:rPr>
        <w:t> </w:t>
      </w:r>
      <w:r>
        <w:rPr/>
        <w:t>conducta</w:t>
      </w:r>
      <w:r>
        <w:rPr>
          <w:spacing w:val="-11"/>
        </w:rPr>
        <w:t> </w:t>
      </w:r>
      <w:r>
        <w:rPr/>
        <w:t>humana</w:t>
      </w:r>
      <w:r>
        <w:rPr>
          <w:spacing w:val="-12"/>
        </w:rPr>
        <w:t> </w:t>
      </w:r>
      <w:r>
        <w:rPr/>
        <w:t>repetida</w:t>
      </w:r>
      <w:r>
        <w:rPr>
          <w:spacing w:val="-11"/>
        </w:rPr>
        <w:t> </w:t>
      </w:r>
      <w:r>
        <w:rPr/>
        <w:t>y</w:t>
      </w:r>
      <w:r>
        <w:rPr>
          <w:spacing w:val="-13"/>
        </w:rPr>
        <w:t> </w:t>
      </w:r>
      <w:r>
        <w:rPr/>
        <w:t>codificada.</w:t>
      </w:r>
      <w:r>
        <w:rPr>
          <w:spacing w:val="-17"/>
        </w:rPr>
        <w:t> </w:t>
      </w:r>
      <w:r>
        <w:rPr/>
        <w:t>Y</w:t>
      </w:r>
      <w:r>
        <w:rPr>
          <w:spacing w:val="-14"/>
        </w:rPr>
        <w:t> </w:t>
      </w:r>
      <w:r>
        <w:rPr/>
        <w:t>la</w:t>
      </w:r>
      <w:r>
        <w:rPr>
          <w:spacing w:val="-12"/>
        </w:rPr>
        <w:t> </w:t>
      </w:r>
      <w:r>
        <w:rPr/>
        <w:t>acción</w:t>
      </w:r>
      <w:r>
        <w:rPr>
          <w:spacing w:val="-12"/>
        </w:rPr>
        <w:t> </w:t>
      </w:r>
      <w:r>
        <w:rPr/>
        <w:t>tiene</w:t>
      </w:r>
      <w:r>
        <w:rPr>
          <w:spacing w:val="-17"/>
        </w:rPr>
        <w:t> </w:t>
      </w:r>
      <w:r>
        <w:rPr/>
        <w:t>dos</w:t>
      </w:r>
      <w:r>
        <w:rPr>
          <w:spacing w:val="-13"/>
        </w:rPr>
        <w:t> </w:t>
      </w:r>
      <w:r>
        <w:rPr/>
        <w:t>componentes: la</w:t>
      </w:r>
      <w:r>
        <w:rPr>
          <w:spacing w:val="-16"/>
        </w:rPr>
        <w:t> </w:t>
      </w:r>
      <w:r>
        <w:rPr/>
        <w:t>racionalización</w:t>
      </w:r>
      <w:r>
        <w:rPr>
          <w:spacing w:val="-11"/>
        </w:rPr>
        <w:t> </w:t>
      </w:r>
      <w:r>
        <w:rPr/>
        <w:t>y</w:t>
      </w:r>
      <w:r>
        <w:rPr>
          <w:spacing w:val="-16"/>
        </w:rPr>
        <w:t> </w:t>
      </w:r>
      <w:r>
        <w:rPr/>
        <w:t>la</w:t>
      </w:r>
      <w:r>
        <w:rPr>
          <w:spacing w:val="-11"/>
        </w:rPr>
        <w:t> </w:t>
      </w:r>
      <w:r>
        <w:rPr/>
        <w:t>motivación.</w:t>
      </w:r>
      <w:r>
        <w:rPr>
          <w:spacing w:val="-10"/>
        </w:rPr>
        <w:t> </w:t>
      </w:r>
      <w:r>
        <w:rPr/>
        <w:t>Ésta</w:t>
      </w:r>
      <w:r>
        <w:rPr>
          <w:spacing w:val="-15"/>
        </w:rPr>
        <w:t> </w:t>
      </w:r>
      <w:r>
        <w:rPr/>
        <w:t>impulsa</w:t>
      </w:r>
      <w:r>
        <w:rPr>
          <w:spacing w:val="-11"/>
        </w:rPr>
        <w:t> </w:t>
      </w:r>
      <w:r>
        <w:rPr/>
        <w:t>al</w:t>
      </w:r>
      <w:r>
        <w:rPr>
          <w:spacing w:val="-12"/>
        </w:rPr>
        <w:t> </w:t>
      </w:r>
      <w:r>
        <w:rPr/>
        <w:t>sujeto,</w:t>
      </w:r>
      <w:r>
        <w:rPr>
          <w:spacing w:val="-11"/>
        </w:rPr>
        <w:t> </w:t>
      </w:r>
      <w:r>
        <w:rPr/>
        <w:t>actor</w:t>
      </w:r>
      <w:r>
        <w:rPr>
          <w:spacing w:val="-15"/>
        </w:rPr>
        <w:t> </w:t>
      </w:r>
      <w:r>
        <w:rPr/>
        <w:t>o</w:t>
      </w:r>
      <w:r>
        <w:rPr>
          <w:spacing w:val="-11"/>
        </w:rPr>
        <w:t> </w:t>
      </w:r>
      <w:r>
        <w:rPr/>
        <w:t>agente</w:t>
      </w:r>
      <w:r>
        <w:rPr>
          <w:spacing w:val="-15"/>
        </w:rPr>
        <w:t> </w:t>
      </w:r>
      <w:r>
        <w:rPr/>
        <w:t>a</w:t>
      </w:r>
      <w:r>
        <w:rPr>
          <w:spacing w:val="-11"/>
        </w:rPr>
        <w:t> </w:t>
      </w:r>
      <w:r>
        <w:rPr/>
        <w:t>realizar un acto y, posteriormente, una acción social, mientras que la racionalización es la capacidad explicativa de su actuar, que puede ser verdadera o</w:t>
      </w:r>
      <w:r>
        <w:rPr>
          <w:spacing w:val="-23"/>
        </w:rPr>
        <w:t> </w:t>
      </w:r>
      <w:r>
        <w:rPr/>
        <w:t>no.</w:t>
      </w:r>
    </w:p>
    <w:p>
      <w:pPr>
        <w:pStyle w:val="BodyText"/>
        <w:spacing w:line="360" w:lineRule="auto" w:before="2"/>
        <w:ind w:left="268" w:right="110"/>
        <w:jc w:val="both"/>
      </w:pPr>
      <w:r>
        <w:rPr/>
        <w:t>El individuo puede definirse como “una combinación entre un agente empírico y un modelo normativo del sujeto. Por un lado, es un agente empírico puesto que en toda colectividad existen entes singulares. Por otro lado, es un modelo normativo que, en nuestra tradición cultural, subraya su independencia, la separación entre el actor individual humano y su entorno social” (Portocarrero, 2006), y es el elemento central de la llamada microsociología, que ha sido abordado por autores como Garfinkel, Ulrich Beck, Bauman, Melluci y el propio Giddens. Esta tendencia de análisis del individuo a la sociedad señala que la lógica “descendente” (de la sociedad al individuo) debe, por lo menos, ser complementada con una lógica “ascendente” (del individuo a la sociedad).</w:t>
      </w:r>
    </w:p>
    <w:p>
      <w:pPr>
        <w:pStyle w:val="BodyText"/>
        <w:spacing w:line="360" w:lineRule="auto" w:before="2"/>
        <w:ind w:left="268" w:right="109"/>
        <w:jc w:val="both"/>
      </w:pPr>
      <w:r>
        <w:rPr/>
        <w:t>Para algunos detractores, es una sociología disocializada que no podría ser abordada</w:t>
      </w:r>
      <w:r>
        <w:rPr>
          <w:spacing w:val="-6"/>
        </w:rPr>
        <w:t> </w:t>
      </w:r>
      <w:r>
        <w:rPr/>
        <w:t>sociológicamente</w:t>
      </w:r>
      <w:r>
        <w:rPr>
          <w:spacing w:val="-6"/>
        </w:rPr>
        <w:t> </w:t>
      </w:r>
      <w:r>
        <w:rPr/>
        <w:t>y</w:t>
      </w:r>
      <w:r>
        <w:rPr>
          <w:spacing w:val="-7"/>
        </w:rPr>
        <w:t> </w:t>
      </w:r>
      <w:r>
        <w:rPr/>
        <w:t>que</w:t>
      </w:r>
      <w:r>
        <w:rPr>
          <w:spacing w:val="-6"/>
        </w:rPr>
        <w:t> </w:t>
      </w:r>
      <w:r>
        <w:rPr>
          <w:spacing w:val="-3"/>
        </w:rPr>
        <w:t>se</w:t>
      </w:r>
      <w:r>
        <w:rPr>
          <w:spacing w:val="-6"/>
        </w:rPr>
        <w:t> </w:t>
      </w:r>
      <w:r>
        <w:rPr/>
        <w:t>renuncia</w:t>
      </w:r>
      <w:r>
        <w:rPr>
          <w:spacing w:val="-11"/>
        </w:rPr>
        <w:t> </w:t>
      </w:r>
      <w:r>
        <w:rPr/>
        <w:t>a</w:t>
      </w:r>
      <w:r>
        <w:rPr>
          <w:spacing w:val="-6"/>
        </w:rPr>
        <w:t> </w:t>
      </w:r>
      <w:r>
        <w:rPr/>
        <w:t>la</w:t>
      </w:r>
      <w:r>
        <w:rPr>
          <w:spacing w:val="-11"/>
        </w:rPr>
        <w:t> </w:t>
      </w:r>
      <w:r>
        <w:rPr/>
        <w:t>generalización.</w:t>
      </w:r>
      <w:r>
        <w:rPr>
          <w:spacing w:val="-11"/>
        </w:rPr>
        <w:t> </w:t>
      </w:r>
      <w:r>
        <w:rPr/>
        <w:t>La</w:t>
      </w:r>
      <w:r>
        <w:rPr>
          <w:spacing w:val="5"/>
        </w:rPr>
        <w:t> </w:t>
      </w:r>
      <w:r>
        <w:rPr/>
        <w:t>realidad</w:t>
      </w:r>
      <w:r>
        <w:rPr>
          <w:spacing w:val="-6"/>
        </w:rPr>
        <w:t> </w:t>
      </w:r>
      <w:r>
        <w:rPr/>
        <w:t>es que</w:t>
      </w:r>
      <w:r>
        <w:rPr>
          <w:spacing w:val="-6"/>
        </w:rPr>
        <w:t> </w:t>
      </w:r>
      <w:r>
        <w:rPr/>
        <w:t>también</w:t>
      </w:r>
      <w:r>
        <w:rPr>
          <w:spacing w:val="-6"/>
        </w:rPr>
        <w:t> </w:t>
      </w:r>
      <w:r>
        <w:rPr/>
        <w:t>la</w:t>
      </w:r>
      <w:r>
        <w:rPr>
          <w:spacing w:val="-6"/>
        </w:rPr>
        <w:t> </w:t>
      </w:r>
      <w:r>
        <w:rPr/>
        <w:t>sociedad</w:t>
      </w:r>
      <w:r>
        <w:rPr>
          <w:spacing w:val="-6"/>
        </w:rPr>
        <w:t> </w:t>
      </w:r>
      <w:r>
        <w:rPr/>
        <w:t>ha</w:t>
      </w:r>
      <w:r>
        <w:rPr>
          <w:spacing w:val="-6"/>
        </w:rPr>
        <w:t> </w:t>
      </w:r>
      <w:r>
        <w:rPr/>
        <w:t>cambiado</w:t>
      </w:r>
      <w:r>
        <w:rPr>
          <w:spacing w:val="-6"/>
        </w:rPr>
        <w:t> </w:t>
      </w:r>
      <w:r>
        <w:rPr/>
        <w:t>y</w:t>
      </w:r>
      <w:r>
        <w:rPr>
          <w:spacing w:val="-7"/>
        </w:rPr>
        <w:t> </w:t>
      </w:r>
      <w:r>
        <w:rPr/>
        <w:t>ya</w:t>
      </w:r>
      <w:r>
        <w:rPr>
          <w:spacing w:val="-6"/>
        </w:rPr>
        <w:t> </w:t>
      </w:r>
      <w:r>
        <w:rPr/>
        <w:t>no</w:t>
      </w:r>
      <w:r>
        <w:rPr>
          <w:spacing w:val="-11"/>
        </w:rPr>
        <w:t> </w:t>
      </w:r>
      <w:r>
        <w:rPr/>
        <w:t>se</w:t>
      </w:r>
      <w:r>
        <w:rPr>
          <w:spacing w:val="-6"/>
        </w:rPr>
        <w:t> </w:t>
      </w:r>
      <w:r>
        <w:rPr/>
        <w:t>pueden</w:t>
      </w:r>
      <w:r>
        <w:rPr>
          <w:spacing w:val="-6"/>
        </w:rPr>
        <w:t> </w:t>
      </w:r>
      <w:r>
        <w:rPr/>
        <w:t>explicar</w:t>
      </w:r>
      <w:r>
        <w:rPr>
          <w:spacing w:val="-10"/>
        </w:rPr>
        <w:t> </w:t>
      </w:r>
      <w:r>
        <w:rPr/>
        <w:t>los</w:t>
      </w:r>
      <w:r>
        <w:rPr>
          <w:spacing w:val="-7"/>
        </w:rPr>
        <w:t> </w:t>
      </w:r>
      <w:r>
        <w:rPr/>
        <w:t>fenómenos sociales</w:t>
      </w:r>
      <w:r>
        <w:rPr>
          <w:spacing w:val="-15"/>
        </w:rPr>
        <w:t> </w:t>
      </w:r>
      <w:r>
        <w:rPr/>
        <w:t>de</w:t>
      </w:r>
      <w:r>
        <w:rPr>
          <w:spacing w:val="-15"/>
        </w:rPr>
        <w:t> </w:t>
      </w:r>
      <w:r>
        <w:rPr/>
        <w:t>la</w:t>
      </w:r>
      <w:r>
        <w:rPr>
          <w:spacing w:val="-10"/>
        </w:rPr>
        <w:t> </w:t>
      </w:r>
      <w:r>
        <w:rPr>
          <w:spacing w:val="-3"/>
        </w:rPr>
        <w:t>misma</w:t>
      </w:r>
      <w:r>
        <w:rPr>
          <w:spacing w:val="-5"/>
        </w:rPr>
        <w:t> </w:t>
      </w:r>
      <w:r>
        <w:rPr/>
        <w:t>manera.</w:t>
      </w:r>
      <w:r>
        <w:rPr>
          <w:spacing w:val="-10"/>
        </w:rPr>
        <w:t> </w:t>
      </w:r>
      <w:r>
        <w:rPr/>
        <w:t>Por</w:t>
      </w:r>
      <w:r>
        <w:rPr>
          <w:spacing w:val="-9"/>
        </w:rPr>
        <w:t> </w:t>
      </w:r>
      <w:r>
        <w:rPr/>
        <w:t>ejemplo,</w:t>
      </w:r>
      <w:r>
        <w:rPr>
          <w:spacing w:val="-10"/>
        </w:rPr>
        <w:t> </w:t>
      </w:r>
      <w:r>
        <w:rPr/>
        <w:t>en</w:t>
      </w:r>
      <w:r>
        <w:rPr>
          <w:spacing w:val="-14"/>
        </w:rPr>
        <w:t> </w:t>
      </w:r>
      <w:r>
        <w:rPr/>
        <w:t>el</w:t>
      </w:r>
      <w:r>
        <w:rPr>
          <w:spacing w:val="-6"/>
        </w:rPr>
        <w:t> </w:t>
      </w:r>
      <w:r>
        <w:rPr/>
        <w:t>caso</w:t>
      </w:r>
      <w:r>
        <w:rPr>
          <w:spacing w:val="-10"/>
        </w:rPr>
        <w:t> </w:t>
      </w:r>
      <w:r>
        <w:rPr/>
        <w:t>de</w:t>
      </w:r>
      <w:r>
        <w:rPr>
          <w:spacing w:val="-15"/>
        </w:rPr>
        <w:t> </w:t>
      </w:r>
      <w:r>
        <w:rPr/>
        <w:t>la</w:t>
      </w:r>
      <w:r>
        <w:rPr>
          <w:spacing w:val="-15"/>
        </w:rPr>
        <w:t> </w:t>
      </w:r>
      <w:r>
        <w:rPr/>
        <w:t>religión,</w:t>
      </w:r>
      <w:r>
        <w:rPr>
          <w:spacing w:val="-4"/>
        </w:rPr>
        <w:t> </w:t>
      </w:r>
      <w:r>
        <w:rPr/>
        <w:t>los</w:t>
      </w:r>
      <w:r>
        <w:rPr>
          <w:spacing w:val="-11"/>
        </w:rPr>
        <w:t> </w:t>
      </w:r>
      <w:r>
        <w:rPr/>
        <w:t>católicos, los judíos o los musulmanes seguían reglas concretas (aun con variantes poco reconocidas), pero en décadas recientes, encontramos individuos con prácticas religiosas </w:t>
      </w:r>
      <w:r>
        <w:rPr>
          <w:spacing w:val="-3"/>
        </w:rPr>
        <w:t>más </w:t>
      </w:r>
      <w:r>
        <w:rPr/>
        <w:t>sincréticas o que ha roto paradigmas antes</w:t>
      </w:r>
      <w:r>
        <w:rPr>
          <w:spacing w:val="-13"/>
        </w:rPr>
        <w:t> </w:t>
      </w:r>
      <w:r>
        <w:rPr/>
        <w:t>impensables.</w:t>
      </w:r>
    </w:p>
    <w:p>
      <w:pPr>
        <w:pStyle w:val="BodyText"/>
        <w:spacing w:line="362" w:lineRule="auto" w:before="2"/>
        <w:ind w:left="268" w:right="109"/>
        <w:jc w:val="both"/>
      </w:pPr>
      <w:r>
        <w:rPr/>
        <w:t>En</w:t>
      </w:r>
      <w:r>
        <w:rPr>
          <w:spacing w:val="-17"/>
        </w:rPr>
        <w:t> </w:t>
      </w:r>
      <w:r>
        <w:rPr/>
        <w:t>este</w:t>
      </w:r>
      <w:r>
        <w:rPr>
          <w:spacing w:val="-16"/>
        </w:rPr>
        <w:t> </w:t>
      </w:r>
      <w:r>
        <w:rPr/>
        <w:t>sentido,</w:t>
      </w:r>
      <w:r>
        <w:rPr>
          <w:spacing w:val="-15"/>
        </w:rPr>
        <w:t> </w:t>
      </w:r>
      <w:r>
        <w:rPr/>
        <w:t>al</w:t>
      </w:r>
      <w:r>
        <w:rPr>
          <w:spacing w:val="-18"/>
        </w:rPr>
        <w:t> </w:t>
      </w:r>
      <w:r>
        <w:rPr/>
        <w:t>hablar</w:t>
      </w:r>
      <w:r>
        <w:rPr>
          <w:spacing w:val="-15"/>
        </w:rPr>
        <w:t> </w:t>
      </w:r>
      <w:r>
        <w:rPr/>
        <w:t>de</w:t>
      </w:r>
      <w:r>
        <w:rPr>
          <w:spacing w:val="-21"/>
        </w:rPr>
        <w:t> </w:t>
      </w:r>
      <w:r>
        <w:rPr/>
        <w:t>la</w:t>
      </w:r>
      <w:r>
        <w:rPr>
          <w:spacing w:val="-17"/>
        </w:rPr>
        <w:t> </w:t>
      </w:r>
      <w:r>
        <w:rPr/>
        <w:t>agencia</w:t>
      </w:r>
      <w:r>
        <w:rPr>
          <w:spacing w:val="-17"/>
        </w:rPr>
        <w:t> </w:t>
      </w:r>
      <w:r>
        <w:rPr/>
        <w:t>humana,</w:t>
      </w:r>
      <w:r>
        <w:rPr>
          <w:spacing w:val="-17"/>
        </w:rPr>
        <w:t> </w:t>
      </w:r>
      <w:r>
        <w:rPr/>
        <w:t>no</w:t>
      </w:r>
      <w:r>
        <w:rPr>
          <w:spacing w:val="-17"/>
        </w:rPr>
        <w:t> </w:t>
      </w:r>
      <w:r>
        <w:rPr/>
        <w:t>solamente</w:t>
      </w:r>
      <w:r>
        <w:rPr>
          <w:spacing w:val="-16"/>
        </w:rPr>
        <w:t> </w:t>
      </w:r>
      <w:r>
        <w:rPr/>
        <w:t>se</w:t>
      </w:r>
      <w:r>
        <w:rPr>
          <w:spacing w:val="-17"/>
        </w:rPr>
        <w:t> </w:t>
      </w:r>
      <w:r>
        <w:rPr/>
        <w:t>hace</w:t>
      </w:r>
      <w:r>
        <w:rPr>
          <w:spacing w:val="-18"/>
        </w:rPr>
        <w:t> </w:t>
      </w:r>
      <w:r>
        <w:rPr/>
        <w:t>referencia a</w:t>
      </w:r>
      <w:r>
        <w:rPr>
          <w:spacing w:val="32"/>
        </w:rPr>
        <w:t> </w:t>
      </w:r>
      <w:r>
        <w:rPr/>
        <w:t>una</w:t>
      </w:r>
      <w:r>
        <w:rPr>
          <w:spacing w:val="24"/>
        </w:rPr>
        <w:t> </w:t>
      </w:r>
      <w:r>
        <w:rPr/>
        <w:t>intención;</w:t>
      </w:r>
      <w:r>
        <w:rPr>
          <w:spacing w:val="28"/>
        </w:rPr>
        <w:t> </w:t>
      </w:r>
      <w:r>
        <w:rPr/>
        <w:t>la</w:t>
      </w:r>
      <w:r>
        <w:rPr>
          <w:spacing w:val="29"/>
        </w:rPr>
        <w:t> </w:t>
      </w:r>
      <w:r>
        <w:rPr/>
        <w:t>agencia</w:t>
      </w:r>
      <w:r>
        <w:rPr>
          <w:spacing w:val="28"/>
        </w:rPr>
        <w:t> </w:t>
      </w:r>
      <w:r>
        <w:rPr/>
        <w:t>es</w:t>
      </w:r>
      <w:r>
        <w:rPr>
          <w:spacing w:val="31"/>
        </w:rPr>
        <w:t> </w:t>
      </w:r>
      <w:r>
        <w:rPr/>
        <w:t>la</w:t>
      </w:r>
      <w:r>
        <w:rPr>
          <w:spacing w:val="29"/>
        </w:rPr>
        <w:t> </w:t>
      </w:r>
      <w:r>
        <w:rPr/>
        <w:t>capacidad</w:t>
      </w:r>
      <w:r>
        <w:rPr>
          <w:spacing w:val="28"/>
        </w:rPr>
        <w:t> </w:t>
      </w:r>
      <w:r>
        <w:rPr/>
        <w:t>de</w:t>
      </w:r>
      <w:r>
        <w:rPr>
          <w:spacing w:val="32"/>
        </w:rPr>
        <w:t> </w:t>
      </w:r>
      <w:r>
        <w:rPr/>
        <w:t>hacer</w:t>
      </w:r>
      <w:r>
        <w:rPr>
          <w:spacing w:val="29"/>
        </w:rPr>
        <w:t> </w:t>
      </w:r>
      <w:r>
        <w:rPr/>
        <w:t>algo</w:t>
      </w:r>
      <w:r>
        <w:rPr>
          <w:spacing w:val="39"/>
        </w:rPr>
        <w:t> </w:t>
      </w:r>
      <w:r>
        <w:rPr/>
        <w:t>y</w:t>
      </w:r>
      <w:r>
        <w:rPr>
          <w:spacing w:val="28"/>
        </w:rPr>
        <w:t> </w:t>
      </w:r>
      <w:r>
        <w:rPr/>
        <w:t>se</w:t>
      </w:r>
      <w:r>
        <w:rPr>
          <w:spacing w:val="29"/>
        </w:rPr>
        <w:t> </w:t>
      </w:r>
      <w:r>
        <w:rPr/>
        <w:t>relaciona</w:t>
      </w:r>
      <w:r>
        <w:rPr>
          <w:spacing w:val="35"/>
        </w:rPr>
        <w:t> </w:t>
      </w:r>
      <w:r>
        <w:rPr/>
        <w:t>con</w:t>
      </w:r>
    </w:p>
    <w:p>
      <w:pPr>
        <w:spacing w:after="0" w:line="362" w:lineRule="auto"/>
        <w:jc w:val="both"/>
        <w:sectPr>
          <w:footerReference w:type="default" r:id="rId40"/>
          <w:pgSz w:w="12240" w:h="15840"/>
          <w:pgMar w:footer="1002" w:header="0" w:top="1360" w:bottom="1200" w:left="1720" w:right="1580"/>
          <w:pgNumType w:start="61"/>
        </w:sectPr>
      </w:pPr>
    </w:p>
    <w:p>
      <w:pPr>
        <w:pStyle w:val="BodyText"/>
        <w:spacing w:line="360" w:lineRule="auto" w:before="52"/>
        <w:ind w:left="268" w:right="109"/>
        <w:jc w:val="both"/>
      </w:pPr>
      <w:r>
        <w:rPr/>
        <w:t>eventos que el individuo lleva a cabo; es decir, lo que pasó no hubiera sucedido si el agente no hubiera intervenido. Giddens ve a la acción como un proceso continuo, un flujo en el que la autovigilancia que mantiene al individuo es fundamental para el control del cuerpo; ello lo ejercen normalmente los actores en</w:t>
      </w:r>
      <w:r>
        <w:rPr>
          <w:spacing w:val="-7"/>
        </w:rPr>
        <w:t> </w:t>
      </w:r>
      <w:r>
        <w:rPr/>
        <w:t>el</w:t>
      </w:r>
      <w:r>
        <w:rPr>
          <w:spacing w:val="-4"/>
        </w:rPr>
        <w:t> </w:t>
      </w:r>
      <w:r>
        <w:rPr/>
        <w:t>transcurso</w:t>
      </w:r>
      <w:r>
        <w:rPr>
          <w:spacing w:val="-7"/>
        </w:rPr>
        <w:t> </w:t>
      </w:r>
      <w:r>
        <w:rPr/>
        <w:t>de</w:t>
      </w:r>
      <w:r>
        <w:rPr>
          <w:spacing w:val="-7"/>
        </w:rPr>
        <w:t> </w:t>
      </w:r>
      <w:r>
        <w:rPr/>
        <w:t>su</w:t>
      </w:r>
      <w:r>
        <w:rPr>
          <w:spacing w:val="-7"/>
        </w:rPr>
        <w:t> </w:t>
      </w:r>
      <w:r>
        <w:rPr/>
        <w:t>vida</w:t>
      </w:r>
      <w:r>
        <w:rPr>
          <w:spacing w:val="-7"/>
        </w:rPr>
        <w:t> </w:t>
      </w:r>
      <w:r>
        <w:rPr/>
        <w:t>cotidiana,</w:t>
      </w:r>
      <w:r>
        <w:rPr>
          <w:spacing w:val="-12"/>
        </w:rPr>
        <w:t> </w:t>
      </w:r>
      <w:r>
        <w:rPr/>
        <w:t>algunas</w:t>
      </w:r>
      <w:r>
        <w:rPr>
          <w:spacing w:val="-11"/>
        </w:rPr>
        <w:t> </w:t>
      </w:r>
      <w:r>
        <w:rPr/>
        <w:t>veces</w:t>
      </w:r>
      <w:r>
        <w:rPr>
          <w:spacing w:val="-8"/>
        </w:rPr>
        <w:t> </w:t>
      </w:r>
      <w:r>
        <w:rPr/>
        <w:t>sin</w:t>
      </w:r>
      <w:r>
        <w:rPr>
          <w:spacing w:val="-12"/>
        </w:rPr>
        <w:t> </w:t>
      </w:r>
      <w:r>
        <w:rPr/>
        <w:t>intención</w:t>
      </w:r>
      <w:r>
        <w:rPr>
          <w:spacing w:val="-12"/>
        </w:rPr>
        <w:t> </w:t>
      </w:r>
      <w:r>
        <w:rPr/>
        <w:t>de</w:t>
      </w:r>
      <w:r>
        <w:rPr>
          <w:spacing w:val="-7"/>
        </w:rPr>
        <w:t> </w:t>
      </w:r>
      <w:r>
        <w:rPr/>
        <w:t>hacerlo;</w:t>
      </w:r>
      <w:r>
        <w:rPr>
          <w:spacing w:val="-12"/>
        </w:rPr>
        <w:t> </w:t>
      </w:r>
      <w:r>
        <w:rPr/>
        <w:t>por ejemplo,</w:t>
      </w:r>
      <w:r>
        <w:rPr>
          <w:spacing w:val="-4"/>
        </w:rPr>
        <w:t> </w:t>
      </w:r>
      <w:r>
        <w:rPr/>
        <w:t>una</w:t>
      </w:r>
      <w:r>
        <w:rPr>
          <w:spacing w:val="-10"/>
        </w:rPr>
        <w:t> </w:t>
      </w:r>
      <w:r>
        <w:rPr/>
        <w:t>persona</w:t>
      </w:r>
      <w:r>
        <w:rPr>
          <w:spacing w:val="-10"/>
        </w:rPr>
        <w:t> </w:t>
      </w:r>
      <w:r>
        <w:rPr/>
        <w:t>que</w:t>
      </w:r>
      <w:r>
        <w:rPr>
          <w:spacing w:val="-10"/>
        </w:rPr>
        <w:t> </w:t>
      </w:r>
      <w:r>
        <w:rPr/>
        <w:t>llega</w:t>
      </w:r>
      <w:r>
        <w:rPr>
          <w:spacing w:val="-10"/>
        </w:rPr>
        <w:t> </w:t>
      </w:r>
      <w:r>
        <w:rPr/>
        <w:t>a</w:t>
      </w:r>
      <w:r>
        <w:rPr>
          <w:spacing w:val="-5"/>
        </w:rPr>
        <w:t> </w:t>
      </w:r>
      <w:r>
        <w:rPr/>
        <w:t>su</w:t>
      </w:r>
      <w:r>
        <w:rPr>
          <w:spacing w:val="-10"/>
        </w:rPr>
        <w:t> </w:t>
      </w:r>
      <w:r>
        <w:rPr/>
        <w:t>casa</w:t>
      </w:r>
      <w:r>
        <w:rPr>
          <w:spacing w:val="-4"/>
        </w:rPr>
        <w:t> </w:t>
      </w:r>
      <w:r>
        <w:rPr/>
        <w:t>y</w:t>
      </w:r>
      <w:r>
        <w:rPr>
          <w:spacing w:val="-6"/>
        </w:rPr>
        <w:t> </w:t>
      </w:r>
      <w:r>
        <w:rPr/>
        <w:t>enciende</w:t>
      </w:r>
      <w:r>
        <w:rPr>
          <w:spacing w:val="-10"/>
        </w:rPr>
        <w:t> </w:t>
      </w:r>
      <w:r>
        <w:rPr/>
        <w:t>la</w:t>
      </w:r>
      <w:r>
        <w:rPr>
          <w:spacing w:val="-14"/>
        </w:rPr>
        <w:t> </w:t>
      </w:r>
      <w:r>
        <w:rPr/>
        <w:t>luz</w:t>
      </w:r>
      <w:r>
        <w:rPr>
          <w:spacing w:val="-3"/>
        </w:rPr>
        <w:t> </w:t>
      </w:r>
      <w:r>
        <w:rPr/>
        <w:t>sin</w:t>
      </w:r>
      <w:r>
        <w:rPr>
          <w:spacing w:val="-10"/>
        </w:rPr>
        <w:t> </w:t>
      </w:r>
      <w:r>
        <w:rPr/>
        <w:t>saber</w:t>
      </w:r>
      <w:r>
        <w:rPr>
          <w:spacing w:val="-8"/>
        </w:rPr>
        <w:t> </w:t>
      </w:r>
      <w:r>
        <w:rPr/>
        <w:t>que</w:t>
      </w:r>
      <w:r>
        <w:rPr>
          <w:spacing w:val="-9"/>
        </w:rPr>
        <w:t> </w:t>
      </w:r>
      <w:r>
        <w:rPr/>
        <w:t>está</w:t>
      </w:r>
      <w:r>
        <w:rPr>
          <w:spacing w:val="-9"/>
        </w:rPr>
        <w:t> </w:t>
      </w:r>
      <w:r>
        <w:rPr/>
        <w:t>un ladrón adentro, cuyo hecho hace que éste se delate y vaya a la cárcel; probablemente, el dueño de la casa sólo tuvo la intención cotidiana de encender la luz sin saber que su actuar llevaría a consecuencias no esperadas (Giddens, 1984).</w:t>
      </w:r>
    </w:p>
    <w:p>
      <w:pPr>
        <w:pStyle w:val="BodyText"/>
        <w:spacing w:line="360" w:lineRule="auto" w:before="2"/>
        <w:ind w:left="268" w:right="109"/>
        <w:jc w:val="both"/>
      </w:pPr>
      <w:r>
        <w:rPr/>
        <w:t>Los</w:t>
      </w:r>
      <w:r>
        <w:rPr>
          <w:spacing w:val="-16"/>
        </w:rPr>
        <w:t> </w:t>
      </w:r>
      <w:r>
        <w:rPr/>
        <w:t>conceptos</w:t>
      </w:r>
      <w:r>
        <w:rPr>
          <w:spacing w:val="-16"/>
        </w:rPr>
        <w:t> </w:t>
      </w:r>
      <w:r>
        <w:rPr/>
        <w:t>de</w:t>
      </w:r>
      <w:r>
        <w:rPr>
          <w:spacing w:val="-16"/>
        </w:rPr>
        <w:t> </w:t>
      </w:r>
      <w:r>
        <w:rPr/>
        <w:t>estructura,</w:t>
      </w:r>
      <w:r>
        <w:rPr>
          <w:spacing w:val="-16"/>
        </w:rPr>
        <w:t> </w:t>
      </w:r>
      <w:r>
        <w:rPr/>
        <w:t>sistema</w:t>
      </w:r>
      <w:r>
        <w:rPr>
          <w:spacing w:val="-16"/>
        </w:rPr>
        <w:t> </w:t>
      </w:r>
      <w:r>
        <w:rPr/>
        <w:t>y</w:t>
      </w:r>
      <w:r>
        <w:rPr>
          <w:spacing w:val="-16"/>
        </w:rPr>
        <w:t> </w:t>
      </w:r>
      <w:r>
        <w:rPr/>
        <w:t>dualidad</w:t>
      </w:r>
      <w:r>
        <w:rPr>
          <w:spacing w:val="-16"/>
        </w:rPr>
        <w:t> </w:t>
      </w:r>
      <w:r>
        <w:rPr/>
        <w:t>con</w:t>
      </w:r>
      <w:r>
        <w:rPr>
          <w:spacing w:val="-16"/>
        </w:rPr>
        <w:t> </w:t>
      </w:r>
      <w:r>
        <w:rPr/>
        <w:t>el</w:t>
      </w:r>
      <w:r>
        <w:rPr>
          <w:spacing w:val="-13"/>
        </w:rPr>
        <w:t> </w:t>
      </w:r>
      <w:r>
        <w:rPr/>
        <w:t>actor</w:t>
      </w:r>
      <w:r>
        <w:rPr>
          <w:spacing w:val="-15"/>
        </w:rPr>
        <w:t> </w:t>
      </w:r>
      <w:r>
        <w:rPr/>
        <w:t>constituyen</w:t>
      </w:r>
      <w:r>
        <w:rPr>
          <w:spacing w:val="-16"/>
        </w:rPr>
        <w:t> </w:t>
      </w:r>
      <w:r>
        <w:rPr/>
        <w:t>el</w:t>
      </w:r>
      <w:r>
        <w:rPr>
          <w:spacing w:val="-13"/>
        </w:rPr>
        <w:t> </w:t>
      </w:r>
      <w:r>
        <w:rPr/>
        <w:t>centro de la teoría de la estructuración. La estructura ha sido central en los trabajos de autores funcionalistas y estructuralistas; en especial, los funcionalistas la consideran el molde de las relaciones y los fenómenos sociales; sin embargo, esta noción no ha sido del todo satisfactoria ante las necesidades de la teoría social.</w:t>
      </w:r>
    </w:p>
    <w:p>
      <w:pPr>
        <w:pStyle w:val="BodyText"/>
        <w:spacing w:line="360" w:lineRule="auto" w:before="2"/>
        <w:ind w:left="268" w:right="109"/>
        <w:jc w:val="both"/>
      </w:pPr>
      <w:r>
        <w:rPr/>
        <w:t>Estas ideas están conectadas con una visión dualista del sujeto y objeto social; es</w:t>
      </w:r>
      <w:r>
        <w:rPr>
          <w:spacing w:val="-7"/>
        </w:rPr>
        <w:t> </w:t>
      </w:r>
      <w:r>
        <w:rPr/>
        <w:t>decir,</w:t>
      </w:r>
      <w:r>
        <w:rPr>
          <w:spacing w:val="-10"/>
        </w:rPr>
        <w:t> </w:t>
      </w:r>
      <w:r>
        <w:rPr/>
        <w:t>la</w:t>
      </w:r>
      <w:r>
        <w:rPr>
          <w:spacing w:val="-6"/>
        </w:rPr>
        <w:t> </w:t>
      </w:r>
      <w:r>
        <w:rPr/>
        <w:t>estructura</w:t>
      </w:r>
      <w:r>
        <w:rPr>
          <w:spacing w:val="-6"/>
        </w:rPr>
        <w:t> </w:t>
      </w:r>
      <w:r>
        <w:rPr/>
        <w:t>aparece</w:t>
      </w:r>
      <w:r>
        <w:rPr>
          <w:spacing w:val="-6"/>
        </w:rPr>
        <w:t> </w:t>
      </w:r>
      <w:r>
        <w:rPr/>
        <w:t>como</w:t>
      </w:r>
      <w:r>
        <w:rPr>
          <w:spacing w:val="-5"/>
        </w:rPr>
        <w:t> </w:t>
      </w:r>
      <w:r>
        <w:rPr/>
        <w:t>externa</w:t>
      </w:r>
      <w:r>
        <w:rPr>
          <w:spacing w:val="-6"/>
        </w:rPr>
        <w:t> </w:t>
      </w:r>
      <w:r>
        <w:rPr/>
        <w:t>a</w:t>
      </w:r>
      <w:r>
        <w:rPr>
          <w:spacing w:val="-6"/>
        </w:rPr>
        <w:t> </w:t>
      </w:r>
      <w:r>
        <w:rPr/>
        <w:t>la</w:t>
      </w:r>
      <w:r>
        <w:rPr>
          <w:spacing w:val="-6"/>
        </w:rPr>
        <w:t> </w:t>
      </w:r>
      <w:r>
        <w:rPr/>
        <w:t>acción</w:t>
      </w:r>
      <w:r>
        <w:rPr>
          <w:spacing w:val="-6"/>
        </w:rPr>
        <w:t> </w:t>
      </w:r>
      <w:r>
        <w:rPr/>
        <w:t>humana,</w:t>
      </w:r>
      <w:r>
        <w:rPr>
          <w:spacing w:val="-6"/>
        </w:rPr>
        <w:t> </w:t>
      </w:r>
      <w:r>
        <w:rPr/>
        <w:t>como</w:t>
      </w:r>
      <w:r>
        <w:rPr>
          <w:spacing w:val="-6"/>
        </w:rPr>
        <w:t> </w:t>
      </w:r>
      <w:r>
        <w:rPr/>
        <w:t>la</w:t>
      </w:r>
      <w:r>
        <w:rPr>
          <w:spacing w:val="-6"/>
        </w:rPr>
        <w:t> </w:t>
      </w:r>
      <w:r>
        <w:rPr/>
        <w:t>fuente de coerción a la libre iniciativa del sujeto constituido independientemente. La visión de los estructuralistas y postestructuralistas de la estructura es una intersección de presencia y ausencia, en la que códigos subyacentes deben ser inferidos de las manifestaciones de la</w:t>
      </w:r>
      <w:r>
        <w:rPr>
          <w:spacing w:val="-8"/>
        </w:rPr>
        <w:t> </w:t>
      </w:r>
      <w:r>
        <w:rPr/>
        <w:t>superficie.</w:t>
      </w:r>
    </w:p>
    <w:p>
      <w:pPr>
        <w:pStyle w:val="BodyText"/>
        <w:spacing w:line="360" w:lineRule="auto" w:before="2"/>
        <w:ind w:left="268" w:right="109"/>
        <w:jc w:val="both"/>
      </w:pPr>
      <w:r>
        <w:rPr/>
        <w:t>Por lo tanto, para Giddens (1984), al analizar las relaciones sociales, debemos reconocer dos dimensiones: la sintagmática y la paradigmática. La primera se refiere a los moldes de las relaciones sociales en el tiempo y en el espacio, lo que involucra la reproducción de prácticas situadas. La segunda comprende un orden virtual de “modos de estructuración” implicado de manera recurrente en la reproducción social.</w:t>
      </w:r>
    </w:p>
    <w:p>
      <w:pPr>
        <w:spacing w:after="0" w:line="360" w:lineRule="auto"/>
        <w:jc w:val="both"/>
        <w:sectPr>
          <w:pgSz w:w="12240" w:h="15840"/>
          <w:pgMar w:header="0" w:footer="1002" w:top="1360" w:bottom="1200" w:left="1720" w:right="1580"/>
        </w:sectPr>
      </w:pPr>
    </w:p>
    <w:p>
      <w:pPr>
        <w:pStyle w:val="ListParagraph"/>
        <w:numPr>
          <w:ilvl w:val="2"/>
          <w:numId w:val="4"/>
        </w:numPr>
        <w:tabs>
          <w:tab w:pos="941" w:val="left" w:leader="none"/>
        </w:tabs>
        <w:spacing w:line="240" w:lineRule="auto" w:before="52" w:after="0"/>
        <w:ind w:left="940" w:right="0" w:hanging="672"/>
        <w:jc w:val="both"/>
        <w:rPr>
          <w:i/>
          <w:sz w:val="24"/>
        </w:rPr>
      </w:pPr>
      <w:r>
        <w:rPr>
          <w:i/>
          <w:sz w:val="24"/>
        </w:rPr>
        <w:t>Instituciones, redes y organizaciones</w:t>
      </w:r>
      <w:r>
        <w:rPr>
          <w:i/>
          <w:spacing w:val="-27"/>
          <w:sz w:val="24"/>
        </w:rPr>
        <w:t> </w:t>
      </w:r>
      <w:r>
        <w:rPr>
          <w:i/>
          <w:sz w:val="24"/>
        </w:rPr>
        <w:t>sociales</w:t>
      </w:r>
    </w:p>
    <w:p>
      <w:pPr>
        <w:pStyle w:val="BodyText"/>
        <w:spacing w:line="360" w:lineRule="auto" w:before="141"/>
        <w:ind w:left="268" w:right="109"/>
        <w:jc w:val="both"/>
      </w:pPr>
      <w:r>
        <w:rPr/>
        <w:t>Un concepto clave es el de institución, abordado por distintos autores, como Durkheim, que la consideraba creencias y formas de conducta instituidas por la colectividad, que constriñe al hombre y lo normalizan; o North (1990), quien la señala</w:t>
      </w:r>
      <w:r>
        <w:rPr>
          <w:spacing w:val="-16"/>
        </w:rPr>
        <w:t> </w:t>
      </w:r>
      <w:r>
        <w:rPr/>
        <w:t>como</w:t>
      </w:r>
      <w:r>
        <w:rPr>
          <w:spacing w:val="-17"/>
        </w:rPr>
        <w:t> </w:t>
      </w:r>
      <w:r>
        <w:rPr/>
        <w:t>las</w:t>
      </w:r>
      <w:r>
        <w:rPr>
          <w:spacing w:val="-27"/>
        </w:rPr>
        <w:t> </w:t>
      </w:r>
      <w:r>
        <w:rPr/>
        <w:t>limitaciones</w:t>
      </w:r>
      <w:r>
        <w:rPr>
          <w:spacing w:val="-17"/>
        </w:rPr>
        <w:t> </w:t>
      </w:r>
      <w:r>
        <w:rPr/>
        <w:t>establecidas</w:t>
      </w:r>
      <w:r>
        <w:rPr>
          <w:spacing w:val="-22"/>
        </w:rPr>
        <w:t> </w:t>
      </w:r>
      <w:r>
        <w:rPr/>
        <w:t>por</w:t>
      </w:r>
      <w:r>
        <w:rPr>
          <w:spacing w:val="-21"/>
        </w:rPr>
        <w:t> </w:t>
      </w:r>
      <w:r>
        <w:rPr/>
        <w:t>los</w:t>
      </w:r>
      <w:r>
        <w:rPr>
          <w:spacing w:val="-17"/>
        </w:rPr>
        <w:t> </w:t>
      </w:r>
      <w:r>
        <w:rPr/>
        <w:t>hombres,</w:t>
      </w:r>
      <w:r>
        <w:rPr>
          <w:spacing w:val="-17"/>
        </w:rPr>
        <w:t> </w:t>
      </w:r>
      <w:r>
        <w:rPr/>
        <w:t>las</w:t>
      </w:r>
      <w:r>
        <w:rPr>
          <w:spacing w:val="-17"/>
        </w:rPr>
        <w:t> </w:t>
      </w:r>
      <w:r>
        <w:rPr/>
        <w:t>cuales</w:t>
      </w:r>
      <w:r>
        <w:rPr>
          <w:spacing w:val="-17"/>
        </w:rPr>
        <w:t> </w:t>
      </w:r>
      <w:r>
        <w:rPr/>
        <w:t>estructuran y demarcan sus interacciones, además de fomentar los intercambios políticos y económicos a través del tiempo, determinando el desempeño de las economías y sus costos de transacción, así como de reducir la incertidumbre, con base en el uso de una tecnología dada (Riojas, 2005:</w:t>
      </w:r>
      <w:r>
        <w:rPr>
          <w:spacing w:val="-22"/>
        </w:rPr>
        <w:t> </w:t>
      </w:r>
      <w:r>
        <w:rPr/>
        <w:t>358).</w:t>
      </w:r>
    </w:p>
    <w:p>
      <w:pPr>
        <w:pStyle w:val="BodyText"/>
        <w:spacing w:line="360" w:lineRule="auto" w:before="8"/>
        <w:ind w:left="268" w:right="112"/>
        <w:jc w:val="both"/>
      </w:pPr>
      <w:r>
        <w:rPr/>
        <w:t>Los aspectos más importantes de la estructura son las reglas y los recursos involucrados continuamente en las instituciones. Por definición, las instituciones son los rasgos más duraderos de la vida social. Y cuando Giddens habla de las propiedades estructurales de los sistemas sociales, se refiere a sus rasgos institucionalizados que dan solidez a través del tiempo y el espacio. El concepto de estructuras es utilizado para referirse a las relaciones de transformación y mediación que son los “interruptores de este circuito” que subyacen a las condiciones observadas de la reproducción del sistema.</w:t>
      </w:r>
    </w:p>
    <w:p>
      <w:pPr>
        <w:pStyle w:val="BodyText"/>
        <w:spacing w:line="360" w:lineRule="auto" w:before="8"/>
        <w:ind w:left="268" w:right="112"/>
        <w:jc w:val="both"/>
      </w:pPr>
      <w:r>
        <w:rPr/>
        <w:t>Asimismo, a las propiedades estructurales insertadas de manera </w:t>
      </w:r>
      <w:r>
        <w:rPr>
          <w:spacing w:val="-3"/>
        </w:rPr>
        <w:t>más </w:t>
      </w:r>
      <w:r>
        <w:rPr/>
        <w:t>profunda e implicadas en la reproducción de las totalidades societales Giddens las llama principios estructurales; mientras que a las prácticas con mayor extensión espacio-temporal dentro de tales totalidades las denomina instituciones.</w:t>
      </w:r>
      <w:r>
        <w:rPr>
          <w:position w:val="8"/>
          <w:sz w:val="16"/>
        </w:rPr>
        <w:t>31 </w:t>
      </w:r>
      <w:r>
        <w:rPr/>
        <w:t>Sin embargo, las instituciones no necesariamente son organizaciones, aunque se utilicen como sinónimos. La organización “se trata de un conjunto de personas que se reúnen con un fin común, generalmente el de alcanzar un determinado objetivo, para lo cual asignan una cierta cantidad de recursos que con comprometidos en esa acción” (Traba, 2011:</w:t>
      </w:r>
      <w:r>
        <w:rPr>
          <w:spacing w:val="-19"/>
        </w:rPr>
        <w:t> </w:t>
      </w:r>
      <w:r>
        <w:rPr/>
        <w:t>17).</w:t>
      </w:r>
    </w:p>
    <w:p>
      <w:pPr>
        <w:pStyle w:val="BodyText"/>
        <w:spacing w:line="360" w:lineRule="auto" w:before="7"/>
        <w:ind w:left="268" w:right="115"/>
        <w:jc w:val="both"/>
      </w:pPr>
      <w:r>
        <w:rPr/>
        <w:t>En una analogía de North, </w:t>
      </w:r>
      <w:r>
        <w:rPr>
          <w:spacing w:val="-3"/>
        </w:rPr>
        <w:t>si </w:t>
      </w:r>
      <w:r>
        <w:rPr/>
        <w:t>se tratara de un juego de futbol, las organizaciones serían los jugadores y las instituciones la cancha y las reglas. En este sentido,</w:t>
      </w:r>
      <w:r>
        <w:rPr>
          <w:spacing w:val="-41"/>
        </w:rPr>
        <w:t> </w:t>
      </w:r>
      <w:r>
        <w:rPr>
          <w:spacing w:val="-3"/>
        </w:rPr>
        <w:t>si </w:t>
      </w:r>
      <w:r>
        <w:rPr/>
        <w:t>bien hay  que  tratar  a  ambos  conceptos  en la investigación,  debemos  </w:t>
      </w:r>
      <w:r>
        <w:rPr>
          <w:spacing w:val="2"/>
        </w:rPr>
        <w:t> </w:t>
      </w:r>
      <w:r>
        <w:rPr/>
        <w:t>estar</w:t>
      </w:r>
    </w:p>
    <w:p>
      <w:pPr>
        <w:pStyle w:val="BodyText"/>
        <w:spacing w:before="8"/>
        <w:rPr>
          <w:sz w:val="19"/>
        </w:rPr>
      </w:pPr>
      <w:r>
        <w:rPr/>
        <w:pict>
          <v:line style="position:absolute;mso-position-horizontal-relative:page;mso-position-vertical-relative:paragraph;z-index:1864;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31 </w:t>
      </w:r>
      <w:r>
        <w:rPr>
          <w:sz w:val="18"/>
        </w:rPr>
        <w:t>La coincidencia en la conceptualización de la institución es la estabilidad, y en que son elementos estructurales que afectan el comportamiento humano.</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09"/>
        <w:jc w:val="both"/>
      </w:pPr>
      <w:r>
        <w:rPr/>
        <w:t>conscientes de las diferencias que, incluso, se han perseguido y discutido teóricamente a lo largo de la historia. Se deben estudiar las instituciones y las organizaciones tanto formales como informales para la comprensión de la realidad.</w:t>
      </w:r>
    </w:p>
    <w:p>
      <w:pPr>
        <w:pStyle w:val="BodyText"/>
        <w:spacing w:line="360" w:lineRule="auto" w:before="2"/>
        <w:ind w:left="268" w:right="111"/>
        <w:jc w:val="both"/>
      </w:pPr>
      <w:r>
        <w:rPr/>
        <w:t>Para North, las instituciones formales son “constituciones, códigos, leyes, contratos y demás elementos, generalmente plasmados por escrito, de la pirámide jurídica que rige la vida de una comunidad” (North, 1993: 17). Las instituciones son lo contrario a los agentes, actores o individuos; siguen siendo creaciones humanas, pero tiene una condición de fijación sobre la mortalidad de un hombre, aunque éste haya contribuido a su creación.</w:t>
      </w:r>
    </w:p>
    <w:p>
      <w:pPr>
        <w:pStyle w:val="BodyText"/>
        <w:spacing w:line="360" w:lineRule="auto" w:before="2"/>
        <w:ind w:left="268" w:right="109"/>
        <w:jc w:val="both"/>
      </w:pPr>
      <w:r>
        <w:rPr/>
        <w:t>Las instituciones </w:t>
      </w:r>
      <w:r>
        <w:rPr>
          <w:spacing w:val="-3"/>
        </w:rPr>
        <w:t>más </w:t>
      </w:r>
      <w:r>
        <w:rPr/>
        <w:t>evidentes son las devenidas del Estado: las gubernamentales. En las estructuras gubernamentales se ha buscado desde antaño la optimización de estas instituciones formalizadas, favoreciendo la estabilidad; algunos autores recientes, como Arellano (2010), cuestionan el condicionamiento de la institución </w:t>
      </w:r>
      <w:r>
        <w:rPr>
          <w:spacing w:val="-2"/>
        </w:rPr>
        <w:t>formal </w:t>
      </w:r>
      <w:r>
        <w:rPr/>
        <w:t>mencionando la influencia de los individuos en las organizaciones gubernamentales,</w:t>
      </w:r>
      <w:r>
        <w:rPr>
          <w:position w:val="8"/>
          <w:sz w:val="16"/>
        </w:rPr>
        <w:t>32 </w:t>
      </w:r>
      <w:r>
        <w:rPr/>
        <w:t>sobretodo porque se encargan de cuestiones tan importantes como la dotación de servicios públicos. En</w:t>
      </w:r>
      <w:r>
        <w:rPr>
          <w:spacing w:val="-18"/>
        </w:rPr>
        <w:t> </w:t>
      </w:r>
      <w:r>
        <w:rPr/>
        <w:t>este</w:t>
      </w:r>
      <w:r>
        <w:rPr>
          <w:spacing w:val="-17"/>
        </w:rPr>
        <w:t> </w:t>
      </w:r>
      <w:r>
        <w:rPr/>
        <w:t>sentido,</w:t>
      </w:r>
      <w:r>
        <w:rPr>
          <w:spacing w:val="-23"/>
        </w:rPr>
        <w:t> </w:t>
      </w:r>
      <w:r>
        <w:rPr/>
        <w:t>como</w:t>
      </w:r>
      <w:r>
        <w:rPr>
          <w:spacing w:val="-18"/>
        </w:rPr>
        <w:t> </w:t>
      </w:r>
      <w:r>
        <w:rPr/>
        <w:t>sociedad,</w:t>
      </w:r>
      <w:r>
        <w:rPr>
          <w:spacing w:val="-18"/>
        </w:rPr>
        <w:t> </w:t>
      </w:r>
      <w:r>
        <w:rPr/>
        <w:t>tenemos</w:t>
      </w:r>
      <w:r>
        <w:rPr>
          <w:spacing w:val="-18"/>
        </w:rPr>
        <w:t> </w:t>
      </w:r>
      <w:r>
        <w:rPr/>
        <w:t>expectativas</w:t>
      </w:r>
      <w:r>
        <w:rPr>
          <w:spacing w:val="-18"/>
        </w:rPr>
        <w:t> </w:t>
      </w:r>
      <w:r>
        <w:rPr/>
        <w:t>que</w:t>
      </w:r>
      <w:r>
        <w:rPr>
          <w:spacing w:val="-18"/>
        </w:rPr>
        <w:t> </w:t>
      </w:r>
      <w:r>
        <w:rPr/>
        <w:t>nuestras</w:t>
      </w:r>
      <w:r>
        <w:rPr>
          <w:spacing w:val="-28"/>
        </w:rPr>
        <w:t> </w:t>
      </w:r>
      <w:r>
        <w:rPr/>
        <w:t>instituciones están</w:t>
      </w:r>
      <w:r>
        <w:rPr>
          <w:spacing w:val="-18"/>
        </w:rPr>
        <w:t> </w:t>
      </w:r>
      <w:r>
        <w:rPr/>
        <w:t>siempre</w:t>
      </w:r>
      <w:r>
        <w:rPr>
          <w:spacing w:val="-18"/>
        </w:rPr>
        <w:t> </w:t>
      </w:r>
      <w:r>
        <w:rPr/>
        <w:t>encaminadas</w:t>
      </w:r>
      <w:r>
        <w:rPr>
          <w:spacing w:val="-18"/>
        </w:rPr>
        <w:t> </w:t>
      </w:r>
      <w:r>
        <w:rPr/>
        <w:t>a</w:t>
      </w:r>
      <w:r>
        <w:rPr>
          <w:spacing w:val="-18"/>
        </w:rPr>
        <w:t> </w:t>
      </w:r>
      <w:r>
        <w:rPr/>
        <w:t>dar</w:t>
      </w:r>
      <w:r>
        <w:rPr>
          <w:spacing w:val="-17"/>
        </w:rPr>
        <w:t> </w:t>
      </w:r>
      <w:r>
        <w:rPr/>
        <w:t>respuestas</w:t>
      </w:r>
      <w:r>
        <w:rPr>
          <w:spacing w:val="-23"/>
        </w:rPr>
        <w:t> </w:t>
      </w:r>
      <w:r>
        <w:rPr/>
        <w:t>expeditas</w:t>
      </w:r>
      <w:r>
        <w:rPr>
          <w:spacing w:val="-18"/>
        </w:rPr>
        <w:t> </w:t>
      </w:r>
      <w:r>
        <w:rPr/>
        <w:t>y</w:t>
      </w:r>
      <w:r>
        <w:rPr>
          <w:spacing w:val="-18"/>
        </w:rPr>
        <w:t> </w:t>
      </w:r>
      <w:r>
        <w:rPr/>
        <w:t>adecuadas</w:t>
      </w:r>
      <w:r>
        <w:rPr>
          <w:spacing w:val="-18"/>
        </w:rPr>
        <w:t> </w:t>
      </w:r>
      <w:r>
        <w:rPr/>
        <w:t>de</w:t>
      </w:r>
      <w:r>
        <w:rPr>
          <w:spacing w:val="-18"/>
        </w:rPr>
        <w:t> </w:t>
      </w:r>
      <w:r>
        <w:rPr/>
        <w:t>nuestras peticiones.</w:t>
      </w:r>
      <w:r>
        <w:rPr>
          <w:spacing w:val="-7"/>
        </w:rPr>
        <w:t> </w:t>
      </w:r>
      <w:r>
        <w:rPr/>
        <w:t>Pero,</w:t>
      </w:r>
      <w:r>
        <w:rPr>
          <w:spacing w:val="-7"/>
        </w:rPr>
        <w:t> </w:t>
      </w:r>
      <w:r>
        <w:rPr/>
        <w:t>de</w:t>
      </w:r>
      <w:r>
        <w:rPr>
          <w:spacing w:val="-7"/>
        </w:rPr>
        <w:t> </w:t>
      </w:r>
      <w:r>
        <w:rPr/>
        <w:t>acuerdo</w:t>
      </w:r>
      <w:r>
        <w:rPr>
          <w:spacing w:val="-3"/>
        </w:rPr>
        <w:t> </w:t>
      </w:r>
      <w:r>
        <w:rPr/>
        <w:t>con</w:t>
      </w:r>
      <w:r>
        <w:rPr>
          <w:spacing w:val="-7"/>
        </w:rPr>
        <w:t> </w:t>
      </w:r>
      <w:r>
        <w:rPr/>
        <w:t>Arellano</w:t>
      </w:r>
      <w:r>
        <w:rPr>
          <w:spacing w:val="-7"/>
        </w:rPr>
        <w:t> </w:t>
      </w:r>
      <w:r>
        <w:rPr/>
        <w:t>(2010),</w:t>
      </w:r>
      <w:r>
        <w:rPr>
          <w:spacing w:val="-7"/>
        </w:rPr>
        <w:t> </w:t>
      </w:r>
      <w:r>
        <w:rPr/>
        <w:t>son</w:t>
      </w:r>
      <w:r>
        <w:rPr>
          <w:spacing w:val="-7"/>
        </w:rPr>
        <w:t> </w:t>
      </w:r>
      <w:r>
        <w:rPr/>
        <w:t>construcciones</w:t>
      </w:r>
      <w:r>
        <w:rPr>
          <w:spacing w:val="-8"/>
        </w:rPr>
        <w:t> </w:t>
      </w:r>
      <w:r>
        <w:rPr/>
        <w:t>flojamente acopladas que, además, son afectadas políticamente y en cuya constitución se pueden reconocer dos esencias: compuestas desde una normatividad y cuya prácticas </w:t>
      </w:r>
      <w:r>
        <w:rPr>
          <w:spacing w:val="-3"/>
        </w:rPr>
        <w:t>se </w:t>
      </w:r>
      <w:r>
        <w:rPr/>
        <w:t>encuentran reglamentadas; al estar constituidas por personas, adquieren vida</w:t>
      </w:r>
      <w:r>
        <w:rPr>
          <w:spacing w:val="-8"/>
        </w:rPr>
        <w:t> </w:t>
      </w:r>
      <w:r>
        <w:rPr/>
        <w:t>propia.</w:t>
      </w:r>
    </w:p>
    <w:p>
      <w:pPr>
        <w:pStyle w:val="BodyText"/>
        <w:spacing w:before="6"/>
        <w:rPr>
          <w:sz w:val="10"/>
        </w:rPr>
      </w:pPr>
      <w:r>
        <w:rPr/>
        <w:pict>
          <v:line style="position:absolute;mso-position-horizontal-relative:page;mso-position-vertical-relative:paragraph;z-index:1888;mso-wrap-distance-left:0;mso-wrap-distance-right:0" from="99.407997pt,8.413893pt" to="243.457997pt,8.413893pt" stroked="true" strokeweight=".72003pt" strokecolor="#000000">
            <w10:wrap type="topAndBottom"/>
          </v:line>
        </w:pict>
      </w:r>
    </w:p>
    <w:p>
      <w:pPr>
        <w:spacing w:line="360" w:lineRule="auto" w:before="62"/>
        <w:ind w:left="268" w:right="110" w:firstLine="0"/>
        <w:jc w:val="both"/>
        <w:rPr>
          <w:sz w:val="18"/>
        </w:rPr>
      </w:pPr>
      <w:r>
        <w:rPr>
          <w:position w:val="6"/>
          <w:sz w:val="12"/>
        </w:rPr>
        <w:t>32 </w:t>
      </w:r>
      <w:r>
        <w:rPr>
          <w:sz w:val="18"/>
        </w:rPr>
        <w:t>Algunas de las </w:t>
      </w:r>
      <w:r>
        <w:rPr>
          <w:spacing w:val="-2"/>
          <w:sz w:val="18"/>
        </w:rPr>
        <w:t>percepciones </w:t>
      </w:r>
      <w:r>
        <w:rPr>
          <w:sz w:val="18"/>
        </w:rPr>
        <w:t>que se tienen de las instituciones se basan </w:t>
      </w:r>
      <w:r>
        <w:rPr>
          <w:spacing w:val="-3"/>
          <w:sz w:val="18"/>
        </w:rPr>
        <w:t>en </w:t>
      </w:r>
      <w:r>
        <w:rPr>
          <w:sz w:val="18"/>
        </w:rPr>
        <w:t>las formas normativas, pero no necesariamente</w:t>
      </w:r>
      <w:r>
        <w:rPr>
          <w:spacing w:val="-9"/>
          <w:sz w:val="18"/>
        </w:rPr>
        <w:t> </w:t>
      </w:r>
      <w:r>
        <w:rPr>
          <w:sz w:val="18"/>
        </w:rPr>
        <w:t>corresponden</w:t>
      </w:r>
      <w:r>
        <w:rPr>
          <w:spacing w:val="-4"/>
          <w:sz w:val="18"/>
        </w:rPr>
        <w:t> </w:t>
      </w:r>
      <w:r>
        <w:rPr>
          <w:sz w:val="18"/>
        </w:rPr>
        <w:t>con</w:t>
      </w:r>
      <w:r>
        <w:rPr>
          <w:spacing w:val="-9"/>
          <w:sz w:val="18"/>
        </w:rPr>
        <w:t> </w:t>
      </w:r>
      <w:r>
        <w:rPr>
          <w:sz w:val="18"/>
        </w:rPr>
        <w:t>la</w:t>
      </w:r>
      <w:r>
        <w:rPr>
          <w:spacing w:val="-4"/>
          <w:sz w:val="18"/>
        </w:rPr>
        <w:t> </w:t>
      </w:r>
      <w:r>
        <w:rPr>
          <w:sz w:val="18"/>
        </w:rPr>
        <w:t>realidad.</w:t>
      </w:r>
      <w:r>
        <w:rPr>
          <w:spacing w:val="-2"/>
          <w:sz w:val="18"/>
        </w:rPr>
        <w:t> </w:t>
      </w:r>
      <w:r>
        <w:rPr>
          <w:sz w:val="18"/>
        </w:rPr>
        <w:t>En</w:t>
      </w:r>
      <w:r>
        <w:rPr>
          <w:spacing w:val="-4"/>
          <w:sz w:val="18"/>
        </w:rPr>
        <w:t> </w:t>
      </w:r>
      <w:r>
        <w:rPr>
          <w:spacing w:val="-3"/>
          <w:sz w:val="18"/>
        </w:rPr>
        <w:t>el</w:t>
      </w:r>
      <w:r>
        <w:rPr>
          <w:spacing w:val="-1"/>
          <w:sz w:val="18"/>
        </w:rPr>
        <w:t> </w:t>
      </w:r>
      <w:r>
        <w:rPr>
          <w:sz w:val="18"/>
        </w:rPr>
        <w:t>caso</w:t>
      </w:r>
      <w:r>
        <w:rPr>
          <w:spacing w:val="-9"/>
          <w:sz w:val="18"/>
        </w:rPr>
        <w:t> </w:t>
      </w:r>
      <w:r>
        <w:rPr>
          <w:sz w:val="18"/>
        </w:rPr>
        <w:t>de</w:t>
      </w:r>
      <w:r>
        <w:rPr>
          <w:spacing w:val="-4"/>
          <w:sz w:val="18"/>
        </w:rPr>
        <w:t> </w:t>
      </w:r>
      <w:r>
        <w:rPr>
          <w:sz w:val="18"/>
        </w:rPr>
        <w:t>las</w:t>
      </w:r>
      <w:r>
        <w:rPr>
          <w:spacing w:val="-8"/>
          <w:sz w:val="18"/>
        </w:rPr>
        <w:t> </w:t>
      </w:r>
      <w:r>
        <w:rPr>
          <w:sz w:val="18"/>
        </w:rPr>
        <w:t>instituciones</w:t>
      </w:r>
      <w:r>
        <w:rPr>
          <w:spacing w:val="1"/>
          <w:sz w:val="18"/>
        </w:rPr>
        <w:t> </w:t>
      </w:r>
      <w:r>
        <w:rPr>
          <w:sz w:val="18"/>
        </w:rPr>
        <w:t>gubernamentales,</w:t>
      </w:r>
      <w:r>
        <w:rPr>
          <w:spacing w:val="-2"/>
          <w:sz w:val="18"/>
        </w:rPr>
        <w:t> </w:t>
      </w:r>
      <w:r>
        <w:rPr>
          <w:sz w:val="18"/>
        </w:rPr>
        <w:t>se</w:t>
      </w:r>
      <w:r>
        <w:rPr>
          <w:spacing w:val="-9"/>
          <w:sz w:val="18"/>
        </w:rPr>
        <w:t> </w:t>
      </w:r>
      <w:r>
        <w:rPr>
          <w:sz w:val="18"/>
        </w:rPr>
        <w:t>le</w:t>
      </w:r>
      <w:r>
        <w:rPr>
          <w:spacing w:val="-4"/>
          <w:sz w:val="18"/>
        </w:rPr>
        <w:t> </w:t>
      </w:r>
      <w:r>
        <w:rPr>
          <w:spacing w:val="-3"/>
          <w:sz w:val="18"/>
        </w:rPr>
        <w:t>ha </w:t>
      </w:r>
      <w:r>
        <w:rPr>
          <w:sz w:val="18"/>
        </w:rPr>
        <w:t>dotado de la obligación de realizar actividades de manera precisa y eficaz, ignorando o negando que, a pesar de estar fuertemente reguladas y vigiladas, </w:t>
      </w:r>
      <w:r>
        <w:rPr>
          <w:spacing w:val="-3"/>
          <w:sz w:val="18"/>
        </w:rPr>
        <w:t>en </w:t>
      </w:r>
      <w:r>
        <w:rPr>
          <w:sz w:val="18"/>
        </w:rPr>
        <w:t>un intento de control y transparencia, </w:t>
      </w:r>
      <w:r>
        <w:rPr>
          <w:spacing w:val="-3"/>
          <w:sz w:val="18"/>
        </w:rPr>
        <w:t>en </w:t>
      </w:r>
      <w:r>
        <w:rPr>
          <w:sz w:val="18"/>
        </w:rPr>
        <w:t>realidad se encuentran conformadas por individuos, </w:t>
      </w:r>
      <w:r>
        <w:rPr>
          <w:spacing w:val="-3"/>
          <w:sz w:val="18"/>
        </w:rPr>
        <w:t>quienes </w:t>
      </w:r>
      <w:r>
        <w:rPr>
          <w:sz w:val="18"/>
        </w:rPr>
        <w:t>tienen intereses particulares y cuyas características de carácter, formación, valores, inclinación política y una infinidad de elementos condicionan </w:t>
      </w:r>
      <w:r>
        <w:rPr>
          <w:spacing w:val="-3"/>
          <w:sz w:val="18"/>
        </w:rPr>
        <w:t>el desempeño </w:t>
      </w:r>
      <w:r>
        <w:rPr>
          <w:sz w:val="18"/>
        </w:rPr>
        <w:t>de las organizaciones. En este contexto, las políticas públicas replicadas están condenadas al fracaso y la gestión pública seguirá sin cubrir las expectativas tan altas y mentalmente diseñadas de los ciudadanos (Arellano,</w:t>
      </w:r>
      <w:r>
        <w:rPr>
          <w:spacing w:val="11"/>
          <w:sz w:val="18"/>
        </w:rPr>
        <w:t> </w:t>
      </w:r>
      <w:r>
        <w:rPr>
          <w:spacing w:val="-3"/>
          <w:sz w:val="18"/>
        </w:rPr>
        <w:t>2010).</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9"/>
        <w:jc w:val="both"/>
      </w:pPr>
      <w:r>
        <w:rPr/>
        <w:t>Estos individuos, llamados burócratas, tienen intereses y se adecuan a un contexto específico; se mueven con otras características al interior de la institución </w:t>
      </w:r>
      <w:r>
        <w:rPr>
          <w:spacing w:val="-3"/>
        </w:rPr>
        <w:t>más </w:t>
      </w:r>
      <w:r>
        <w:rPr/>
        <w:t>allá de las normas y de los intereses colectivos. Se pretende que las organizaciones gubernamentales solucionen los problemas de manera eficiente, aun sin conocer y desmenuzar el interior de las instituciones. En palabras del Dr. Arellano:</w:t>
      </w:r>
    </w:p>
    <w:p>
      <w:pPr>
        <w:pStyle w:val="BodyText"/>
        <w:spacing w:line="360" w:lineRule="auto" w:before="3"/>
        <w:ind w:left="973" w:right="115"/>
        <w:jc w:val="both"/>
      </w:pPr>
      <w:r>
        <w:rPr/>
        <w:t>Esperamos que nuestros gobiernos no puedan escapar a la supervisión constante para evitar que sean capturados por intereses sociales y económicos, para ello los vigilamos y les imponemos controles y rígidas normas, pero como sociedad esperamos, sin embargo, que con todo ello (paradójicamente no “pese a ello”) estas organizaciones resuelvan rápido y con costos bajos, enormes problemas sociales (Arellano, 2010: 63).</w:t>
      </w:r>
    </w:p>
    <w:p>
      <w:pPr>
        <w:pStyle w:val="BodyText"/>
        <w:spacing w:line="360" w:lineRule="auto" w:before="2"/>
        <w:ind w:left="268" w:right="109"/>
        <w:jc w:val="both"/>
      </w:pPr>
      <w:r>
        <w:rPr/>
        <w:t>La dificultad es que no hay </w:t>
      </w:r>
      <w:r>
        <w:rPr>
          <w:spacing w:val="-3"/>
        </w:rPr>
        <w:t>forma </w:t>
      </w:r>
      <w:r>
        <w:rPr/>
        <w:t>de evaluar; existen múltiples visiones de los actores, así como metas y objetivos difusos y diversos. Los objetivos suelen ser extensos,</w:t>
      </w:r>
      <w:r>
        <w:rPr>
          <w:spacing w:val="-6"/>
        </w:rPr>
        <w:t> </w:t>
      </w:r>
      <w:r>
        <w:rPr/>
        <w:t>complicados,</w:t>
      </w:r>
      <w:r>
        <w:rPr>
          <w:spacing w:val="-11"/>
        </w:rPr>
        <w:t> </w:t>
      </w:r>
      <w:r>
        <w:rPr/>
        <w:t>cuya</w:t>
      </w:r>
      <w:r>
        <w:rPr>
          <w:spacing w:val="-11"/>
        </w:rPr>
        <w:t> </w:t>
      </w:r>
      <w:r>
        <w:rPr/>
        <w:t>realización</w:t>
      </w:r>
      <w:r>
        <w:rPr>
          <w:spacing w:val="-5"/>
        </w:rPr>
        <w:t> </w:t>
      </w:r>
      <w:r>
        <w:rPr/>
        <w:t>no</w:t>
      </w:r>
      <w:r>
        <w:rPr>
          <w:spacing w:val="-6"/>
        </w:rPr>
        <w:t> </w:t>
      </w:r>
      <w:r>
        <w:rPr/>
        <w:t>sólo</w:t>
      </w:r>
      <w:r>
        <w:rPr>
          <w:spacing w:val="-6"/>
        </w:rPr>
        <w:t> </w:t>
      </w:r>
      <w:r>
        <w:rPr/>
        <w:t>depende</w:t>
      </w:r>
      <w:r>
        <w:rPr>
          <w:spacing w:val="-6"/>
        </w:rPr>
        <w:t> </w:t>
      </w:r>
      <w:r>
        <w:rPr/>
        <w:t>de</w:t>
      </w:r>
      <w:r>
        <w:rPr>
          <w:spacing w:val="-11"/>
        </w:rPr>
        <w:t> </w:t>
      </w:r>
      <w:r>
        <w:rPr/>
        <w:t>la</w:t>
      </w:r>
      <w:r>
        <w:rPr>
          <w:spacing w:val="-6"/>
        </w:rPr>
        <w:t> </w:t>
      </w:r>
      <w:r>
        <w:rPr/>
        <w:t>organización</w:t>
      </w:r>
      <w:r>
        <w:rPr>
          <w:spacing w:val="-11"/>
        </w:rPr>
        <w:t> </w:t>
      </w:r>
      <w:r>
        <w:rPr/>
        <w:t>que lo propone; influyen factores sociales, económicos e incluso las herramientas se ven limitadas ante los escenarios. Por lo tanto, se requiere comprender la lógica organizativa, la cultura de acción e interpretación y la red de relaciones y significados que mueven a las personas que lo componen. Reconocer la cara informal de las organizaciones es central para avanzar en la eficiencia de las instituciones.</w:t>
      </w:r>
    </w:p>
    <w:p>
      <w:pPr>
        <w:pStyle w:val="BodyText"/>
        <w:spacing w:line="360" w:lineRule="auto" w:before="7"/>
        <w:ind w:left="268" w:right="110"/>
        <w:jc w:val="both"/>
      </w:pPr>
      <w:r>
        <w:rPr/>
        <w:t>Al</w:t>
      </w:r>
      <w:r>
        <w:rPr>
          <w:spacing w:val="-8"/>
        </w:rPr>
        <w:t> </w:t>
      </w:r>
      <w:r>
        <w:rPr/>
        <w:t>parecer,</w:t>
      </w:r>
      <w:r>
        <w:rPr>
          <w:spacing w:val="-20"/>
        </w:rPr>
        <w:t> </w:t>
      </w:r>
      <w:r>
        <w:rPr/>
        <w:t>las</w:t>
      </w:r>
      <w:r>
        <w:rPr>
          <w:spacing w:val="-13"/>
        </w:rPr>
        <w:t> </w:t>
      </w:r>
      <w:r>
        <w:rPr/>
        <w:t>democracias</w:t>
      </w:r>
      <w:r>
        <w:rPr>
          <w:spacing w:val="-13"/>
        </w:rPr>
        <w:t> </w:t>
      </w:r>
      <w:r>
        <w:rPr/>
        <w:t>están</w:t>
      </w:r>
      <w:r>
        <w:rPr>
          <w:spacing w:val="-12"/>
        </w:rPr>
        <w:t> </w:t>
      </w:r>
      <w:r>
        <w:rPr/>
        <w:t>sostenidas;</w:t>
      </w:r>
      <w:r>
        <w:rPr>
          <w:spacing w:val="-20"/>
        </w:rPr>
        <w:t> </w:t>
      </w:r>
      <w:r>
        <w:rPr/>
        <w:t>en</w:t>
      </w:r>
      <w:r>
        <w:rPr>
          <w:spacing w:val="-12"/>
        </w:rPr>
        <w:t> </w:t>
      </w:r>
      <w:r>
        <w:rPr/>
        <w:t>parte,</w:t>
      </w:r>
      <w:r>
        <w:rPr>
          <w:spacing w:val="-12"/>
        </w:rPr>
        <w:t> </w:t>
      </w:r>
      <w:r>
        <w:rPr/>
        <w:t>porque</w:t>
      </w:r>
      <w:r>
        <w:rPr>
          <w:spacing w:val="-11"/>
        </w:rPr>
        <w:t> </w:t>
      </w:r>
      <w:r>
        <w:rPr/>
        <w:t>existe</w:t>
      </w:r>
      <w:r>
        <w:rPr>
          <w:spacing w:val="-15"/>
        </w:rPr>
        <w:t> </w:t>
      </w:r>
      <w:r>
        <w:rPr/>
        <w:t>un</w:t>
      </w:r>
      <w:r>
        <w:rPr>
          <w:spacing w:val="-14"/>
        </w:rPr>
        <w:t> </w:t>
      </w:r>
      <w:r>
        <w:rPr/>
        <w:t>proceso entre social y técnico donde la modificación normativa impacta directamente en las elecciones y decisiones tomadas por el burócrata, de tal manera que esté presente una valoración de la información y la capacitación en cuestión de reglamentos y normatividad; de ahí que miles estudian para alinear mejor los objetivos,</w:t>
      </w:r>
      <w:r>
        <w:rPr>
          <w:spacing w:val="-14"/>
        </w:rPr>
        <w:t> </w:t>
      </w:r>
      <w:r>
        <w:rPr/>
        <w:t>utilizar</w:t>
      </w:r>
      <w:r>
        <w:rPr>
          <w:spacing w:val="-22"/>
        </w:rPr>
        <w:t> </w:t>
      </w:r>
      <w:r>
        <w:rPr/>
        <w:t>las</w:t>
      </w:r>
      <w:r>
        <w:rPr>
          <w:spacing w:val="-14"/>
        </w:rPr>
        <w:t> </w:t>
      </w:r>
      <w:r>
        <w:rPr/>
        <w:t>técnicas</w:t>
      </w:r>
      <w:r>
        <w:rPr>
          <w:spacing w:val="-19"/>
        </w:rPr>
        <w:t> </w:t>
      </w:r>
      <w:r>
        <w:rPr/>
        <w:t>administrativas</w:t>
      </w:r>
      <w:r>
        <w:rPr>
          <w:spacing w:val="-19"/>
        </w:rPr>
        <w:t> </w:t>
      </w:r>
      <w:r>
        <w:rPr>
          <w:spacing w:val="-3"/>
        </w:rPr>
        <w:t>más</w:t>
      </w:r>
      <w:r>
        <w:rPr>
          <w:spacing w:val="-14"/>
        </w:rPr>
        <w:t> </w:t>
      </w:r>
      <w:r>
        <w:rPr/>
        <w:t>adecuadas,</w:t>
      </w:r>
      <w:r>
        <w:rPr>
          <w:spacing w:val="-14"/>
        </w:rPr>
        <w:t> </w:t>
      </w:r>
      <w:r>
        <w:rPr/>
        <w:t>buscar</w:t>
      </w:r>
      <w:r>
        <w:rPr>
          <w:spacing w:val="-17"/>
        </w:rPr>
        <w:t> </w:t>
      </w:r>
      <w:r>
        <w:rPr/>
        <w:t>experiencia en ámbitos cada vez </w:t>
      </w:r>
      <w:r>
        <w:rPr>
          <w:spacing w:val="-3"/>
        </w:rPr>
        <w:t>más </w:t>
      </w:r>
      <w:r>
        <w:rPr/>
        <w:t>especializados y realizar investigaciones de casos exitosos</w:t>
      </w:r>
      <w:r>
        <w:rPr>
          <w:spacing w:val="-15"/>
        </w:rPr>
        <w:t> </w:t>
      </w:r>
      <w:r>
        <w:rPr/>
        <w:t>o</w:t>
      </w:r>
      <w:r>
        <w:rPr>
          <w:spacing w:val="-19"/>
        </w:rPr>
        <w:t> </w:t>
      </w:r>
      <w:r>
        <w:rPr/>
        <w:t>ejemplares.</w:t>
      </w:r>
      <w:r>
        <w:rPr>
          <w:spacing w:val="-15"/>
        </w:rPr>
        <w:t> </w:t>
      </w:r>
      <w:r>
        <w:rPr/>
        <w:t>Varios</w:t>
      </w:r>
      <w:r>
        <w:rPr>
          <w:spacing w:val="-15"/>
        </w:rPr>
        <w:t> </w:t>
      </w:r>
      <w:r>
        <w:rPr/>
        <w:t>de</w:t>
      </w:r>
      <w:r>
        <w:rPr>
          <w:spacing w:val="-19"/>
        </w:rPr>
        <w:t> </w:t>
      </w:r>
      <w:r>
        <w:rPr/>
        <w:t>estos</w:t>
      </w:r>
      <w:r>
        <w:rPr>
          <w:spacing w:val="-20"/>
        </w:rPr>
        <w:t> </w:t>
      </w:r>
      <w:r>
        <w:rPr/>
        <w:t>intentos</w:t>
      </w:r>
      <w:r>
        <w:rPr>
          <w:spacing w:val="-15"/>
        </w:rPr>
        <w:t> </w:t>
      </w:r>
      <w:r>
        <w:rPr/>
        <w:t>sólo</w:t>
      </w:r>
      <w:r>
        <w:rPr>
          <w:spacing w:val="-15"/>
        </w:rPr>
        <w:t> </w:t>
      </w:r>
      <w:r>
        <w:rPr/>
        <w:t>han</w:t>
      </w:r>
      <w:r>
        <w:rPr>
          <w:spacing w:val="-19"/>
        </w:rPr>
        <w:t> </w:t>
      </w:r>
      <w:r>
        <w:rPr/>
        <w:t>dejado</w:t>
      </w:r>
      <w:r>
        <w:rPr>
          <w:spacing w:val="-15"/>
        </w:rPr>
        <w:t> </w:t>
      </w:r>
      <w:r>
        <w:rPr/>
        <w:t>ver</w:t>
      </w:r>
      <w:r>
        <w:rPr>
          <w:spacing w:val="-18"/>
        </w:rPr>
        <w:t> </w:t>
      </w:r>
      <w:r>
        <w:rPr/>
        <w:t>que</w:t>
      </w:r>
      <w:r>
        <w:rPr>
          <w:spacing w:val="-19"/>
        </w:rPr>
        <w:t> </w:t>
      </w:r>
      <w:r>
        <w:rPr/>
        <w:t>el</w:t>
      </w:r>
      <w:r>
        <w:rPr>
          <w:spacing w:val="-12"/>
        </w:rPr>
        <w:t> </w:t>
      </w:r>
      <w:r>
        <w:rPr>
          <w:spacing w:val="-3"/>
        </w:rPr>
        <w:t>manejo </w:t>
      </w:r>
      <w:r>
        <w:rPr/>
        <w:t>de técnicas de gestión, la imposición de fuertes mecanismos de control, la educación y el énfasis sobre los principios éticos se quedan cortos, ya que</w:t>
      </w:r>
      <w:r>
        <w:rPr>
          <w:spacing w:val="60"/>
        </w:rPr>
        <w:t> </w:t>
      </w:r>
      <w:r>
        <w:rPr/>
        <w:t>ante</w:t>
      </w:r>
    </w:p>
    <w:p>
      <w:pPr>
        <w:spacing w:after="0" w:line="360" w:lineRule="auto"/>
        <w:jc w:val="both"/>
        <w:sectPr>
          <w:pgSz w:w="12240" w:h="15840"/>
          <w:pgMar w:header="0" w:footer="1002" w:top="1360" w:bottom="1200" w:left="1720" w:right="1580"/>
        </w:sectPr>
      </w:pPr>
    </w:p>
    <w:p>
      <w:pPr>
        <w:pStyle w:val="BodyText"/>
        <w:spacing w:line="362" w:lineRule="auto" w:before="52"/>
        <w:ind w:left="268" w:right="112"/>
        <w:jc w:val="both"/>
      </w:pPr>
      <w:r>
        <w:rPr/>
        <w:t>las mismas políticas públicas, en espacios diferidos, los resultados son impredecibles.</w:t>
      </w:r>
    </w:p>
    <w:p>
      <w:pPr>
        <w:pStyle w:val="BodyText"/>
        <w:spacing w:line="360" w:lineRule="auto"/>
        <w:ind w:left="268" w:right="112"/>
        <w:jc w:val="both"/>
      </w:pPr>
      <w:r>
        <w:rPr/>
        <w:t>Cualquier intento por controlar las organizaciones institucionales es bastante complejo; no obstante, siguen apareciendo intentos. Recientemente, la nueva gestión</w:t>
      </w:r>
      <w:r>
        <w:rPr>
          <w:spacing w:val="-18"/>
        </w:rPr>
        <w:t> </w:t>
      </w:r>
      <w:r>
        <w:rPr/>
        <w:t>pública</w:t>
      </w:r>
      <w:r>
        <w:rPr>
          <w:spacing w:val="-18"/>
        </w:rPr>
        <w:t> </w:t>
      </w:r>
      <w:r>
        <w:rPr/>
        <w:t>(NGP)</w:t>
      </w:r>
      <w:r>
        <w:rPr>
          <w:spacing w:val="-17"/>
        </w:rPr>
        <w:t> </w:t>
      </w:r>
      <w:r>
        <w:rPr/>
        <w:t>y</w:t>
      </w:r>
      <w:r>
        <w:rPr>
          <w:spacing w:val="-18"/>
        </w:rPr>
        <w:t> </w:t>
      </w:r>
      <w:r>
        <w:rPr/>
        <w:t>el</w:t>
      </w:r>
      <w:r>
        <w:rPr>
          <w:spacing w:val="-19"/>
        </w:rPr>
        <w:t> </w:t>
      </w:r>
      <w:r>
        <w:rPr/>
        <w:t>nuevo</w:t>
      </w:r>
      <w:r>
        <w:rPr>
          <w:spacing w:val="-22"/>
        </w:rPr>
        <w:t> </w:t>
      </w:r>
      <w:r>
        <w:rPr/>
        <w:t>institucionalismo</w:t>
      </w:r>
      <w:r>
        <w:rPr>
          <w:spacing w:val="-18"/>
        </w:rPr>
        <w:t> </w:t>
      </w:r>
      <w:r>
        <w:rPr/>
        <w:t>económico</w:t>
      </w:r>
      <w:r>
        <w:rPr>
          <w:spacing w:val="-18"/>
        </w:rPr>
        <w:t> </w:t>
      </w:r>
      <w:r>
        <w:rPr/>
        <w:t>(NIE)</w:t>
      </w:r>
      <w:r>
        <w:rPr>
          <w:spacing w:val="-17"/>
        </w:rPr>
        <w:t> </w:t>
      </w:r>
      <w:r>
        <w:rPr/>
        <w:t>han</w:t>
      </w:r>
      <w:r>
        <w:rPr>
          <w:spacing w:val="-22"/>
        </w:rPr>
        <w:t> </w:t>
      </w:r>
      <w:r>
        <w:rPr/>
        <w:t>intentado resolver el problema, pero hasta el momento los cambios sólo han servido para favorecer los intereses políticos y burocráticos </w:t>
      </w:r>
      <w:r>
        <w:rPr>
          <w:spacing w:val="-3"/>
        </w:rPr>
        <w:t>más </w:t>
      </w:r>
      <w:r>
        <w:rPr/>
        <w:t>que a la sociedad, además, seguimos sin tener el control sobre nuestras instituciones públicas. </w:t>
      </w:r>
      <w:r>
        <w:rPr>
          <w:spacing w:val="-4"/>
        </w:rPr>
        <w:t>Si </w:t>
      </w:r>
      <w:r>
        <w:rPr/>
        <w:t>bien, ambos enfoques </w:t>
      </w:r>
      <w:r>
        <w:rPr>
          <w:spacing w:val="-3"/>
        </w:rPr>
        <w:t>asumen </w:t>
      </w:r>
      <w:r>
        <w:rPr/>
        <w:t>que el interés de los actores puede ser móvil y adecuado para decidir racionalmente las acciones con los distintos agentes sociales, es un aparato complejo donde se juegan intereses colectivos e individuales de manera simultánea con cambios</w:t>
      </w:r>
      <w:r>
        <w:rPr>
          <w:spacing w:val="-12"/>
        </w:rPr>
        <w:t> </w:t>
      </w:r>
      <w:r>
        <w:rPr/>
        <w:t>intermitentes.</w:t>
      </w:r>
    </w:p>
    <w:p>
      <w:pPr>
        <w:pStyle w:val="BodyText"/>
        <w:spacing w:line="362" w:lineRule="auto" w:before="2"/>
        <w:ind w:left="268" w:right="110"/>
        <w:jc w:val="both"/>
      </w:pPr>
      <w:r>
        <w:rPr/>
        <w:t>A</w:t>
      </w:r>
      <w:r>
        <w:rPr>
          <w:spacing w:val="-18"/>
        </w:rPr>
        <w:t> </w:t>
      </w:r>
      <w:r>
        <w:rPr/>
        <w:t>pesar</w:t>
      </w:r>
      <w:r>
        <w:rPr>
          <w:spacing w:val="-15"/>
        </w:rPr>
        <w:t> </w:t>
      </w:r>
      <w:r>
        <w:rPr/>
        <w:t>de</w:t>
      </w:r>
      <w:r>
        <w:rPr>
          <w:spacing w:val="-16"/>
        </w:rPr>
        <w:t> </w:t>
      </w:r>
      <w:r>
        <w:rPr/>
        <w:t>que</w:t>
      </w:r>
      <w:r>
        <w:rPr>
          <w:spacing w:val="-20"/>
        </w:rPr>
        <w:t> </w:t>
      </w:r>
      <w:r>
        <w:rPr/>
        <w:t>no</w:t>
      </w:r>
      <w:r>
        <w:rPr>
          <w:spacing w:val="-20"/>
        </w:rPr>
        <w:t> </w:t>
      </w:r>
      <w:r>
        <w:rPr/>
        <w:t>existen</w:t>
      </w:r>
      <w:r>
        <w:rPr>
          <w:spacing w:val="-20"/>
        </w:rPr>
        <w:t> </w:t>
      </w:r>
      <w:r>
        <w:rPr/>
        <w:t>recetas</w:t>
      </w:r>
      <w:r>
        <w:rPr>
          <w:spacing w:val="-21"/>
        </w:rPr>
        <w:t> </w:t>
      </w:r>
      <w:r>
        <w:rPr/>
        <w:t>para</w:t>
      </w:r>
      <w:r>
        <w:rPr>
          <w:spacing w:val="-16"/>
        </w:rPr>
        <w:t> </w:t>
      </w:r>
      <w:r>
        <w:rPr/>
        <w:t>solucionar</w:t>
      </w:r>
      <w:r>
        <w:rPr>
          <w:spacing w:val="-15"/>
        </w:rPr>
        <w:t> </w:t>
      </w:r>
      <w:r>
        <w:rPr/>
        <w:t>el</w:t>
      </w:r>
      <w:r>
        <w:rPr>
          <w:spacing w:val="-17"/>
        </w:rPr>
        <w:t> </w:t>
      </w:r>
      <w:r>
        <w:rPr/>
        <w:t>problema,</w:t>
      </w:r>
      <w:r>
        <w:rPr>
          <w:spacing w:val="-7"/>
        </w:rPr>
        <w:t> </w:t>
      </w:r>
      <w:r>
        <w:rPr/>
        <w:t>sí</w:t>
      </w:r>
      <w:r>
        <w:rPr>
          <w:spacing w:val="-16"/>
        </w:rPr>
        <w:t> </w:t>
      </w:r>
      <w:r>
        <w:rPr/>
        <w:t>existen</w:t>
      </w:r>
      <w:r>
        <w:rPr>
          <w:spacing w:val="-20"/>
        </w:rPr>
        <w:t> </w:t>
      </w:r>
      <w:r>
        <w:rPr/>
        <w:t>grandes lecciones que vinculan las instituciones formales con la noción de informalidad en ellas mismas; a</w:t>
      </w:r>
      <w:r>
        <w:rPr>
          <w:spacing w:val="-3"/>
        </w:rPr>
        <w:t> </w:t>
      </w:r>
      <w:r>
        <w:rPr/>
        <w:t>saber:</w:t>
      </w:r>
    </w:p>
    <w:p>
      <w:pPr>
        <w:pStyle w:val="ListParagraph"/>
        <w:numPr>
          <w:ilvl w:val="0"/>
          <w:numId w:val="5"/>
        </w:numPr>
        <w:tabs>
          <w:tab w:pos="989" w:val="left" w:leader="none"/>
        </w:tabs>
        <w:spacing w:line="360" w:lineRule="auto" w:before="0" w:after="0"/>
        <w:ind w:left="988" w:right="108" w:hanging="360"/>
        <w:jc w:val="both"/>
        <w:rPr>
          <w:sz w:val="24"/>
        </w:rPr>
      </w:pPr>
      <w:r>
        <w:rPr>
          <w:sz w:val="24"/>
        </w:rPr>
        <w:t>Las</w:t>
      </w:r>
      <w:r>
        <w:rPr>
          <w:spacing w:val="-15"/>
          <w:sz w:val="24"/>
        </w:rPr>
        <w:t> </w:t>
      </w:r>
      <w:r>
        <w:rPr>
          <w:sz w:val="24"/>
        </w:rPr>
        <w:t>organizaciones</w:t>
      </w:r>
      <w:r>
        <w:rPr>
          <w:spacing w:val="-15"/>
          <w:sz w:val="24"/>
        </w:rPr>
        <w:t> </w:t>
      </w:r>
      <w:r>
        <w:rPr>
          <w:sz w:val="24"/>
        </w:rPr>
        <w:t>públicas</w:t>
      </w:r>
      <w:r>
        <w:rPr>
          <w:spacing w:val="-15"/>
          <w:sz w:val="24"/>
        </w:rPr>
        <w:t> </w:t>
      </w:r>
      <w:r>
        <w:rPr>
          <w:sz w:val="24"/>
        </w:rPr>
        <w:t>viven</w:t>
      </w:r>
      <w:r>
        <w:rPr>
          <w:spacing w:val="-15"/>
          <w:sz w:val="24"/>
        </w:rPr>
        <w:t> </w:t>
      </w:r>
      <w:r>
        <w:rPr>
          <w:sz w:val="24"/>
        </w:rPr>
        <w:t>y</w:t>
      </w:r>
      <w:r>
        <w:rPr>
          <w:spacing w:val="-20"/>
          <w:sz w:val="24"/>
        </w:rPr>
        <w:t> </w:t>
      </w:r>
      <w:r>
        <w:rPr>
          <w:sz w:val="24"/>
        </w:rPr>
        <w:t>actúan</w:t>
      </w:r>
      <w:r>
        <w:rPr>
          <w:spacing w:val="-19"/>
          <w:sz w:val="24"/>
        </w:rPr>
        <w:t> </w:t>
      </w:r>
      <w:r>
        <w:rPr>
          <w:sz w:val="24"/>
        </w:rPr>
        <w:t>en</w:t>
      </w:r>
      <w:r>
        <w:rPr>
          <w:spacing w:val="-19"/>
          <w:sz w:val="24"/>
        </w:rPr>
        <w:t> </w:t>
      </w:r>
      <w:r>
        <w:rPr>
          <w:sz w:val="24"/>
        </w:rPr>
        <w:t>lo</w:t>
      </w:r>
      <w:r>
        <w:rPr>
          <w:spacing w:val="-19"/>
          <w:sz w:val="24"/>
        </w:rPr>
        <w:t> </w:t>
      </w:r>
      <w:r>
        <w:rPr>
          <w:sz w:val="24"/>
        </w:rPr>
        <w:t>inmediato.</w:t>
      </w:r>
      <w:r>
        <w:rPr>
          <w:spacing w:val="-5"/>
          <w:sz w:val="24"/>
        </w:rPr>
        <w:t> </w:t>
      </w:r>
      <w:r>
        <w:rPr>
          <w:sz w:val="24"/>
        </w:rPr>
        <w:t>Si</w:t>
      </w:r>
      <w:r>
        <w:rPr>
          <w:spacing w:val="-11"/>
          <w:sz w:val="24"/>
        </w:rPr>
        <w:t> </w:t>
      </w:r>
      <w:r>
        <w:rPr>
          <w:sz w:val="24"/>
        </w:rPr>
        <w:t>se</w:t>
      </w:r>
      <w:r>
        <w:rPr>
          <w:spacing w:val="-19"/>
          <w:sz w:val="24"/>
        </w:rPr>
        <w:t> </w:t>
      </w:r>
      <w:r>
        <w:rPr>
          <w:sz w:val="24"/>
        </w:rPr>
        <w:t>nos</w:t>
      </w:r>
      <w:r>
        <w:rPr>
          <w:spacing w:val="-20"/>
          <w:sz w:val="24"/>
        </w:rPr>
        <w:t> </w:t>
      </w:r>
      <w:r>
        <w:rPr>
          <w:sz w:val="24"/>
        </w:rPr>
        <w:t>llegó a ocurrir que las organizaciones públicas tienen cada acción calculada y explicada en reglamentos y leyes, y que todos los individuos dentro, llamados burócratas, las siguen, estamos equivocados. Los procesos están normados, pero la aplicación depende de los agentes; por lo tanto, es relativo. Las organizaciones son maquinarias de construcción de sentido: como contenido, como direccionalidad y como</w:t>
      </w:r>
      <w:r>
        <w:rPr>
          <w:spacing w:val="-18"/>
          <w:sz w:val="24"/>
        </w:rPr>
        <w:t> </w:t>
      </w:r>
      <w:r>
        <w:rPr>
          <w:sz w:val="24"/>
        </w:rPr>
        <w:t>unidad.</w:t>
      </w:r>
    </w:p>
    <w:p>
      <w:pPr>
        <w:pStyle w:val="ListParagraph"/>
        <w:numPr>
          <w:ilvl w:val="0"/>
          <w:numId w:val="5"/>
        </w:numPr>
        <w:tabs>
          <w:tab w:pos="989" w:val="left" w:leader="none"/>
        </w:tabs>
        <w:spacing w:line="360" w:lineRule="auto" w:before="2" w:after="0"/>
        <w:ind w:left="988" w:right="109" w:hanging="360"/>
        <w:jc w:val="both"/>
        <w:rPr>
          <w:sz w:val="24"/>
        </w:rPr>
      </w:pPr>
      <w:r>
        <w:rPr>
          <w:sz w:val="24"/>
        </w:rPr>
        <w:t>La</w:t>
      </w:r>
      <w:r>
        <w:rPr>
          <w:spacing w:val="-18"/>
          <w:sz w:val="24"/>
        </w:rPr>
        <w:t> </w:t>
      </w:r>
      <w:r>
        <w:rPr>
          <w:sz w:val="24"/>
        </w:rPr>
        <w:t>organización</w:t>
      </w:r>
      <w:r>
        <w:rPr>
          <w:spacing w:val="-21"/>
          <w:sz w:val="24"/>
        </w:rPr>
        <w:t> </w:t>
      </w:r>
      <w:r>
        <w:rPr>
          <w:sz w:val="24"/>
        </w:rPr>
        <w:t>gubernamental</w:t>
      </w:r>
      <w:r>
        <w:rPr>
          <w:spacing w:val="-19"/>
          <w:sz w:val="24"/>
        </w:rPr>
        <w:t> </w:t>
      </w:r>
      <w:r>
        <w:rPr>
          <w:sz w:val="24"/>
        </w:rPr>
        <w:t>es</w:t>
      </w:r>
      <w:r>
        <w:rPr>
          <w:spacing w:val="-18"/>
          <w:sz w:val="24"/>
        </w:rPr>
        <w:t> </w:t>
      </w:r>
      <w:r>
        <w:rPr>
          <w:sz w:val="24"/>
        </w:rPr>
        <w:t>un</w:t>
      </w:r>
      <w:r>
        <w:rPr>
          <w:spacing w:val="-18"/>
          <w:sz w:val="24"/>
        </w:rPr>
        <w:t> </w:t>
      </w:r>
      <w:r>
        <w:rPr>
          <w:sz w:val="24"/>
        </w:rPr>
        <w:t>ente</w:t>
      </w:r>
      <w:r>
        <w:rPr>
          <w:spacing w:val="-18"/>
          <w:sz w:val="24"/>
        </w:rPr>
        <w:t> </w:t>
      </w:r>
      <w:r>
        <w:rPr>
          <w:sz w:val="24"/>
        </w:rPr>
        <w:t>social</w:t>
      </w:r>
      <w:r>
        <w:rPr>
          <w:spacing w:val="-19"/>
          <w:sz w:val="24"/>
        </w:rPr>
        <w:t> </w:t>
      </w:r>
      <w:r>
        <w:rPr>
          <w:sz w:val="24"/>
        </w:rPr>
        <w:t>abierto,</w:t>
      </w:r>
      <w:r>
        <w:rPr>
          <w:spacing w:val="-18"/>
          <w:sz w:val="24"/>
        </w:rPr>
        <w:t> </w:t>
      </w:r>
      <w:r>
        <w:rPr>
          <w:sz w:val="24"/>
        </w:rPr>
        <w:t>es</w:t>
      </w:r>
      <w:r>
        <w:rPr>
          <w:spacing w:val="-22"/>
          <w:sz w:val="24"/>
        </w:rPr>
        <w:t> </w:t>
      </w:r>
      <w:r>
        <w:rPr>
          <w:sz w:val="24"/>
        </w:rPr>
        <w:t>decir,</w:t>
      </w:r>
      <w:r>
        <w:rPr>
          <w:spacing w:val="-22"/>
          <w:sz w:val="24"/>
        </w:rPr>
        <w:t> </w:t>
      </w:r>
      <w:r>
        <w:rPr>
          <w:sz w:val="24"/>
        </w:rPr>
        <w:t>siempre está</w:t>
      </w:r>
      <w:r>
        <w:rPr>
          <w:spacing w:val="-6"/>
          <w:sz w:val="24"/>
        </w:rPr>
        <w:t> </w:t>
      </w:r>
      <w:r>
        <w:rPr>
          <w:sz w:val="24"/>
        </w:rPr>
        <w:t>incompleta</w:t>
      </w:r>
      <w:r>
        <w:rPr>
          <w:spacing w:val="-5"/>
          <w:sz w:val="24"/>
        </w:rPr>
        <w:t> </w:t>
      </w:r>
      <w:r>
        <w:rPr>
          <w:sz w:val="24"/>
        </w:rPr>
        <w:t>e</w:t>
      </w:r>
      <w:r>
        <w:rPr>
          <w:spacing w:val="-7"/>
          <w:sz w:val="24"/>
        </w:rPr>
        <w:t> </w:t>
      </w:r>
      <w:r>
        <w:rPr>
          <w:sz w:val="24"/>
        </w:rPr>
        <w:t>interminable</w:t>
      </w:r>
      <w:r>
        <w:rPr>
          <w:spacing w:val="-7"/>
          <w:sz w:val="24"/>
        </w:rPr>
        <w:t> </w:t>
      </w:r>
      <w:r>
        <w:rPr>
          <w:sz w:val="24"/>
        </w:rPr>
        <w:t>en</w:t>
      </w:r>
      <w:r>
        <w:rPr>
          <w:spacing w:val="-7"/>
          <w:sz w:val="24"/>
        </w:rPr>
        <w:t> </w:t>
      </w:r>
      <w:r>
        <w:rPr>
          <w:sz w:val="24"/>
        </w:rPr>
        <w:t>la</w:t>
      </w:r>
      <w:r>
        <w:rPr>
          <w:spacing w:val="-7"/>
          <w:sz w:val="24"/>
        </w:rPr>
        <w:t> </w:t>
      </w:r>
      <w:r>
        <w:rPr>
          <w:sz w:val="24"/>
        </w:rPr>
        <w:t>búsqueda</w:t>
      </w:r>
      <w:r>
        <w:rPr>
          <w:spacing w:val="-7"/>
          <w:sz w:val="24"/>
        </w:rPr>
        <w:t> </w:t>
      </w:r>
      <w:r>
        <w:rPr>
          <w:sz w:val="24"/>
        </w:rPr>
        <w:t>por</w:t>
      </w:r>
      <w:r>
        <w:rPr>
          <w:spacing w:val="-6"/>
          <w:sz w:val="24"/>
        </w:rPr>
        <w:t> </w:t>
      </w:r>
      <w:r>
        <w:rPr>
          <w:sz w:val="24"/>
        </w:rPr>
        <w:t>evitar</w:t>
      </w:r>
      <w:r>
        <w:rPr>
          <w:spacing w:val="-11"/>
          <w:sz w:val="24"/>
        </w:rPr>
        <w:t> </w:t>
      </w:r>
      <w:r>
        <w:rPr>
          <w:sz w:val="24"/>
        </w:rPr>
        <w:t>la</w:t>
      </w:r>
      <w:r>
        <w:rPr>
          <w:spacing w:val="-12"/>
          <w:sz w:val="24"/>
        </w:rPr>
        <w:t> </w:t>
      </w:r>
      <w:r>
        <w:rPr>
          <w:sz w:val="24"/>
        </w:rPr>
        <w:t>incertidumbre. La política pública de este proceso de consolidación e integración de la trama de actores y expectativas se haya imbricada e incrustada en la formalidad de una</w:t>
      </w:r>
      <w:r>
        <w:rPr>
          <w:spacing w:val="-10"/>
          <w:sz w:val="24"/>
        </w:rPr>
        <w:t> </w:t>
      </w:r>
      <w:r>
        <w:rPr>
          <w:sz w:val="24"/>
        </w:rPr>
        <w:t>política.</w:t>
      </w:r>
    </w:p>
    <w:p>
      <w:pPr>
        <w:pStyle w:val="ListParagraph"/>
        <w:numPr>
          <w:ilvl w:val="0"/>
          <w:numId w:val="5"/>
        </w:numPr>
        <w:tabs>
          <w:tab w:pos="989" w:val="left" w:leader="none"/>
        </w:tabs>
        <w:spacing w:line="360" w:lineRule="auto" w:before="2" w:after="0"/>
        <w:ind w:left="988" w:right="109" w:hanging="360"/>
        <w:jc w:val="both"/>
        <w:rPr>
          <w:sz w:val="24"/>
        </w:rPr>
      </w:pPr>
      <w:r>
        <w:rPr>
          <w:sz w:val="24"/>
        </w:rPr>
        <w:t>La organización gubernamental es una combinación entre fuerza del Estado, valores públicos y acción observable. No se puede hablar de manera determinista del actor central, del fundamental o del que puede cambiar todas las relaciones. Las instituciones gubernamentales no </w:t>
      </w:r>
      <w:r>
        <w:rPr>
          <w:spacing w:val="35"/>
          <w:sz w:val="24"/>
        </w:rPr>
        <w:t> </w:t>
      </w:r>
      <w:r>
        <w:rPr>
          <w:sz w:val="24"/>
        </w:rPr>
        <w:t>sólo</w:t>
      </w:r>
    </w:p>
    <w:p>
      <w:pPr>
        <w:spacing w:after="0" w:line="360" w:lineRule="auto"/>
        <w:jc w:val="both"/>
        <w:rPr>
          <w:sz w:val="24"/>
        </w:rPr>
        <w:sectPr>
          <w:pgSz w:w="12240" w:h="15840"/>
          <w:pgMar w:header="0" w:footer="1002" w:top="1360" w:bottom="1200" w:left="1720" w:right="1580"/>
        </w:sectPr>
      </w:pPr>
    </w:p>
    <w:p>
      <w:pPr>
        <w:pStyle w:val="BodyText"/>
        <w:spacing w:line="362" w:lineRule="auto" w:before="52"/>
        <w:ind w:left="988" w:right="23"/>
      </w:pPr>
      <w:r>
        <w:rPr/>
        <w:t>atienden a clientes individuales, sino también rinde cuentas a la ciudadanía y a la sociedad en general.</w:t>
      </w:r>
    </w:p>
    <w:p>
      <w:pPr>
        <w:pStyle w:val="ListParagraph"/>
        <w:numPr>
          <w:ilvl w:val="0"/>
          <w:numId w:val="5"/>
        </w:numPr>
        <w:tabs>
          <w:tab w:pos="989" w:val="left" w:leader="none"/>
        </w:tabs>
        <w:spacing w:line="360" w:lineRule="auto" w:before="0" w:after="0"/>
        <w:ind w:left="988" w:right="110" w:hanging="360"/>
        <w:jc w:val="both"/>
        <w:rPr>
          <w:sz w:val="24"/>
        </w:rPr>
      </w:pPr>
      <w:r>
        <w:rPr>
          <w:sz w:val="24"/>
        </w:rPr>
        <w:t>La organización gubernamental, pese a su formalidad muchas veces rígida que le da la ley, es argumentación e interpretación; no es de asombro que el reglamento diga una cosa y el agente realice otra, o que bajo la </w:t>
      </w:r>
      <w:r>
        <w:rPr>
          <w:spacing w:val="-3"/>
          <w:sz w:val="24"/>
        </w:rPr>
        <w:t>misma </w:t>
      </w:r>
      <w:r>
        <w:rPr>
          <w:sz w:val="24"/>
        </w:rPr>
        <w:t>ley las acciones sean diferidas, o que las excepciones dependan del humor o de la historia de vida del</w:t>
      </w:r>
      <w:r>
        <w:rPr>
          <w:spacing w:val="-22"/>
          <w:sz w:val="24"/>
        </w:rPr>
        <w:t> </w:t>
      </w:r>
      <w:r>
        <w:rPr>
          <w:sz w:val="24"/>
        </w:rPr>
        <w:t>burócrata.</w:t>
      </w:r>
    </w:p>
    <w:p>
      <w:pPr>
        <w:pStyle w:val="ListParagraph"/>
        <w:numPr>
          <w:ilvl w:val="0"/>
          <w:numId w:val="5"/>
        </w:numPr>
        <w:tabs>
          <w:tab w:pos="989" w:val="left" w:leader="none"/>
        </w:tabs>
        <w:spacing w:line="360" w:lineRule="auto" w:before="2" w:after="0"/>
        <w:ind w:left="988" w:right="113" w:hanging="360"/>
        <w:jc w:val="both"/>
        <w:rPr>
          <w:sz w:val="24"/>
        </w:rPr>
      </w:pPr>
      <w:r>
        <w:rPr>
          <w:sz w:val="24"/>
        </w:rPr>
        <w:t>El proyecto organizacional público es un proyecto cuyas bases son el riesgo</w:t>
      </w:r>
      <w:r>
        <w:rPr>
          <w:spacing w:val="-12"/>
          <w:sz w:val="24"/>
        </w:rPr>
        <w:t> </w:t>
      </w:r>
      <w:r>
        <w:rPr>
          <w:sz w:val="24"/>
        </w:rPr>
        <w:t>y</w:t>
      </w:r>
      <w:r>
        <w:rPr>
          <w:spacing w:val="-17"/>
          <w:sz w:val="24"/>
        </w:rPr>
        <w:t> </w:t>
      </w:r>
      <w:r>
        <w:rPr>
          <w:sz w:val="24"/>
        </w:rPr>
        <w:t>la</w:t>
      </w:r>
      <w:r>
        <w:rPr>
          <w:spacing w:val="-12"/>
          <w:sz w:val="24"/>
        </w:rPr>
        <w:t> </w:t>
      </w:r>
      <w:r>
        <w:rPr>
          <w:sz w:val="24"/>
        </w:rPr>
        <w:t>discrecionalidad</w:t>
      </w:r>
      <w:r>
        <w:rPr>
          <w:spacing w:val="-12"/>
          <w:sz w:val="24"/>
        </w:rPr>
        <w:t> </w:t>
      </w:r>
      <w:r>
        <w:rPr>
          <w:sz w:val="24"/>
        </w:rPr>
        <w:t>acotada.</w:t>
      </w:r>
      <w:r>
        <w:rPr>
          <w:spacing w:val="-17"/>
          <w:sz w:val="24"/>
        </w:rPr>
        <w:t> </w:t>
      </w:r>
      <w:r>
        <w:rPr>
          <w:sz w:val="24"/>
        </w:rPr>
        <w:t>Esto</w:t>
      </w:r>
      <w:r>
        <w:rPr>
          <w:spacing w:val="-11"/>
          <w:sz w:val="24"/>
        </w:rPr>
        <w:t> </w:t>
      </w:r>
      <w:r>
        <w:rPr>
          <w:sz w:val="24"/>
        </w:rPr>
        <w:t>es,</w:t>
      </w:r>
      <w:r>
        <w:rPr>
          <w:spacing w:val="-22"/>
          <w:sz w:val="24"/>
        </w:rPr>
        <w:t> </w:t>
      </w:r>
      <w:r>
        <w:rPr>
          <w:sz w:val="24"/>
        </w:rPr>
        <w:t>el</w:t>
      </w:r>
      <w:r>
        <w:rPr>
          <w:spacing w:val="-8"/>
          <w:sz w:val="24"/>
        </w:rPr>
        <w:t> </w:t>
      </w:r>
      <w:r>
        <w:rPr>
          <w:sz w:val="24"/>
        </w:rPr>
        <w:t>camino</w:t>
      </w:r>
      <w:r>
        <w:rPr>
          <w:spacing w:val="-12"/>
          <w:sz w:val="24"/>
        </w:rPr>
        <w:t> </w:t>
      </w:r>
      <w:r>
        <w:rPr>
          <w:sz w:val="24"/>
        </w:rPr>
        <w:t>no</w:t>
      </w:r>
      <w:r>
        <w:rPr>
          <w:spacing w:val="-17"/>
          <w:sz w:val="24"/>
        </w:rPr>
        <w:t> </w:t>
      </w:r>
      <w:r>
        <w:rPr>
          <w:sz w:val="24"/>
        </w:rPr>
        <w:t>es</w:t>
      </w:r>
      <w:r>
        <w:rPr>
          <w:spacing w:val="-17"/>
          <w:sz w:val="24"/>
        </w:rPr>
        <w:t> </w:t>
      </w:r>
      <w:r>
        <w:rPr>
          <w:sz w:val="24"/>
        </w:rPr>
        <w:t>lineal</w:t>
      </w:r>
      <w:r>
        <w:rPr>
          <w:spacing w:val="-13"/>
          <w:sz w:val="24"/>
        </w:rPr>
        <w:t> </w:t>
      </w:r>
      <w:r>
        <w:rPr>
          <w:sz w:val="24"/>
        </w:rPr>
        <w:t>debido a</w:t>
      </w:r>
      <w:r>
        <w:rPr>
          <w:spacing w:val="-17"/>
          <w:sz w:val="24"/>
        </w:rPr>
        <w:t> </w:t>
      </w:r>
      <w:r>
        <w:rPr>
          <w:sz w:val="24"/>
        </w:rPr>
        <w:t>que</w:t>
      </w:r>
      <w:r>
        <w:rPr>
          <w:spacing w:val="-17"/>
          <w:sz w:val="24"/>
        </w:rPr>
        <w:t> </w:t>
      </w:r>
      <w:r>
        <w:rPr>
          <w:sz w:val="24"/>
        </w:rPr>
        <w:t>las</w:t>
      </w:r>
      <w:r>
        <w:rPr>
          <w:spacing w:val="-17"/>
          <w:sz w:val="24"/>
        </w:rPr>
        <w:t> </w:t>
      </w:r>
      <w:r>
        <w:rPr>
          <w:sz w:val="24"/>
        </w:rPr>
        <w:t>organizaciones</w:t>
      </w:r>
      <w:r>
        <w:rPr>
          <w:spacing w:val="-17"/>
          <w:sz w:val="24"/>
        </w:rPr>
        <w:t> </w:t>
      </w:r>
      <w:r>
        <w:rPr>
          <w:sz w:val="24"/>
        </w:rPr>
        <w:t>gubernamentales</w:t>
      </w:r>
      <w:r>
        <w:rPr>
          <w:spacing w:val="-17"/>
          <w:sz w:val="24"/>
        </w:rPr>
        <w:t> </w:t>
      </w:r>
      <w:r>
        <w:rPr>
          <w:sz w:val="24"/>
        </w:rPr>
        <w:t>se</w:t>
      </w:r>
      <w:r>
        <w:rPr>
          <w:spacing w:val="-17"/>
          <w:sz w:val="24"/>
        </w:rPr>
        <w:t> </w:t>
      </w:r>
      <w:r>
        <w:rPr>
          <w:sz w:val="24"/>
        </w:rPr>
        <w:t>encuentran</w:t>
      </w:r>
      <w:r>
        <w:rPr>
          <w:spacing w:val="-17"/>
          <w:sz w:val="24"/>
        </w:rPr>
        <w:t> </w:t>
      </w:r>
      <w:r>
        <w:rPr>
          <w:sz w:val="24"/>
        </w:rPr>
        <w:t>compuestas</w:t>
      </w:r>
      <w:r>
        <w:rPr>
          <w:spacing w:val="-17"/>
          <w:sz w:val="24"/>
        </w:rPr>
        <w:t> </w:t>
      </w:r>
      <w:r>
        <w:rPr>
          <w:sz w:val="24"/>
        </w:rPr>
        <w:t>por seres</w:t>
      </w:r>
      <w:r>
        <w:rPr>
          <w:spacing w:val="-8"/>
          <w:sz w:val="24"/>
        </w:rPr>
        <w:t> </w:t>
      </w:r>
      <w:r>
        <w:rPr>
          <w:sz w:val="24"/>
        </w:rPr>
        <w:t>humanos,</w:t>
      </w:r>
      <w:r>
        <w:rPr>
          <w:spacing w:val="-7"/>
          <w:sz w:val="24"/>
        </w:rPr>
        <w:t> </w:t>
      </w:r>
      <w:r>
        <w:rPr>
          <w:sz w:val="24"/>
        </w:rPr>
        <w:t>en</w:t>
      </w:r>
      <w:r>
        <w:rPr>
          <w:spacing w:val="-4"/>
          <w:sz w:val="24"/>
        </w:rPr>
        <w:t> </w:t>
      </w:r>
      <w:r>
        <w:rPr>
          <w:sz w:val="24"/>
        </w:rPr>
        <w:t>condiciones</w:t>
      </w:r>
      <w:r>
        <w:rPr>
          <w:spacing w:val="-8"/>
          <w:sz w:val="24"/>
        </w:rPr>
        <w:t> </w:t>
      </w:r>
      <w:r>
        <w:rPr>
          <w:sz w:val="24"/>
        </w:rPr>
        <w:t>de</w:t>
      </w:r>
      <w:r>
        <w:rPr>
          <w:spacing w:val="-7"/>
          <w:sz w:val="24"/>
        </w:rPr>
        <w:t> </w:t>
      </w:r>
      <w:r>
        <w:rPr>
          <w:sz w:val="24"/>
        </w:rPr>
        <w:t>incertidumbre,</w:t>
      </w:r>
      <w:r>
        <w:rPr>
          <w:spacing w:val="-2"/>
          <w:sz w:val="24"/>
        </w:rPr>
        <w:t> </w:t>
      </w:r>
      <w:r>
        <w:rPr>
          <w:sz w:val="24"/>
        </w:rPr>
        <w:t>sufriendo</w:t>
      </w:r>
      <w:r>
        <w:rPr>
          <w:spacing w:val="-7"/>
          <w:sz w:val="24"/>
        </w:rPr>
        <w:t> </w:t>
      </w:r>
      <w:r>
        <w:rPr>
          <w:sz w:val="24"/>
        </w:rPr>
        <w:t>y</w:t>
      </w:r>
      <w:r>
        <w:rPr>
          <w:spacing w:val="-8"/>
          <w:sz w:val="24"/>
        </w:rPr>
        <w:t> </w:t>
      </w:r>
      <w:r>
        <w:rPr>
          <w:sz w:val="24"/>
        </w:rPr>
        <w:t>gozando</w:t>
      </w:r>
      <w:r>
        <w:rPr>
          <w:spacing w:val="-7"/>
          <w:sz w:val="24"/>
        </w:rPr>
        <w:t> </w:t>
      </w:r>
      <w:r>
        <w:rPr>
          <w:sz w:val="24"/>
        </w:rPr>
        <w:t>de cuotas</w:t>
      </w:r>
      <w:r>
        <w:rPr>
          <w:spacing w:val="-7"/>
          <w:sz w:val="24"/>
        </w:rPr>
        <w:t> </w:t>
      </w:r>
      <w:r>
        <w:rPr>
          <w:sz w:val="24"/>
        </w:rPr>
        <w:t>de</w:t>
      </w:r>
      <w:r>
        <w:rPr>
          <w:spacing w:val="-11"/>
          <w:sz w:val="24"/>
        </w:rPr>
        <w:t> </w:t>
      </w:r>
      <w:r>
        <w:rPr>
          <w:sz w:val="24"/>
        </w:rPr>
        <w:t>poder</w:t>
      </w:r>
      <w:r>
        <w:rPr>
          <w:spacing w:val="-6"/>
          <w:sz w:val="24"/>
        </w:rPr>
        <w:t> </w:t>
      </w:r>
      <w:r>
        <w:rPr>
          <w:sz w:val="24"/>
        </w:rPr>
        <w:t>diferenciadas</w:t>
      </w:r>
      <w:r>
        <w:rPr>
          <w:spacing w:val="-12"/>
          <w:sz w:val="24"/>
        </w:rPr>
        <w:t> </w:t>
      </w:r>
      <w:r>
        <w:rPr>
          <w:sz w:val="24"/>
        </w:rPr>
        <w:t>y</w:t>
      </w:r>
      <w:r>
        <w:rPr>
          <w:spacing w:val="-7"/>
          <w:sz w:val="24"/>
        </w:rPr>
        <w:t> </w:t>
      </w:r>
      <w:r>
        <w:rPr>
          <w:sz w:val="24"/>
        </w:rPr>
        <w:t>desigualmente</w:t>
      </w:r>
      <w:r>
        <w:rPr>
          <w:spacing w:val="-6"/>
          <w:sz w:val="24"/>
        </w:rPr>
        <w:t> </w:t>
      </w:r>
      <w:r>
        <w:rPr>
          <w:sz w:val="24"/>
        </w:rPr>
        <w:t>distribuidas,</w:t>
      </w:r>
      <w:r>
        <w:rPr>
          <w:spacing w:val="-6"/>
          <w:sz w:val="24"/>
        </w:rPr>
        <w:t> </w:t>
      </w:r>
      <w:r>
        <w:rPr>
          <w:sz w:val="24"/>
        </w:rPr>
        <w:t>por</w:t>
      </w:r>
      <w:r>
        <w:rPr>
          <w:spacing w:val="-10"/>
          <w:sz w:val="24"/>
        </w:rPr>
        <w:t> </w:t>
      </w:r>
      <w:r>
        <w:rPr>
          <w:sz w:val="24"/>
        </w:rPr>
        <w:t>las</w:t>
      </w:r>
      <w:r>
        <w:rPr>
          <w:spacing w:val="-7"/>
          <w:sz w:val="24"/>
        </w:rPr>
        <w:t> </w:t>
      </w:r>
      <w:r>
        <w:rPr>
          <w:sz w:val="24"/>
        </w:rPr>
        <w:t>que</w:t>
      </w:r>
      <w:r>
        <w:rPr>
          <w:spacing w:val="-6"/>
          <w:sz w:val="24"/>
        </w:rPr>
        <w:t> </w:t>
      </w:r>
      <w:r>
        <w:rPr>
          <w:sz w:val="24"/>
        </w:rPr>
        <w:t>el individuo puede luchar toda su</w:t>
      </w:r>
      <w:r>
        <w:rPr>
          <w:spacing w:val="-7"/>
          <w:sz w:val="24"/>
        </w:rPr>
        <w:t> </w:t>
      </w:r>
      <w:r>
        <w:rPr>
          <w:sz w:val="24"/>
        </w:rPr>
        <w:t>vida.</w:t>
      </w:r>
    </w:p>
    <w:p>
      <w:pPr>
        <w:pStyle w:val="BodyText"/>
        <w:spacing w:line="360" w:lineRule="auto" w:before="8"/>
        <w:ind w:left="268" w:right="110"/>
        <w:jc w:val="both"/>
      </w:pPr>
      <w:r>
        <w:rPr/>
        <w:t>Por lo tanto, el cambio institucional (hacia uno más eficiente) está condicionado por las relaciones en las instituciones y el rol de los actores; esto no es sencillo, pues siempre hay elementos convergentes que complejizan las relaciones. Para lograr cualquier cambio, es necesario establecer distintos canales de comunicación: formales e informales.</w:t>
      </w:r>
    </w:p>
    <w:p>
      <w:pPr>
        <w:pStyle w:val="BodyText"/>
        <w:spacing w:line="360" w:lineRule="auto"/>
        <w:ind w:left="268" w:right="114"/>
        <w:jc w:val="both"/>
      </w:pPr>
      <w:r>
        <w:rPr/>
        <w:t>En cuanto a las organizaciones,</w:t>
      </w:r>
      <w:r>
        <w:rPr>
          <w:position w:val="8"/>
          <w:sz w:val="16"/>
        </w:rPr>
        <w:t>33 </w:t>
      </w:r>
      <w:r>
        <w:rPr/>
        <w:t>pueden ser definidas inicialmente como una articulación de la sociedad en subgrupos, que tienen algo en común: la edad, el sexo, el parentesco, la profesión, la residencia, la propiedad o el estatus;</w:t>
      </w:r>
      <w:r>
        <w:rPr>
          <w:position w:val="8"/>
          <w:sz w:val="16"/>
        </w:rPr>
        <w:t>34 </w:t>
      </w:r>
      <w:r>
        <w:rPr/>
        <w:t>otro acercamiento puede ser que son unidades sociales con objetivos    particulares.</w:t>
      </w:r>
    </w:p>
    <w:p>
      <w:pPr>
        <w:pStyle w:val="BodyText"/>
        <w:rPr>
          <w:sz w:val="20"/>
        </w:rPr>
      </w:pPr>
    </w:p>
    <w:p>
      <w:pPr>
        <w:pStyle w:val="BodyText"/>
        <w:rPr>
          <w:sz w:val="20"/>
        </w:rPr>
      </w:pPr>
    </w:p>
    <w:p>
      <w:pPr>
        <w:pStyle w:val="BodyText"/>
        <w:spacing w:before="7"/>
        <w:rPr>
          <w:sz w:val="15"/>
        </w:rPr>
      </w:pPr>
      <w:r>
        <w:rPr/>
        <w:pict>
          <v:line style="position:absolute;mso-position-horizontal-relative:page;mso-position-vertical-relative:paragraph;z-index:1912;mso-wrap-distance-left:0;mso-wrap-distance-right:0" from="99.407997pt,11.31586pt" to="243.457997pt,11.31586pt" stroked="true" strokeweight=".71997pt" strokecolor="#000000">
            <w10:wrap type="topAndBottom"/>
          </v:line>
        </w:pict>
      </w:r>
    </w:p>
    <w:p>
      <w:pPr>
        <w:spacing w:line="360" w:lineRule="auto" w:before="62"/>
        <w:ind w:left="268" w:right="111" w:firstLine="0"/>
        <w:jc w:val="both"/>
        <w:rPr>
          <w:sz w:val="18"/>
        </w:rPr>
      </w:pPr>
      <w:r>
        <w:rPr>
          <w:position w:val="6"/>
          <w:sz w:val="12"/>
        </w:rPr>
        <w:t>33 </w:t>
      </w:r>
      <w:r>
        <w:rPr>
          <w:spacing w:val="-3"/>
          <w:sz w:val="18"/>
        </w:rPr>
        <w:t>Existen </w:t>
      </w:r>
      <w:r>
        <w:rPr>
          <w:sz w:val="18"/>
        </w:rPr>
        <w:t>muchas visiones </w:t>
      </w:r>
      <w:r>
        <w:rPr>
          <w:spacing w:val="-3"/>
          <w:sz w:val="18"/>
        </w:rPr>
        <w:t>en </w:t>
      </w:r>
      <w:r>
        <w:rPr>
          <w:sz w:val="18"/>
        </w:rPr>
        <w:t>la teoría de las organizaciones y aunque no </w:t>
      </w:r>
      <w:r>
        <w:rPr>
          <w:spacing w:val="-3"/>
          <w:sz w:val="18"/>
        </w:rPr>
        <w:t>es el </w:t>
      </w:r>
      <w:r>
        <w:rPr>
          <w:sz w:val="18"/>
        </w:rPr>
        <w:t>objetivo de esta investigación, se mencionan al menos tres momentos de estas tendencias: </w:t>
      </w:r>
      <w:r>
        <w:rPr>
          <w:spacing w:val="-3"/>
          <w:sz w:val="18"/>
        </w:rPr>
        <w:t>1) </w:t>
      </w:r>
      <w:r>
        <w:rPr>
          <w:sz w:val="18"/>
        </w:rPr>
        <w:t>los enfoques clásicos se relacionan</w:t>
      </w:r>
      <w:r>
        <w:rPr>
          <w:spacing w:val="-14"/>
          <w:sz w:val="18"/>
        </w:rPr>
        <w:t> </w:t>
      </w:r>
      <w:r>
        <w:rPr>
          <w:sz w:val="18"/>
        </w:rPr>
        <w:t>con</w:t>
      </w:r>
      <w:r>
        <w:rPr>
          <w:spacing w:val="-14"/>
          <w:sz w:val="18"/>
        </w:rPr>
        <w:t> </w:t>
      </w:r>
      <w:r>
        <w:rPr>
          <w:sz w:val="18"/>
        </w:rPr>
        <w:t>la</w:t>
      </w:r>
      <w:r>
        <w:rPr>
          <w:spacing w:val="-18"/>
          <w:sz w:val="18"/>
        </w:rPr>
        <w:t> </w:t>
      </w:r>
      <w:r>
        <w:rPr>
          <w:sz w:val="18"/>
        </w:rPr>
        <w:t>idea</w:t>
      </w:r>
      <w:r>
        <w:rPr>
          <w:spacing w:val="-14"/>
          <w:sz w:val="18"/>
        </w:rPr>
        <w:t> </w:t>
      </w:r>
      <w:r>
        <w:rPr>
          <w:sz w:val="18"/>
        </w:rPr>
        <w:t>de</w:t>
      </w:r>
      <w:r>
        <w:rPr>
          <w:spacing w:val="-14"/>
          <w:sz w:val="18"/>
        </w:rPr>
        <w:t> </w:t>
      </w:r>
      <w:r>
        <w:rPr>
          <w:sz w:val="18"/>
        </w:rPr>
        <w:t>dirección</w:t>
      </w:r>
      <w:r>
        <w:rPr>
          <w:spacing w:val="-14"/>
          <w:sz w:val="18"/>
        </w:rPr>
        <w:t> </w:t>
      </w:r>
      <w:r>
        <w:rPr>
          <w:sz w:val="18"/>
        </w:rPr>
        <w:t>científica</w:t>
      </w:r>
      <w:r>
        <w:rPr>
          <w:spacing w:val="-14"/>
          <w:sz w:val="18"/>
        </w:rPr>
        <w:t> </w:t>
      </w:r>
      <w:r>
        <w:rPr>
          <w:sz w:val="18"/>
        </w:rPr>
        <w:t>y</w:t>
      </w:r>
      <w:r>
        <w:rPr>
          <w:spacing w:val="-18"/>
          <w:sz w:val="18"/>
        </w:rPr>
        <w:t> </w:t>
      </w:r>
      <w:r>
        <w:rPr>
          <w:sz w:val="18"/>
        </w:rPr>
        <w:t>administrativa,</w:t>
      </w:r>
      <w:r>
        <w:rPr>
          <w:spacing w:val="-16"/>
          <w:sz w:val="18"/>
        </w:rPr>
        <w:t> </w:t>
      </w:r>
      <w:r>
        <w:rPr>
          <w:spacing w:val="-3"/>
          <w:sz w:val="18"/>
        </w:rPr>
        <w:t>el</w:t>
      </w:r>
      <w:r>
        <w:rPr>
          <w:spacing w:val="-6"/>
          <w:sz w:val="18"/>
        </w:rPr>
        <w:t> </w:t>
      </w:r>
      <w:r>
        <w:rPr>
          <w:sz w:val="18"/>
        </w:rPr>
        <w:t>estructuralismo</w:t>
      </w:r>
      <w:r>
        <w:rPr>
          <w:spacing w:val="-14"/>
          <w:sz w:val="18"/>
        </w:rPr>
        <w:t> </w:t>
      </w:r>
      <w:r>
        <w:rPr>
          <w:sz w:val="18"/>
        </w:rPr>
        <w:t>y</w:t>
      </w:r>
      <w:r>
        <w:rPr>
          <w:spacing w:val="-18"/>
          <w:sz w:val="18"/>
        </w:rPr>
        <w:t> </w:t>
      </w:r>
      <w:r>
        <w:rPr>
          <w:sz w:val="18"/>
        </w:rPr>
        <w:t>la</w:t>
      </w:r>
      <w:r>
        <w:rPr>
          <w:spacing w:val="-14"/>
          <w:sz w:val="18"/>
        </w:rPr>
        <w:t> </w:t>
      </w:r>
      <w:r>
        <w:rPr>
          <w:sz w:val="18"/>
        </w:rPr>
        <w:t>escuela</w:t>
      </w:r>
      <w:r>
        <w:rPr>
          <w:spacing w:val="-14"/>
          <w:sz w:val="18"/>
        </w:rPr>
        <w:t> </w:t>
      </w:r>
      <w:r>
        <w:rPr>
          <w:sz w:val="18"/>
        </w:rPr>
        <w:t>de</w:t>
      </w:r>
      <w:r>
        <w:rPr>
          <w:spacing w:val="-18"/>
          <w:sz w:val="18"/>
        </w:rPr>
        <w:t> </w:t>
      </w:r>
      <w:r>
        <w:rPr>
          <w:sz w:val="18"/>
        </w:rPr>
        <w:t>las</w:t>
      </w:r>
      <w:r>
        <w:rPr>
          <w:spacing w:val="-18"/>
          <w:sz w:val="18"/>
        </w:rPr>
        <w:t> </w:t>
      </w:r>
      <w:r>
        <w:rPr>
          <w:sz w:val="18"/>
        </w:rPr>
        <w:t>relaciones humanas; algunos de los renombrados autores son Taylor, Fayol, Weber, Selxnick, Merton, </w:t>
      </w:r>
      <w:r>
        <w:rPr>
          <w:spacing w:val="-3"/>
          <w:sz w:val="18"/>
        </w:rPr>
        <w:t>Mayo, </w:t>
      </w:r>
      <w:r>
        <w:rPr>
          <w:sz w:val="18"/>
        </w:rPr>
        <w:t>Likert, McGregor y Argyris; 2) los enfoques neoclásicos se refieren a las corrientes neorracionalistas, neoestructuralistas</w:t>
      </w:r>
      <w:r>
        <w:rPr>
          <w:spacing w:val="-11"/>
          <w:sz w:val="18"/>
        </w:rPr>
        <w:t> </w:t>
      </w:r>
      <w:r>
        <w:rPr>
          <w:sz w:val="18"/>
        </w:rPr>
        <w:t>y</w:t>
      </w:r>
      <w:r>
        <w:rPr>
          <w:spacing w:val="-11"/>
          <w:sz w:val="18"/>
        </w:rPr>
        <w:t> </w:t>
      </w:r>
      <w:r>
        <w:rPr>
          <w:sz w:val="18"/>
        </w:rPr>
        <w:t>a</w:t>
      </w:r>
      <w:r>
        <w:rPr>
          <w:spacing w:val="-16"/>
          <w:sz w:val="18"/>
        </w:rPr>
        <w:t> </w:t>
      </w:r>
      <w:r>
        <w:rPr>
          <w:sz w:val="18"/>
        </w:rPr>
        <w:t>la</w:t>
      </w:r>
      <w:r>
        <w:rPr>
          <w:spacing w:val="-12"/>
          <w:sz w:val="18"/>
        </w:rPr>
        <w:t> </w:t>
      </w:r>
      <w:r>
        <w:rPr>
          <w:sz w:val="18"/>
        </w:rPr>
        <w:t>teoría</w:t>
      </w:r>
      <w:r>
        <w:rPr>
          <w:spacing w:val="-12"/>
          <w:sz w:val="18"/>
        </w:rPr>
        <w:t> </w:t>
      </w:r>
      <w:r>
        <w:rPr>
          <w:sz w:val="18"/>
        </w:rPr>
        <w:t>de</w:t>
      </w:r>
      <w:r>
        <w:rPr>
          <w:spacing w:val="-16"/>
          <w:sz w:val="18"/>
        </w:rPr>
        <w:t> </w:t>
      </w:r>
      <w:r>
        <w:rPr>
          <w:sz w:val="18"/>
        </w:rPr>
        <w:t>las</w:t>
      </w:r>
      <w:r>
        <w:rPr>
          <w:spacing w:val="-11"/>
          <w:sz w:val="18"/>
        </w:rPr>
        <w:t> </w:t>
      </w:r>
      <w:r>
        <w:rPr>
          <w:sz w:val="18"/>
        </w:rPr>
        <w:t>contingencias</w:t>
      </w:r>
      <w:r>
        <w:rPr>
          <w:spacing w:val="-16"/>
          <w:sz w:val="18"/>
        </w:rPr>
        <w:t> </w:t>
      </w:r>
      <w:r>
        <w:rPr>
          <w:sz w:val="18"/>
        </w:rPr>
        <w:t>con</w:t>
      </w:r>
      <w:r>
        <w:rPr>
          <w:spacing w:val="-12"/>
          <w:sz w:val="18"/>
        </w:rPr>
        <w:t> </w:t>
      </w:r>
      <w:r>
        <w:rPr>
          <w:sz w:val="18"/>
        </w:rPr>
        <w:t>Simon,</w:t>
      </w:r>
      <w:r>
        <w:rPr>
          <w:spacing w:val="-9"/>
          <w:sz w:val="18"/>
        </w:rPr>
        <w:t> </w:t>
      </w:r>
      <w:r>
        <w:rPr>
          <w:sz w:val="18"/>
        </w:rPr>
        <w:t>March,</w:t>
      </w:r>
      <w:r>
        <w:rPr>
          <w:spacing w:val="-9"/>
          <w:sz w:val="18"/>
        </w:rPr>
        <w:t> </w:t>
      </w:r>
      <w:r>
        <w:rPr>
          <w:sz w:val="18"/>
        </w:rPr>
        <w:t>Linblom,</w:t>
      </w:r>
      <w:r>
        <w:rPr>
          <w:spacing w:val="-9"/>
          <w:sz w:val="18"/>
        </w:rPr>
        <w:t> </w:t>
      </w:r>
      <w:r>
        <w:rPr>
          <w:sz w:val="18"/>
        </w:rPr>
        <w:t>Crozier,</w:t>
      </w:r>
      <w:r>
        <w:rPr>
          <w:spacing w:val="-4"/>
          <w:sz w:val="18"/>
        </w:rPr>
        <w:t> </w:t>
      </w:r>
      <w:r>
        <w:rPr>
          <w:spacing w:val="-3"/>
          <w:sz w:val="18"/>
        </w:rPr>
        <w:t>Mayntz,</w:t>
      </w:r>
      <w:r>
        <w:rPr>
          <w:spacing w:val="-9"/>
          <w:sz w:val="18"/>
        </w:rPr>
        <w:t> </w:t>
      </w:r>
      <w:r>
        <w:rPr>
          <w:spacing w:val="-3"/>
          <w:sz w:val="18"/>
        </w:rPr>
        <w:t>Lawrence, </w:t>
      </w:r>
      <w:r>
        <w:rPr>
          <w:sz w:val="18"/>
        </w:rPr>
        <w:t>Lorsch, Kast y Rosenzweig; 3) los enfoques contemporáneos se vinculan con: análisis longitudinal, análisis interorganizativo, economía organizativa, cultura y aprendizaje organizativo, poder y conflicto </w:t>
      </w:r>
      <w:r>
        <w:rPr>
          <w:spacing w:val="-3"/>
          <w:sz w:val="18"/>
        </w:rPr>
        <w:t>en </w:t>
      </w:r>
      <w:r>
        <w:rPr>
          <w:sz w:val="18"/>
        </w:rPr>
        <w:t>las organizaciones y cambio organizativo (Ramio,</w:t>
      </w:r>
      <w:r>
        <w:rPr>
          <w:spacing w:val="-18"/>
          <w:sz w:val="18"/>
        </w:rPr>
        <w:t> </w:t>
      </w:r>
      <w:r>
        <w:rPr>
          <w:sz w:val="18"/>
        </w:rPr>
        <w:t>1999).</w:t>
      </w:r>
    </w:p>
    <w:p>
      <w:pPr>
        <w:spacing w:before="0"/>
        <w:ind w:left="268" w:right="0" w:firstLine="0"/>
        <w:jc w:val="both"/>
        <w:rPr>
          <w:sz w:val="18"/>
        </w:rPr>
      </w:pPr>
      <w:r>
        <w:rPr>
          <w:position w:val="6"/>
          <w:sz w:val="12"/>
        </w:rPr>
        <w:t>34  </w:t>
      </w:r>
      <w:r>
        <w:rPr>
          <w:sz w:val="18"/>
        </w:rPr>
        <w:t>Definición inspirada parcialmente en Pratt (2004: 207).</w:t>
      </w:r>
    </w:p>
    <w:p>
      <w:pPr>
        <w:spacing w:after="0"/>
        <w:jc w:val="both"/>
        <w:rPr>
          <w:sz w:val="18"/>
        </w:rPr>
        <w:sectPr>
          <w:pgSz w:w="12240" w:h="15840"/>
          <w:pgMar w:header="0" w:footer="1002" w:top="1360" w:bottom="1200" w:left="1720" w:right="1580"/>
        </w:sectPr>
      </w:pPr>
    </w:p>
    <w:p>
      <w:pPr>
        <w:pStyle w:val="BodyText"/>
        <w:spacing w:line="362" w:lineRule="auto" w:before="52"/>
        <w:ind w:left="268" w:right="116"/>
        <w:jc w:val="both"/>
      </w:pPr>
      <w:r>
        <w:rPr/>
        <w:t>Aunque en nuestros días esto tiene validez, existen nuevas formas de organizaciones. Para Giddens, la organización es</w:t>
      </w:r>
    </w:p>
    <w:p>
      <w:pPr>
        <w:pStyle w:val="BodyText"/>
        <w:spacing w:line="360" w:lineRule="auto"/>
        <w:ind w:left="973" w:right="120"/>
        <w:jc w:val="both"/>
      </w:pPr>
      <w:r>
        <w:rPr/>
        <w:t>un grupo numeroso de individuos relacionados por un determinado conjunto</w:t>
      </w:r>
      <w:r>
        <w:rPr>
          <w:spacing w:val="-16"/>
        </w:rPr>
        <w:t> </w:t>
      </w:r>
      <w:r>
        <w:rPr/>
        <w:t>de</w:t>
      </w:r>
      <w:r>
        <w:rPr>
          <w:spacing w:val="-21"/>
        </w:rPr>
        <w:t> </w:t>
      </w:r>
      <w:r>
        <w:rPr/>
        <w:t>relaciones</w:t>
      </w:r>
      <w:r>
        <w:rPr>
          <w:spacing w:val="-22"/>
        </w:rPr>
        <w:t> </w:t>
      </w:r>
      <w:r>
        <w:rPr/>
        <w:t>de</w:t>
      </w:r>
      <w:r>
        <w:rPr>
          <w:spacing w:val="-21"/>
        </w:rPr>
        <w:t> </w:t>
      </w:r>
      <w:r>
        <w:rPr/>
        <w:t>autoridad.</w:t>
      </w:r>
      <w:r>
        <w:rPr>
          <w:spacing w:val="-22"/>
        </w:rPr>
        <w:t> </w:t>
      </w:r>
      <w:r>
        <w:rPr/>
        <w:t>En</w:t>
      </w:r>
      <w:r>
        <w:rPr>
          <w:spacing w:val="-21"/>
        </w:rPr>
        <w:t> </w:t>
      </w:r>
      <w:r>
        <w:rPr/>
        <w:t>las</w:t>
      </w:r>
      <w:r>
        <w:rPr>
          <w:spacing w:val="-22"/>
        </w:rPr>
        <w:t> </w:t>
      </w:r>
      <w:r>
        <w:rPr/>
        <w:t>sociedades</w:t>
      </w:r>
      <w:r>
        <w:rPr>
          <w:spacing w:val="-22"/>
        </w:rPr>
        <w:t> </w:t>
      </w:r>
      <w:r>
        <w:rPr/>
        <w:t>industriales</w:t>
      </w:r>
      <w:r>
        <w:rPr>
          <w:spacing w:val="-17"/>
        </w:rPr>
        <w:t> </w:t>
      </w:r>
      <w:r>
        <w:rPr/>
        <w:t>existen muchos tipos de organizaciones que influyen en la mayoría de los aspectos de nuestra vida. Aunque no todas sean burocráticas, hay una relación bastante estrecha entre el desarrollo de las organizaciones y las tendencias burocráticas (Giddens, 2009:</w:t>
      </w:r>
      <w:r>
        <w:rPr>
          <w:spacing w:val="-23"/>
        </w:rPr>
        <w:t> </w:t>
      </w:r>
      <w:r>
        <w:rPr/>
        <w:t>1149).</w:t>
      </w:r>
    </w:p>
    <w:p>
      <w:pPr>
        <w:pStyle w:val="BodyText"/>
        <w:spacing w:line="360" w:lineRule="auto" w:before="2"/>
        <w:ind w:left="268" w:right="110"/>
        <w:jc w:val="both"/>
      </w:pPr>
      <w:r>
        <w:rPr/>
        <w:t>Sin embargo, con las transformaciones sociales, los conceptos también se han ido</w:t>
      </w:r>
      <w:r>
        <w:rPr>
          <w:spacing w:val="-7"/>
        </w:rPr>
        <w:t> </w:t>
      </w:r>
      <w:r>
        <w:rPr/>
        <w:t>modificando</w:t>
      </w:r>
      <w:r>
        <w:rPr>
          <w:spacing w:val="-7"/>
        </w:rPr>
        <w:t> </w:t>
      </w:r>
      <w:r>
        <w:rPr/>
        <w:t>o</w:t>
      </w:r>
      <w:r>
        <w:rPr>
          <w:spacing w:val="-7"/>
        </w:rPr>
        <w:t> </w:t>
      </w:r>
      <w:r>
        <w:rPr/>
        <w:t>ampliando;</w:t>
      </w:r>
      <w:r>
        <w:rPr>
          <w:spacing w:val="-7"/>
        </w:rPr>
        <w:t> </w:t>
      </w:r>
      <w:r>
        <w:rPr/>
        <w:t>caso</w:t>
      </w:r>
      <w:r>
        <w:rPr>
          <w:spacing w:val="-7"/>
        </w:rPr>
        <w:t> </w:t>
      </w:r>
      <w:r>
        <w:rPr/>
        <w:t>de</w:t>
      </w:r>
      <w:r>
        <w:rPr>
          <w:spacing w:val="-12"/>
        </w:rPr>
        <w:t> </w:t>
      </w:r>
      <w:r>
        <w:rPr/>
        <w:t>las</w:t>
      </w:r>
      <w:r>
        <w:rPr>
          <w:spacing w:val="-8"/>
        </w:rPr>
        <w:t> </w:t>
      </w:r>
      <w:r>
        <w:rPr/>
        <w:t>organizaciones,</w:t>
      </w:r>
      <w:r>
        <w:rPr>
          <w:spacing w:val="-7"/>
        </w:rPr>
        <w:t> </w:t>
      </w:r>
      <w:r>
        <w:rPr/>
        <w:t>quienes</w:t>
      </w:r>
      <w:r>
        <w:rPr>
          <w:spacing w:val="-8"/>
        </w:rPr>
        <w:t> </w:t>
      </w:r>
      <w:r>
        <w:rPr/>
        <w:t>han</w:t>
      </w:r>
      <w:r>
        <w:rPr>
          <w:spacing w:val="-7"/>
        </w:rPr>
        <w:t> </w:t>
      </w:r>
      <w:r>
        <w:rPr/>
        <w:t>entrado</w:t>
      </w:r>
      <w:r>
        <w:rPr>
          <w:spacing w:val="-12"/>
        </w:rPr>
        <w:t> </w:t>
      </w:r>
      <w:r>
        <w:rPr/>
        <w:t>a configurarse de manera </w:t>
      </w:r>
      <w:r>
        <w:rPr>
          <w:spacing w:val="-3"/>
        </w:rPr>
        <w:t>más </w:t>
      </w:r>
      <w:r>
        <w:rPr/>
        <w:t>agencial. Por ejemplo, para Touraine, la organización</w:t>
      </w:r>
      <w:r>
        <w:rPr>
          <w:spacing w:val="-18"/>
        </w:rPr>
        <w:t> </w:t>
      </w:r>
      <w:r>
        <w:rPr/>
        <w:t>social</w:t>
      </w:r>
      <w:r>
        <w:rPr>
          <w:spacing w:val="-12"/>
        </w:rPr>
        <w:t> </w:t>
      </w:r>
      <w:r>
        <w:rPr/>
        <w:t>debe</w:t>
      </w:r>
      <w:r>
        <w:rPr>
          <w:spacing w:val="-18"/>
        </w:rPr>
        <w:t> </w:t>
      </w:r>
      <w:r>
        <w:rPr/>
        <w:t>entenderse</w:t>
      </w:r>
      <w:r>
        <w:rPr>
          <w:spacing w:val="-18"/>
        </w:rPr>
        <w:t> </w:t>
      </w:r>
      <w:r>
        <w:rPr/>
        <w:t>como</w:t>
      </w:r>
      <w:r>
        <w:rPr>
          <w:spacing w:val="-14"/>
        </w:rPr>
        <w:t> </w:t>
      </w:r>
      <w:r>
        <w:rPr/>
        <w:t>“el</w:t>
      </w:r>
      <w:r>
        <w:rPr>
          <w:spacing w:val="-19"/>
        </w:rPr>
        <w:t> </w:t>
      </w:r>
      <w:r>
        <w:rPr/>
        <w:t>resultado</w:t>
      </w:r>
      <w:r>
        <w:rPr>
          <w:spacing w:val="-22"/>
        </w:rPr>
        <w:t> </w:t>
      </w:r>
      <w:r>
        <w:rPr/>
        <w:t>de</w:t>
      </w:r>
      <w:r>
        <w:rPr>
          <w:spacing w:val="-18"/>
        </w:rPr>
        <w:t> </w:t>
      </w:r>
      <w:r>
        <w:rPr/>
        <w:t>relaciones</w:t>
      </w:r>
      <w:r>
        <w:rPr>
          <w:spacing w:val="-18"/>
        </w:rPr>
        <w:t> </w:t>
      </w:r>
      <w:r>
        <w:rPr/>
        <w:t>conflictivas entre fuerzas sociales que luchan por asegurar el control de modelos según los cuales organiza la sociedad, en </w:t>
      </w:r>
      <w:r>
        <w:rPr>
          <w:spacing w:val="-3"/>
        </w:rPr>
        <w:t>forma </w:t>
      </w:r>
      <w:r>
        <w:rPr/>
        <w:t>normativa, sus relaciones con el medio” (Touraine, 1987: 48), sobre todo cuando se trata de organizaciones no determinadas desde el Estado: llamadas organizaciones no gubernamentales, aunque esto no las hace informales</w:t>
      </w:r>
      <w:r>
        <w:rPr>
          <w:spacing w:val="-21"/>
        </w:rPr>
        <w:t> </w:t>
      </w:r>
      <w:r>
        <w:rPr/>
        <w:t>necesariamente.</w:t>
      </w:r>
    </w:p>
    <w:p>
      <w:pPr>
        <w:pStyle w:val="BodyText"/>
        <w:spacing w:line="360" w:lineRule="auto" w:before="8"/>
        <w:ind w:left="268" w:right="117"/>
        <w:jc w:val="both"/>
      </w:pPr>
      <w:r>
        <w:rPr/>
        <w:t>Para North (1993), las instituciones informales “pueden ser extensiones, interpretaciones</w:t>
      </w:r>
      <w:r>
        <w:rPr>
          <w:spacing w:val="-19"/>
        </w:rPr>
        <w:t> </w:t>
      </w:r>
      <w:r>
        <w:rPr/>
        <w:t>y</w:t>
      </w:r>
      <w:r>
        <w:rPr>
          <w:spacing w:val="-16"/>
        </w:rPr>
        <w:t> </w:t>
      </w:r>
      <w:r>
        <w:rPr/>
        <w:t>modificaciones</w:t>
      </w:r>
      <w:r>
        <w:rPr>
          <w:spacing w:val="-16"/>
        </w:rPr>
        <w:t> </w:t>
      </w:r>
      <w:r>
        <w:rPr/>
        <w:t>de</w:t>
      </w:r>
      <w:r>
        <w:rPr>
          <w:spacing w:val="-18"/>
        </w:rPr>
        <w:t> </w:t>
      </w:r>
      <w:r>
        <w:rPr/>
        <w:t>reglas</w:t>
      </w:r>
      <w:r>
        <w:rPr>
          <w:spacing w:val="-15"/>
        </w:rPr>
        <w:t> </w:t>
      </w:r>
      <w:r>
        <w:rPr/>
        <w:t>formales;</w:t>
      </w:r>
      <w:r>
        <w:rPr>
          <w:spacing w:val="-15"/>
        </w:rPr>
        <w:t> </w:t>
      </w:r>
      <w:r>
        <w:rPr/>
        <w:t>normas</w:t>
      </w:r>
      <w:r>
        <w:rPr>
          <w:spacing w:val="-16"/>
        </w:rPr>
        <w:t> </w:t>
      </w:r>
      <w:r>
        <w:rPr/>
        <w:t>de</w:t>
      </w:r>
      <w:r>
        <w:rPr>
          <w:spacing w:val="-6"/>
        </w:rPr>
        <w:t> </w:t>
      </w:r>
      <w:r>
        <w:rPr/>
        <w:t>comportamiento social reconocidas que son premiadas o sancionadas; acuerdos, códigos de conducta</w:t>
      </w:r>
      <w:r>
        <w:rPr>
          <w:spacing w:val="-8"/>
        </w:rPr>
        <w:t> </w:t>
      </w:r>
      <w:r>
        <w:rPr/>
        <w:t>y</w:t>
      </w:r>
      <w:r>
        <w:rPr>
          <w:spacing w:val="-9"/>
        </w:rPr>
        <w:t> </w:t>
      </w:r>
      <w:r>
        <w:rPr/>
        <w:t>convenciones</w:t>
      </w:r>
      <w:r>
        <w:rPr>
          <w:spacing w:val="-9"/>
        </w:rPr>
        <w:t> </w:t>
      </w:r>
      <w:r>
        <w:rPr/>
        <w:t>que</w:t>
      </w:r>
      <w:r>
        <w:rPr>
          <w:spacing w:val="-8"/>
        </w:rPr>
        <w:t> </w:t>
      </w:r>
      <w:r>
        <w:rPr/>
        <w:t>provienen</w:t>
      </w:r>
      <w:r>
        <w:rPr>
          <w:spacing w:val="-13"/>
        </w:rPr>
        <w:t> </w:t>
      </w:r>
      <w:r>
        <w:rPr/>
        <w:t>de</w:t>
      </w:r>
      <w:r>
        <w:rPr>
          <w:spacing w:val="-8"/>
        </w:rPr>
        <w:t> </w:t>
      </w:r>
      <w:r>
        <w:rPr/>
        <w:t>costumbres,</w:t>
      </w:r>
      <w:r>
        <w:rPr>
          <w:spacing w:val="-8"/>
        </w:rPr>
        <w:t> </w:t>
      </w:r>
      <w:r>
        <w:rPr/>
        <w:t>tradiciones</w:t>
      </w:r>
      <w:r>
        <w:rPr>
          <w:spacing w:val="-9"/>
        </w:rPr>
        <w:t> </w:t>
      </w:r>
      <w:r>
        <w:rPr/>
        <w:t>y</w:t>
      </w:r>
      <w:r>
        <w:rPr>
          <w:spacing w:val="-13"/>
        </w:rPr>
        <w:t> </w:t>
      </w:r>
      <w:r>
        <w:rPr/>
        <w:t>en</w:t>
      </w:r>
      <w:r>
        <w:rPr>
          <w:spacing w:val="-8"/>
        </w:rPr>
        <w:t> </w:t>
      </w:r>
      <w:r>
        <w:rPr/>
        <w:t>general de lo que </w:t>
      </w:r>
      <w:r>
        <w:rPr>
          <w:spacing w:val="-3"/>
        </w:rPr>
        <w:t>se </w:t>
      </w:r>
      <w:r>
        <w:rPr/>
        <w:t>conoce como cultura” (North, 1993:</w:t>
      </w:r>
      <w:r>
        <w:rPr>
          <w:spacing w:val="-10"/>
        </w:rPr>
        <w:t> </w:t>
      </w:r>
      <w:r>
        <w:rPr/>
        <w:t>17).</w:t>
      </w:r>
    </w:p>
    <w:p>
      <w:pPr>
        <w:pStyle w:val="BodyText"/>
        <w:spacing w:line="357" w:lineRule="auto" w:before="2"/>
        <w:ind w:left="268" w:right="109"/>
        <w:jc w:val="both"/>
      </w:pPr>
      <w:r>
        <w:rPr/>
        <w:t>Respecto al campo del neoinstitucionalismo, sólo se abordará desde el ámbito sociológico y político-económico.</w:t>
      </w:r>
      <w:r>
        <w:rPr>
          <w:position w:val="8"/>
          <w:sz w:val="16"/>
        </w:rPr>
        <w:t>35 </w:t>
      </w:r>
      <w:r>
        <w:rPr/>
        <w:t>Según North, las instituciones informales se pueden formalizar con el tiempo, es decir, pasado el tiempo, si se generalizan y si concuerdan con los estándares sociales, se pueden incluir.</w:t>
      </w:r>
    </w:p>
    <w:p>
      <w:pPr>
        <w:pStyle w:val="BodyText"/>
        <w:rPr>
          <w:sz w:val="20"/>
        </w:rPr>
      </w:pPr>
    </w:p>
    <w:p>
      <w:pPr>
        <w:pStyle w:val="BodyText"/>
        <w:spacing w:before="1"/>
        <w:rPr>
          <w:sz w:val="27"/>
        </w:rPr>
      </w:pPr>
      <w:r>
        <w:rPr/>
        <w:pict>
          <v:line style="position:absolute;mso-position-horizontal-relative:page;mso-position-vertical-relative:paragraph;z-index:1936;mso-wrap-distance-left:0;mso-wrap-distance-right:0" from="99.407997pt,17.908958pt" to="243.457997pt,17.908958pt" stroked="true" strokeweight=".71997pt" strokecolor="#000000">
            <w10:wrap type="topAndBottom"/>
          </v:line>
        </w:pict>
      </w:r>
    </w:p>
    <w:p>
      <w:pPr>
        <w:spacing w:line="360" w:lineRule="auto" w:before="62"/>
        <w:ind w:left="268" w:right="108" w:firstLine="0"/>
        <w:jc w:val="both"/>
        <w:rPr>
          <w:sz w:val="18"/>
        </w:rPr>
      </w:pPr>
      <w:r>
        <w:rPr>
          <w:position w:val="6"/>
          <w:sz w:val="12"/>
        </w:rPr>
        <w:t>35 </w:t>
      </w:r>
      <w:r>
        <w:rPr>
          <w:sz w:val="18"/>
        </w:rPr>
        <w:t>Cada corriente tiene en sus manos un concepto de institución; de acuerdo con el texto de Zaremberg, existen tres corrientes centrales: el neoinstoticionalismo económico y político, cuyos elementos centrales son las sanciones y los incentivos; el neoinstitucionalismo histórico, es decir, patrones o huellas (</w:t>
      </w:r>
      <w:r>
        <w:rPr>
          <w:i/>
          <w:sz w:val="18"/>
        </w:rPr>
        <w:t>path </w:t>
      </w:r>
      <w:r>
        <w:rPr>
          <w:i/>
          <w:sz w:val="18"/>
        </w:rPr>
        <w:t>dependence</w:t>
      </w:r>
      <w:r>
        <w:rPr>
          <w:sz w:val="18"/>
        </w:rPr>
        <w:t>); y el neoinstitucionalismo sociológico, referido a la rutina, el libreto cognitivo y el rito (Zaremberg, 2013).</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20"/>
        <w:jc w:val="both"/>
      </w:pPr>
      <w:r>
        <w:rPr/>
        <w:t>Para esta investigación </w:t>
      </w:r>
      <w:r>
        <w:rPr>
          <w:spacing w:val="-3"/>
        </w:rPr>
        <w:t>se </w:t>
      </w:r>
      <w:r>
        <w:rPr/>
        <w:t>considera a la institución en el sentido menos estructural</w:t>
      </w:r>
      <w:r>
        <w:rPr>
          <w:spacing w:val="-13"/>
        </w:rPr>
        <w:t> </w:t>
      </w:r>
      <w:r>
        <w:rPr/>
        <w:t>del</w:t>
      </w:r>
      <w:r>
        <w:rPr>
          <w:spacing w:val="-18"/>
        </w:rPr>
        <w:t> </w:t>
      </w:r>
      <w:r>
        <w:rPr/>
        <w:t>término.</w:t>
      </w:r>
      <w:r>
        <w:rPr>
          <w:spacing w:val="-17"/>
        </w:rPr>
        <w:t> </w:t>
      </w:r>
      <w:r>
        <w:rPr/>
        <w:t>Es</w:t>
      </w:r>
      <w:r>
        <w:rPr>
          <w:spacing w:val="-17"/>
        </w:rPr>
        <w:t> </w:t>
      </w:r>
      <w:r>
        <w:rPr/>
        <w:t>decir,</w:t>
      </w:r>
      <w:r>
        <w:rPr>
          <w:spacing w:val="-21"/>
        </w:rPr>
        <w:t> </w:t>
      </w:r>
      <w:r>
        <w:rPr/>
        <w:t>la</w:t>
      </w:r>
      <w:r>
        <w:rPr>
          <w:spacing w:val="-20"/>
        </w:rPr>
        <w:t> </w:t>
      </w:r>
      <w:r>
        <w:rPr/>
        <w:t>existencia</w:t>
      </w:r>
      <w:r>
        <w:rPr>
          <w:spacing w:val="-25"/>
        </w:rPr>
        <w:t> </w:t>
      </w:r>
      <w:r>
        <w:rPr/>
        <w:t>de</w:t>
      </w:r>
      <w:r>
        <w:rPr>
          <w:spacing w:val="-17"/>
        </w:rPr>
        <w:t> </w:t>
      </w:r>
      <w:r>
        <w:rPr/>
        <w:t>unas</w:t>
      </w:r>
      <w:r>
        <w:rPr>
          <w:spacing w:val="-21"/>
        </w:rPr>
        <w:t> </w:t>
      </w:r>
      <w:r>
        <w:rPr/>
        <w:t>interacciones</w:t>
      </w:r>
      <w:r>
        <w:rPr>
          <w:spacing w:val="-17"/>
        </w:rPr>
        <w:t> </w:t>
      </w:r>
      <w:r>
        <w:rPr>
          <w:spacing w:val="-3"/>
        </w:rPr>
        <w:t>más</w:t>
      </w:r>
      <w:r>
        <w:rPr>
          <w:spacing w:val="-17"/>
        </w:rPr>
        <w:t> </w:t>
      </w:r>
      <w:r>
        <w:rPr/>
        <w:t>o</w:t>
      </w:r>
      <w:r>
        <w:rPr>
          <w:spacing w:val="-17"/>
        </w:rPr>
        <w:t> </w:t>
      </w:r>
      <w:r>
        <w:rPr/>
        <w:t>menos sostenidas con algún nivel de estabilidad y rutinización (Blanco y Gomá 2003,</w:t>
      </w:r>
      <w:r>
        <w:rPr>
          <w:spacing w:val="-27"/>
        </w:rPr>
        <w:t> </w:t>
      </w:r>
      <w:r>
        <w:rPr/>
        <w:t>p. 17).</w:t>
      </w:r>
    </w:p>
    <w:p>
      <w:pPr>
        <w:pStyle w:val="BodyText"/>
      </w:pPr>
    </w:p>
    <w:p>
      <w:pPr>
        <w:pStyle w:val="ListParagraph"/>
        <w:numPr>
          <w:ilvl w:val="2"/>
          <w:numId w:val="4"/>
        </w:numPr>
        <w:tabs>
          <w:tab w:pos="941" w:val="left" w:leader="none"/>
        </w:tabs>
        <w:spacing w:line="240" w:lineRule="auto" w:before="144" w:after="0"/>
        <w:ind w:left="940" w:right="0" w:hanging="672"/>
        <w:jc w:val="both"/>
        <w:rPr>
          <w:i/>
          <w:sz w:val="24"/>
        </w:rPr>
      </w:pPr>
      <w:r>
        <w:rPr>
          <w:i/>
          <w:sz w:val="24"/>
        </w:rPr>
        <w:t>Cooperación y conflicto</w:t>
      </w:r>
      <w:r>
        <w:rPr>
          <w:i/>
          <w:spacing w:val="-20"/>
          <w:sz w:val="24"/>
        </w:rPr>
        <w:t> </w:t>
      </w:r>
      <w:r>
        <w:rPr>
          <w:i/>
          <w:sz w:val="24"/>
        </w:rPr>
        <w:t>social</w:t>
      </w:r>
    </w:p>
    <w:p>
      <w:pPr>
        <w:pStyle w:val="BodyText"/>
        <w:spacing w:line="360" w:lineRule="auto" w:before="137"/>
        <w:ind w:left="268" w:right="114"/>
        <w:jc w:val="both"/>
      </w:pPr>
      <w:r>
        <w:rPr/>
        <w:t>Partiendo de la existencia de múltiples actores y de variadas visiones sobre la gestión del agua, encontramos situaciones de conflictividad que pueden presentarse: “los conflictos sociales tienden a continuar o a incrementarse, y a terminar</w:t>
      </w:r>
      <w:r>
        <w:rPr>
          <w:spacing w:val="-15"/>
        </w:rPr>
        <w:t> </w:t>
      </w:r>
      <w:r>
        <w:rPr/>
        <w:t>con</w:t>
      </w:r>
      <w:r>
        <w:rPr>
          <w:spacing w:val="-16"/>
        </w:rPr>
        <w:t> </w:t>
      </w:r>
      <w:r>
        <w:rPr/>
        <w:t>la</w:t>
      </w:r>
      <w:r>
        <w:rPr>
          <w:spacing w:val="-16"/>
        </w:rPr>
        <w:t> </w:t>
      </w:r>
      <w:r>
        <w:rPr/>
        <w:t>destrucción</w:t>
      </w:r>
      <w:r>
        <w:rPr>
          <w:spacing w:val="-16"/>
        </w:rPr>
        <w:t> </w:t>
      </w:r>
      <w:r>
        <w:rPr/>
        <w:t>total</w:t>
      </w:r>
      <w:r>
        <w:rPr>
          <w:spacing w:val="-12"/>
        </w:rPr>
        <w:t> </w:t>
      </w:r>
      <w:r>
        <w:rPr/>
        <w:t>de</w:t>
      </w:r>
      <w:r>
        <w:rPr>
          <w:spacing w:val="-16"/>
        </w:rPr>
        <w:t> </w:t>
      </w:r>
      <w:r>
        <w:rPr/>
        <w:t>por</w:t>
      </w:r>
      <w:r>
        <w:rPr>
          <w:spacing w:val="-20"/>
        </w:rPr>
        <w:t> </w:t>
      </w:r>
      <w:r>
        <w:rPr/>
        <w:t>lo</w:t>
      </w:r>
      <w:r>
        <w:rPr>
          <w:spacing w:val="-16"/>
        </w:rPr>
        <w:t> </w:t>
      </w:r>
      <w:r>
        <w:rPr/>
        <w:t>menos</w:t>
      </w:r>
      <w:r>
        <w:rPr>
          <w:spacing w:val="-16"/>
        </w:rPr>
        <w:t> </w:t>
      </w:r>
      <w:r>
        <w:rPr/>
        <w:t>uno</w:t>
      </w:r>
      <w:r>
        <w:rPr>
          <w:spacing w:val="-16"/>
        </w:rPr>
        <w:t> </w:t>
      </w:r>
      <w:r>
        <w:rPr/>
        <w:t>de</w:t>
      </w:r>
      <w:r>
        <w:rPr>
          <w:spacing w:val="-16"/>
        </w:rPr>
        <w:t> </w:t>
      </w:r>
      <w:r>
        <w:rPr/>
        <w:t>los</w:t>
      </w:r>
      <w:r>
        <w:rPr>
          <w:spacing w:val="-16"/>
        </w:rPr>
        <w:t> </w:t>
      </w:r>
      <w:r>
        <w:rPr/>
        <w:t>antagonistas,</w:t>
      </w:r>
      <w:r>
        <w:rPr>
          <w:spacing w:val="-16"/>
        </w:rPr>
        <w:t> </w:t>
      </w:r>
      <w:r>
        <w:rPr/>
        <w:t>cuando no están refrenados por la regulación societal y por las acciones deliberadas de los</w:t>
      </w:r>
      <w:r>
        <w:rPr>
          <w:spacing w:val="-13"/>
        </w:rPr>
        <w:t> </w:t>
      </w:r>
      <w:r>
        <w:rPr/>
        <w:t>contendientes”</w:t>
      </w:r>
      <w:r>
        <w:rPr>
          <w:spacing w:val="-11"/>
        </w:rPr>
        <w:t> </w:t>
      </w:r>
      <w:r>
        <w:rPr/>
        <w:t>(Coser,</w:t>
      </w:r>
      <w:r>
        <w:rPr>
          <w:spacing w:val="-12"/>
        </w:rPr>
        <w:t> </w:t>
      </w:r>
      <w:r>
        <w:rPr/>
        <w:t>1970:</w:t>
      </w:r>
      <w:r>
        <w:rPr>
          <w:spacing w:val="-12"/>
        </w:rPr>
        <w:t> </w:t>
      </w:r>
      <w:r>
        <w:rPr/>
        <w:t>41).</w:t>
      </w:r>
      <w:r>
        <w:rPr>
          <w:spacing w:val="-12"/>
        </w:rPr>
        <w:t> </w:t>
      </w:r>
      <w:r>
        <w:rPr/>
        <w:t>El</w:t>
      </w:r>
      <w:r>
        <w:rPr>
          <w:spacing w:val="-8"/>
        </w:rPr>
        <w:t> </w:t>
      </w:r>
      <w:r>
        <w:rPr/>
        <w:t>peligro</w:t>
      </w:r>
      <w:r>
        <w:rPr>
          <w:spacing w:val="-7"/>
        </w:rPr>
        <w:t> </w:t>
      </w:r>
      <w:r>
        <w:rPr/>
        <w:t>social</w:t>
      </w:r>
      <w:r>
        <w:rPr>
          <w:spacing w:val="-8"/>
        </w:rPr>
        <w:t> </w:t>
      </w:r>
      <w:r>
        <w:rPr/>
        <w:t>no</w:t>
      </w:r>
      <w:r>
        <w:rPr>
          <w:spacing w:val="-7"/>
        </w:rPr>
        <w:t> </w:t>
      </w:r>
      <w:r>
        <w:rPr/>
        <w:t>solamente</w:t>
      </w:r>
      <w:r>
        <w:rPr>
          <w:spacing w:val="-7"/>
        </w:rPr>
        <w:t> </w:t>
      </w:r>
      <w:r>
        <w:rPr/>
        <w:t>se</w:t>
      </w:r>
      <w:r>
        <w:rPr>
          <w:spacing w:val="-7"/>
        </w:rPr>
        <w:t> </w:t>
      </w:r>
      <w:r>
        <w:rPr/>
        <w:t>da</w:t>
      </w:r>
      <w:r>
        <w:rPr>
          <w:spacing w:val="-7"/>
        </w:rPr>
        <w:t> </w:t>
      </w:r>
      <w:r>
        <w:rPr/>
        <w:t>por</w:t>
      </w:r>
      <w:r>
        <w:rPr>
          <w:spacing w:val="-11"/>
        </w:rPr>
        <w:t> </w:t>
      </w:r>
      <w:r>
        <w:rPr/>
        <w:t>las estructuras,</w:t>
      </w:r>
      <w:r>
        <w:rPr>
          <w:spacing w:val="-8"/>
        </w:rPr>
        <w:t> </w:t>
      </w:r>
      <w:r>
        <w:rPr/>
        <w:t>las</w:t>
      </w:r>
      <w:r>
        <w:rPr>
          <w:spacing w:val="-9"/>
        </w:rPr>
        <w:t> </w:t>
      </w:r>
      <w:r>
        <w:rPr/>
        <w:t>cuales</w:t>
      </w:r>
      <w:r>
        <w:rPr>
          <w:spacing w:val="-1"/>
        </w:rPr>
        <w:t> </w:t>
      </w:r>
      <w:r>
        <w:rPr/>
        <w:t>buscan</w:t>
      </w:r>
      <w:r>
        <w:rPr>
          <w:spacing w:val="-4"/>
        </w:rPr>
        <w:t> </w:t>
      </w:r>
      <w:r>
        <w:rPr/>
        <w:t>mecanismos</w:t>
      </w:r>
      <w:r>
        <w:rPr>
          <w:spacing w:val="-4"/>
        </w:rPr>
        <w:t> </w:t>
      </w:r>
      <w:r>
        <w:rPr/>
        <w:t>que</w:t>
      </w:r>
      <w:r>
        <w:rPr>
          <w:spacing w:val="-4"/>
        </w:rPr>
        <w:t> </w:t>
      </w:r>
      <w:r>
        <w:rPr/>
        <w:t>ayuden</w:t>
      </w:r>
      <w:r>
        <w:rPr>
          <w:spacing w:val="-8"/>
        </w:rPr>
        <w:t> </w:t>
      </w:r>
      <w:r>
        <w:rPr/>
        <w:t>a</w:t>
      </w:r>
      <w:r>
        <w:rPr>
          <w:spacing w:val="-3"/>
        </w:rPr>
        <w:t> </w:t>
      </w:r>
      <w:r>
        <w:rPr/>
        <w:t>controlar</w:t>
      </w:r>
      <w:r>
        <w:rPr>
          <w:spacing w:val="-3"/>
        </w:rPr>
        <w:t> </w:t>
      </w:r>
      <w:r>
        <w:rPr/>
        <w:t>y</w:t>
      </w:r>
      <w:r>
        <w:rPr>
          <w:spacing w:val="-9"/>
        </w:rPr>
        <w:t> </w:t>
      </w:r>
      <w:r>
        <w:rPr/>
        <w:t>a</w:t>
      </w:r>
      <w:r>
        <w:rPr>
          <w:spacing w:val="-8"/>
        </w:rPr>
        <w:t> </w:t>
      </w:r>
      <w:r>
        <w:rPr/>
        <w:t>canalizar los</w:t>
      </w:r>
      <w:r>
        <w:rPr>
          <w:spacing w:val="-11"/>
        </w:rPr>
        <w:t> </w:t>
      </w:r>
      <w:r>
        <w:rPr/>
        <w:t>conflictos</w:t>
      </w:r>
      <w:r>
        <w:rPr>
          <w:spacing w:val="-11"/>
        </w:rPr>
        <w:t> </w:t>
      </w:r>
      <w:r>
        <w:rPr/>
        <w:t>a</w:t>
      </w:r>
      <w:r>
        <w:rPr>
          <w:spacing w:val="-10"/>
        </w:rPr>
        <w:t> </w:t>
      </w:r>
      <w:r>
        <w:rPr/>
        <w:t>través</w:t>
      </w:r>
      <w:r>
        <w:rPr>
          <w:spacing w:val="-11"/>
        </w:rPr>
        <w:t> </w:t>
      </w:r>
      <w:r>
        <w:rPr/>
        <w:t>de</w:t>
      </w:r>
      <w:r>
        <w:rPr>
          <w:spacing w:val="-15"/>
        </w:rPr>
        <w:t> </w:t>
      </w:r>
      <w:r>
        <w:rPr/>
        <w:t>la</w:t>
      </w:r>
      <w:r>
        <w:rPr>
          <w:spacing w:val="-10"/>
        </w:rPr>
        <w:t> </w:t>
      </w:r>
      <w:r>
        <w:rPr/>
        <w:t>regulación</w:t>
      </w:r>
      <w:r>
        <w:rPr>
          <w:spacing w:val="-15"/>
        </w:rPr>
        <w:t> </w:t>
      </w:r>
      <w:r>
        <w:rPr/>
        <w:t>legal</w:t>
      </w:r>
      <w:r>
        <w:rPr>
          <w:spacing w:val="-6"/>
        </w:rPr>
        <w:t> </w:t>
      </w:r>
      <w:r>
        <w:rPr/>
        <w:t>y</w:t>
      </w:r>
      <w:r>
        <w:rPr>
          <w:spacing w:val="-15"/>
        </w:rPr>
        <w:t> </w:t>
      </w:r>
      <w:r>
        <w:rPr/>
        <w:t>normativa;</w:t>
      </w:r>
      <w:r>
        <w:rPr>
          <w:spacing w:val="-10"/>
        </w:rPr>
        <w:t> </w:t>
      </w:r>
      <w:r>
        <w:rPr/>
        <w:t>en</w:t>
      </w:r>
      <w:r>
        <w:rPr>
          <w:spacing w:val="-10"/>
        </w:rPr>
        <w:t> </w:t>
      </w:r>
      <w:r>
        <w:rPr/>
        <w:t>el</w:t>
      </w:r>
      <w:r>
        <w:rPr>
          <w:spacing w:val="-6"/>
        </w:rPr>
        <w:t> </w:t>
      </w:r>
      <w:r>
        <w:rPr/>
        <w:t>caso</w:t>
      </w:r>
      <w:r>
        <w:rPr>
          <w:spacing w:val="-10"/>
        </w:rPr>
        <w:t> </w:t>
      </w:r>
      <w:r>
        <w:rPr/>
        <w:t>del</w:t>
      </w:r>
      <w:r>
        <w:rPr>
          <w:spacing w:val="-6"/>
        </w:rPr>
        <w:t> </w:t>
      </w:r>
      <w:r>
        <w:rPr>
          <w:spacing w:val="2"/>
        </w:rPr>
        <w:t>agua,</w:t>
      </w:r>
      <w:r>
        <w:rPr>
          <w:spacing w:val="-10"/>
        </w:rPr>
        <w:t> </w:t>
      </w:r>
      <w:r>
        <w:rPr/>
        <w:t>con la creación de leyes y reglamentos. Y aunque el reconocimiento o no de la participación social en la ley es de interés, la discusión del conflicto está en lo micro, en las relaciones cara a cara de los actores, quienes de manera global generan nuevas formas de conflictividad y de hacerle</w:t>
      </w:r>
      <w:r>
        <w:rPr>
          <w:spacing w:val="-28"/>
        </w:rPr>
        <w:t> </w:t>
      </w:r>
      <w:r>
        <w:rPr/>
        <w:t>frente.</w:t>
      </w:r>
    </w:p>
    <w:p>
      <w:pPr>
        <w:pStyle w:val="BodyText"/>
        <w:spacing w:line="360" w:lineRule="auto" w:before="2"/>
        <w:ind w:left="268" w:right="109"/>
        <w:jc w:val="both"/>
      </w:pPr>
      <w:r>
        <w:rPr/>
        <w:t>Al encontrarnos en un universo con nuevos actores sociales, muchos de ellos recién</w:t>
      </w:r>
      <w:r>
        <w:rPr>
          <w:spacing w:val="-15"/>
        </w:rPr>
        <w:t> </w:t>
      </w:r>
      <w:r>
        <w:rPr/>
        <w:t>llegados,</w:t>
      </w:r>
      <w:r>
        <w:rPr>
          <w:spacing w:val="-11"/>
        </w:rPr>
        <w:t> </w:t>
      </w:r>
      <w:r>
        <w:rPr/>
        <w:t>quienes</w:t>
      </w:r>
      <w:r>
        <w:rPr>
          <w:spacing w:val="-12"/>
        </w:rPr>
        <w:t> </w:t>
      </w:r>
      <w:r>
        <w:rPr/>
        <w:t>buscan</w:t>
      </w:r>
      <w:r>
        <w:rPr>
          <w:spacing w:val="-11"/>
        </w:rPr>
        <w:t> </w:t>
      </w:r>
      <w:r>
        <w:rPr/>
        <w:t>solventar</w:t>
      </w:r>
      <w:r>
        <w:rPr>
          <w:spacing w:val="-10"/>
        </w:rPr>
        <w:t> </w:t>
      </w:r>
      <w:r>
        <w:rPr/>
        <w:t>sus</w:t>
      </w:r>
      <w:r>
        <w:rPr>
          <w:spacing w:val="-16"/>
        </w:rPr>
        <w:t> </w:t>
      </w:r>
      <w:r>
        <w:rPr/>
        <w:t>necesidades</w:t>
      </w:r>
      <w:r>
        <w:rPr>
          <w:spacing w:val="-12"/>
        </w:rPr>
        <w:t> </w:t>
      </w:r>
      <w:r>
        <w:rPr/>
        <w:t>productivas,</w:t>
      </w:r>
      <w:r>
        <w:rPr>
          <w:spacing w:val="-11"/>
        </w:rPr>
        <w:t> </w:t>
      </w:r>
      <w:r>
        <w:rPr/>
        <w:t>sociales o individuales, se generan nuevas fuentes de conflicto y de incidencias en la realidad social. Aquí pueden encontrarse de manera objetiva elementos </w:t>
      </w:r>
      <w:r>
        <w:rPr>
          <w:spacing w:val="3"/>
        </w:rPr>
        <w:t>que </w:t>
      </w:r>
      <w:r>
        <w:rPr/>
        <w:t>evidencian la crisis del capitalismo, aunque vivimos en momentos de acentuación, en su expresión urbana encontramos disminución de salarios y empleo formal; vivienda desordenada; incremento de los llamados cinturones</w:t>
      </w:r>
      <w:r>
        <w:rPr>
          <w:spacing w:val="-43"/>
        </w:rPr>
        <w:t> </w:t>
      </w:r>
      <w:r>
        <w:rPr/>
        <w:t>de miseria, pobreza y desigualdad; graves problemas alimentarios y de salud, que derivan en protestas, inseguridad y violencia</w:t>
      </w:r>
      <w:r>
        <w:rPr>
          <w:spacing w:val="-19"/>
        </w:rPr>
        <w:t> </w:t>
      </w:r>
      <w:r>
        <w:rPr/>
        <w:t>social.</w:t>
      </w:r>
    </w:p>
    <w:p>
      <w:pPr>
        <w:pStyle w:val="BodyText"/>
        <w:spacing w:line="360" w:lineRule="auto" w:before="2"/>
        <w:ind w:left="268" w:right="114"/>
        <w:jc w:val="both"/>
      </w:pPr>
      <w:r>
        <w:rPr/>
        <w:t>Los servicios públicos, por ejemplo, tienden a la privatización; el Estado </w:t>
      </w:r>
      <w:r>
        <w:rPr>
          <w:spacing w:val="-3"/>
        </w:rPr>
        <w:t>mismo </w:t>
      </w:r>
      <w:r>
        <w:rPr/>
        <w:t>parece</w:t>
      </w:r>
      <w:r>
        <w:rPr>
          <w:spacing w:val="-5"/>
        </w:rPr>
        <w:t> </w:t>
      </w:r>
      <w:r>
        <w:rPr/>
        <w:t>cambiar</w:t>
      </w:r>
      <w:r>
        <w:rPr>
          <w:spacing w:val="-5"/>
        </w:rPr>
        <w:t> </w:t>
      </w:r>
      <w:r>
        <w:rPr/>
        <w:t>su</w:t>
      </w:r>
      <w:r>
        <w:rPr>
          <w:spacing w:val="-5"/>
        </w:rPr>
        <w:t> </w:t>
      </w:r>
      <w:r>
        <w:rPr/>
        <w:t>papel</w:t>
      </w:r>
      <w:r>
        <w:rPr>
          <w:spacing w:val="-3"/>
        </w:rPr>
        <w:t> </w:t>
      </w:r>
      <w:r>
        <w:rPr/>
        <w:t>en</w:t>
      </w:r>
      <w:r>
        <w:rPr>
          <w:spacing w:val="-5"/>
        </w:rPr>
        <w:t> </w:t>
      </w:r>
      <w:r>
        <w:rPr/>
        <w:t>la</w:t>
      </w:r>
      <w:r>
        <w:rPr>
          <w:spacing w:val="-5"/>
        </w:rPr>
        <w:t> </w:t>
      </w:r>
      <w:r>
        <w:rPr/>
        <w:t>planificación</w:t>
      </w:r>
      <w:r>
        <w:rPr>
          <w:spacing w:val="-5"/>
        </w:rPr>
        <w:t> </w:t>
      </w:r>
      <w:r>
        <w:rPr/>
        <w:t>y</w:t>
      </w:r>
      <w:r>
        <w:rPr>
          <w:spacing w:val="-11"/>
        </w:rPr>
        <w:t> </w:t>
      </w:r>
      <w:r>
        <w:rPr/>
        <w:t>administración</w:t>
      </w:r>
      <w:r>
        <w:rPr>
          <w:spacing w:val="-5"/>
        </w:rPr>
        <w:t> </w:t>
      </w:r>
      <w:r>
        <w:rPr/>
        <w:t>de</w:t>
      </w:r>
      <w:r>
        <w:rPr>
          <w:spacing w:val="-5"/>
        </w:rPr>
        <w:t> </w:t>
      </w:r>
      <w:r>
        <w:rPr/>
        <w:t>la</w:t>
      </w:r>
      <w:r>
        <w:rPr>
          <w:spacing w:val="-5"/>
        </w:rPr>
        <w:t> </w:t>
      </w:r>
      <w:r>
        <w:rPr/>
        <w:t>vida</w:t>
      </w:r>
      <w:r>
        <w:rPr>
          <w:spacing w:val="-5"/>
        </w:rPr>
        <w:t> </w:t>
      </w:r>
      <w:r>
        <w:rPr/>
        <w:t>cotidiana; su interés primordial es la promoción indirecta del capital y el control de la inflación. Surgen así nuevos incentivos para las reinversiones privadas a</w:t>
      </w:r>
      <w:r>
        <w:rPr>
          <w:spacing w:val="62"/>
        </w:rPr>
        <w:t> </w:t>
      </w:r>
      <w:r>
        <w:rPr/>
        <w:t>través</w:t>
      </w:r>
    </w:p>
    <w:p>
      <w:pPr>
        <w:spacing w:after="0" w:line="360" w:lineRule="auto"/>
        <w:jc w:val="both"/>
        <w:sectPr>
          <w:pgSz w:w="12240" w:h="15840"/>
          <w:pgMar w:header="0" w:footer="1002" w:top="1360" w:bottom="1200" w:left="1720" w:right="1580"/>
        </w:sectPr>
      </w:pPr>
    </w:p>
    <w:p>
      <w:pPr>
        <w:pStyle w:val="BodyText"/>
        <w:spacing w:line="360" w:lineRule="auto" w:before="52"/>
        <w:ind w:left="268" w:right="112"/>
        <w:jc w:val="both"/>
      </w:pPr>
      <w:r>
        <w:rPr/>
        <w:t>de</w:t>
      </w:r>
      <w:r>
        <w:rPr>
          <w:spacing w:val="-6"/>
        </w:rPr>
        <w:t> </w:t>
      </w:r>
      <w:r>
        <w:rPr/>
        <w:t>la</w:t>
      </w:r>
      <w:r>
        <w:rPr>
          <w:spacing w:val="-11"/>
        </w:rPr>
        <w:t> </w:t>
      </w:r>
      <w:r>
        <w:rPr/>
        <w:t>reducción</w:t>
      </w:r>
      <w:r>
        <w:rPr>
          <w:spacing w:val="-6"/>
        </w:rPr>
        <w:t> </w:t>
      </w:r>
      <w:r>
        <w:rPr/>
        <w:t>de</w:t>
      </w:r>
      <w:r>
        <w:rPr>
          <w:spacing w:val="-11"/>
        </w:rPr>
        <w:t> </w:t>
      </w:r>
      <w:r>
        <w:rPr/>
        <w:t>impuestos</w:t>
      </w:r>
      <w:r>
        <w:rPr>
          <w:spacing w:val="-7"/>
        </w:rPr>
        <w:t> </w:t>
      </w:r>
      <w:r>
        <w:rPr/>
        <w:t>al</w:t>
      </w:r>
      <w:r>
        <w:rPr>
          <w:spacing w:val="-3"/>
        </w:rPr>
        <w:t> </w:t>
      </w:r>
      <w:r>
        <w:rPr/>
        <w:t>capital</w:t>
      </w:r>
      <w:r>
        <w:rPr>
          <w:spacing w:val="-3"/>
        </w:rPr>
        <w:t> </w:t>
      </w:r>
      <w:r>
        <w:rPr/>
        <w:t>y</w:t>
      </w:r>
      <w:r>
        <w:rPr>
          <w:spacing w:val="-12"/>
        </w:rPr>
        <w:t> </w:t>
      </w:r>
      <w:r>
        <w:rPr/>
        <w:t>de</w:t>
      </w:r>
      <w:r>
        <w:rPr>
          <w:spacing w:val="-6"/>
        </w:rPr>
        <w:t> </w:t>
      </w:r>
      <w:r>
        <w:rPr/>
        <w:t>una</w:t>
      </w:r>
      <w:r>
        <w:rPr>
          <w:spacing w:val="-6"/>
        </w:rPr>
        <w:t> </w:t>
      </w:r>
      <w:r>
        <w:rPr/>
        <w:t>política</w:t>
      </w:r>
      <w:r>
        <w:rPr>
          <w:spacing w:val="-6"/>
        </w:rPr>
        <w:t> </w:t>
      </w:r>
      <w:r>
        <w:rPr/>
        <w:t>de</w:t>
      </w:r>
      <w:r>
        <w:rPr>
          <w:spacing w:val="-6"/>
        </w:rPr>
        <w:t> </w:t>
      </w:r>
      <w:r>
        <w:rPr/>
        <w:t>austeridad</w:t>
      </w:r>
      <w:r>
        <w:rPr>
          <w:spacing w:val="-6"/>
        </w:rPr>
        <w:t> </w:t>
      </w:r>
      <w:r>
        <w:rPr/>
        <w:t>monetaria que</w:t>
      </w:r>
      <w:r>
        <w:rPr>
          <w:spacing w:val="-11"/>
        </w:rPr>
        <w:t> </w:t>
      </w:r>
      <w:r>
        <w:rPr/>
        <w:t>repercute</w:t>
      </w:r>
      <w:r>
        <w:rPr>
          <w:spacing w:val="-11"/>
        </w:rPr>
        <w:t> </w:t>
      </w:r>
      <w:r>
        <w:rPr/>
        <w:t>en</w:t>
      </w:r>
      <w:r>
        <w:rPr>
          <w:spacing w:val="-15"/>
        </w:rPr>
        <w:t> </w:t>
      </w:r>
      <w:r>
        <w:rPr/>
        <w:t>los</w:t>
      </w:r>
      <w:r>
        <w:rPr>
          <w:spacing w:val="-11"/>
        </w:rPr>
        <w:t> </w:t>
      </w:r>
      <w:r>
        <w:rPr/>
        <w:t>nuevos</w:t>
      </w:r>
      <w:r>
        <w:rPr>
          <w:spacing w:val="-12"/>
        </w:rPr>
        <w:t> </w:t>
      </w:r>
      <w:r>
        <w:rPr/>
        <w:t>patrones</w:t>
      </w:r>
      <w:r>
        <w:rPr>
          <w:spacing w:val="-16"/>
        </w:rPr>
        <w:t> </w:t>
      </w:r>
      <w:r>
        <w:rPr/>
        <w:t>de</w:t>
      </w:r>
      <w:r>
        <w:rPr>
          <w:spacing w:val="-16"/>
        </w:rPr>
        <w:t> </w:t>
      </w:r>
      <w:r>
        <w:rPr/>
        <w:t>uso</w:t>
      </w:r>
      <w:r>
        <w:rPr>
          <w:spacing w:val="-16"/>
        </w:rPr>
        <w:t> </w:t>
      </w:r>
      <w:r>
        <w:rPr/>
        <w:t>de</w:t>
      </w:r>
      <w:r>
        <w:rPr>
          <w:spacing w:val="-11"/>
        </w:rPr>
        <w:t> </w:t>
      </w:r>
      <w:r>
        <w:rPr/>
        <w:t>suelo.</w:t>
      </w:r>
      <w:r>
        <w:rPr>
          <w:spacing w:val="-16"/>
        </w:rPr>
        <w:t> </w:t>
      </w:r>
      <w:r>
        <w:rPr/>
        <w:t>Éstos</w:t>
      </w:r>
      <w:r>
        <w:rPr>
          <w:spacing w:val="-12"/>
        </w:rPr>
        <w:t> </w:t>
      </w:r>
      <w:r>
        <w:rPr/>
        <w:t>se</w:t>
      </w:r>
      <w:r>
        <w:rPr>
          <w:spacing w:val="-11"/>
        </w:rPr>
        <w:t> </w:t>
      </w:r>
      <w:r>
        <w:rPr/>
        <w:t>expresan</w:t>
      </w:r>
      <w:r>
        <w:rPr>
          <w:spacing w:val="-11"/>
        </w:rPr>
        <w:t> </w:t>
      </w:r>
      <w:r>
        <w:rPr/>
        <w:t>en</w:t>
      </w:r>
      <w:r>
        <w:rPr>
          <w:spacing w:val="-15"/>
        </w:rPr>
        <w:t> </w:t>
      </w:r>
      <w:r>
        <w:rPr/>
        <w:t>una desarticulación</w:t>
      </w:r>
      <w:r>
        <w:rPr>
          <w:spacing w:val="-11"/>
        </w:rPr>
        <w:t> </w:t>
      </w:r>
      <w:r>
        <w:rPr/>
        <w:t>mayor</w:t>
      </w:r>
      <w:r>
        <w:rPr>
          <w:spacing w:val="-10"/>
        </w:rPr>
        <w:t> </w:t>
      </w:r>
      <w:r>
        <w:rPr/>
        <w:t>en</w:t>
      </w:r>
      <w:r>
        <w:rPr>
          <w:spacing w:val="-16"/>
        </w:rPr>
        <w:t> </w:t>
      </w:r>
      <w:r>
        <w:rPr/>
        <w:t>la</w:t>
      </w:r>
      <w:r>
        <w:rPr>
          <w:spacing w:val="-16"/>
        </w:rPr>
        <w:t> </w:t>
      </w:r>
      <w:r>
        <w:rPr/>
        <w:t>organización</w:t>
      </w:r>
      <w:r>
        <w:rPr>
          <w:spacing w:val="-11"/>
        </w:rPr>
        <w:t> </w:t>
      </w:r>
      <w:r>
        <w:rPr/>
        <w:t>y</w:t>
      </w:r>
      <w:r>
        <w:rPr>
          <w:spacing w:val="-14"/>
        </w:rPr>
        <w:t> </w:t>
      </w:r>
      <w:r>
        <w:rPr/>
        <w:t>la</w:t>
      </w:r>
      <w:r>
        <w:rPr>
          <w:spacing w:val="-15"/>
        </w:rPr>
        <w:t> </w:t>
      </w:r>
      <w:r>
        <w:rPr/>
        <w:t>distribución</w:t>
      </w:r>
      <w:r>
        <w:rPr>
          <w:spacing w:val="-16"/>
        </w:rPr>
        <w:t> </w:t>
      </w:r>
      <w:r>
        <w:rPr/>
        <w:t>territorial</w:t>
      </w:r>
      <w:r>
        <w:rPr>
          <w:spacing w:val="-12"/>
        </w:rPr>
        <w:t> </w:t>
      </w:r>
      <w:r>
        <w:rPr/>
        <w:t>de</w:t>
      </w:r>
      <w:r>
        <w:rPr>
          <w:spacing w:val="-16"/>
        </w:rPr>
        <w:t> </w:t>
      </w:r>
      <w:r>
        <w:rPr/>
        <w:t>la</w:t>
      </w:r>
      <w:r>
        <w:rPr>
          <w:spacing w:val="-11"/>
        </w:rPr>
        <w:t> </w:t>
      </w:r>
      <w:r>
        <w:rPr/>
        <w:t>vivienda, el trabajo y la organización social (Smith, 1984: 9-12). Este proceso de cambio y otros se encuentran en la base de nuevas relaciones entre el Estado, los trabajadores, las clases medias, los grupos marginados, los ciudadanos y los habitantes en general de las ciudades, que han dado lugar a nuevos conflictos y actores, de los cuales se ocupa actualmente la teoría social urbana (Lezama, 2014:</w:t>
      </w:r>
      <w:r>
        <w:rPr>
          <w:spacing w:val="-2"/>
        </w:rPr>
        <w:t> </w:t>
      </w:r>
      <w:r>
        <w:rPr/>
        <w:t>386).</w:t>
      </w:r>
    </w:p>
    <w:p>
      <w:pPr>
        <w:pStyle w:val="BodyText"/>
        <w:spacing w:line="360" w:lineRule="auto" w:before="8"/>
        <w:ind w:left="268" w:right="105"/>
        <w:jc w:val="both"/>
      </w:pPr>
      <w:r>
        <w:rPr/>
        <w:t>No es que antes no hubiera conflictos, sino que se han transformado y han modificado sus </w:t>
      </w:r>
      <w:r>
        <w:rPr>
          <w:spacing w:val="-2"/>
        </w:rPr>
        <w:t>formas </w:t>
      </w:r>
      <w:r>
        <w:rPr/>
        <w:t>de intervención social para la generación de capital; algunas</w:t>
      </w:r>
      <w:r>
        <w:rPr>
          <w:spacing w:val="-11"/>
        </w:rPr>
        <w:t> </w:t>
      </w:r>
      <w:r>
        <w:rPr/>
        <w:t>de</w:t>
      </w:r>
      <w:r>
        <w:rPr>
          <w:spacing w:val="-10"/>
        </w:rPr>
        <w:t> </w:t>
      </w:r>
      <w:r>
        <w:rPr/>
        <w:t>ellas</w:t>
      </w:r>
      <w:r>
        <w:rPr>
          <w:spacing w:val="-11"/>
        </w:rPr>
        <w:t> </w:t>
      </w:r>
      <w:r>
        <w:rPr/>
        <w:t>tan</w:t>
      </w:r>
      <w:r>
        <w:rPr>
          <w:spacing w:val="-10"/>
        </w:rPr>
        <w:t> </w:t>
      </w:r>
      <w:r>
        <w:rPr/>
        <w:t>sutiles</w:t>
      </w:r>
      <w:r>
        <w:rPr>
          <w:spacing w:val="-11"/>
        </w:rPr>
        <w:t> </w:t>
      </w:r>
      <w:r>
        <w:rPr/>
        <w:t>que</w:t>
      </w:r>
      <w:r>
        <w:rPr>
          <w:spacing w:val="-10"/>
        </w:rPr>
        <w:t> </w:t>
      </w:r>
      <w:r>
        <w:rPr/>
        <w:t>parecieran</w:t>
      </w:r>
      <w:r>
        <w:rPr>
          <w:spacing w:val="-10"/>
        </w:rPr>
        <w:t> </w:t>
      </w:r>
      <w:r>
        <w:rPr/>
        <w:t>ser</w:t>
      </w:r>
      <w:r>
        <w:rPr>
          <w:spacing w:val="-14"/>
        </w:rPr>
        <w:t> </w:t>
      </w:r>
      <w:r>
        <w:rPr/>
        <w:t>voluntarias.</w:t>
      </w:r>
      <w:r>
        <w:rPr>
          <w:spacing w:val="-10"/>
        </w:rPr>
        <w:t> </w:t>
      </w:r>
      <w:r>
        <w:rPr/>
        <w:t>La</w:t>
      </w:r>
      <w:r>
        <w:rPr>
          <w:spacing w:val="-10"/>
        </w:rPr>
        <w:t> </w:t>
      </w:r>
      <w:r>
        <w:rPr/>
        <w:t>acentuación</w:t>
      </w:r>
      <w:r>
        <w:rPr>
          <w:spacing w:val="-10"/>
        </w:rPr>
        <w:t> </w:t>
      </w:r>
      <w:r>
        <w:rPr/>
        <w:t>de</w:t>
      </w:r>
      <w:r>
        <w:rPr>
          <w:spacing w:val="-15"/>
        </w:rPr>
        <w:t> </w:t>
      </w:r>
      <w:r>
        <w:rPr/>
        <w:t>los conflictos</w:t>
      </w:r>
      <w:r>
        <w:rPr>
          <w:spacing w:val="-6"/>
        </w:rPr>
        <w:t> </w:t>
      </w:r>
      <w:r>
        <w:rPr/>
        <w:t>se</w:t>
      </w:r>
      <w:r>
        <w:rPr>
          <w:spacing w:val="-6"/>
        </w:rPr>
        <w:t> </w:t>
      </w:r>
      <w:r>
        <w:rPr/>
        <w:t>evidencia</w:t>
      </w:r>
      <w:r>
        <w:rPr>
          <w:spacing w:val="-5"/>
        </w:rPr>
        <w:t> </w:t>
      </w:r>
      <w:r>
        <w:rPr/>
        <w:t>en</w:t>
      </w:r>
      <w:r>
        <w:rPr>
          <w:spacing w:val="-10"/>
        </w:rPr>
        <w:t> </w:t>
      </w:r>
      <w:r>
        <w:rPr/>
        <w:t>la</w:t>
      </w:r>
      <w:r>
        <w:rPr>
          <w:spacing w:val="-6"/>
        </w:rPr>
        <w:t> </w:t>
      </w:r>
      <w:r>
        <w:rPr/>
        <w:t>apropiación</w:t>
      </w:r>
      <w:r>
        <w:rPr>
          <w:spacing w:val="-10"/>
        </w:rPr>
        <w:t> </w:t>
      </w:r>
      <w:r>
        <w:rPr/>
        <w:t>de</w:t>
      </w:r>
      <w:r>
        <w:rPr>
          <w:spacing w:val="-10"/>
        </w:rPr>
        <w:t> </w:t>
      </w:r>
      <w:r>
        <w:rPr/>
        <w:t>la</w:t>
      </w:r>
      <w:r>
        <w:rPr>
          <w:spacing w:val="-10"/>
        </w:rPr>
        <w:t> </w:t>
      </w:r>
      <w:r>
        <w:rPr/>
        <w:t>naturaleza;</w:t>
      </w:r>
      <w:r>
        <w:rPr>
          <w:spacing w:val="-6"/>
        </w:rPr>
        <w:t> </w:t>
      </w:r>
      <w:r>
        <w:rPr/>
        <w:t>en</w:t>
      </w:r>
      <w:r>
        <w:rPr>
          <w:spacing w:val="-10"/>
        </w:rPr>
        <w:t> </w:t>
      </w:r>
      <w:r>
        <w:rPr/>
        <w:t>este</w:t>
      </w:r>
      <w:r>
        <w:rPr>
          <w:spacing w:val="-6"/>
        </w:rPr>
        <w:t> </w:t>
      </w:r>
      <w:r>
        <w:rPr/>
        <w:t>caso,</w:t>
      </w:r>
      <w:r>
        <w:rPr>
          <w:spacing w:val="-6"/>
        </w:rPr>
        <w:t> </w:t>
      </w:r>
      <w:r>
        <w:rPr/>
        <w:t>del</w:t>
      </w:r>
      <w:r>
        <w:rPr>
          <w:spacing w:val="-3"/>
        </w:rPr>
        <w:t> </w:t>
      </w:r>
      <w:r>
        <w:rPr/>
        <w:t>agua y la tierra, ya que para producir y generar cualquier producto </w:t>
      </w:r>
      <w:r>
        <w:rPr>
          <w:spacing w:val="4"/>
        </w:rPr>
        <w:t>son </w:t>
      </w:r>
      <w:r>
        <w:rPr/>
        <w:t>elementos esenciales. Su expresión </w:t>
      </w:r>
      <w:r>
        <w:rPr>
          <w:spacing w:val="-3"/>
        </w:rPr>
        <w:t>más </w:t>
      </w:r>
      <w:r>
        <w:rPr/>
        <w:t>clara se da en la privatización de lo público y lo común,</w:t>
      </w:r>
      <w:r>
        <w:rPr>
          <w:spacing w:val="-11"/>
        </w:rPr>
        <w:t> </w:t>
      </w:r>
      <w:r>
        <w:rPr/>
        <w:t>como</w:t>
      </w:r>
      <w:r>
        <w:rPr>
          <w:spacing w:val="-6"/>
        </w:rPr>
        <w:t> </w:t>
      </w:r>
      <w:r>
        <w:rPr/>
        <w:t>dos</w:t>
      </w:r>
      <w:r>
        <w:rPr>
          <w:spacing w:val="-12"/>
        </w:rPr>
        <w:t> </w:t>
      </w:r>
      <w:r>
        <w:rPr/>
        <w:t>formas</w:t>
      </w:r>
      <w:r>
        <w:rPr>
          <w:spacing w:val="-12"/>
        </w:rPr>
        <w:t> </w:t>
      </w:r>
      <w:r>
        <w:rPr/>
        <w:t>que</w:t>
      </w:r>
      <w:r>
        <w:rPr>
          <w:spacing w:val="-11"/>
        </w:rPr>
        <w:t> </w:t>
      </w:r>
      <w:r>
        <w:rPr/>
        <w:t>no</w:t>
      </w:r>
      <w:r>
        <w:rPr>
          <w:spacing w:val="-11"/>
        </w:rPr>
        <w:t> </w:t>
      </w:r>
      <w:r>
        <w:rPr/>
        <w:t>sirven</w:t>
      </w:r>
      <w:r>
        <w:rPr>
          <w:spacing w:val="-11"/>
        </w:rPr>
        <w:t> </w:t>
      </w:r>
      <w:r>
        <w:rPr/>
        <w:t>para</w:t>
      </w:r>
      <w:r>
        <w:rPr>
          <w:spacing w:val="-11"/>
        </w:rPr>
        <w:t> </w:t>
      </w:r>
      <w:r>
        <w:rPr>
          <w:spacing w:val="-3"/>
        </w:rPr>
        <w:t>su</w:t>
      </w:r>
      <w:r>
        <w:rPr>
          <w:spacing w:val="-11"/>
        </w:rPr>
        <w:t> </w:t>
      </w:r>
      <w:r>
        <w:rPr/>
        <w:t>reproducción,</w:t>
      </w:r>
      <w:r>
        <w:rPr>
          <w:spacing w:val="-11"/>
        </w:rPr>
        <w:t> </w:t>
      </w:r>
      <w:r>
        <w:rPr/>
        <w:t>ya</w:t>
      </w:r>
      <w:r>
        <w:rPr>
          <w:spacing w:val="-11"/>
        </w:rPr>
        <w:t> </w:t>
      </w:r>
      <w:r>
        <w:rPr/>
        <w:t>que</w:t>
      </w:r>
      <w:r>
        <w:rPr>
          <w:spacing w:val="-11"/>
        </w:rPr>
        <w:t> </w:t>
      </w:r>
      <w:r>
        <w:rPr/>
        <w:t>no</w:t>
      </w:r>
      <w:r>
        <w:rPr>
          <w:spacing w:val="-11"/>
        </w:rPr>
        <w:t> </w:t>
      </w:r>
      <w:r>
        <w:rPr/>
        <w:t>generan excedentes en su gestión y, por lo tanto, no contribuyen a la acumulación del capital. Cuando la finalidad es expropiar lo común, Navarrete propone que se llame despojo múltiple, entendido como la lógica continua que lleva a </w:t>
      </w:r>
      <w:r>
        <w:rPr>
          <w:spacing w:val="4"/>
        </w:rPr>
        <w:t>la </w:t>
      </w:r>
      <w:r>
        <w:rPr/>
        <w:t>posibilidad de la expansión del capital, haciendo referencia a la palabra </w:t>
      </w:r>
      <w:r>
        <w:rPr>
          <w:i/>
        </w:rPr>
        <w:t>despojo </w:t>
      </w:r>
      <w:r>
        <w:rPr/>
        <w:t>para “hacer referencia a la actualización de la acumulación originaria y del movimiento primigenio de separación de los productores y sus medios de producción” (Navarrete, 2015:</w:t>
      </w:r>
      <w:r>
        <w:rPr>
          <w:spacing w:val="-13"/>
        </w:rPr>
        <w:t> </w:t>
      </w:r>
      <w:r>
        <w:rPr/>
        <w:t>40).</w:t>
      </w:r>
    </w:p>
    <w:p>
      <w:pPr>
        <w:pStyle w:val="BodyText"/>
        <w:spacing w:line="360" w:lineRule="auto" w:before="2"/>
        <w:ind w:left="268" w:right="110"/>
        <w:jc w:val="both"/>
      </w:pPr>
      <w:r>
        <w:rPr/>
        <w:t>Más adelante, la misma autora menciona que al separar al productor de sus medios</w:t>
      </w:r>
      <w:r>
        <w:rPr>
          <w:spacing w:val="-16"/>
        </w:rPr>
        <w:t> </w:t>
      </w:r>
      <w:r>
        <w:rPr/>
        <w:t>de</w:t>
      </w:r>
      <w:r>
        <w:rPr>
          <w:spacing w:val="-16"/>
        </w:rPr>
        <w:t> </w:t>
      </w:r>
      <w:r>
        <w:rPr/>
        <w:t>producción,</w:t>
      </w:r>
      <w:r>
        <w:rPr>
          <w:spacing w:val="-16"/>
        </w:rPr>
        <w:t> </w:t>
      </w:r>
      <w:r>
        <w:rPr/>
        <w:t>también</w:t>
      </w:r>
      <w:r>
        <w:rPr>
          <w:spacing w:val="-20"/>
        </w:rPr>
        <w:t> </w:t>
      </w:r>
      <w:r>
        <w:rPr/>
        <w:t>lo</w:t>
      </w:r>
      <w:r>
        <w:rPr>
          <w:spacing w:val="-20"/>
        </w:rPr>
        <w:t> </w:t>
      </w:r>
      <w:r>
        <w:rPr/>
        <w:t>hace</w:t>
      </w:r>
      <w:r>
        <w:rPr>
          <w:spacing w:val="-16"/>
        </w:rPr>
        <w:t> </w:t>
      </w:r>
      <w:r>
        <w:rPr/>
        <w:t>de</w:t>
      </w:r>
      <w:r>
        <w:rPr>
          <w:spacing w:val="-16"/>
        </w:rPr>
        <w:t> </w:t>
      </w:r>
      <w:r>
        <w:rPr/>
        <w:t>sus</w:t>
      </w:r>
      <w:r>
        <w:rPr>
          <w:spacing w:val="-21"/>
        </w:rPr>
        <w:t> </w:t>
      </w:r>
      <w:r>
        <w:rPr/>
        <w:t>medios</w:t>
      </w:r>
      <w:r>
        <w:rPr>
          <w:spacing w:val="-16"/>
        </w:rPr>
        <w:t> </w:t>
      </w:r>
      <w:r>
        <w:rPr/>
        <w:t>de</w:t>
      </w:r>
      <w:r>
        <w:rPr>
          <w:spacing w:val="-16"/>
        </w:rPr>
        <w:t> </w:t>
      </w:r>
      <w:r>
        <w:rPr/>
        <w:t>existencia,</w:t>
      </w:r>
      <w:r>
        <w:rPr>
          <w:spacing w:val="-21"/>
        </w:rPr>
        <w:t> </w:t>
      </w:r>
      <w:r>
        <w:rPr/>
        <w:t>entendiendo esto como “todos los medios materiales y simbólicos que garantizan el sustento y hacen posible la reproducción de la vida” (Navarrete, 2015: </w:t>
      </w:r>
      <w:r>
        <w:rPr>
          <w:spacing w:val="2"/>
        </w:rPr>
        <w:t>40); </w:t>
      </w:r>
      <w:r>
        <w:rPr/>
        <w:t>por consiguiente, al controlar los medios de existencia, se controla la autonomía de las</w:t>
      </w:r>
      <w:r>
        <w:rPr>
          <w:spacing w:val="-7"/>
        </w:rPr>
        <w:t> </w:t>
      </w:r>
      <w:r>
        <w:rPr/>
        <w:t>personas</w:t>
      </w:r>
      <w:r>
        <w:rPr>
          <w:spacing w:val="-7"/>
        </w:rPr>
        <w:t> </w:t>
      </w:r>
      <w:r>
        <w:rPr/>
        <w:t>con</w:t>
      </w:r>
      <w:r>
        <w:rPr>
          <w:spacing w:val="-11"/>
        </w:rPr>
        <w:t> </w:t>
      </w:r>
      <w:r>
        <w:rPr/>
        <w:t>respecto</w:t>
      </w:r>
      <w:r>
        <w:rPr>
          <w:spacing w:val="-10"/>
        </w:rPr>
        <w:t> </w:t>
      </w:r>
      <w:r>
        <w:rPr/>
        <w:t>al</w:t>
      </w:r>
      <w:r>
        <w:rPr>
          <w:spacing w:val="-3"/>
        </w:rPr>
        <w:t> </w:t>
      </w:r>
      <w:r>
        <w:rPr/>
        <w:t>capital.</w:t>
      </w:r>
      <w:r>
        <w:rPr>
          <w:spacing w:val="-11"/>
        </w:rPr>
        <w:t> </w:t>
      </w:r>
      <w:r>
        <w:rPr/>
        <w:t>Entonces,</w:t>
      </w:r>
      <w:r>
        <w:rPr>
          <w:spacing w:val="-6"/>
        </w:rPr>
        <w:t> </w:t>
      </w:r>
      <w:r>
        <w:rPr/>
        <w:t>a</w:t>
      </w:r>
      <w:r>
        <w:rPr>
          <w:spacing w:val="-6"/>
        </w:rPr>
        <w:t> </w:t>
      </w:r>
      <w:r>
        <w:rPr/>
        <w:t>mayor</w:t>
      </w:r>
      <w:r>
        <w:rPr>
          <w:spacing w:val="-5"/>
        </w:rPr>
        <w:t> </w:t>
      </w:r>
      <w:r>
        <w:rPr/>
        <w:t>control</w:t>
      </w:r>
      <w:r>
        <w:rPr>
          <w:spacing w:val="-3"/>
        </w:rPr>
        <w:t> </w:t>
      </w:r>
      <w:r>
        <w:rPr/>
        <w:t>de</w:t>
      </w:r>
      <w:r>
        <w:rPr>
          <w:spacing w:val="-11"/>
        </w:rPr>
        <w:t> </w:t>
      </w:r>
      <w:r>
        <w:rPr/>
        <w:t>los</w:t>
      </w:r>
      <w:r>
        <w:rPr>
          <w:spacing w:val="-6"/>
        </w:rPr>
        <w:t> </w:t>
      </w:r>
      <w:r>
        <w:rPr/>
        <w:t>medios</w:t>
      </w:r>
      <w:r>
        <w:rPr>
          <w:spacing w:val="-7"/>
        </w:rPr>
        <w:t> </w:t>
      </w:r>
      <w:r>
        <w:rPr/>
        <w:t>de producción y a mayor dependencia del sistema capitalista, menores las posibilidades de libertad y de autogestión de sus</w:t>
      </w:r>
      <w:r>
        <w:rPr>
          <w:spacing w:val="-11"/>
        </w:rPr>
        <w:t> </w:t>
      </w:r>
      <w:r>
        <w:rPr/>
        <w:t>bienes.</w:t>
      </w:r>
    </w:p>
    <w:p>
      <w:pPr>
        <w:spacing w:after="0" w:line="360" w:lineRule="auto"/>
        <w:jc w:val="both"/>
        <w:sectPr>
          <w:footerReference w:type="default" r:id="rId41"/>
          <w:pgSz w:w="12240" w:h="15840"/>
          <w:pgMar w:footer="1002" w:header="0" w:top="1360" w:bottom="1200" w:left="1720" w:right="1580"/>
        </w:sectPr>
      </w:pPr>
    </w:p>
    <w:p>
      <w:pPr>
        <w:pStyle w:val="BodyText"/>
        <w:spacing w:line="360" w:lineRule="auto" w:before="52"/>
        <w:ind w:left="268" w:right="23"/>
      </w:pPr>
      <w:r>
        <w:rPr/>
        <w:t>La controversia radica en las relaciones sociales, donde cada participante busca lograr objetivos incompatibles generando desacuerdos entre las comunidades, las empresas y el Estado; tendrán elementos en los que convergen pero la falta de claridad entre ellos y la falta de negociación complica de manera constante. Martín (2015) propone una tipología: a) conflictos entre usos, b) conflictos entre usuarios, c) conflicto con actores no usuarios, d) conflictos  intergeneracionales,</w:t>
      </w:r>
    </w:p>
    <w:p>
      <w:pPr>
        <w:pStyle w:val="BodyText"/>
        <w:spacing w:before="3"/>
        <w:ind w:left="268"/>
        <w:jc w:val="both"/>
      </w:pPr>
      <w:r>
        <w:rPr/>
        <w:t>e) conflictos interjurisdiccionales y f) conflictos institucionales.</w:t>
      </w:r>
    </w:p>
    <w:p>
      <w:pPr>
        <w:pStyle w:val="BodyText"/>
      </w:pPr>
    </w:p>
    <w:p>
      <w:pPr>
        <w:pStyle w:val="BodyText"/>
        <w:spacing w:before="4"/>
        <w:rPr>
          <w:sz w:val="23"/>
        </w:rPr>
      </w:pPr>
    </w:p>
    <w:p>
      <w:pPr>
        <w:pStyle w:val="Heading1"/>
        <w:numPr>
          <w:ilvl w:val="1"/>
          <w:numId w:val="6"/>
        </w:numPr>
        <w:tabs>
          <w:tab w:pos="729" w:val="left" w:leader="none"/>
        </w:tabs>
        <w:spacing w:line="364" w:lineRule="auto" w:before="0" w:after="0"/>
        <w:ind w:left="268" w:right="110" w:firstLine="0"/>
        <w:jc w:val="both"/>
      </w:pPr>
      <w:r>
        <w:rPr/>
        <w:t>Prácticas</w:t>
      </w:r>
      <w:r>
        <w:rPr>
          <w:spacing w:val="-12"/>
        </w:rPr>
        <w:t> </w:t>
      </w:r>
      <w:r>
        <w:rPr/>
        <w:t>sociales</w:t>
      </w:r>
      <w:r>
        <w:rPr>
          <w:spacing w:val="-12"/>
        </w:rPr>
        <w:t> </w:t>
      </w:r>
      <w:r>
        <w:rPr/>
        <w:t>y</w:t>
      </w:r>
      <w:r>
        <w:rPr>
          <w:spacing w:val="-15"/>
        </w:rPr>
        <w:t> </w:t>
      </w:r>
      <w:r>
        <w:rPr/>
        <w:t>desempeño</w:t>
      </w:r>
      <w:r>
        <w:rPr>
          <w:spacing w:val="-11"/>
        </w:rPr>
        <w:t> </w:t>
      </w:r>
      <w:r>
        <w:rPr/>
        <w:t>asociativo</w:t>
      </w:r>
      <w:r>
        <w:rPr>
          <w:spacing w:val="-11"/>
        </w:rPr>
        <w:t> </w:t>
      </w:r>
      <w:r>
        <w:rPr/>
        <w:t>en</w:t>
      </w:r>
      <w:r>
        <w:rPr>
          <w:spacing w:val="-15"/>
        </w:rPr>
        <w:t> </w:t>
      </w:r>
      <w:r>
        <w:rPr/>
        <w:t>organizaciones</w:t>
      </w:r>
      <w:r>
        <w:rPr>
          <w:spacing w:val="-12"/>
        </w:rPr>
        <w:t> </w:t>
      </w:r>
      <w:r>
        <w:rPr/>
        <w:t>gestoras de recursos de </w:t>
      </w:r>
      <w:r>
        <w:rPr>
          <w:spacing w:val="-3"/>
        </w:rPr>
        <w:t>uso</w:t>
      </w:r>
      <w:r>
        <w:rPr>
          <w:spacing w:val="-6"/>
        </w:rPr>
        <w:t> </w:t>
      </w:r>
      <w:r>
        <w:rPr/>
        <w:t>común</w:t>
      </w:r>
    </w:p>
    <w:p>
      <w:pPr>
        <w:pStyle w:val="BodyText"/>
        <w:spacing w:line="360" w:lineRule="auto" w:before="2"/>
        <w:ind w:left="268" w:right="110"/>
        <w:jc w:val="both"/>
      </w:pPr>
      <w:r>
        <w:rPr/>
        <w:t>La</w:t>
      </w:r>
      <w:r>
        <w:rPr>
          <w:spacing w:val="-6"/>
        </w:rPr>
        <w:t> </w:t>
      </w:r>
      <w:r>
        <w:rPr/>
        <w:t>discusión</w:t>
      </w:r>
      <w:r>
        <w:rPr>
          <w:spacing w:val="-6"/>
        </w:rPr>
        <w:t> </w:t>
      </w:r>
      <w:r>
        <w:rPr>
          <w:spacing w:val="-3"/>
        </w:rPr>
        <w:t>más</w:t>
      </w:r>
      <w:r>
        <w:rPr>
          <w:spacing w:val="-7"/>
        </w:rPr>
        <w:t> </w:t>
      </w:r>
      <w:r>
        <w:rPr/>
        <w:t>tradicional</w:t>
      </w:r>
      <w:r>
        <w:rPr>
          <w:spacing w:val="-3"/>
        </w:rPr>
        <w:t> </w:t>
      </w:r>
      <w:r>
        <w:rPr/>
        <w:t>en</w:t>
      </w:r>
      <w:r>
        <w:rPr>
          <w:spacing w:val="-6"/>
        </w:rPr>
        <w:t> </w:t>
      </w:r>
      <w:r>
        <w:rPr/>
        <w:t>ciencias</w:t>
      </w:r>
      <w:r>
        <w:rPr>
          <w:spacing w:val="-7"/>
        </w:rPr>
        <w:t> </w:t>
      </w:r>
      <w:r>
        <w:rPr/>
        <w:t>sociales</w:t>
      </w:r>
      <w:r>
        <w:rPr>
          <w:spacing w:val="-7"/>
        </w:rPr>
        <w:t> </w:t>
      </w:r>
      <w:r>
        <w:rPr/>
        <w:t>es</w:t>
      </w:r>
      <w:r>
        <w:rPr>
          <w:spacing w:val="-4"/>
        </w:rPr>
        <w:t> </w:t>
      </w:r>
      <w:r>
        <w:rPr/>
        <w:t>el</w:t>
      </w:r>
      <w:r>
        <w:rPr>
          <w:spacing w:val="-3"/>
        </w:rPr>
        <w:t> </w:t>
      </w:r>
      <w:r>
        <w:rPr/>
        <w:t>dominio</w:t>
      </w:r>
      <w:r>
        <w:rPr>
          <w:spacing w:val="-6"/>
        </w:rPr>
        <w:t> </w:t>
      </w:r>
      <w:r>
        <w:rPr/>
        <w:t>de</w:t>
      </w:r>
      <w:r>
        <w:rPr>
          <w:spacing w:val="-11"/>
        </w:rPr>
        <w:t> </w:t>
      </w:r>
      <w:r>
        <w:rPr/>
        <w:t>la</w:t>
      </w:r>
      <w:r>
        <w:rPr>
          <w:spacing w:val="-11"/>
        </w:rPr>
        <w:t> </w:t>
      </w:r>
      <w:r>
        <w:rPr/>
        <w:t>estructura</w:t>
      </w:r>
      <w:r>
        <w:rPr>
          <w:spacing w:val="-11"/>
        </w:rPr>
        <w:t> </w:t>
      </w:r>
      <w:r>
        <w:rPr/>
        <w:t>o del sujeto en las actividades humanas. Giddens propone darle fin; para ello, establece una relación simultánea entre </w:t>
      </w:r>
      <w:r>
        <w:rPr>
          <w:spacing w:val="-3"/>
        </w:rPr>
        <w:t>ambas </w:t>
      </w:r>
      <w:r>
        <w:rPr/>
        <w:t>y describe la teoría de la estructuración. “El dominio primario de estudio de las ciencias sociales para la teoría de la estructuración (…) no es ni la vivencia del actor individual ni la existencia de alguna </w:t>
      </w:r>
      <w:r>
        <w:rPr>
          <w:spacing w:val="-3"/>
        </w:rPr>
        <w:t>forma </w:t>
      </w:r>
      <w:r>
        <w:rPr/>
        <w:t>de totalidad societaria, sino prácticas sociales ordenadas en un espacio y un tiempo”. Asimismo, menciona que las actividades humanas sociales se auto-reproducen, es decir, son recursivas (figura</w:t>
      </w:r>
      <w:r>
        <w:rPr>
          <w:spacing w:val="-19"/>
        </w:rPr>
        <w:t> </w:t>
      </w:r>
      <w:r>
        <w:rPr/>
        <w:t>2).</w:t>
      </w:r>
    </w:p>
    <w:p>
      <w:pPr>
        <w:pStyle w:val="BodyText"/>
        <w:spacing w:line="360" w:lineRule="auto" w:before="2"/>
        <w:ind w:left="268" w:right="111"/>
        <w:jc w:val="both"/>
      </w:pPr>
      <w:r>
        <w:rPr/>
        <w:t>Así, entender las prácticas sociales es una manera inicial de acercarse a la relación entre estructura y agente. Este último tiene distintos niveles de acción; la primera es la motivación de la acción, muchas veces, inconsciente; en un segundo</w:t>
      </w:r>
      <w:r>
        <w:rPr>
          <w:spacing w:val="-12"/>
        </w:rPr>
        <w:t> </w:t>
      </w:r>
      <w:r>
        <w:rPr/>
        <w:t>momento,</w:t>
      </w:r>
      <w:r>
        <w:rPr>
          <w:spacing w:val="-7"/>
        </w:rPr>
        <w:t> </w:t>
      </w:r>
      <w:r>
        <w:rPr/>
        <w:t>está</w:t>
      </w:r>
      <w:r>
        <w:rPr>
          <w:spacing w:val="-11"/>
        </w:rPr>
        <w:t> </w:t>
      </w:r>
      <w:r>
        <w:rPr/>
        <w:t>la</w:t>
      </w:r>
      <w:r>
        <w:rPr>
          <w:spacing w:val="-12"/>
        </w:rPr>
        <w:t> </w:t>
      </w:r>
      <w:r>
        <w:rPr/>
        <w:t>racionalización</w:t>
      </w:r>
      <w:r>
        <w:rPr>
          <w:spacing w:val="-12"/>
        </w:rPr>
        <w:t> </w:t>
      </w:r>
      <w:r>
        <w:rPr/>
        <w:t>de</w:t>
      </w:r>
      <w:r>
        <w:rPr>
          <w:spacing w:val="-16"/>
        </w:rPr>
        <w:t> </w:t>
      </w:r>
      <w:r>
        <w:rPr/>
        <w:t>la</w:t>
      </w:r>
      <w:r>
        <w:rPr>
          <w:spacing w:val="-7"/>
        </w:rPr>
        <w:t> </w:t>
      </w:r>
      <w:r>
        <w:rPr/>
        <w:t>acción</w:t>
      </w:r>
      <w:r>
        <w:rPr>
          <w:spacing w:val="-12"/>
        </w:rPr>
        <w:t> </w:t>
      </w:r>
      <w:r>
        <w:rPr/>
        <w:t>para,</w:t>
      </w:r>
      <w:r>
        <w:rPr>
          <w:spacing w:val="-12"/>
        </w:rPr>
        <w:t> </w:t>
      </w:r>
      <w:r>
        <w:rPr/>
        <w:t>finalmente,</w:t>
      </w:r>
      <w:r>
        <w:rPr>
          <w:spacing w:val="-7"/>
        </w:rPr>
        <w:t> </w:t>
      </w:r>
      <w:r>
        <w:rPr/>
        <w:t>tener</w:t>
      </w:r>
      <w:r>
        <w:rPr>
          <w:spacing w:val="-6"/>
        </w:rPr>
        <w:t> </w:t>
      </w:r>
      <w:r>
        <w:rPr/>
        <w:t>un registro reflexivo de la acción. Todo esto enmarcado </w:t>
      </w:r>
      <w:r>
        <w:rPr>
          <w:spacing w:val="3"/>
        </w:rPr>
        <w:t>en </w:t>
      </w:r>
      <w:r>
        <w:rPr/>
        <w:t>las posibles consecuencias no buscadas de la</w:t>
      </w:r>
      <w:r>
        <w:rPr>
          <w:spacing w:val="-14"/>
        </w:rPr>
        <w:t> </w:t>
      </w:r>
      <w:r>
        <w:rPr/>
        <w:t>acción.</w:t>
      </w:r>
    </w:p>
    <w:p>
      <w:pPr>
        <w:pStyle w:val="BodyText"/>
        <w:spacing w:line="360" w:lineRule="auto" w:before="3"/>
        <w:ind w:left="268" w:right="115"/>
        <w:jc w:val="both"/>
      </w:pPr>
      <w:r>
        <w:rPr/>
        <w:t>Con el desarrollo de los procesos llamados “racionales”, </w:t>
      </w:r>
      <w:r>
        <w:rPr>
          <w:spacing w:val="-3"/>
        </w:rPr>
        <w:t>se </w:t>
      </w:r>
      <w:r>
        <w:rPr/>
        <w:t>sustituyen progresivamente</w:t>
      </w:r>
      <w:r>
        <w:rPr>
          <w:spacing w:val="-5"/>
        </w:rPr>
        <w:t> </w:t>
      </w:r>
      <w:r>
        <w:rPr/>
        <w:t>los</w:t>
      </w:r>
      <w:r>
        <w:rPr>
          <w:spacing w:val="-11"/>
        </w:rPr>
        <w:t> </w:t>
      </w:r>
      <w:r>
        <w:rPr/>
        <w:t>intereses</w:t>
      </w:r>
      <w:r>
        <w:rPr>
          <w:spacing w:val="-6"/>
        </w:rPr>
        <w:t> </w:t>
      </w:r>
      <w:r>
        <w:rPr/>
        <w:t>de</w:t>
      </w:r>
      <w:r>
        <w:rPr>
          <w:spacing w:val="-10"/>
        </w:rPr>
        <w:t> </w:t>
      </w:r>
      <w:r>
        <w:rPr/>
        <w:t>los</w:t>
      </w:r>
      <w:r>
        <w:rPr>
          <w:spacing w:val="-6"/>
        </w:rPr>
        <w:t> </w:t>
      </w:r>
      <w:r>
        <w:rPr/>
        <w:t>humanos;</w:t>
      </w:r>
      <w:r>
        <w:rPr>
          <w:spacing w:val="-5"/>
        </w:rPr>
        <w:t> </w:t>
      </w:r>
      <w:r>
        <w:rPr/>
        <w:t>y</w:t>
      </w:r>
      <w:r>
        <w:rPr>
          <w:spacing w:val="-6"/>
        </w:rPr>
        <w:t> </w:t>
      </w:r>
      <w:r>
        <w:rPr/>
        <w:t>junto</w:t>
      </w:r>
      <w:r>
        <w:rPr>
          <w:spacing w:val="-5"/>
        </w:rPr>
        <w:t> </w:t>
      </w:r>
      <w:r>
        <w:rPr/>
        <w:t>con</w:t>
      </w:r>
      <w:r>
        <w:rPr>
          <w:spacing w:val="-5"/>
        </w:rPr>
        <w:t> </w:t>
      </w:r>
      <w:r>
        <w:rPr/>
        <w:t>esto,</w:t>
      </w:r>
      <w:r>
        <w:rPr>
          <w:spacing w:val="-10"/>
        </w:rPr>
        <w:t> </w:t>
      </w:r>
      <w:r>
        <w:rPr/>
        <w:t>los</w:t>
      </w:r>
      <w:r>
        <w:rPr>
          <w:spacing w:val="-11"/>
        </w:rPr>
        <w:t> </w:t>
      </w:r>
      <w:r>
        <w:rPr/>
        <w:t>valores</w:t>
      </w:r>
      <w:r>
        <w:rPr>
          <w:spacing w:val="-11"/>
        </w:rPr>
        <w:t> </w:t>
      </w:r>
      <w:r>
        <w:rPr/>
        <w:t>y</w:t>
      </w:r>
      <w:r>
        <w:rPr>
          <w:spacing w:val="-11"/>
        </w:rPr>
        <w:t> </w:t>
      </w:r>
      <w:r>
        <w:rPr/>
        <w:t>los fines; los valores tradicionales son marginados como irracionales y el “deseo de ser”</w:t>
      </w:r>
      <w:r>
        <w:rPr>
          <w:spacing w:val="-5"/>
        </w:rPr>
        <w:t> </w:t>
      </w:r>
      <w:r>
        <w:rPr/>
        <w:t>se</w:t>
      </w:r>
      <w:r>
        <w:rPr>
          <w:spacing w:val="-10"/>
        </w:rPr>
        <w:t> </w:t>
      </w:r>
      <w:r>
        <w:rPr/>
        <w:t>reemplaza</w:t>
      </w:r>
      <w:r>
        <w:rPr>
          <w:spacing w:val="-6"/>
        </w:rPr>
        <w:t> </w:t>
      </w:r>
      <w:r>
        <w:rPr/>
        <w:t>con</w:t>
      </w:r>
      <w:r>
        <w:rPr>
          <w:spacing w:val="-10"/>
        </w:rPr>
        <w:t> </w:t>
      </w:r>
      <w:r>
        <w:rPr/>
        <w:t>el</w:t>
      </w:r>
      <w:r>
        <w:rPr>
          <w:spacing w:val="-7"/>
        </w:rPr>
        <w:t> </w:t>
      </w:r>
      <w:r>
        <w:rPr/>
        <w:t>“deseo</w:t>
      </w:r>
      <w:r>
        <w:rPr>
          <w:spacing w:val="-6"/>
        </w:rPr>
        <w:t> </w:t>
      </w:r>
      <w:r>
        <w:rPr/>
        <w:t>de</w:t>
      </w:r>
      <w:r>
        <w:rPr>
          <w:spacing w:val="-6"/>
        </w:rPr>
        <w:t> </w:t>
      </w:r>
      <w:r>
        <w:rPr/>
        <w:t>tener”:</w:t>
      </w:r>
      <w:r>
        <w:rPr>
          <w:spacing w:val="-6"/>
        </w:rPr>
        <w:t> </w:t>
      </w:r>
      <w:r>
        <w:rPr/>
        <w:t>a</w:t>
      </w:r>
      <w:r>
        <w:rPr>
          <w:spacing w:val="-10"/>
        </w:rPr>
        <w:t> </w:t>
      </w:r>
      <w:r>
        <w:rPr/>
        <w:t>la</w:t>
      </w:r>
      <w:r>
        <w:rPr>
          <w:spacing w:val="-6"/>
        </w:rPr>
        <w:t> </w:t>
      </w:r>
      <w:r>
        <w:rPr/>
        <w:t>necesidad</w:t>
      </w:r>
      <w:r>
        <w:rPr>
          <w:spacing w:val="-10"/>
        </w:rPr>
        <w:t> </w:t>
      </w:r>
      <w:r>
        <w:rPr/>
        <w:t>la</w:t>
      </w:r>
      <w:r>
        <w:rPr>
          <w:spacing w:val="-10"/>
        </w:rPr>
        <w:t> </w:t>
      </w:r>
      <w:r>
        <w:rPr/>
        <w:t>reemplaza</w:t>
      </w:r>
      <w:r>
        <w:rPr>
          <w:spacing w:val="-6"/>
        </w:rPr>
        <w:t> </w:t>
      </w:r>
      <w:r>
        <w:rPr/>
        <w:t>el</w:t>
      </w:r>
      <w:r>
        <w:rPr>
          <w:spacing w:val="-7"/>
        </w:rPr>
        <w:t> </w:t>
      </w:r>
      <w:r>
        <w:rPr/>
        <w:t>interés (Ballester, 1999). Los individuos son desgarrados por conflictos de interés que los</w:t>
      </w:r>
      <w:r>
        <w:rPr>
          <w:spacing w:val="-12"/>
        </w:rPr>
        <w:t> </w:t>
      </w:r>
      <w:r>
        <w:rPr/>
        <w:t>inducen</w:t>
      </w:r>
      <w:r>
        <w:rPr>
          <w:spacing w:val="-6"/>
        </w:rPr>
        <w:t> </w:t>
      </w:r>
      <w:r>
        <w:rPr/>
        <w:t>a</w:t>
      </w:r>
      <w:r>
        <w:rPr>
          <w:spacing w:val="-6"/>
        </w:rPr>
        <w:t> </w:t>
      </w:r>
      <w:r>
        <w:rPr/>
        <w:t>competir</w:t>
      </w:r>
      <w:r>
        <w:rPr>
          <w:spacing w:val="-5"/>
        </w:rPr>
        <w:t> </w:t>
      </w:r>
      <w:r>
        <w:rPr/>
        <w:t>para</w:t>
      </w:r>
      <w:r>
        <w:rPr>
          <w:spacing w:val="-6"/>
        </w:rPr>
        <w:t> </w:t>
      </w:r>
      <w:r>
        <w:rPr/>
        <w:t>obtener</w:t>
      </w:r>
      <w:r>
        <w:rPr>
          <w:spacing w:val="-10"/>
        </w:rPr>
        <w:t> </w:t>
      </w:r>
      <w:r>
        <w:rPr/>
        <w:t>los</w:t>
      </w:r>
      <w:r>
        <w:rPr>
          <w:spacing w:val="-7"/>
        </w:rPr>
        <w:t> </w:t>
      </w:r>
      <w:r>
        <w:rPr/>
        <w:t>bienes</w:t>
      </w:r>
      <w:r>
        <w:rPr>
          <w:spacing w:val="-7"/>
        </w:rPr>
        <w:t> </w:t>
      </w:r>
      <w:r>
        <w:rPr/>
        <w:t>disponibles</w:t>
      </w:r>
      <w:r>
        <w:rPr>
          <w:spacing w:val="-6"/>
        </w:rPr>
        <w:t> </w:t>
      </w:r>
      <w:r>
        <w:rPr/>
        <w:t>o</w:t>
      </w:r>
      <w:r>
        <w:rPr>
          <w:spacing w:val="4"/>
        </w:rPr>
        <w:t> </w:t>
      </w:r>
      <w:r>
        <w:rPr/>
        <w:t>no</w:t>
      </w:r>
      <w:r>
        <w:rPr>
          <w:spacing w:val="-6"/>
        </w:rPr>
        <w:t> </w:t>
      </w:r>
      <w:r>
        <w:rPr/>
        <w:t>(el</w:t>
      </w:r>
      <w:r>
        <w:rPr>
          <w:spacing w:val="-3"/>
        </w:rPr>
        <w:t> </w:t>
      </w:r>
      <w:r>
        <w:rPr/>
        <w:t>crédito),</w:t>
      </w:r>
      <w:r>
        <w:rPr>
          <w:spacing w:val="-6"/>
        </w:rPr>
        <w:t> </w:t>
      </w:r>
      <w:r>
        <w:rPr/>
        <w:t>pero</w:t>
      </w:r>
    </w:p>
    <w:p>
      <w:pPr>
        <w:spacing w:after="0" w:line="360" w:lineRule="auto"/>
        <w:jc w:val="both"/>
        <w:sectPr>
          <w:footerReference w:type="default" r:id="rId42"/>
          <w:pgSz w:w="12240" w:h="15840"/>
          <w:pgMar w:footer="1002" w:header="0" w:top="1360" w:bottom="1200" w:left="1720" w:right="1580"/>
          <w:pgNumType w:start="71"/>
        </w:sectPr>
      </w:pPr>
    </w:p>
    <w:p>
      <w:pPr>
        <w:pStyle w:val="BodyText"/>
        <w:spacing w:line="362" w:lineRule="auto" w:before="52"/>
        <w:ind w:left="268" w:right="123"/>
        <w:jc w:val="both"/>
      </w:pPr>
      <w:r>
        <w:rPr/>
        <w:t>que finalmente cubran la sensación interna, desesperada y ansiosa de posesión del otro, ya sea objeto o individuo.</w:t>
      </w:r>
    </w:p>
    <w:p>
      <w:pPr>
        <w:pStyle w:val="Heading1"/>
        <w:spacing w:line="272" w:lineRule="exact" w:before="0"/>
        <w:ind w:left="1237" w:right="23"/>
      </w:pPr>
      <w:r>
        <w:rPr/>
        <w:pict>
          <v:group style="position:absolute;margin-left:181.057495pt;margin-top:16.179853pt;width:209.25pt;height:166.85pt;mso-position-horizontal-relative:page;mso-position-vertical-relative:paragraph;z-index:2080;mso-wrap-distance-left:0;mso-wrap-distance-right:0" coordorigin="3621,324" coordsize="4185,3337">
            <v:shape style="position:absolute;left:3993;top:334;width:3533;height:3317" coordorigin="3993,334" coordsize="3533,3317" path="m3993,1992l3995,1918,4000,1845,4008,1773,4020,1702,4035,1632,4053,1562,4074,1495,4098,1428,4125,1363,4154,1299,4187,1236,4222,1175,4260,1115,4300,1058,4343,1001,4388,947,4435,895,4485,844,4537,795,4590,749,4646,704,4704,662,4764,622,4826,584,4889,548,4954,516,5021,485,5089,457,5159,432,5230,409,5302,390,5376,373,5450,359,5526,348,5603,340,5681,335,5759,334,5838,335,5916,340,5993,348,6069,359,6143,373,6217,390,6289,409,6360,432,6430,457,6498,485,6565,516,6630,548,6693,584,6755,622,6815,662,6873,704,6929,749,6982,795,7034,844,7084,895,7131,947,7176,1001,7219,1058,7259,1115,7297,1175,7332,1236,7365,1299,7394,1363,7421,1428,7445,1495,7466,1562,7484,1632,7499,1702,7511,1773,7519,1845,7524,1918,7526,1992,7524,2066,7519,2139,7511,2211,7499,2282,7484,2352,7466,2422,7445,2489,7421,2556,7394,2621,7365,2685,7332,2748,7297,2809,7259,2869,7219,2926,7176,2983,7131,3037,7084,3090,7034,3140,6982,3189,6929,3236,6873,3280,6815,3322,6755,3362,6693,3400,6630,3436,6565,3469,6498,3499,6430,3527,6360,3552,6289,3575,6217,3594,6143,3611,6069,3625,5993,3636,5916,3644,5838,3649,5759,3651,5681,3649,5603,3644,5526,3636,5450,3625,5376,3611,5302,3594,5230,3575,5159,3552,5089,3527,5021,3499,4954,3469,4889,3436,4826,3400,4764,3362,4704,3322,4646,3280,4590,3236,4537,3189,4485,3140,4435,3090,4388,3037,4343,2983,4300,2926,4260,2869,4222,2809,4187,2748,4154,2685,4125,2621,4098,2556,4074,2489,4053,2422,4035,2352,4020,2282,4008,2211,4000,2139,3995,2066,3993,1992xe" filled="false" stroked="true" strokeweight="1pt" strokecolor="#000000">
              <v:path arrowok="t"/>
            </v:shape>
            <v:shape style="position:absolute;left:4661;top:652;width:1848;height:269" type="#_x0000_t75" stroked="false">
              <v:imagedata r:id="rId43" o:title=""/>
            </v:shape>
            <v:shape style="position:absolute;left:4714;top:2327;width:1954;height:456" type="#_x0000_t75" stroked="false">
              <v:imagedata r:id="rId44" o:title=""/>
            </v:shape>
            <v:shape style="position:absolute;left:5318;top:801;width:456;height:1618" type="#_x0000_t75" stroked="false">
              <v:imagedata r:id="rId45" o:title=""/>
            </v:shape>
            <v:shape style="position:absolute;left:5450;top:932;width:192;height:1355" coordorigin="5450,932" coordsize="192,1355" path="m5641,2191l5450,2191,5545,2287,5641,2191xm5593,932l5497,932,5497,2191,5593,2191,5593,932xe" filled="true" fillcolor="#252525" stroked="false">
              <v:path arrowok="t"/>
              <v:fill type="solid"/>
            </v:shape>
            <v:shape style="position:absolute;left:5450;top:932;width:192;height:1355" coordorigin="5450,932" coordsize="192,1355" path="m5450,2191l5497,2191,5497,932,5593,932,5593,2191,5641,2191,5545,2287,5450,2191xe" filled="false" stroked="true" strokeweight="1pt" strokecolor="#000000">
              <v:path arrowok="t"/>
            </v:shape>
            <v:shape style="position:absolute;left:5510;top:796;width:418;height:1613" type="#_x0000_t75" stroked="false">
              <v:imagedata r:id="rId46" o:title=""/>
            </v:shape>
            <v:shape style="position:absolute;left:5641;top:932;width:156;height:1346" coordorigin="5641,932" coordsize="156,1346" path="m5758,1009l5680,1009,5680,2277,5758,2277,5758,1009xm5719,932l5641,1009,5797,1009,5719,932xe" filled="true" fillcolor="#252525" stroked="false">
              <v:path arrowok="t"/>
              <v:fill type="solid"/>
            </v:shape>
            <v:shape style="position:absolute;left:5641;top:932;width:156;height:1346" coordorigin="5641,932" coordsize="156,1346" path="m5641,1009l5680,1009,5680,2277,5758,2277,5758,1009,5797,1009,5719,932,5641,1009xe" filled="false" stroked="true" strokeweight="1.0pt" strokecolor="#000000">
              <v:path arrowok="t"/>
            </v:shape>
            <v:shape style="position:absolute;left:6235;top:1468;width:1042;height:658" type="#_x0000_t75" stroked="false">
              <v:imagedata r:id="rId47" o:title=""/>
            </v:shape>
            <v:shape style="position:absolute;left:6245;top:1550;width:1022;height:494" type="#_x0000_t75" stroked="false">
              <v:imagedata r:id="rId48" o:title=""/>
            </v:shape>
            <v:shape style="position:absolute;left:6261;top:1554;width:868;height:487" type="#_x0000_t75" stroked="false">
              <v:imagedata r:id="rId49" o:title=""/>
            </v:shape>
            <v:shape style="position:absolute;left:5784;top:1583;width:494;height:427" type="#_x0000_t75" stroked="false">
              <v:imagedata r:id="rId50" o:title=""/>
            </v:shape>
            <v:shape style="position:absolute;left:4478;top:3057;width:2923;height:192" type="#_x0000_t75" stroked="false">
              <v:imagedata r:id="rId51" o:title=""/>
            </v:shape>
            <v:line style="position:absolute" from="4335,2959" to="7189,2959" stroked="true" strokeweight="1pt" strokecolor="#000000"/>
            <v:line style="position:absolute" from="4920,2829" to="4920,3032" stroked="true" strokeweight="1pt" strokecolor="#000000"/>
            <v:line style="position:absolute" from="6555,2819" to="6555,3023" stroked="true" strokeweight="1pt" strokecolor="#000000"/>
            <v:shape style="position:absolute;left:4872;top:474;width:1795;height:158" type="#_x0000_t75" stroked="false">
              <v:imagedata r:id="rId52" o:title=""/>
            </v:shape>
            <v:shape style="position:absolute;left:3621;top:1120;width:297;height:1545" type="#_x0000_t75" stroked="false">
              <v:imagedata r:id="rId53" o:title=""/>
            </v:shape>
            <v:shape style="position:absolute;left:3721;top:1967;width:164;height:537" type="#_x0000_t75" stroked="false">
              <v:imagedata r:id="rId54" o:title=""/>
            </v:shape>
            <v:shape style="position:absolute;left:7407;top:1571;width:399;height:906" type="#_x0000_t75" stroked="false">
              <v:imagedata r:id="rId55" o:title=""/>
            </v:shape>
            <v:shape style="position:absolute;left:7586;top:1719;width:135;height:551" type="#_x0000_t75" stroked="false">
              <v:imagedata r:id="rId56" o:title=""/>
            </v:shape>
            <v:shape style="position:absolute;left:5172;top:501;width:1198;height:419" type="#_x0000_t202" filled="false" stroked="false">
              <v:textbox inset="0,0,0,0">
                <w:txbxContent>
                  <w:p>
                    <w:pPr>
                      <w:spacing w:line="142" w:lineRule="exact" w:before="0"/>
                      <w:ind w:left="0" w:right="0" w:firstLine="0"/>
                      <w:jc w:val="center"/>
                      <w:rPr>
                        <w:rFonts w:ascii="Calibri"/>
                        <w:sz w:val="14"/>
                      </w:rPr>
                    </w:pPr>
                    <w:r>
                      <w:rPr>
                        <w:rFonts w:ascii="Calibri"/>
                        <w:sz w:val="14"/>
                      </w:rPr>
                      <w:t>(Totalidad</w:t>
                    </w:r>
                    <w:r>
                      <w:rPr>
                        <w:rFonts w:ascii="Calibri"/>
                        <w:spacing w:val="-16"/>
                        <w:sz w:val="14"/>
                      </w:rPr>
                      <w:t> </w:t>
                    </w:r>
                    <w:r>
                      <w:rPr>
                        <w:rFonts w:ascii="Calibri"/>
                        <w:sz w:val="14"/>
                      </w:rPr>
                      <w:t>societaria)</w:t>
                    </w:r>
                  </w:p>
                  <w:p>
                    <w:pPr>
                      <w:spacing w:line="265" w:lineRule="exact" w:before="12"/>
                      <w:ind w:left="24" w:right="0" w:firstLine="0"/>
                      <w:jc w:val="center"/>
                      <w:rPr>
                        <w:rFonts w:ascii="Calibri"/>
                        <w:b/>
                        <w:sz w:val="22"/>
                      </w:rPr>
                    </w:pPr>
                    <w:r>
                      <w:rPr>
                        <w:rFonts w:ascii="Calibri"/>
                        <w:b/>
                        <w:sz w:val="22"/>
                      </w:rPr>
                      <w:t>Estructura</w:t>
                    </w:r>
                  </w:p>
                </w:txbxContent>
              </v:textbox>
              <w10:wrap type="none"/>
            </v:shape>
            <v:shape style="position:absolute;left:6439;top:1663;width:512;height:322" type="#_x0000_t202" filled="false" stroked="false">
              <v:textbox inset="0,0,0,0">
                <w:txbxContent>
                  <w:p>
                    <w:pPr>
                      <w:spacing w:line="142" w:lineRule="exact" w:before="0"/>
                      <w:ind w:left="28" w:right="-17" w:hanging="29"/>
                      <w:jc w:val="left"/>
                      <w:rPr>
                        <w:rFonts w:ascii="Calibri" w:hAnsi="Calibri"/>
                        <w:b/>
                        <w:sz w:val="14"/>
                      </w:rPr>
                    </w:pPr>
                    <w:r>
                      <w:rPr>
                        <w:rFonts w:ascii="Calibri" w:hAnsi="Calibri"/>
                        <w:b/>
                        <w:spacing w:val="-1"/>
                        <w:sz w:val="14"/>
                      </w:rPr>
                      <w:t>Prácticas</w:t>
                    </w:r>
                  </w:p>
                  <w:p>
                    <w:pPr>
                      <w:spacing w:line="168" w:lineRule="exact" w:before="11"/>
                      <w:ind w:left="28" w:right="-17" w:firstLine="0"/>
                      <w:jc w:val="left"/>
                      <w:rPr>
                        <w:rFonts w:ascii="Calibri"/>
                        <w:b/>
                        <w:sz w:val="14"/>
                      </w:rPr>
                    </w:pPr>
                    <w:r>
                      <w:rPr>
                        <w:rFonts w:ascii="Calibri"/>
                        <w:b/>
                        <w:sz w:val="14"/>
                      </w:rPr>
                      <w:t>sociales</w:t>
                    </w:r>
                  </w:p>
                </w:txbxContent>
              </v:textbox>
              <w10:wrap type="none"/>
            </v:shape>
            <v:shape style="position:absolute;left:5028;top:2369;width:1317;height:398" type="#_x0000_t202" filled="false" stroked="false">
              <v:textbox inset="0,0,0,0">
                <w:txbxContent>
                  <w:p>
                    <w:pPr>
                      <w:spacing w:line="225" w:lineRule="exact" w:before="0"/>
                      <w:ind w:left="12" w:right="0" w:firstLine="0"/>
                      <w:jc w:val="center"/>
                      <w:rPr>
                        <w:rFonts w:ascii="Calibri"/>
                        <w:b/>
                        <w:sz w:val="22"/>
                      </w:rPr>
                    </w:pPr>
                    <w:r>
                      <w:rPr>
                        <w:rFonts w:ascii="Calibri"/>
                        <w:b/>
                        <w:sz w:val="22"/>
                      </w:rPr>
                      <w:t>Agente</w:t>
                    </w:r>
                  </w:p>
                  <w:p>
                    <w:pPr>
                      <w:spacing w:line="168" w:lineRule="exact" w:before="4"/>
                      <w:ind w:left="0" w:right="0" w:firstLine="0"/>
                      <w:jc w:val="center"/>
                      <w:rPr>
                        <w:rFonts w:ascii="Calibri"/>
                        <w:sz w:val="14"/>
                      </w:rPr>
                    </w:pPr>
                    <w:r>
                      <w:rPr>
                        <w:rFonts w:ascii="Calibri"/>
                        <w:w w:val="95"/>
                        <w:sz w:val="14"/>
                      </w:rPr>
                      <w:t>(Vivencias  individuales)</w:t>
                    </w:r>
                  </w:p>
                </w:txbxContent>
              </v:textbox>
              <w10:wrap type="none"/>
            </v:shape>
            <v:shape style="position:absolute;left:4624;top:3084;width:639;height:140" type="#_x0000_t202" filled="false" stroked="false">
              <v:textbox inset="0,0,0,0">
                <w:txbxContent>
                  <w:p>
                    <w:pPr>
                      <w:spacing w:line="139" w:lineRule="exact" w:before="0"/>
                      <w:ind w:left="0" w:right="-13" w:firstLine="0"/>
                      <w:jc w:val="left"/>
                      <w:rPr>
                        <w:rFonts w:ascii="Calibri" w:hAnsi="Calibri"/>
                        <w:sz w:val="14"/>
                      </w:rPr>
                    </w:pPr>
                    <w:r>
                      <w:rPr>
                        <w:rFonts w:ascii="Calibri" w:hAnsi="Calibri"/>
                        <w:spacing w:val="-1"/>
                        <w:sz w:val="14"/>
                      </w:rPr>
                      <w:t>Motivación</w:t>
                    </w:r>
                  </w:p>
                </w:txbxContent>
              </v:textbox>
              <w10:wrap type="none"/>
            </v:shape>
            <v:shape style="position:absolute;left:6041;top:3084;width:869;height:140" type="#_x0000_t202" filled="false" stroked="false">
              <v:textbox inset="0,0,0,0">
                <w:txbxContent>
                  <w:p>
                    <w:pPr>
                      <w:spacing w:line="139" w:lineRule="exact" w:before="0"/>
                      <w:ind w:left="0" w:right="-11" w:firstLine="0"/>
                      <w:jc w:val="left"/>
                      <w:rPr>
                        <w:rFonts w:ascii="Calibri" w:hAnsi="Calibri"/>
                        <w:sz w:val="14"/>
                      </w:rPr>
                    </w:pPr>
                    <w:r>
                      <w:rPr>
                        <w:rFonts w:ascii="Calibri" w:hAnsi="Calibri"/>
                        <w:spacing w:val="-1"/>
                        <w:sz w:val="14"/>
                      </w:rPr>
                      <w:t>Racionalización</w:t>
                    </w:r>
                  </w:p>
                </w:txbxContent>
              </v:textbox>
              <w10:wrap type="none"/>
            </v:shape>
            <w10:wrap type="topAndBottom"/>
          </v:group>
        </w:pict>
      </w:r>
      <w:r>
        <w:rPr/>
        <w:t>Figura 2. Prácticas sociales entre la estructura y el agente</w:t>
      </w:r>
    </w:p>
    <w:p>
      <w:pPr>
        <w:pStyle w:val="BodyText"/>
        <w:spacing w:before="37"/>
        <w:ind w:left="268"/>
        <w:jc w:val="both"/>
      </w:pPr>
      <w:r>
        <w:rPr/>
        <w:t>Fuente: elaboración propia con base en Giddens (2011).</w:t>
      </w:r>
    </w:p>
    <w:p>
      <w:pPr>
        <w:pStyle w:val="BodyText"/>
      </w:pPr>
    </w:p>
    <w:p>
      <w:pPr>
        <w:pStyle w:val="BodyText"/>
        <w:spacing w:before="2"/>
      </w:pPr>
    </w:p>
    <w:p>
      <w:pPr>
        <w:pStyle w:val="BodyText"/>
        <w:spacing w:line="360" w:lineRule="auto" w:before="1"/>
        <w:ind w:left="268" w:right="114"/>
        <w:jc w:val="both"/>
      </w:pPr>
      <w:r>
        <w:rPr/>
        <w:t>Dentro de las organizaciones e instituciones </w:t>
      </w:r>
      <w:r>
        <w:rPr>
          <w:spacing w:val="-3"/>
        </w:rPr>
        <w:t>se </w:t>
      </w:r>
      <w:r>
        <w:rPr/>
        <w:t>realizan prácticas sociales como actos</w:t>
      </w:r>
      <w:r>
        <w:rPr>
          <w:spacing w:val="-7"/>
        </w:rPr>
        <w:t> </w:t>
      </w:r>
      <w:r>
        <w:rPr/>
        <w:t>relacionales</w:t>
      </w:r>
      <w:r>
        <w:rPr>
          <w:spacing w:val="-7"/>
        </w:rPr>
        <w:t> </w:t>
      </w:r>
      <w:r>
        <w:rPr/>
        <w:t>que</w:t>
      </w:r>
      <w:r>
        <w:rPr>
          <w:spacing w:val="-6"/>
        </w:rPr>
        <w:t> </w:t>
      </w:r>
      <w:r>
        <w:rPr/>
        <w:t>tienen</w:t>
      </w:r>
      <w:r>
        <w:rPr>
          <w:spacing w:val="-6"/>
        </w:rPr>
        <w:t> </w:t>
      </w:r>
      <w:r>
        <w:rPr/>
        <w:t>una</w:t>
      </w:r>
      <w:r>
        <w:rPr>
          <w:spacing w:val="-6"/>
        </w:rPr>
        <w:t> </w:t>
      </w:r>
      <w:r>
        <w:rPr/>
        <w:t>intención</w:t>
      </w:r>
      <w:r>
        <w:rPr>
          <w:spacing w:val="-6"/>
        </w:rPr>
        <w:t> </w:t>
      </w:r>
      <w:r>
        <w:rPr/>
        <w:t>específica</w:t>
      </w:r>
      <w:r>
        <w:rPr>
          <w:spacing w:val="-6"/>
        </w:rPr>
        <w:t> </w:t>
      </w:r>
      <w:r>
        <w:rPr/>
        <w:t>y</w:t>
      </w:r>
      <w:r>
        <w:rPr>
          <w:spacing w:val="-7"/>
        </w:rPr>
        <w:t> </w:t>
      </w:r>
      <w:r>
        <w:rPr/>
        <w:t>que</w:t>
      </w:r>
      <w:r>
        <w:rPr>
          <w:spacing w:val="-6"/>
        </w:rPr>
        <w:t> </w:t>
      </w:r>
      <w:r>
        <w:rPr/>
        <w:t>se</w:t>
      </w:r>
      <w:r>
        <w:rPr>
          <w:spacing w:val="-6"/>
        </w:rPr>
        <w:t> </w:t>
      </w:r>
      <w:r>
        <w:rPr/>
        <w:t>dan</w:t>
      </w:r>
      <w:r>
        <w:rPr>
          <w:spacing w:val="-6"/>
        </w:rPr>
        <w:t> </w:t>
      </w:r>
      <w:r>
        <w:rPr/>
        <w:t>en</w:t>
      </w:r>
      <w:r>
        <w:rPr>
          <w:spacing w:val="-6"/>
        </w:rPr>
        <w:t> </w:t>
      </w:r>
      <w:r>
        <w:rPr/>
        <w:t>un</w:t>
      </w:r>
      <w:r>
        <w:rPr>
          <w:spacing w:val="-6"/>
        </w:rPr>
        <w:t> </w:t>
      </w:r>
      <w:r>
        <w:rPr/>
        <w:t>marco de</w:t>
      </w:r>
      <w:r>
        <w:rPr>
          <w:spacing w:val="-16"/>
        </w:rPr>
        <w:t> </w:t>
      </w:r>
      <w:r>
        <w:rPr/>
        <w:t>interacción</w:t>
      </w:r>
      <w:r>
        <w:rPr>
          <w:spacing w:val="-16"/>
        </w:rPr>
        <w:t> </w:t>
      </w:r>
      <w:r>
        <w:rPr/>
        <w:t>(Giddens,</w:t>
      </w:r>
      <w:r>
        <w:rPr>
          <w:spacing w:val="-12"/>
        </w:rPr>
        <w:t> </w:t>
      </w:r>
      <w:r>
        <w:rPr/>
        <w:t>1984).</w:t>
      </w:r>
      <w:r>
        <w:rPr>
          <w:spacing w:val="-12"/>
        </w:rPr>
        <w:t> </w:t>
      </w:r>
      <w:r>
        <w:rPr>
          <w:spacing w:val="-3"/>
        </w:rPr>
        <w:t>De</w:t>
      </w:r>
      <w:r>
        <w:rPr>
          <w:spacing w:val="-12"/>
        </w:rPr>
        <w:t> </w:t>
      </w:r>
      <w:r>
        <w:rPr/>
        <w:t>acuerdo</w:t>
      </w:r>
      <w:r>
        <w:rPr>
          <w:spacing w:val="-9"/>
        </w:rPr>
        <w:t> </w:t>
      </w:r>
      <w:r>
        <w:rPr/>
        <w:t>con</w:t>
      </w:r>
      <w:r>
        <w:rPr>
          <w:spacing w:val="-11"/>
        </w:rPr>
        <w:t> </w:t>
      </w:r>
      <w:r>
        <w:rPr/>
        <w:t>Giddens,</w:t>
      </w:r>
      <w:r>
        <w:rPr>
          <w:spacing w:val="-21"/>
        </w:rPr>
        <w:t> </w:t>
      </w:r>
      <w:r>
        <w:rPr/>
        <w:t>los</w:t>
      </w:r>
      <w:r>
        <w:rPr>
          <w:spacing w:val="-13"/>
        </w:rPr>
        <w:t> </w:t>
      </w:r>
      <w:r>
        <w:rPr/>
        <w:t>seres</w:t>
      </w:r>
      <w:r>
        <w:rPr>
          <w:spacing w:val="-16"/>
        </w:rPr>
        <w:t> </w:t>
      </w:r>
      <w:r>
        <w:rPr/>
        <w:t>humanos</w:t>
      </w:r>
      <w:r>
        <w:rPr>
          <w:spacing w:val="-13"/>
        </w:rPr>
        <w:t> </w:t>
      </w:r>
      <w:r>
        <w:rPr/>
        <w:t>son agentes inteligentes, conocedores de la actividad cotidiana y de las prácticas adecuadas</w:t>
      </w:r>
      <w:r>
        <w:rPr>
          <w:spacing w:val="-13"/>
        </w:rPr>
        <w:t> </w:t>
      </w:r>
      <w:r>
        <w:rPr/>
        <w:t>para</w:t>
      </w:r>
      <w:r>
        <w:rPr>
          <w:spacing w:val="-7"/>
        </w:rPr>
        <w:t> </w:t>
      </w:r>
      <w:r>
        <w:rPr/>
        <w:t>el</w:t>
      </w:r>
      <w:r>
        <w:rPr>
          <w:spacing w:val="-5"/>
        </w:rPr>
        <w:t> </w:t>
      </w:r>
      <w:r>
        <w:rPr/>
        <w:t>colectivo;</w:t>
      </w:r>
      <w:r>
        <w:rPr>
          <w:spacing w:val="-12"/>
        </w:rPr>
        <w:t> </w:t>
      </w:r>
      <w:r>
        <w:rPr/>
        <w:t>la</w:t>
      </w:r>
      <w:r>
        <w:rPr>
          <w:spacing w:val="-12"/>
        </w:rPr>
        <w:t> </w:t>
      </w:r>
      <w:r>
        <w:rPr/>
        <w:t>mayoría</w:t>
      </w:r>
      <w:r>
        <w:rPr>
          <w:spacing w:val="-7"/>
        </w:rPr>
        <w:t> </w:t>
      </w:r>
      <w:r>
        <w:rPr/>
        <w:t>de</w:t>
      </w:r>
      <w:r>
        <w:rPr>
          <w:spacing w:val="-7"/>
        </w:rPr>
        <w:t> </w:t>
      </w:r>
      <w:r>
        <w:rPr/>
        <w:t>éstas</w:t>
      </w:r>
      <w:r>
        <w:rPr>
          <w:spacing w:val="-8"/>
        </w:rPr>
        <w:t> </w:t>
      </w:r>
      <w:r>
        <w:rPr/>
        <w:t>no</w:t>
      </w:r>
      <w:r>
        <w:rPr>
          <w:spacing w:val="-7"/>
        </w:rPr>
        <w:t> </w:t>
      </w:r>
      <w:r>
        <w:rPr/>
        <w:t>está</w:t>
      </w:r>
      <w:r>
        <w:rPr>
          <w:spacing w:val="-7"/>
        </w:rPr>
        <w:t> </w:t>
      </w:r>
      <w:r>
        <w:rPr/>
        <w:t>directamente</w:t>
      </w:r>
      <w:r>
        <w:rPr>
          <w:spacing w:val="-7"/>
        </w:rPr>
        <w:t> </w:t>
      </w:r>
      <w:r>
        <w:rPr/>
        <w:t>motivada, sino forma parte de la rutina, donde los agentes fundan su</w:t>
      </w:r>
      <w:r>
        <w:rPr>
          <w:spacing w:val="-20"/>
        </w:rPr>
        <w:t> </w:t>
      </w:r>
      <w:r>
        <w:rPr/>
        <w:t>seguridad.</w:t>
      </w:r>
    </w:p>
    <w:p>
      <w:pPr>
        <w:pStyle w:val="BodyText"/>
      </w:pPr>
    </w:p>
    <w:p>
      <w:pPr>
        <w:pStyle w:val="ListParagraph"/>
        <w:numPr>
          <w:ilvl w:val="2"/>
          <w:numId w:val="6"/>
        </w:numPr>
        <w:tabs>
          <w:tab w:pos="941" w:val="left" w:leader="none"/>
        </w:tabs>
        <w:spacing w:line="240" w:lineRule="auto" w:before="140" w:after="0"/>
        <w:ind w:left="940" w:right="0" w:hanging="672"/>
        <w:jc w:val="both"/>
        <w:rPr>
          <w:i/>
          <w:sz w:val="24"/>
        </w:rPr>
      </w:pPr>
      <w:r>
        <w:rPr>
          <w:i/>
          <w:sz w:val="24"/>
        </w:rPr>
        <w:t>Prácticas en la gestión del agua como recurso de uso</w:t>
      </w:r>
      <w:r>
        <w:rPr>
          <w:i/>
          <w:spacing w:val="-22"/>
          <w:sz w:val="24"/>
        </w:rPr>
        <w:t> </w:t>
      </w:r>
      <w:r>
        <w:rPr>
          <w:i/>
          <w:sz w:val="24"/>
        </w:rPr>
        <w:t>común</w:t>
      </w:r>
    </w:p>
    <w:p>
      <w:pPr>
        <w:pStyle w:val="BodyText"/>
        <w:spacing w:line="360" w:lineRule="auto" w:before="141"/>
        <w:ind w:left="268" w:right="110"/>
        <w:jc w:val="both"/>
      </w:pPr>
      <w:r>
        <w:rPr/>
        <w:t>El</w:t>
      </w:r>
      <w:r>
        <w:rPr>
          <w:spacing w:val="-14"/>
        </w:rPr>
        <w:t> </w:t>
      </w:r>
      <w:r>
        <w:rPr/>
        <w:t>manual</w:t>
      </w:r>
      <w:r>
        <w:rPr>
          <w:spacing w:val="-13"/>
        </w:rPr>
        <w:t> </w:t>
      </w:r>
      <w:r>
        <w:rPr>
          <w:i/>
        </w:rPr>
        <w:t>Agua</w:t>
      </w:r>
      <w:r>
        <w:rPr>
          <w:i/>
          <w:spacing w:val="-21"/>
        </w:rPr>
        <w:t> </w:t>
      </w:r>
      <w:r>
        <w:rPr>
          <w:i/>
        </w:rPr>
        <w:t>para</w:t>
      </w:r>
      <w:r>
        <w:rPr>
          <w:i/>
          <w:spacing w:val="-18"/>
        </w:rPr>
        <w:t> </w:t>
      </w:r>
      <w:r>
        <w:rPr>
          <w:i/>
        </w:rPr>
        <w:t>todos,</w:t>
      </w:r>
      <w:r>
        <w:rPr>
          <w:i/>
          <w:spacing w:val="-18"/>
        </w:rPr>
        <w:t> </w:t>
      </w:r>
      <w:r>
        <w:rPr>
          <w:i/>
        </w:rPr>
        <w:t>agua</w:t>
      </w:r>
      <w:r>
        <w:rPr>
          <w:i/>
          <w:spacing w:val="-18"/>
        </w:rPr>
        <w:t> </w:t>
      </w:r>
      <w:r>
        <w:rPr>
          <w:i/>
        </w:rPr>
        <w:t>para</w:t>
      </w:r>
      <w:r>
        <w:rPr>
          <w:i/>
          <w:spacing w:val="-18"/>
        </w:rPr>
        <w:t> </w:t>
      </w:r>
      <w:r>
        <w:rPr>
          <w:i/>
        </w:rPr>
        <w:t>la</w:t>
      </w:r>
      <w:r>
        <w:rPr>
          <w:i/>
          <w:spacing w:val="-18"/>
        </w:rPr>
        <w:t> </w:t>
      </w:r>
      <w:r>
        <w:rPr>
          <w:i/>
        </w:rPr>
        <w:t>vida</w:t>
      </w:r>
      <w:r>
        <w:rPr>
          <w:i/>
          <w:spacing w:val="-15"/>
        </w:rPr>
        <w:t> </w:t>
      </w:r>
      <w:r>
        <w:rPr/>
        <w:t>(2013)</w:t>
      </w:r>
      <w:r>
        <w:rPr>
          <w:spacing w:val="-17"/>
        </w:rPr>
        <w:t> </w:t>
      </w:r>
      <w:r>
        <w:rPr>
          <w:spacing w:val="-3"/>
        </w:rPr>
        <w:t>se</w:t>
      </w:r>
      <w:r>
        <w:rPr>
          <w:spacing w:val="-18"/>
        </w:rPr>
        <w:t> </w:t>
      </w:r>
      <w:r>
        <w:rPr/>
        <w:t>propone</w:t>
      </w:r>
      <w:r>
        <w:rPr>
          <w:spacing w:val="-21"/>
        </w:rPr>
        <w:t> </w:t>
      </w:r>
      <w:r>
        <w:rPr/>
        <w:t>como</w:t>
      </w:r>
      <w:r>
        <w:rPr>
          <w:spacing w:val="-18"/>
        </w:rPr>
        <w:t> </w:t>
      </w:r>
      <w:r>
        <w:rPr/>
        <w:t>el</w:t>
      </w:r>
      <w:r>
        <w:rPr>
          <w:spacing w:val="-14"/>
        </w:rPr>
        <w:t> </w:t>
      </w:r>
      <w:r>
        <w:rPr/>
        <w:t>principio del buen gobierno del agua: “un bien común de la Nación, proveniente de la naturaleza,</w:t>
      </w:r>
      <w:r>
        <w:rPr>
          <w:spacing w:val="-5"/>
        </w:rPr>
        <w:t> </w:t>
      </w:r>
      <w:r>
        <w:rPr/>
        <w:t>a</w:t>
      </w:r>
      <w:r>
        <w:rPr>
          <w:spacing w:val="-5"/>
        </w:rPr>
        <w:t> </w:t>
      </w:r>
      <w:r>
        <w:rPr/>
        <w:t>ser</w:t>
      </w:r>
      <w:r>
        <w:rPr>
          <w:spacing w:val="-4"/>
        </w:rPr>
        <w:t> </w:t>
      </w:r>
      <w:r>
        <w:rPr/>
        <w:t>manejada</w:t>
      </w:r>
      <w:r>
        <w:rPr>
          <w:spacing w:val="-5"/>
        </w:rPr>
        <w:t> </w:t>
      </w:r>
      <w:r>
        <w:rPr/>
        <w:t>sin</w:t>
      </w:r>
      <w:r>
        <w:rPr>
          <w:spacing w:val="-5"/>
        </w:rPr>
        <w:t> </w:t>
      </w:r>
      <w:r>
        <w:rPr/>
        <w:t>fines</w:t>
      </w:r>
      <w:r>
        <w:rPr>
          <w:spacing w:val="-11"/>
        </w:rPr>
        <w:t> </w:t>
      </w:r>
      <w:r>
        <w:rPr/>
        <w:t>de</w:t>
      </w:r>
      <w:r>
        <w:rPr>
          <w:spacing w:val="-10"/>
        </w:rPr>
        <w:t> </w:t>
      </w:r>
      <w:r>
        <w:rPr/>
        <w:t>lucro,</w:t>
      </w:r>
      <w:r>
        <w:rPr>
          <w:spacing w:val="-10"/>
        </w:rPr>
        <w:t> </w:t>
      </w:r>
      <w:r>
        <w:rPr/>
        <w:t>respetando</w:t>
      </w:r>
      <w:r>
        <w:rPr>
          <w:spacing w:val="-10"/>
        </w:rPr>
        <w:t> </w:t>
      </w:r>
      <w:r>
        <w:rPr/>
        <w:t>las</w:t>
      </w:r>
      <w:r>
        <w:rPr>
          <w:spacing w:val="-6"/>
        </w:rPr>
        <w:t> </w:t>
      </w:r>
      <w:r>
        <w:rPr/>
        <w:t>necesidades</w:t>
      </w:r>
      <w:r>
        <w:rPr>
          <w:spacing w:val="-6"/>
        </w:rPr>
        <w:t> </w:t>
      </w:r>
      <w:r>
        <w:rPr/>
        <w:t>de</w:t>
      </w:r>
      <w:r>
        <w:rPr>
          <w:spacing w:val="-10"/>
        </w:rPr>
        <w:t> </w:t>
      </w:r>
      <w:r>
        <w:rPr/>
        <w:t>las generaciones futuras”; en esta frase se advierte el concepto de </w:t>
      </w:r>
      <w:r>
        <w:rPr>
          <w:i/>
        </w:rPr>
        <w:t>sustentabilidad</w:t>
      </w:r>
      <w:r>
        <w:rPr/>
        <w:t>. Según Álvarez (2006), en la teoría contemporánea de la propiedad se reconoce: la propiedad privada, la propiedad pública y la propiedad</w:t>
      </w:r>
      <w:r>
        <w:rPr>
          <w:spacing w:val="-23"/>
        </w:rPr>
        <w:t> </w:t>
      </w:r>
      <w:r>
        <w:rPr/>
        <w:t>comunal.</w:t>
      </w:r>
    </w:p>
    <w:p>
      <w:pPr>
        <w:pStyle w:val="BodyText"/>
        <w:spacing w:line="360" w:lineRule="auto" w:before="2"/>
        <w:ind w:left="268" w:right="115"/>
        <w:jc w:val="both"/>
      </w:pPr>
      <w:r>
        <w:rPr/>
        <w:t>La propiedad privada concede a un solo agente económico la posesión o el derecho de uso sobre un bien de manera exclusiva, es decir, excluye a los no propietarios y da al titular poderes amplios sobre el objeto del derecho de propiedad (Díaz y Díaz, 2001: 29, citado por Álvarez, 2006: 7).</w:t>
      </w:r>
    </w:p>
    <w:p>
      <w:pPr>
        <w:spacing w:after="0" w:line="360" w:lineRule="auto"/>
        <w:jc w:val="both"/>
        <w:sectPr>
          <w:pgSz w:w="12240" w:h="15840"/>
          <w:pgMar w:header="0" w:footer="1002" w:top="1360" w:bottom="1200" w:left="1720" w:right="1580"/>
        </w:sectPr>
      </w:pPr>
    </w:p>
    <w:p>
      <w:pPr>
        <w:pStyle w:val="BodyText"/>
        <w:spacing w:line="360" w:lineRule="auto" w:before="52"/>
        <w:ind w:left="268" w:right="113"/>
        <w:jc w:val="both"/>
      </w:pPr>
      <w:r>
        <w:rPr/>
        <w:t>La propiedad pública </w:t>
      </w:r>
      <w:r>
        <w:rPr>
          <w:spacing w:val="-3"/>
        </w:rPr>
        <w:t>se </w:t>
      </w:r>
      <w:r>
        <w:rPr/>
        <w:t>refiere a bienes o servicios cuyo uso o acceso está regulado por normas establecidas y vigiladas por el Estado, que determinan qué agentes</w:t>
      </w:r>
      <w:r>
        <w:rPr>
          <w:spacing w:val="-23"/>
        </w:rPr>
        <w:t> </w:t>
      </w:r>
      <w:r>
        <w:rPr/>
        <w:t>económicos</w:t>
      </w:r>
      <w:r>
        <w:rPr>
          <w:spacing w:val="-18"/>
        </w:rPr>
        <w:t> </w:t>
      </w:r>
      <w:r>
        <w:rPr/>
        <w:t>tienen</w:t>
      </w:r>
      <w:r>
        <w:rPr>
          <w:spacing w:val="-22"/>
        </w:rPr>
        <w:t> </w:t>
      </w:r>
      <w:r>
        <w:rPr/>
        <w:t>derecho</w:t>
      </w:r>
      <w:r>
        <w:rPr>
          <w:spacing w:val="-18"/>
        </w:rPr>
        <w:t> </w:t>
      </w:r>
      <w:r>
        <w:rPr/>
        <w:t>de</w:t>
      </w:r>
      <w:r>
        <w:rPr>
          <w:spacing w:val="-22"/>
        </w:rPr>
        <w:t> </w:t>
      </w:r>
      <w:r>
        <w:rPr/>
        <w:t>acceso</w:t>
      </w:r>
      <w:r>
        <w:rPr>
          <w:spacing w:val="-18"/>
        </w:rPr>
        <w:t> </w:t>
      </w:r>
      <w:r>
        <w:rPr/>
        <w:t>y</w:t>
      </w:r>
      <w:r>
        <w:rPr>
          <w:spacing w:val="-18"/>
        </w:rPr>
        <w:t> </w:t>
      </w:r>
      <w:r>
        <w:rPr/>
        <w:t>quiénes</w:t>
      </w:r>
      <w:r>
        <w:rPr>
          <w:spacing w:val="-18"/>
        </w:rPr>
        <w:t> </w:t>
      </w:r>
      <w:r>
        <w:rPr/>
        <w:t>son</w:t>
      </w:r>
      <w:r>
        <w:rPr>
          <w:spacing w:val="-18"/>
        </w:rPr>
        <w:t> </w:t>
      </w:r>
      <w:r>
        <w:rPr/>
        <w:t>excluidos.</w:t>
      </w:r>
      <w:r>
        <w:rPr>
          <w:spacing w:val="-18"/>
        </w:rPr>
        <w:t> </w:t>
      </w:r>
      <w:r>
        <w:rPr/>
        <w:t>Además, “siempre puede negarse el acceso a quienes se nieguen a acatar las reglas, lo que significa que no se trata de un acceso totalmente </w:t>
      </w:r>
      <w:r>
        <w:rPr>
          <w:spacing w:val="2"/>
        </w:rPr>
        <w:t>libre </w:t>
      </w:r>
      <w:r>
        <w:rPr/>
        <w:t>para todos” (Álvarez, 2006:</w:t>
      </w:r>
      <w:r>
        <w:rPr>
          <w:spacing w:val="-3"/>
        </w:rPr>
        <w:t> </w:t>
      </w:r>
      <w:r>
        <w:rPr/>
        <w:t>7).</w:t>
      </w:r>
    </w:p>
    <w:p>
      <w:pPr>
        <w:pStyle w:val="BodyText"/>
        <w:spacing w:line="360" w:lineRule="auto" w:before="3"/>
        <w:ind w:left="268" w:right="110"/>
        <w:jc w:val="both"/>
      </w:pPr>
      <w:r>
        <w:rPr/>
        <w:t>La propiedad comunal, </w:t>
      </w:r>
      <w:r>
        <w:rPr>
          <w:spacing w:val="-4"/>
        </w:rPr>
        <w:t>como </w:t>
      </w:r>
      <w:r>
        <w:rPr/>
        <w:t>modelo intermedio, responde a un derecho de propiedad compartido por los miembros de una colectividad determinada y que excluye a otros agentes no propietarios. Los titulares tienen derecho al uso del recurso, aunque no en cantidades iguales; tampoco incluye el derecho de transferencia (Aguado, 2001) con base en un conjunto de reglas de acceso aceptadas</w:t>
      </w:r>
      <w:r>
        <w:rPr>
          <w:spacing w:val="-9"/>
        </w:rPr>
        <w:t> </w:t>
      </w:r>
      <w:r>
        <w:rPr/>
        <w:t>por</w:t>
      </w:r>
      <w:r>
        <w:rPr>
          <w:spacing w:val="-4"/>
        </w:rPr>
        <w:t> </w:t>
      </w:r>
      <w:r>
        <w:rPr/>
        <w:t>el</w:t>
      </w:r>
      <w:r>
        <w:rPr>
          <w:spacing w:val="-5"/>
        </w:rPr>
        <w:t> </w:t>
      </w:r>
      <w:r>
        <w:rPr/>
        <w:t>colectivo.</w:t>
      </w:r>
      <w:r>
        <w:rPr>
          <w:spacing w:val="-5"/>
        </w:rPr>
        <w:t> </w:t>
      </w:r>
      <w:r>
        <w:rPr/>
        <w:t>Históricamente,</w:t>
      </w:r>
      <w:r>
        <w:rPr>
          <w:spacing w:val="-5"/>
        </w:rPr>
        <w:t> </w:t>
      </w:r>
      <w:r>
        <w:rPr/>
        <w:t>se</w:t>
      </w:r>
      <w:r>
        <w:rPr>
          <w:spacing w:val="-8"/>
        </w:rPr>
        <w:t> </w:t>
      </w:r>
      <w:r>
        <w:rPr/>
        <w:t>refiere</w:t>
      </w:r>
      <w:r>
        <w:rPr>
          <w:spacing w:val="-8"/>
        </w:rPr>
        <w:t> </w:t>
      </w:r>
      <w:r>
        <w:rPr/>
        <w:t>a</w:t>
      </w:r>
      <w:r>
        <w:rPr>
          <w:spacing w:val="-8"/>
        </w:rPr>
        <w:t> </w:t>
      </w:r>
      <w:r>
        <w:rPr/>
        <w:t>“las</w:t>
      </w:r>
      <w:r>
        <w:rPr>
          <w:spacing w:val="-5"/>
        </w:rPr>
        <w:t> </w:t>
      </w:r>
      <w:r>
        <w:rPr/>
        <w:t>formas</w:t>
      </w:r>
      <w:r>
        <w:rPr>
          <w:spacing w:val="-5"/>
        </w:rPr>
        <w:t> </w:t>
      </w:r>
      <w:r>
        <w:rPr/>
        <w:t>tradicionales, locales e indígenas de manejar la extracción de recursos naturales de territorios que poseen en común; o en un contexto moderno, a los recursos que </w:t>
      </w:r>
      <w:r>
        <w:rPr>
          <w:spacing w:val="5"/>
        </w:rPr>
        <w:t>por </w:t>
      </w:r>
      <w:r>
        <w:rPr/>
        <w:t>su naturaleza no se prestan, o sólo difícilmente, a formas de tenencia privada o pública” (Bray y Merino, 2004: 34, citado por Álvarez,</w:t>
      </w:r>
      <w:r>
        <w:rPr>
          <w:spacing w:val="-23"/>
        </w:rPr>
        <w:t> </w:t>
      </w:r>
      <w:r>
        <w:rPr/>
        <w:t>2006).</w:t>
      </w:r>
    </w:p>
    <w:p>
      <w:pPr>
        <w:pStyle w:val="BodyText"/>
        <w:spacing w:line="360" w:lineRule="auto" w:before="2"/>
        <w:ind w:left="268" w:right="115"/>
        <w:jc w:val="both"/>
        <w:rPr>
          <w:sz w:val="16"/>
        </w:rPr>
      </w:pPr>
      <w:r>
        <w:rPr/>
        <w:t>La teoría de la propiedad colectiva concibe lo comunal como </w:t>
      </w:r>
      <w:r>
        <w:rPr>
          <w:i/>
        </w:rPr>
        <w:t>propiedades </w:t>
      </w:r>
      <w:r>
        <w:rPr>
          <w:i/>
        </w:rPr>
        <w:t>privadas colectivas</w:t>
      </w:r>
      <w:r>
        <w:rPr/>
        <w:t>, pues los titulares de los derechos son un colectivo y no una sola persona (McKean, 2000: 30); además, “dentro de un sistema de propiedad colectiva, la colectividad puede definir derechos específicos a particulares o a grupos” (Bray y Merino 2004: 34, citado por Álvarez, 2006). Ostrom menciona ejemplos como los ejidos y las tierras comunales, pero también aquellos que manejan los Recursos de Uso Común (RUC).</w:t>
      </w:r>
      <w:r>
        <w:rPr>
          <w:position w:val="8"/>
          <w:sz w:val="16"/>
        </w:rPr>
        <w:t>36</w:t>
      </w:r>
    </w:p>
    <w:p>
      <w:pPr>
        <w:pStyle w:val="BodyText"/>
        <w:spacing w:line="360" w:lineRule="auto"/>
        <w:ind w:left="268" w:right="121"/>
        <w:jc w:val="both"/>
      </w:pPr>
      <w:r>
        <w:rPr/>
        <w:t>El</w:t>
      </w:r>
      <w:r>
        <w:rPr>
          <w:spacing w:val="-3"/>
        </w:rPr>
        <w:t> </w:t>
      </w:r>
      <w:r>
        <w:rPr/>
        <w:t>agua</w:t>
      </w:r>
      <w:r>
        <w:rPr>
          <w:spacing w:val="-6"/>
        </w:rPr>
        <w:t> </w:t>
      </w:r>
      <w:r>
        <w:rPr/>
        <w:t>es</w:t>
      </w:r>
      <w:r>
        <w:rPr>
          <w:spacing w:val="-7"/>
        </w:rPr>
        <w:t> </w:t>
      </w:r>
      <w:r>
        <w:rPr/>
        <w:t>el</w:t>
      </w:r>
      <w:r>
        <w:rPr>
          <w:spacing w:val="-3"/>
        </w:rPr>
        <w:t> </w:t>
      </w:r>
      <w:r>
        <w:rPr/>
        <w:t>recurso</w:t>
      </w:r>
      <w:r>
        <w:rPr>
          <w:spacing w:val="-6"/>
        </w:rPr>
        <w:t> </w:t>
      </w:r>
      <w:r>
        <w:rPr/>
        <w:t>de</w:t>
      </w:r>
      <w:r>
        <w:rPr>
          <w:spacing w:val="-6"/>
        </w:rPr>
        <w:t> </w:t>
      </w:r>
      <w:r>
        <w:rPr/>
        <w:t>uso</w:t>
      </w:r>
      <w:r>
        <w:rPr>
          <w:spacing w:val="-6"/>
        </w:rPr>
        <w:t> </w:t>
      </w:r>
      <w:r>
        <w:rPr/>
        <w:t>común</w:t>
      </w:r>
      <w:r>
        <w:rPr>
          <w:spacing w:val="-2"/>
        </w:rPr>
        <w:t> </w:t>
      </w:r>
      <w:r>
        <w:rPr>
          <w:spacing w:val="-3"/>
        </w:rPr>
        <w:t>más</w:t>
      </w:r>
      <w:r>
        <w:rPr>
          <w:spacing w:val="-7"/>
        </w:rPr>
        <w:t> </w:t>
      </w:r>
      <w:r>
        <w:rPr/>
        <w:t>necesario</w:t>
      </w:r>
      <w:r>
        <w:rPr>
          <w:spacing w:val="-6"/>
        </w:rPr>
        <w:t> </w:t>
      </w:r>
      <w:r>
        <w:rPr/>
        <w:t>tanto</w:t>
      </w:r>
      <w:r>
        <w:rPr>
          <w:spacing w:val="-6"/>
        </w:rPr>
        <w:t> </w:t>
      </w:r>
      <w:r>
        <w:rPr/>
        <w:t>para</w:t>
      </w:r>
      <w:r>
        <w:rPr>
          <w:spacing w:val="-10"/>
        </w:rPr>
        <w:t> </w:t>
      </w:r>
      <w:r>
        <w:rPr/>
        <w:t>la</w:t>
      </w:r>
      <w:r>
        <w:rPr>
          <w:spacing w:val="-6"/>
        </w:rPr>
        <w:t> </w:t>
      </w:r>
      <w:r>
        <w:rPr/>
        <w:t>vida</w:t>
      </w:r>
      <w:r>
        <w:rPr>
          <w:spacing w:val="-6"/>
        </w:rPr>
        <w:t> </w:t>
      </w:r>
      <w:r>
        <w:rPr/>
        <w:t>como</w:t>
      </w:r>
      <w:r>
        <w:rPr>
          <w:spacing w:val="-6"/>
        </w:rPr>
        <w:t> </w:t>
      </w:r>
      <w:r>
        <w:rPr/>
        <w:t>en</w:t>
      </w:r>
      <w:r>
        <w:rPr>
          <w:spacing w:val="-6"/>
        </w:rPr>
        <w:t> </w:t>
      </w:r>
      <w:r>
        <w:rPr/>
        <w:t>la reproducción social. La definición </w:t>
      </w:r>
      <w:r>
        <w:rPr>
          <w:spacing w:val="-3"/>
        </w:rPr>
        <w:t>más </w:t>
      </w:r>
      <w:r>
        <w:rPr/>
        <w:t>útil para este trabajo es reconocer a los bienes de uso o acceso común (</w:t>
      </w:r>
      <w:r>
        <w:rPr>
          <w:i/>
        </w:rPr>
        <w:t>common pool resources</w:t>
      </w:r>
      <w:r>
        <w:rPr/>
        <w:t>)</w:t>
      </w:r>
      <w:r>
        <w:rPr>
          <w:spacing w:val="-22"/>
        </w:rPr>
        <w:t> </w:t>
      </w:r>
      <w:r>
        <w:rPr/>
        <w:t>como:</w:t>
      </w:r>
    </w:p>
    <w:p>
      <w:pPr>
        <w:pStyle w:val="BodyText"/>
        <w:rPr>
          <w:sz w:val="20"/>
        </w:rPr>
      </w:pPr>
    </w:p>
    <w:p>
      <w:pPr>
        <w:pStyle w:val="BodyText"/>
        <w:spacing w:before="10"/>
        <w:rPr>
          <w:sz w:val="26"/>
        </w:rPr>
      </w:pPr>
      <w:r>
        <w:rPr/>
        <w:pict>
          <v:line style="position:absolute;mso-position-horizontal-relative:page;mso-position-vertical-relative:paragraph;z-index:2104;mso-wrap-distance-left:0;mso-wrap-distance-right:0" from="99.407997pt,17.774897pt" to="243.457997pt,17.774897pt" stroked="true" strokeweight=".71997pt" strokecolor="#000000">
            <w10:wrap type="topAndBottom"/>
          </v:line>
        </w:pict>
      </w:r>
    </w:p>
    <w:p>
      <w:pPr>
        <w:spacing w:line="360" w:lineRule="auto" w:before="62"/>
        <w:ind w:left="268" w:right="109" w:firstLine="0"/>
        <w:jc w:val="both"/>
        <w:rPr>
          <w:sz w:val="18"/>
        </w:rPr>
      </w:pPr>
      <w:r>
        <w:rPr>
          <w:position w:val="6"/>
          <w:sz w:val="12"/>
        </w:rPr>
        <w:t>36 </w:t>
      </w:r>
      <w:r>
        <w:rPr>
          <w:sz w:val="18"/>
        </w:rPr>
        <w:t>En México, la gestión del agua puede encontrarse en estas tres figuras: propiedad privada cuando se le dan concesiones a cierta empresa, como las embotelladoras; la propiedad pública, cuando es el municipio quien se encarga del servicio; y la propiedad comunal, cuando la gestión se da por parte de la comunidad, aunque con vínculos más o menos fuertes con las distintas instituciones formalizadas.</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973" w:right="114"/>
        <w:jc w:val="both"/>
      </w:pPr>
      <w:r>
        <w:rPr/>
        <w:t>Aquellos cuyo acceso no puede ser denegado (</w:t>
      </w:r>
      <w:r>
        <w:rPr>
          <w:i/>
        </w:rPr>
        <w:t>non-excludable</w:t>
      </w:r>
      <w:r>
        <w:rPr/>
        <w:t>, no excluyentes) pero cuyo consumo es</w:t>
      </w:r>
      <w:r>
        <w:rPr>
          <w:spacing w:val="-47"/>
        </w:rPr>
        <w:t> </w:t>
      </w:r>
      <w:r>
        <w:rPr/>
        <w:t>rivalizante (</w:t>
      </w:r>
      <w:r>
        <w:rPr>
          <w:i/>
        </w:rPr>
        <w:t>rivalrous</w:t>
      </w:r>
      <w:r>
        <w:rPr/>
        <w:t>), lo cual significa que</w:t>
      </w:r>
      <w:r>
        <w:rPr>
          <w:spacing w:val="-12"/>
        </w:rPr>
        <w:t> </w:t>
      </w:r>
      <w:r>
        <w:rPr/>
        <w:t>el</w:t>
      </w:r>
      <w:r>
        <w:rPr>
          <w:spacing w:val="-8"/>
        </w:rPr>
        <w:t> </w:t>
      </w:r>
      <w:r>
        <w:rPr/>
        <w:t>consumo</w:t>
      </w:r>
      <w:r>
        <w:rPr>
          <w:spacing w:val="-9"/>
        </w:rPr>
        <w:t> </w:t>
      </w:r>
      <w:r>
        <w:rPr/>
        <w:t>del</w:t>
      </w:r>
      <w:r>
        <w:rPr>
          <w:spacing w:val="-8"/>
        </w:rPr>
        <w:t> </w:t>
      </w:r>
      <w:r>
        <w:rPr/>
        <w:t>bien</w:t>
      </w:r>
      <w:r>
        <w:rPr>
          <w:spacing w:val="-11"/>
        </w:rPr>
        <w:t> </w:t>
      </w:r>
      <w:r>
        <w:rPr/>
        <w:t>por</w:t>
      </w:r>
      <w:r>
        <w:rPr>
          <w:spacing w:val="-11"/>
        </w:rPr>
        <w:t> </w:t>
      </w:r>
      <w:r>
        <w:rPr/>
        <w:t>parte</w:t>
      </w:r>
      <w:r>
        <w:rPr>
          <w:spacing w:val="-16"/>
        </w:rPr>
        <w:t> </w:t>
      </w:r>
      <w:r>
        <w:rPr/>
        <w:t>de</w:t>
      </w:r>
      <w:r>
        <w:rPr>
          <w:spacing w:val="-12"/>
        </w:rPr>
        <w:t> </w:t>
      </w:r>
      <w:r>
        <w:rPr/>
        <w:t>un</w:t>
      </w:r>
      <w:r>
        <w:rPr>
          <w:spacing w:val="-16"/>
        </w:rPr>
        <w:t> </w:t>
      </w:r>
      <w:r>
        <w:rPr/>
        <w:t>agente</w:t>
      </w:r>
      <w:r>
        <w:rPr>
          <w:spacing w:val="-12"/>
        </w:rPr>
        <w:t> </w:t>
      </w:r>
      <w:r>
        <w:rPr/>
        <w:t>limita</w:t>
      </w:r>
      <w:r>
        <w:rPr>
          <w:spacing w:val="-16"/>
        </w:rPr>
        <w:t> </w:t>
      </w:r>
      <w:r>
        <w:rPr/>
        <w:t>la</w:t>
      </w:r>
      <w:r>
        <w:rPr>
          <w:spacing w:val="-17"/>
        </w:rPr>
        <w:t> </w:t>
      </w:r>
      <w:r>
        <w:rPr/>
        <w:t>posibilidad</w:t>
      </w:r>
      <w:r>
        <w:rPr>
          <w:spacing w:val="-16"/>
        </w:rPr>
        <w:t> </w:t>
      </w:r>
      <w:r>
        <w:rPr/>
        <w:t>de</w:t>
      </w:r>
      <w:r>
        <w:rPr>
          <w:spacing w:val="-12"/>
        </w:rPr>
        <w:t> </w:t>
      </w:r>
      <w:r>
        <w:rPr/>
        <w:t>otro agente de hacer uso del </w:t>
      </w:r>
      <w:r>
        <w:rPr>
          <w:spacing w:val="-3"/>
        </w:rPr>
        <w:t>mismo </w:t>
      </w:r>
      <w:r>
        <w:rPr/>
        <w:t>recurso. La compartición de recursos finitos por parte de actores heterogéneos con intereses egoístas conlleva el posible agotamiento de recursos de acceso común (Ostrom,</w:t>
      </w:r>
      <w:r>
        <w:rPr>
          <w:spacing w:val="-24"/>
        </w:rPr>
        <w:t> </w:t>
      </w:r>
      <w:r>
        <w:rPr/>
        <w:t>2007).</w:t>
      </w:r>
    </w:p>
    <w:p>
      <w:pPr>
        <w:pStyle w:val="BodyText"/>
        <w:spacing w:line="360" w:lineRule="auto" w:before="3"/>
        <w:ind w:left="268" w:right="113"/>
        <w:jc w:val="both"/>
      </w:pPr>
      <w:r>
        <w:rPr/>
        <w:t>Ostrom</w:t>
      </w:r>
      <w:r>
        <w:rPr>
          <w:spacing w:val="-19"/>
        </w:rPr>
        <w:t> </w:t>
      </w:r>
      <w:r>
        <w:rPr/>
        <w:t>demostró</w:t>
      </w:r>
      <w:r>
        <w:rPr>
          <w:spacing w:val="-11"/>
        </w:rPr>
        <w:t> </w:t>
      </w:r>
      <w:r>
        <w:rPr/>
        <w:t>que</w:t>
      </w:r>
      <w:r>
        <w:rPr>
          <w:spacing w:val="-11"/>
        </w:rPr>
        <w:t> </w:t>
      </w:r>
      <w:r>
        <w:rPr/>
        <w:t>una</w:t>
      </w:r>
      <w:r>
        <w:rPr>
          <w:spacing w:val="-11"/>
        </w:rPr>
        <w:t> </w:t>
      </w:r>
      <w:r>
        <w:rPr/>
        <w:t>de</w:t>
      </w:r>
      <w:r>
        <w:rPr>
          <w:spacing w:val="-16"/>
        </w:rPr>
        <w:t> </w:t>
      </w:r>
      <w:r>
        <w:rPr/>
        <w:t>las</w:t>
      </w:r>
      <w:r>
        <w:rPr>
          <w:spacing w:val="-12"/>
        </w:rPr>
        <w:t> </w:t>
      </w:r>
      <w:r>
        <w:rPr/>
        <w:t>mejores</w:t>
      </w:r>
      <w:r>
        <w:rPr>
          <w:spacing w:val="-12"/>
        </w:rPr>
        <w:t> </w:t>
      </w:r>
      <w:r>
        <w:rPr/>
        <w:t>estrategias</w:t>
      </w:r>
      <w:r>
        <w:rPr>
          <w:spacing w:val="-12"/>
        </w:rPr>
        <w:t> </w:t>
      </w:r>
      <w:r>
        <w:rPr/>
        <w:t>es</w:t>
      </w:r>
      <w:r>
        <w:rPr>
          <w:spacing w:val="-16"/>
        </w:rPr>
        <w:t> </w:t>
      </w:r>
      <w:r>
        <w:rPr/>
        <w:t>la</w:t>
      </w:r>
      <w:r>
        <w:rPr>
          <w:spacing w:val="-11"/>
        </w:rPr>
        <w:t> </w:t>
      </w:r>
      <w:r>
        <w:rPr/>
        <w:t>cooperación</w:t>
      </w:r>
      <w:r>
        <w:rPr>
          <w:spacing w:val="-11"/>
        </w:rPr>
        <w:t> </w:t>
      </w:r>
      <w:r>
        <w:rPr/>
        <w:t>mediante la construcción de instituciones robustas, pero en México aún no ha sucedido</w:t>
      </w:r>
      <w:r>
        <w:rPr>
          <w:spacing w:val="-42"/>
        </w:rPr>
        <w:t> </w:t>
      </w:r>
      <w:r>
        <w:rPr/>
        <w:t>de manera homogénea. Para que ocurra, nos </w:t>
      </w:r>
      <w:r>
        <w:rPr>
          <w:spacing w:val="2"/>
        </w:rPr>
        <w:t>dice, </w:t>
      </w:r>
      <w:r>
        <w:rPr>
          <w:spacing w:val="-3"/>
        </w:rPr>
        <w:t>se </w:t>
      </w:r>
      <w:r>
        <w:rPr/>
        <w:t>requieren cumplir ocho principios básicos (Ostrom,</w:t>
      </w:r>
      <w:r>
        <w:rPr>
          <w:spacing w:val="-10"/>
        </w:rPr>
        <w:t> </w:t>
      </w:r>
      <w:r>
        <w:rPr/>
        <w:t>2007):</w:t>
      </w:r>
    </w:p>
    <w:p>
      <w:pPr>
        <w:pStyle w:val="ListParagraph"/>
        <w:numPr>
          <w:ilvl w:val="0"/>
          <w:numId w:val="7"/>
        </w:numPr>
        <w:tabs>
          <w:tab w:pos="989" w:val="left" w:leader="none"/>
        </w:tabs>
        <w:spacing w:line="240" w:lineRule="auto" w:before="2" w:after="0"/>
        <w:ind w:left="988" w:right="0" w:hanging="360"/>
        <w:jc w:val="left"/>
        <w:rPr>
          <w:sz w:val="24"/>
        </w:rPr>
      </w:pPr>
      <w:r>
        <w:rPr>
          <w:sz w:val="24"/>
        </w:rPr>
        <w:t>Deben existir límites claramente</w:t>
      </w:r>
      <w:r>
        <w:rPr>
          <w:spacing w:val="-7"/>
          <w:sz w:val="24"/>
        </w:rPr>
        <w:t> </w:t>
      </w:r>
      <w:r>
        <w:rPr>
          <w:sz w:val="24"/>
        </w:rPr>
        <w:t>definidos.</w:t>
      </w:r>
    </w:p>
    <w:p>
      <w:pPr>
        <w:pStyle w:val="ListParagraph"/>
        <w:numPr>
          <w:ilvl w:val="0"/>
          <w:numId w:val="7"/>
        </w:numPr>
        <w:tabs>
          <w:tab w:pos="989" w:val="left" w:leader="none"/>
        </w:tabs>
        <w:spacing w:line="360" w:lineRule="auto" w:before="137" w:after="0"/>
        <w:ind w:left="988" w:right="113" w:hanging="360"/>
        <w:jc w:val="both"/>
        <w:rPr>
          <w:sz w:val="24"/>
        </w:rPr>
      </w:pPr>
      <w:r>
        <w:rPr>
          <w:sz w:val="24"/>
        </w:rPr>
        <w:t>Las reglas en uso deben ser congruentes con las necesidades y las condiciones</w:t>
      </w:r>
      <w:r>
        <w:rPr>
          <w:spacing w:val="-4"/>
          <w:sz w:val="24"/>
        </w:rPr>
        <w:t> </w:t>
      </w:r>
      <w:r>
        <w:rPr>
          <w:sz w:val="24"/>
        </w:rPr>
        <w:t>locales.</w:t>
      </w:r>
    </w:p>
    <w:p>
      <w:pPr>
        <w:pStyle w:val="ListParagraph"/>
        <w:numPr>
          <w:ilvl w:val="0"/>
          <w:numId w:val="7"/>
        </w:numPr>
        <w:tabs>
          <w:tab w:pos="989" w:val="left" w:leader="none"/>
        </w:tabs>
        <w:spacing w:line="360" w:lineRule="auto" w:before="8" w:after="0"/>
        <w:ind w:left="988" w:right="123" w:hanging="360"/>
        <w:jc w:val="both"/>
        <w:rPr>
          <w:sz w:val="24"/>
        </w:rPr>
      </w:pPr>
      <w:r>
        <w:rPr>
          <w:sz w:val="24"/>
        </w:rPr>
        <w:t>Los individuos afectados por estas reglas pueden usualmente participar en la modificación de las</w:t>
      </w:r>
      <w:r>
        <w:rPr>
          <w:spacing w:val="-6"/>
          <w:sz w:val="24"/>
        </w:rPr>
        <w:t> </w:t>
      </w:r>
      <w:r>
        <w:rPr>
          <w:sz w:val="24"/>
        </w:rPr>
        <w:t>reglas.</w:t>
      </w:r>
    </w:p>
    <w:p>
      <w:pPr>
        <w:pStyle w:val="ListParagraph"/>
        <w:numPr>
          <w:ilvl w:val="0"/>
          <w:numId w:val="7"/>
        </w:numPr>
        <w:tabs>
          <w:tab w:pos="989" w:val="left" w:leader="none"/>
        </w:tabs>
        <w:spacing w:line="360" w:lineRule="auto" w:before="2" w:after="0"/>
        <w:ind w:left="988" w:right="125" w:hanging="360"/>
        <w:jc w:val="both"/>
        <w:rPr>
          <w:sz w:val="24"/>
        </w:rPr>
      </w:pPr>
      <w:r>
        <w:rPr>
          <w:sz w:val="24"/>
        </w:rPr>
        <w:t>El</w:t>
      </w:r>
      <w:r>
        <w:rPr>
          <w:spacing w:val="-13"/>
          <w:sz w:val="24"/>
        </w:rPr>
        <w:t> </w:t>
      </w:r>
      <w:r>
        <w:rPr>
          <w:sz w:val="24"/>
        </w:rPr>
        <w:t>derecho</w:t>
      </w:r>
      <w:r>
        <w:rPr>
          <w:spacing w:val="-17"/>
          <w:sz w:val="24"/>
        </w:rPr>
        <w:t> </w:t>
      </w:r>
      <w:r>
        <w:rPr>
          <w:sz w:val="24"/>
        </w:rPr>
        <w:t>de</w:t>
      </w:r>
      <w:r>
        <w:rPr>
          <w:spacing w:val="-21"/>
          <w:sz w:val="24"/>
        </w:rPr>
        <w:t> </w:t>
      </w:r>
      <w:r>
        <w:rPr>
          <w:sz w:val="24"/>
        </w:rPr>
        <w:t>los</w:t>
      </w:r>
      <w:r>
        <w:rPr>
          <w:spacing w:val="-17"/>
          <w:sz w:val="24"/>
        </w:rPr>
        <w:t> </w:t>
      </w:r>
      <w:r>
        <w:rPr>
          <w:sz w:val="24"/>
        </w:rPr>
        <w:t>miembros</w:t>
      </w:r>
      <w:r>
        <w:rPr>
          <w:spacing w:val="-17"/>
          <w:sz w:val="24"/>
        </w:rPr>
        <w:t> </w:t>
      </w:r>
      <w:r>
        <w:rPr>
          <w:sz w:val="24"/>
        </w:rPr>
        <w:t>de</w:t>
      </w:r>
      <w:r>
        <w:rPr>
          <w:spacing w:val="-21"/>
          <w:sz w:val="24"/>
        </w:rPr>
        <w:t> </w:t>
      </w:r>
      <w:r>
        <w:rPr>
          <w:sz w:val="24"/>
        </w:rPr>
        <w:t>la</w:t>
      </w:r>
      <w:r>
        <w:rPr>
          <w:spacing w:val="-17"/>
          <w:sz w:val="24"/>
        </w:rPr>
        <w:t> </w:t>
      </w:r>
      <w:r>
        <w:rPr>
          <w:sz w:val="24"/>
        </w:rPr>
        <w:t>comunidad</w:t>
      </w:r>
      <w:r>
        <w:rPr>
          <w:spacing w:val="-21"/>
          <w:sz w:val="24"/>
        </w:rPr>
        <w:t> </w:t>
      </w:r>
      <w:r>
        <w:rPr>
          <w:sz w:val="24"/>
        </w:rPr>
        <w:t>de</w:t>
      </w:r>
      <w:r>
        <w:rPr>
          <w:spacing w:val="-17"/>
          <w:sz w:val="24"/>
        </w:rPr>
        <w:t> </w:t>
      </w:r>
      <w:r>
        <w:rPr>
          <w:sz w:val="24"/>
        </w:rPr>
        <w:t>diseñar</w:t>
      </w:r>
      <w:r>
        <w:rPr>
          <w:spacing w:val="-16"/>
          <w:sz w:val="24"/>
        </w:rPr>
        <w:t> </w:t>
      </w:r>
      <w:r>
        <w:rPr>
          <w:sz w:val="24"/>
        </w:rPr>
        <w:t>sus</w:t>
      </w:r>
      <w:r>
        <w:rPr>
          <w:spacing w:val="-17"/>
          <w:sz w:val="24"/>
        </w:rPr>
        <w:t> </w:t>
      </w:r>
      <w:r>
        <w:rPr>
          <w:sz w:val="24"/>
        </w:rPr>
        <w:t>propias</w:t>
      </w:r>
      <w:r>
        <w:rPr>
          <w:spacing w:val="-17"/>
          <w:sz w:val="24"/>
        </w:rPr>
        <w:t> </w:t>
      </w:r>
      <w:r>
        <w:rPr>
          <w:sz w:val="24"/>
        </w:rPr>
        <w:t>reglas debe ser respetado por autoridades</w:t>
      </w:r>
      <w:r>
        <w:rPr>
          <w:spacing w:val="-11"/>
          <w:sz w:val="24"/>
        </w:rPr>
        <w:t> </w:t>
      </w:r>
      <w:r>
        <w:rPr>
          <w:sz w:val="24"/>
        </w:rPr>
        <w:t>externas.</w:t>
      </w:r>
    </w:p>
    <w:p>
      <w:pPr>
        <w:pStyle w:val="ListParagraph"/>
        <w:numPr>
          <w:ilvl w:val="0"/>
          <w:numId w:val="7"/>
        </w:numPr>
        <w:tabs>
          <w:tab w:pos="989" w:val="left" w:leader="none"/>
        </w:tabs>
        <w:spacing w:line="360" w:lineRule="auto" w:before="8" w:after="0"/>
        <w:ind w:left="988" w:right="119" w:hanging="360"/>
        <w:jc w:val="both"/>
        <w:rPr>
          <w:sz w:val="24"/>
        </w:rPr>
      </w:pPr>
      <w:r>
        <w:rPr>
          <w:sz w:val="24"/>
        </w:rPr>
        <w:t>Debe establecerse un sistema para monitorear el comportamiento de los miembros, específicamente de manera</w:t>
      </w:r>
      <w:r>
        <w:rPr>
          <w:spacing w:val="-22"/>
          <w:sz w:val="24"/>
        </w:rPr>
        <w:t> </w:t>
      </w:r>
      <w:r>
        <w:rPr>
          <w:sz w:val="24"/>
        </w:rPr>
        <w:t>autónoma.</w:t>
      </w:r>
    </w:p>
    <w:p>
      <w:pPr>
        <w:pStyle w:val="ListParagraph"/>
        <w:numPr>
          <w:ilvl w:val="0"/>
          <w:numId w:val="7"/>
        </w:numPr>
        <w:tabs>
          <w:tab w:pos="989" w:val="left" w:leader="none"/>
        </w:tabs>
        <w:spacing w:line="240" w:lineRule="auto" w:before="2" w:after="0"/>
        <w:ind w:left="988" w:right="0" w:hanging="360"/>
        <w:jc w:val="left"/>
        <w:rPr>
          <w:sz w:val="24"/>
        </w:rPr>
      </w:pPr>
      <w:r>
        <w:rPr>
          <w:sz w:val="24"/>
        </w:rPr>
        <w:t>Un sistema graduado de sanciones está</w:t>
      </w:r>
      <w:r>
        <w:rPr>
          <w:spacing w:val="-12"/>
          <w:sz w:val="24"/>
        </w:rPr>
        <w:t> </w:t>
      </w:r>
      <w:r>
        <w:rPr>
          <w:sz w:val="24"/>
        </w:rPr>
        <w:t>disponible.</w:t>
      </w:r>
    </w:p>
    <w:p>
      <w:pPr>
        <w:pStyle w:val="ListParagraph"/>
        <w:numPr>
          <w:ilvl w:val="0"/>
          <w:numId w:val="7"/>
        </w:numPr>
        <w:tabs>
          <w:tab w:pos="989" w:val="left" w:leader="none"/>
        </w:tabs>
        <w:spacing w:line="362" w:lineRule="auto" w:before="137" w:after="0"/>
        <w:ind w:left="988" w:right="122" w:hanging="360"/>
        <w:jc w:val="both"/>
        <w:rPr>
          <w:sz w:val="24"/>
        </w:rPr>
      </w:pPr>
      <w:r>
        <w:rPr>
          <w:sz w:val="24"/>
        </w:rPr>
        <w:t>Los</w:t>
      </w:r>
      <w:r>
        <w:rPr>
          <w:spacing w:val="-18"/>
          <w:sz w:val="24"/>
        </w:rPr>
        <w:t> </w:t>
      </w:r>
      <w:r>
        <w:rPr>
          <w:sz w:val="24"/>
        </w:rPr>
        <w:t>miembros</w:t>
      </w:r>
      <w:r>
        <w:rPr>
          <w:spacing w:val="-18"/>
          <w:sz w:val="24"/>
        </w:rPr>
        <w:t> </w:t>
      </w:r>
      <w:r>
        <w:rPr>
          <w:sz w:val="24"/>
        </w:rPr>
        <w:t>de</w:t>
      </w:r>
      <w:r>
        <w:rPr>
          <w:spacing w:val="-18"/>
          <w:sz w:val="24"/>
        </w:rPr>
        <w:t> </w:t>
      </w:r>
      <w:r>
        <w:rPr>
          <w:sz w:val="24"/>
        </w:rPr>
        <w:t>la</w:t>
      </w:r>
      <w:r>
        <w:rPr>
          <w:spacing w:val="-18"/>
          <w:sz w:val="24"/>
        </w:rPr>
        <w:t> </w:t>
      </w:r>
      <w:r>
        <w:rPr>
          <w:sz w:val="24"/>
        </w:rPr>
        <w:t>comunidad</w:t>
      </w:r>
      <w:r>
        <w:rPr>
          <w:spacing w:val="-22"/>
          <w:sz w:val="24"/>
        </w:rPr>
        <w:t> </w:t>
      </w:r>
      <w:r>
        <w:rPr>
          <w:sz w:val="24"/>
        </w:rPr>
        <w:t>tienen</w:t>
      </w:r>
      <w:r>
        <w:rPr>
          <w:spacing w:val="-18"/>
          <w:sz w:val="24"/>
        </w:rPr>
        <w:t> </w:t>
      </w:r>
      <w:r>
        <w:rPr>
          <w:sz w:val="24"/>
        </w:rPr>
        <w:t>acceso</w:t>
      </w:r>
      <w:r>
        <w:rPr>
          <w:spacing w:val="-22"/>
          <w:sz w:val="24"/>
        </w:rPr>
        <w:t> </w:t>
      </w:r>
      <w:r>
        <w:rPr>
          <w:sz w:val="24"/>
        </w:rPr>
        <w:t>a</w:t>
      </w:r>
      <w:r>
        <w:rPr>
          <w:spacing w:val="-18"/>
          <w:sz w:val="24"/>
        </w:rPr>
        <w:t> </w:t>
      </w:r>
      <w:r>
        <w:rPr>
          <w:sz w:val="24"/>
        </w:rPr>
        <w:t>mecanismos</w:t>
      </w:r>
      <w:r>
        <w:rPr>
          <w:spacing w:val="-18"/>
          <w:sz w:val="24"/>
        </w:rPr>
        <w:t> </w:t>
      </w:r>
      <w:r>
        <w:rPr>
          <w:sz w:val="24"/>
        </w:rPr>
        <w:t>de</w:t>
      </w:r>
      <w:r>
        <w:rPr>
          <w:spacing w:val="-18"/>
          <w:sz w:val="24"/>
        </w:rPr>
        <w:t> </w:t>
      </w:r>
      <w:r>
        <w:rPr>
          <w:sz w:val="24"/>
        </w:rPr>
        <w:t>resolución de conflictos de bajo</w:t>
      </w:r>
      <w:r>
        <w:rPr>
          <w:spacing w:val="-4"/>
          <w:sz w:val="24"/>
        </w:rPr>
        <w:t> </w:t>
      </w:r>
      <w:r>
        <w:rPr>
          <w:sz w:val="24"/>
        </w:rPr>
        <w:t>costo.</w:t>
      </w:r>
    </w:p>
    <w:p>
      <w:pPr>
        <w:pStyle w:val="ListParagraph"/>
        <w:numPr>
          <w:ilvl w:val="0"/>
          <w:numId w:val="7"/>
        </w:numPr>
        <w:tabs>
          <w:tab w:pos="989" w:val="left" w:leader="none"/>
        </w:tabs>
        <w:spacing w:line="360" w:lineRule="auto" w:before="0" w:after="0"/>
        <w:ind w:left="988" w:right="112" w:hanging="360"/>
        <w:jc w:val="both"/>
        <w:rPr>
          <w:sz w:val="24"/>
        </w:rPr>
      </w:pPr>
      <w:r>
        <w:rPr>
          <w:sz w:val="24"/>
        </w:rPr>
        <w:t>Las empresas de naturaleza anidada (apropiación, provisión, monitoreo y sanción, resolución de conflictos y otras actividades de gobernanza) son organizadas en una estructura anidada con múltiples capas de actividades.</w:t>
      </w:r>
    </w:p>
    <w:p>
      <w:pPr>
        <w:pStyle w:val="BodyText"/>
        <w:spacing w:line="360" w:lineRule="auto" w:before="7"/>
        <w:ind w:left="268" w:right="109"/>
        <w:jc w:val="both"/>
      </w:pPr>
      <w:r>
        <w:rPr/>
        <w:t>Con base en estos principios, se establecen siete reglas de acción que nos muestra por qué algunas instituciones no logran hacer uso sustentable del agua y  evoca  una erosión  de las instituciones (Pacheco,  2014):  límite,    autoridad,</w:t>
      </w:r>
    </w:p>
    <w:p>
      <w:pPr>
        <w:spacing w:after="0" w:line="360" w:lineRule="auto"/>
        <w:jc w:val="both"/>
        <w:sectPr>
          <w:pgSz w:w="12240" w:h="15840"/>
          <w:pgMar w:header="0" w:footer="1002" w:top="1360" w:bottom="1200" w:left="1720" w:right="1580"/>
        </w:sectPr>
      </w:pPr>
    </w:p>
    <w:p>
      <w:pPr>
        <w:pStyle w:val="BodyText"/>
        <w:spacing w:line="360" w:lineRule="auto" w:before="67"/>
        <w:ind w:left="268" w:right="113"/>
        <w:jc w:val="both"/>
      </w:pPr>
      <w:r>
        <w:rPr/>
        <w:t>agregación,</w:t>
      </w:r>
      <w:r>
        <w:rPr>
          <w:spacing w:val="-16"/>
        </w:rPr>
        <w:t> </w:t>
      </w:r>
      <w:r>
        <w:rPr/>
        <w:t>ámbito,</w:t>
      </w:r>
      <w:r>
        <w:rPr>
          <w:spacing w:val="-23"/>
        </w:rPr>
        <w:t> </w:t>
      </w:r>
      <w:r>
        <w:rPr/>
        <w:t>información,</w:t>
      </w:r>
      <w:r>
        <w:rPr>
          <w:spacing w:val="-18"/>
        </w:rPr>
        <w:t> </w:t>
      </w:r>
      <w:r>
        <w:rPr/>
        <w:t>pago/premio</w:t>
      </w:r>
      <w:r>
        <w:rPr>
          <w:spacing w:val="-22"/>
        </w:rPr>
        <w:t> </w:t>
      </w:r>
      <w:r>
        <w:rPr/>
        <w:t>y</w:t>
      </w:r>
      <w:r>
        <w:rPr>
          <w:spacing w:val="-18"/>
        </w:rPr>
        <w:t> </w:t>
      </w:r>
      <w:r>
        <w:rPr/>
        <w:t>posición.</w:t>
      </w:r>
      <w:r>
        <w:rPr>
          <w:position w:val="8"/>
          <w:sz w:val="16"/>
        </w:rPr>
        <w:t>37</w:t>
      </w:r>
      <w:r>
        <w:rPr>
          <w:spacing w:val="3"/>
          <w:position w:val="8"/>
          <w:sz w:val="16"/>
        </w:rPr>
        <w:t> </w:t>
      </w:r>
      <w:r>
        <w:rPr/>
        <w:t>En</w:t>
      </w:r>
      <w:r>
        <w:rPr>
          <w:spacing w:val="-18"/>
        </w:rPr>
        <w:t> </w:t>
      </w:r>
      <w:r>
        <w:rPr/>
        <w:t>México</w:t>
      </w:r>
      <w:r>
        <w:rPr>
          <w:spacing w:val="-18"/>
        </w:rPr>
        <w:t> </w:t>
      </w:r>
      <w:r>
        <w:rPr/>
        <w:t>se</w:t>
      </w:r>
      <w:r>
        <w:rPr>
          <w:spacing w:val="-18"/>
        </w:rPr>
        <w:t> </w:t>
      </w:r>
      <w:r>
        <w:rPr/>
        <w:t>observa heterogeneidad en instituciones que gestionan los recursos hídricos y también existen distintas instituciones formales o no. En cuanto a la prestación de servicios</w:t>
      </w:r>
      <w:r>
        <w:rPr>
          <w:spacing w:val="-15"/>
        </w:rPr>
        <w:t> </w:t>
      </w:r>
      <w:r>
        <w:rPr/>
        <w:t>en</w:t>
      </w:r>
      <w:r>
        <w:rPr>
          <w:spacing w:val="-19"/>
        </w:rPr>
        <w:t> </w:t>
      </w:r>
      <w:r>
        <w:rPr/>
        <w:t>las</w:t>
      </w:r>
      <w:r>
        <w:rPr>
          <w:spacing w:val="-15"/>
        </w:rPr>
        <w:t> </w:t>
      </w:r>
      <w:r>
        <w:rPr/>
        <w:t>zonas</w:t>
      </w:r>
      <w:r>
        <w:rPr>
          <w:spacing w:val="-15"/>
        </w:rPr>
        <w:t> </w:t>
      </w:r>
      <w:r>
        <w:rPr/>
        <w:t>urbanas,</w:t>
      </w:r>
      <w:r>
        <w:rPr>
          <w:spacing w:val="-15"/>
        </w:rPr>
        <w:t> </w:t>
      </w:r>
      <w:r>
        <w:rPr/>
        <w:t>se</w:t>
      </w:r>
      <w:r>
        <w:rPr>
          <w:spacing w:val="-15"/>
        </w:rPr>
        <w:t> </w:t>
      </w:r>
      <w:r>
        <w:rPr/>
        <w:t>efectúa</w:t>
      </w:r>
      <w:r>
        <w:rPr>
          <w:spacing w:val="-14"/>
        </w:rPr>
        <w:t> </w:t>
      </w:r>
      <w:r>
        <w:rPr/>
        <w:t>por</w:t>
      </w:r>
      <w:r>
        <w:rPr>
          <w:spacing w:val="-19"/>
        </w:rPr>
        <w:t> </w:t>
      </w:r>
      <w:r>
        <w:rPr/>
        <w:t>los</w:t>
      </w:r>
      <w:r>
        <w:rPr>
          <w:spacing w:val="-15"/>
        </w:rPr>
        <w:t> </w:t>
      </w:r>
      <w:r>
        <w:rPr/>
        <w:t>municipios</w:t>
      </w:r>
      <w:r>
        <w:rPr>
          <w:spacing w:val="-15"/>
        </w:rPr>
        <w:t> </w:t>
      </w:r>
      <w:r>
        <w:rPr/>
        <w:t>mediante</w:t>
      </w:r>
      <w:r>
        <w:rPr>
          <w:spacing w:val="-19"/>
        </w:rPr>
        <w:t> </w:t>
      </w:r>
      <w:r>
        <w:rPr/>
        <w:t>instancias denominadas</w:t>
      </w:r>
      <w:r>
        <w:rPr>
          <w:spacing w:val="-13"/>
        </w:rPr>
        <w:t> </w:t>
      </w:r>
      <w:r>
        <w:rPr/>
        <w:t>genéricamente</w:t>
      </w:r>
      <w:r>
        <w:rPr>
          <w:spacing w:val="-13"/>
        </w:rPr>
        <w:t> </w:t>
      </w:r>
      <w:r>
        <w:rPr/>
        <w:t>“organismos</w:t>
      </w:r>
      <w:r>
        <w:rPr>
          <w:spacing w:val="-14"/>
        </w:rPr>
        <w:t> </w:t>
      </w:r>
      <w:r>
        <w:rPr/>
        <w:t>operadores”,</w:t>
      </w:r>
      <w:r>
        <w:rPr>
          <w:spacing w:val="-18"/>
        </w:rPr>
        <w:t> </w:t>
      </w:r>
      <w:r>
        <w:rPr/>
        <w:t>los</w:t>
      </w:r>
      <w:r>
        <w:rPr>
          <w:spacing w:val="-18"/>
        </w:rPr>
        <w:t> </w:t>
      </w:r>
      <w:r>
        <w:rPr/>
        <w:t>cuales</w:t>
      </w:r>
      <w:r>
        <w:rPr>
          <w:spacing w:val="-14"/>
        </w:rPr>
        <w:t> </w:t>
      </w:r>
      <w:r>
        <w:rPr/>
        <w:t>en</w:t>
      </w:r>
      <w:r>
        <w:rPr>
          <w:spacing w:val="-13"/>
        </w:rPr>
        <w:t> </w:t>
      </w:r>
      <w:r>
        <w:rPr/>
        <w:t>su</w:t>
      </w:r>
      <w:r>
        <w:rPr>
          <w:spacing w:val="-13"/>
        </w:rPr>
        <w:t> </w:t>
      </w:r>
      <w:r>
        <w:rPr/>
        <w:t>mayoría son entidades públicas descentralizadas de la administración municipal, salvo que exista un medio de concesión (Rojas, 2014). Sin embargo, existen muchos casos, especialmente en ciudades medias o semiurbanas, donde los municipios prestan los servicios en </w:t>
      </w:r>
      <w:r>
        <w:rPr>
          <w:spacing w:val="-3"/>
        </w:rPr>
        <w:t>forma </w:t>
      </w:r>
      <w:r>
        <w:rPr/>
        <w:t>directa a través de juntas de agua y saneamiento municipales, pero también con comités autónomos de agua</w:t>
      </w:r>
      <w:r>
        <w:rPr>
          <w:spacing w:val="-20"/>
        </w:rPr>
        <w:t> </w:t>
      </w:r>
      <w:r>
        <w:rPr/>
        <w:t>potable.</w:t>
      </w:r>
    </w:p>
    <w:p>
      <w:pPr>
        <w:pStyle w:val="BodyText"/>
        <w:spacing w:line="360" w:lineRule="auto" w:before="2"/>
        <w:ind w:left="268" w:right="109"/>
        <w:jc w:val="both"/>
      </w:pPr>
      <w:r>
        <w:rPr/>
        <w:t>Los comités de agua potable son organizaciones que gestionan localmente un Recurso de Uso Común, el agua. Jurídicamente, el documento </w:t>
      </w:r>
      <w:r>
        <w:rPr>
          <w:spacing w:val="2"/>
        </w:rPr>
        <w:t>rector </w:t>
      </w:r>
      <w:r>
        <w:rPr/>
        <w:t>de la política</w:t>
      </w:r>
      <w:r>
        <w:rPr>
          <w:spacing w:val="-7"/>
        </w:rPr>
        <w:t> </w:t>
      </w:r>
      <w:r>
        <w:rPr/>
        <w:t>hídrica</w:t>
      </w:r>
      <w:r>
        <w:rPr>
          <w:spacing w:val="-7"/>
        </w:rPr>
        <w:t> </w:t>
      </w:r>
      <w:r>
        <w:rPr/>
        <w:t>es</w:t>
      </w:r>
      <w:r>
        <w:rPr>
          <w:spacing w:val="-13"/>
        </w:rPr>
        <w:t> </w:t>
      </w:r>
      <w:r>
        <w:rPr/>
        <w:t>el</w:t>
      </w:r>
      <w:r>
        <w:rPr>
          <w:spacing w:val="-5"/>
        </w:rPr>
        <w:t> </w:t>
      </w:r>
      <w:r>
        <w:rPr/>
        <w:t>Programa</w:t>
      </w:r>
      <w:r>
        <w:rPr>
          <w:spacing w:val="-7"/>
        </w:rPr>
        <w:t> </w:t>
      </w:r>
      <w:r>
        <w:rPr/>
        <w:t>Nacional</w:t>
      </w:r>
      <w:r>
        <w:rPr>
          <w:spacing w:val="-4"/>
        </w:rPr>
        <w:t> </w:t>
      </w:r>
      <w:r>
        <w:rPr/>
        <w:t>Hídrico</w:t>
      </w:r>
      <w:r>
        <w:rPr>
          <w:spacing w:val="-7"/>
        </w:rPr>
        <w:t> </w:t>
      </w:r>
      <w:r>
        <w:rPr/>
        <w:t>(PNH),</w:t>
      </w:r>
      <w:r>
        <w:rPr>
          <w:spacing w:val="-7"/>
        </w:rPr>
        <w:t> </w:t>
      </w:r>
      <w:r>
        <w:rPr/>
        <w:t>y</w:t>
      </w:r>
      <w:r>
        <w:rPr>
          <w:spacing w:val="-13"/>
        </w:rPr>
        <w:t> </w:t>
      </w:r>
      <w:r>
        <w:rPr/>
        <w:t>la</w:t>
      </w:r>
      <w:r>
        <w:rPr>
          <w:spacing w:val="-12"/>
        </w:rPr>
        <w:t> </w:t>
      </w:r>
      <w:r>
        <w:rPr/>
        <w:t>entidad</w:t>
      </w:r>
      <w:r>
        <w:rPr>
          <w:spacing w:val="-12"/>
        </w:rPr>
        <w:t> </w:t>
      </w:r>
      <w:r>
        <w:rPr/>
        <w:t>que</w:t>
      </w:r>
      <w:r>
        <w:rPr>
          <w:spacing w:val="-7"/>
        </w:rPr>
        <w:t> </w:t>
      </w:r>
      <w:r>
        <w:rPr/>
        <w:t>coordina la política y planificación del sector es la Comisión Nacional </w:t>
      </w:r>
      <w:r>
        <w:rPr>
          <w:spacing w:val="-3"/>
        </w:rPr>
        <w:t>del </w:t>
      </w:r>
      <w:r>
        <w:rPr/>
        <w:t>Agua (CONAGUA), órgano desconcentrado de la Secretaría del Medio Ambiente y Recursos Naturales (SEMARNAT), y que a nivel estatal tiene su representación; en</w:t>
      </w:r>
      <w:r>
        <w:rPr>
          <w:spacing w:val="-11"/>
        </w:rPr>
        <w:t> </w:t>
      </w:r>
      <w:r>
        <w:rPr/>
        <w:t>el</w:t>
      </w:r>
      <w:r>
        <w:rPr>
          <w:spacing w:val="-7"/>
        </w:rPr>
        <w:t> </w:t>
      </w:r>
      <w:r>
        <w:rPr/>
        <w:t>caso</w:t>
      </w:r>
      <w:r>
        <w:rPr>
          <w:spacing w:val="-11"/>
        </w:rPr>
        <w:t> </w:t>
      </w:r>
      <w:r>
        <w:rPr/>
        <w:t>del</w:t>
      </w:r>
      <w:r>
        <w:rPr>
          <w:spacing w:val="-7"/>
        </w:rPr>
        <w:t> </w:t>
      </w:r>
      <w:r>
        <w:rPr/>
        <w:t>Estado</w:t>
      </w:r>
      <w:r>
        <w:rPr>
          <w:spacing w:val="-11"/>
        </w:rPr>
        <w:t> </w:t>
      </w:r>
      <w:r>
        <w:rPr/>
        <w:t>de</w:t>
      </w:r>
      <w:r>
        <w:rPr>
          <w:spacing w:val="-11"/>
        </w:rPr>
        <w:t> </w:t>
      </w:r>
      <w:r>
        <w:rPr/>
        <w:t>México,</w:t>
      </w:r>
      <w:r>
        <w:rPr>
          <w:spacing w:val="-11"/>
        </w:rPr>
        <w:t> </w:t>
      </w:r>
      <w:r>
        <w:rPr/>
        <w:t>está</w:t>
      </w:r>
      <w:r>
        <w:rPr>
          <w:spacing w:val="-15"/>
        </w:rPr>
        <w:t> </w:t>
      </w:r>
      <w:r>
        <w:rPr/>
        <w:t>la</w:t>
      </w:r>
      <w:r>
        <w:rPr>
          <w:spacing w:val="-11"/>
        </w:rPr>
        <w:t> </w:t>
      </w:r>
      <w:r>
        <w:rPr/>
        <w:t>Comisión</w:t>
      </w:r>
      <w:r>
        <w:rPr>
          <w:spacing w:val="-11"/>
        </w:rPr>
        <w:t> </w:t>
      </w:r>
      <w:r>
        <w:rPr/>
        <w:t>de</w:t>
      </w:r>
      <w:r>
        <w:rPr>
          <w:spacing w:val="-11"/>
        </w:rPr>
        <w:t> </w:t>
      </w:r>
      <w:r>
        <w:rPr/>
        <w:t>Agua</w:t>
      </w:r>
      <w:r>
        <w:rPr>
          <w:spacing w:val="-11"/>
        </w:rPr>
        <w:t> </w:t>
      </w:r>
      <w:r>
        <w:rPr/>
        <w:t>del</w:t>
      </w:r>
      <w:r>
        <w:rPr>
          <w:spacing w:val="-7"/>
        </w:rPr>
        <w:t> </w:t>
      </w:r>
      <w:r>
        <w:rPr/>
        <w:t>Estado</w:t>
      </w:r>
      <w:r>
        <w:rPr>
          <w:spacing w:val="-11"/>
        </w:rPr>
        <w:t> </w:t>
      </w:r>
      <w:r>
        <w:rPr/>
        <w:t>de</w:t>
      </w:r>
      <w:r>
        <w:rPr>
          <w:spacing w:val="-11"/>
        </w:rPr>
        <w:t> </w:t>
      </w:r>
      <w:r>
        <w:rPr/>
        <w:t>México (CAEM).</w:t>
      </w:r>
    </w:p>
    <w:p>
      <w:pPr>
        <w:pStyle w:val="BodyText"/>
        <w:spacing w:line="360" w:lineRule="auto" w:before="2"/>
        <w:ind w:left="268" w:right="123"/>
        <w:jc w:val="both"/>
      </w:pPr>
      <w:r>
        <w:rPr/>
        <w:t>De acuerdo con Álvarez, es importante impulsar políticas incluyentes que fortalezcan a esos apropiadores colectivos de los recursos y contribuyan a la sustentabilidad de los servicios ambientales que detentan (Álvarez, 2006: 8). Si esta propuesta es traducida a prácticas sociales, se propone la siguiente clasificación de dimensiones:</w:t>
      </w:r>
    </w:p>
    <w:p>
      <w:pPr>
        <w:pStyle w:val="ListParagraph"/>
        <w:numPr>
          <w:ilvl w:val="0"/>
          <w:numId w:val="8"/>
        </w:numPr>
        <w:tabs>
          <w:tab w:pos="989" w:val="left" w:leader="none"/>
        </w:tabs>
        <w:spacing w:line="360" w:lineRule="auto" w:before="2" w:after="0"/>
        <w:ind w:left="988" w:right="110" w:hanging="360"/>
        <w:jc w:val="both"/>
        <w:rPr>
          <w:sz w:val="24"/>
        </w:rPr>
      </w:pPr>
      <w:r>
        <w:rPr>
          <w:sz w:val="24"/>
        </w:rPr>
        <w:t>Organización comunitaria: se refiere a la importancia de reconocer los niveles de organización comunitaria; según Álvarez (2006), se debe entender como el grado de cohesión social; si son organizaciones de origen</w:t>
      </w:r>
      <w:r>
        <w:rPr>
          <w:spacing w:val="-6"/>
          <w:sz w:val="24"/>
        </w:rPr>
        <w:t> </w:t>
      </w:r>
      <w:r>
        <w:rPr>
          <w:sz w:val="24"/>
        </w:rPr>
        <w:t>campesino,</w:t>
      </w:r>
      <w:r>
        <w:rPr>
          <w:spacing w:val="-3"/>
          <w:sz w:val="24"/>
        </w:rPr>
        <w:t> </w:t>
      </w:r>
      <w:r>
        <w:rPr>
          <w:sz w:val="24"/>
        </w:rPr>
        <w:t>se</w:t>
      </w:r>
      <w:r>
        <w:rPr>
          <w:spacing w:val="-6"/>
          <w:sz w:val="24"/>
        </w:rPr>
        <w:t> </w:t>
      </w:r>
      <w:r>
        <w:rPr>
          <w:sz w:val="24"/>
        </w:rPr>
        <w:t>debe</w:t>
      </w:r>
      <w:r>
        <w:rPr>
          <w:spacing w:val="-4"/>
          <w:sz w:val="24"/>
        </w:rPr>
        <w:t> </w:t>
      </w:r>
      <w:r>
        <w:rPr>
          <w:sz w:val="24"/>
        </w:rPr>
        <w:t>observar</w:t>
      </w:r>
      <w:r>
        <w:rPr>
          <w:spacing w:val="-6"/>
          <w:sz w:val="24"/>
        </w:rPr>
        <w:t> </w:t>
      </w:r>
      <w:r>
        <w:rPr>
          <w:sz w:val="24"/>
        </w:rPr>
        <w:t>su</w:t>
      </w:r>
      <w:r>
        <w:rPr>
          <w:spacing w:val="-6"/>
          <w:sz w:val="24"/>
        </w:rPr>
        <w:t> </w:t>
      </w:r>
      <w:r>
        <w:rPr>
          <w:sz w:val="24"/>
        </w:rPr>
        <w:t>estructuración,</w:t>
      </w:r>
      <w:r>
        <w:rPr>
          <w:spacing w:val="-11"/>
          <w:sz w:val="24"/>
        </w:rPr>
        <w:t> </w:t>
      </w:r>
      <w:r>
        <w:rPr>
          <w:sz w:val="24"/>
        </w:rPr>
        <w:t>la</w:t>
      </w:r>
      <w:r>
        <w:rPr>
          <w:spacing w:val="-6"/>
          <w:sz w:val="24"/>
        </w:rPr>
        <w:t> </w:t>
      </w:r>
      <w:r>
        <w:rPr>
          <w:sz w:val="24"/>
        </w:rPr>
        <w:t>confianza</w:t>
      </w:r>
      <w:r>
        <w:rPr>
          <w:spacing w:val="-2"/>
          <w:sz w:val="24"/>
        </w:rPr>
        <w:t> </w:t>
      </w:r>
      <w:r>
        <w:rPr>
          <w:sz w:val="24"/>
        </w:rPr>
        <w:t>filial</w:t>
      </w:r>
      <w:r>
        <w:rPr>
          <w:spacing w:val="-2"/>
          <w:sz w:val="24"/>
        </w:rPr>
        <w:t> </w:t>
      </w:r>
      <w:r>
        <w:rPr>
          <w:sz w:val="24"/>
        </w:rPr>
        <w:t>y los mecanismos evidentes de construcción de confianza, así  como    </w:t>
      </w:r>
      <w:r>
        <w:rPr>
          <w:spacing w:val="8"/>
          <w:sz w:val="24"/>
        </w:rPr>
        <w:t> </w:t>
      </w:r>
      <w:r>
        <w:rPr>
          <w:sz w:val="24"/>
        </w:rPr>
        <w:t>las</w:t>
      </w:r>
    </w:p>
    <w:p>
      <w:pPr>
        <w:pStyle w:val="BodyText"/>
        <w:spacing w:before="11"/>
        <w:rPr>
          <w:sz w:val="28"/>
        </w:rPr>
      </w:pPr>
      <w:r>
        <w:rPr/>
        <w:pict>
          <v:line style="position:absolute;mso-position-horizontal-relative:page;mso-position-vertical-relative:paragraph;z-index:2128;mso-wrap-distance-left:0;mso-wrap-distance-right:0" from="99.407997pt,18.983915pt" to="243.457997pt,18.983915pt" stroked="true" strokeweight=".71997pt" strokecolor="#000000">
            <w10:wrap type="topAndBottom"/>
          </v:line>
        </w:pict>
      </w:r>
    </w:p>
    <w:p>
      <w:pPr>
        <w:spacing w:line="360" w:lineRule="auto" w:before="62"/>
        <w:ind w:left="268" w:right="115" w:firstLine="0"/>
        <w:jc w:val="both"/>
        <w:rPr>
          <w:sz w:val="18"/>
        </w:rPr>
      </w:pPr>
      <w:r>
        <w:rPr>
          <w:position w:val="6"/>
          <w:sz w:val="12"/>
        </w:rPr>
        <w:t>37 </w:t>
      </w:r>
      <w:r>
        <w:rPr>
          <w:sz w:val="18"/>
        </w:rPr>
        <w:t>Elementos contemplados en el Manejo Integral de Cuencas y Cuerpos de Agua (MICCA); se incluyen factores sociales y ecológicos desarrollados por la International Lake Enviroment Committee Foundation, a partir del análisis de 28 lagos en Europa, Asia, África y América.</w:t>
      </w:r>
    </w:p>
    <w:p>
      <w:pPr>
        <w:spacing w:after="0" w:line="360" w:lineRule="auto"/>
        <w:jc w:val="both"/>
        <w:rPr>
          <w:sz w:val="18"/>
        </w:rPr>
        <w:sectPr>
          <w:pgSz w:w="12240" w:h="15840"/>
          <w:pgMar w:header="0" w:footer="1002" w:top="1340" w:bottom="1200" w:left="1720" w:right="1580"/>
        </w:sectPr>
      </w:pPr>
    </w:p>
    <w:p>
      <w:pPr>
        <w:pStyle w:val="BodyText"/>
        <w:spacing w:line="362" w:lineRule="auto" w:before="52"/>
        <w:ind w:left="988" w:right="23"/>
      </w:pPr>
      <w:r>
        <w:rPr/>
        <w:t>distintas características de las relaciones de convivencia al interior del grupo y su relación con el exterior.</w:t>
      </w:r>
    </w:p>
    <w:p>
      <w:pPr>
        <w:pStyle w:val="ListParagraph"/>
        <w:numPr>
          <w:ilvl w:val="0"/>
          <w:numId w:val="8"/>
        </w:numPr>
        <w:tabs>
          <w:tab w:pos="989" w:val="left" w:leader="none"/>
        </w:tabs>
        <w:spacing w:line="360" w:lineRule="auto" w:before="0" w:after="0"/>
        <w:ind w:left="988" w:right="108" w:hanging="360"/>
        <w:jc w:val="both"/>
        <w:rPr>
          <w:sz w:val="24"/>
        </w:rPr>
      </w:pPr>
      <w:r>
        <w:rPr>
          <w:sz w:val="24"/>
        </w:rPr>
        <w:t>Mecanismos de acceso: considera que todos los grupos humanos, al asentarse en un territorio y relacionarse con el entorno, intervienen, manejan y transforman los recursos naturales que </w:t>
      </w:r>
      <w:r>
        <w:rPr>
          <w:spacing w:val="4"/>
          <w:sz w:val="24"/>
        </w:rPr>
        <w:t>los </w:t>
      </w:r>
      <w:r>
        <w:rPr>
          <w:sz w:val="24"/>
        </w:rPr>
        <w:t>rodean; es necesario considerar los reglamentos comunitarios para acceder a los recursos</w:t>
      </w:r>
      <w:r>
        <w:rPr>
          <w:spacing w:val="-18"/>
          <w:sz w:val="24"/>
        </w:rPr>
        <w:t> </w:t>
      </w:r>
      <w:r>
        <w:rPr>
          <w:sz w:val="24"/>
        </w:rPr>
        <w:t>comunes</w:t>
      </w:r>
      <w:r>
        <w:rPr>
          <w:spacing w:val="-14"/>
          <w:sz w:val="24"/>
        </w:rPr>
        <w:t> </w:t>
      </w:r>
      <w:r>
        <w:rPr>
          <w:sz w:val="24"/>
        </w:rPr>
        <w:t>en</w:t>
      </w:r>
      <w:r>
        <w:rPr>
          <w:spacing w:val="-18"/>
          <w:sz w:val="24"/>
        </w:rPr>
        <w:t> </w:t>
      </w:r>
      <w:r>
        <w:rPr>
          <w:sz w:val="24"/>
        </w:rPr>
        <w:t>donde</w:t>
      </w:r>
      <w:r>
        <w:rPr>
          <w:spacing w:val="-17"/>
          <w:sz w:val="24"/>
        </w:rPr>
        <w:t> </w:t>
      </w:r>
      <w:r>
        <w:rPr>
          <w:sz w:val="24"/>
        </w:rPr>
        <w:t>regularmente</w:t>
      </w:r>
      <w:r>
        <w:rPr>
          <w:spacing w:val="-12"/>
          <w:sz w:val="24"/>
        </w:rPr>
        <w:t> </w:t>
      </w:r>
      <w:r>
        <w:rPr>
          <w:sz w:val="24"/>
        </w:rPr>
        <w:t>existe</w:t>
      </w:r>
      <w:r>
        <w:rPr>
          <w:spacing w:val="-13"/>
          <w:sz w:val="24"/>
        </w:rPr>
        <w:t> </w:t>
      </w:r>
      <w:r>
        <w:rPr>
          <w:sz w:val="24"/>
        </w:rPr>
        <w:t>y</w:t>
      </w:r>
      <w:r>
        <w:rPr>
          <w:spacing w:val="-14"/>
          <w:sz w:val="24"/>
        </w:rPr>
        <w:t> </w:t>
      </w:r>
      <w:r>
        <w:rPr>
          <w:sz w:val="24"/>
        </w:rPr>
        <w:t>funciona</w:t>
      </w:r>
      <w:r>
        <w:rPr>
          <w:spacing w:val="-17"/>
          <w:sz w:val="24"/>
        </w:rPr>
        <w:t> </w:t>
      </w:r>
      <w:r>
        <w:rPr>
          <w:sz w:val="24"/>
        </w:rPr>
        <w:t>una</w:t>
      </w:r>
      <w:r>
        <w:rPr>
          <w:spacing w:val="-17"/>
          <w:sz w:val="24"/>
        </w:rPr>
        <w:t> </w:t>
      </w:r>
      <w:r>
        <w:rPr>
          <w:sz w:val="24"/>
        </w:rPr>
        <w:t>asamblea comunitaria o, sobre todo, en aquellos donde las relaciones interpersonales son </w:t>
      </w:r>
      <w:r>
        <w:rPr>
          <w:spacing w:val="-3"/>
          <w:sz w:val="24"/>
        </w:rPr>
        <w:t>más </w:t>
      </w:r>
      <w:r>
        <w:rPr>
          <w:sz w:val="24"/>
        </w:rPr>
        <w:t>frecuentes; las decisiones respecto a la gestión de los recursos en el territorio se toman de manera colectiva, es decir, donde funcionan mecanismos democráticos para la toma de decisiones y si se pueden considerar distintos grados de</w:t>
      </w:r>
      <w:r>
        <w:rPr>
          <w:spacing w:val="-18"/>
          <w:sz w:val="24"/>
        </w:rPr>
        <w:t> </w:t>
      </w:r>
      <w:r>
        <w:rPr>
          <w:sz w:val="24"/>
        </w:rPr>
        <w:t>regulación.</w:t>
      </w:r>
    </w:p>
    <w:p>
      <w:pPr>
        <w:pStyle w:val="ListParagraph"/>
        <w:numPr>
          <w:ilvl w:val="0"/>
          <w:numId w:val="8"/>
        </w:numPr>
        <w:tabs>
          <w:tab w:pos="989" w:val="left" w:leader="none"/>
        </w:tabs>
        <w:spacing w:line="360" w:lineRule="auto" w:before="2" w:after="0"/>
        <w:ind w:left="988" w:right="108" w:hanging="360"/>
        <w:jc w:val="both"/>
        <w:rPr>
          <w:sz w:val="24"/>
        </w:rPr>
      </w:pPr>
      <w:r>
        <w:rPr>
          <w:sz w:val="24"/>
        </w:rPr>
        <w:t>Autonomía política y económica, alude a que aunque la comunidad maneja recursos de manera colectiva, toma sus propias decisiones; es necesario conocer los distintos grados de injerencia de agentes externos, como autoridades gubernamentales, empresas, élites de poder local, intermediarios de recursos, entre otros. </w:t>
      </w:r>
      <w:r>
        <w:rPr>
          <w:spacing w:val="-4"/>
          <w:sz w:val="24"/>
        </w:rPr>
        <w:t>En</w:t>
      </w:r>
      <w:r>
        <w:rPr>
          <w:spacing w:val="58"/>
          <w:sz w:val="24"/>
        </w:rPr>
        <w:t> </w:t>
      </w:r>
      <w:r>
        <w:rPr>
          <w:sz w:val="24"/>
        </w:rPr>
        <w:t>cuanto a la autonomía económica, se refiere a </w:t>
      </w:r>
      <w:r>
        <w:rPr>
          <w:spacing w:val="-3"/>
          <w:sz w:val="24"/>
        </w:rPr>
        <w:t>si </w:t>
      </w:r>
      <w:r>
        <w:rPr>
          <w:sz w:val="24"/>
        </w:rPr>
        <w:t>la comunidad puede manejar sus recursos naturales</w:t>
      </w:r>
      <w:r>
        <w:rPr>
          <w:spacing w:val="-13"/>
          <w:sz w:val="24"/>
        </w:rPr>
        <w:t> </w:t>
      </w:r>
      <w:r>
        <w:rPr>
          <w:sz w:val="24"/>
        </w:rPr>
        <w:t>autofinanciándose</w:t>
      </w:r>
      <w:r>
        <w:rPr>
          <w:spacing w:val="-12"/>
          <w:sz w:val="24"/>
        </w:rPr>
        <w:t> </w:t>
      </w:r>
      <w:r>
        <w:rPr>
          <w:sz w:val="24"/>
        </w:rPr>
        <w:t>o</w:t>
      </w:r>
      <w:r>
        <w:rPr>
          <w:spacing w:val="-12"/>
          <w:sz w:val="24"/>
        </w:rPr>
        <w:t> </w:t>
      </w:r>
      <w:r>
        <w:rPr>
          <w:sz w:val="24"/>
        </w:rPr>
        <w:t>si</w:t>
      </w:r>
      <w:r>
        <w:rPr>
          <w:spacing w:val="-8"/>
          <w:sz w:val="24"/>
        </w:rPr>
        <w:t> </w:t>
      </w:r>
      <w:r>
        <w:rPr>
          <w:sz w:val="24"/>
        </w:rPr>
        <w:t>tiene</w:t>
      </w:r>
      <w:r>
        <w:rPr>
          <w:spacing w:val="-12"/>
          <w:sz w:val="24"/>
        </w:rPr>
        <w:t> </w:t>
      </w:r>
      <w:r>
        <w:rPr>
          <w:sz w:val="24"/>
        </w:rPr>
        <w:t>distintos</w:t>
      </w:r>
      <w:r>
        <w:rPr>
          <w:spacing w:val="-13"/>
          <w:sz w:val="24"/>
        </w:rPr>
        <w:t> </w:t>
      </w:r>
      <w:r>
        <w:rPr>
          <w:sz w:val="24"/>
        </w:rPr>
        <w:t>niveles</w:t>
      </w:r>
      <w:r>
        <w:rPr>
          <w:spacing w:val="-13"/>
          <w:sz w:val="24"/>
        </w:rPr>
        <w:t> </w:t>
      </w:r>
      <w:r>
        <w:rPr>
          <w:sz w:val="24"/>
        </w:rPr>
        <w:t>de</w:t>
      </w:r>
      <w:r>
        <w:rPr>
          <w:spacing w:val="-12"/>
          <w:sz w:val="24"/>
        </w:rPr>
        <w:t> </w:t>
      </w:r>
      <w:r>
        <w:rPr>
          <w:sz w:val="24"/>
        </w:rPr>
        <w:t>dependencia</w:t>
      </w:r>
      <w:r>
        <w:rPr>
          <w:spacing w:val="-12"/>
          <w:sz w:val="24"/>
        </w:rPr>
        <w:t> </w:t>
      </w:r>
      <w:r>
        <w:rPr>
          <w:sz w:val="24"/>
        </w:rPr>
        <w:t>de los subsidios gubernamentales, prestamistas y compradores externos; asimismo, considera </w:t>
      </w:r>
      <w:r>
        <w:rPr>
          <w:spacing w:val="-3"/>
          <w:sz w:val="24"/>
        </w:rPr>
        <w:t>si </w:t>
      </w:r>
      <w:r>
        <w:rPr>
          <w:sz w:val="24"/>
        </w:rPr>
        <w:t>existe rendición de cuentas dentro del colectivo, </w:t>
      </w:r>
      <w:r>
        <w:rPr>
          <w:spacing w:val="-3"/>
          <w:sz w:val="24"/>
        </w:rPr>
        <w:t>si </w:t>
      </w:r>
      <w:r>
        <w:rPr>
          <w:sz w:val="24"/>
        </w:rPr>
        <w:t>es</w:t>
      </w:r>
      <w:r>
        <w:rPr>
          <w:spacing w:val="-18"/>
          <w:sz w:val="24"/>
        </w:rPr>
        <w:t> </w:t>
      </w:r>
      <w:r>
        <w:rPr>
          <w:sz w:val="24"/>
        </w:rPr>
        <w:t>constante</w:t>
      </w:r>
      <w:r>
        <w:rPr>
          <w:spacing w:val="-17"/>
          <w:sz w:val="24"/>
        </w:rPr>
        <w:t> </w:t>
      </w:r>
      <w:r>
        <w:rPr>
          <w:sz w:val="24"/>
        </w:rPr>
        <w:t>y</w:t>
      </w:r>
      <w:r>
        <w:rPr>
          <w:spacing w:val="-23"/>
          <w:sz w:val="24"/>
        </w:rPr>
        <w:t> </w:t>
      </w:r>
      <w:r>
        <w:rPr>
          <w:sz w:val="24"/>
        </w:rPr>
        <w:t>aceptable,</w:t>
      </w:r>
      <w:r>
        <w:rPr>
          <w:spacing w:val="-23"/>
          <w:sz w:val="24"/>
        </w:rPr>
        <w:t> </w:t>
      </w:r>
      <w:r>
        <w:rPr>
          <w:sz w:val="24"/>
        </w:rPr>
        <w:t>además</w:t>
      </w:r>
      <w:r>
        <w:rPr>
          <w:spacing w:val="-18"/>
          <w:sz w:val="24"/>
        </w:rPr>
        <w:t> </w:t>
      </w:r>
      <w:r>
        <w:rPr>
          <w:sz w:val="24"/>
        </w:rPr>
        <w:t>si</w:t>
      </w:r>
      <w:r>
        <w:rPr>
          <w:spacing w:val="-19"/>
          <w:sz w:val="24"/>
        </w:rPr>
        <w:t> </w:t>
      </w:r>
      <w:r>
        <w:rPr>
          <w:sz w:val="24"/>
        </w:rPr>
        <w:t>existen</w:t>
      </w:r>
      <w:r>
        <w:rPr>
          <w:spacing w:val="-22"/>
          <w:sz w:val="24"/>
        </w:rPr>
        <w:t> </w:t>
      </w:r>
      <w:r>
        <w:rPr>
          <w:sz w:val="24"/>
        </w:rPr>
        <w:t>perspectivas</w:t>
      </w:r>
      <w:r>
        <w:rPr>
          <w:spacing w:val="-23"/>
          <w:sz w:val="24"/>
        </w:rPr>
        <w:t> </w:t>
      </w:r>
      <w:r>
        <w:rPr>
          <w:sz w:val="24"/>
        </w:rPr>
        <w:t>de</w:t>
      </w:r>
      <w:r>
        <w:rPr>
          <w:spacing w:val="-18"/>
          <w:sz w:val="24"/>
        </w:rPr>
        <w:t> </w:t>
      </w:r>
      <w:r>
        <w:rPr>
          <w:sz w:val="24"/>
        </w:rPr>
        <w:t>consolidación del</w:t>
      </w:r>
      <w:r>
        <w:rPr>
          <w:spacing w:val="-8"/>
          <w:sz w:val="24"/>
        </w:rPr>
        <w:t> </w:t>
      </w:r>
      <w:r>
        <w:rPr>
          <w:sz w:val="24"/>
        </w:rPr>
        <w:t>mercado</w:t>
      </w:r>
      <w:r>
        <w:rPr>
          <w:spacing w:val="-5"/>
          <w:sz w:val="24"/>
        </w:rPr>
        <w:t> </w:t>
      </w:r>
      <w:r>
        <w:rPr>
          <w:sz w:val="24"/>
        </w:rPr>
        <w:t>y,</w:t>
      </w:r>
      <w:r>
        <w:rPr>
          <w:spacing w:val="-7"/>
          <w:sz w:val="24"/>
        </w:rPr>
        <w:t> </w:t>
      </w:r>
      <w:r>
        <w:rPr>
          <w:sz w:val="24"/>
        </w:rPr>
        <w:t>por</w:t>
      </w:r>
      <w:r>
        <w:rPr>
          <w:spacing w:val="-6"/>
          <w:sz w:val="24"/>
        </w:rPr>
        <w:t> </w:t>
      </w:r>
      <w:r>
        <w:rPr>
          <w:sz w:val="24"/>
        </w:rPr>
        <w:t>último,</w:t>
      </w:r>
      <w:r>
        <w:rPr>
          <w:spacing w:val="-7"/>
          <w:sz w:val="24"/>
        </w:rPr>
        <w:t> </w:t>
      </w:r>
      <w:r>
        <w:rPr>
          <w:sz w:val="24"/>
        </w:rPr>
        <w:t>si</w:t>
      </w:r>
      <w:r>
        <w:rPr>
          <w:spacing w:val="-8"/>
          <w:sz w:val="24"/>
        </w:rPr>
        <w:t> </w:t>
      </w:r>
      <w:r>
        <w:rPr>
          <w:sz w:val="24"/>
        </w:rPr>
        <w:t>las</w:t>
      </w:r>
      <w:r>
        <w:rPr>
          <w:spacing w:val="-13"/>
          <w:sz w:val="24"/>
        </w:rPr>
        <w:t> </w:t>
      </w:r>
      <w:r>
        <w:rPr>
          <w:sz w:val="24"/>
        </w:rPr>
        <w:t>finanzas</w:t>
      </w:r>
      <w:r>
        <w:rPr>
          <w:spacing w:val="-10"/>
          <w:sz w:val="24"/>
        </w:rPr>
        <w:t> </w:t>
      </w:r>
      <w:r>
        <w:rPr>
          <w:sz w:val="24"/>
        </w:rPr>
        <w:t>comunitarios</w:t>
      </w:r>
      <w:r>
        <w:rPr>
          <w:spacing w:val="-8"/>
          <w:sz w:val="24"/>
        </w:rPr>
        <w:t> </w:t>
      </w:r>
      <w:r>
        <w:rPr>
          <w:sz w:val="24"/>
        </w:rPr>
        <w:t>soportan</w:t>
      </w:r>
      <w:r>
        <w:rPr>
          <w:spacing w:val="-12"/>
          <w:sz w:val="24"/>
        </w:rPr>
        <w:t> </w:t>
      </w:r>
      <w:r>
        <w:rPr>
          <w:sz w:val="24"/>
        </w:rPr>
        <w:t>los</w:t>
      </w:r>
      <w:r>
        <w:rPr>
          <w:spacing w:val="-8"/>
          <w:sz w:val="24"/>
        </w:rPr>
        <w:t> </w:t>
      </w:r>
      <w:r>
        <w:rPr>
          <w:sz w:val="24"/>
        </w:rPr>
        <w:t>costos del monitoreo y </w:t>
      </w:r>
      <w:r>
        <w:rPr>
          <w:spacing w:val="-3"/>
          <w:sz w:val="24"/>
        </w:rPr>
        <w:t>si </w:t>
      </w:r>
      <w:r>
        <w:rPr>
          <w:sz w:val="24"/>
        </w:rPr>
        <w:t>éstos son asumidos con mayor o menor</w:t>
      </w:r>
      <w:r>
        <w:rPr>
          <w:spacing w:val="-9"/>
          <w:sz w:val="24"/>
        </w:rPr>
        <w:t> </w:t>
      </w:r>
      <w:r>
        <w:rPr>
          <w:sz w:val="24"/>
        </w:rPr>
        <w:t>conflicto.</w:t>
      </w:r>
    </w:p>
    <w:p>
      <w:pPr>
        <w:pStyle w:val="ListParagraph"/>
        <w:numPr>
          <w:ilvl w:val="0"/>
          <w:numId w:val="8"/>
        </w:numPr>
        <w:tabs>
          <w:tab w:pos="989" w:val="left" w:leader="none"/>
        </w:tabs>
        <w:spacing w:line="360" w:lineRule="auto" w:before="3" w:after="0"/>
        <w:ind w:left="988" w:right="112" w:hanging="360"/>
        <w:jc w:val="both"/>
        <w:rPr>
          <w:sz w:val="24"/>
        </w:rPr>
      </w:pPr>
      <w:r>
        <w:rPr>
          <w:sz w:val="24"/>
        </w:rPr>
        <w:t>Mecanismos de vigilancia y sanción: </w:t>
      </w:r>
      <w:r>
        <w:rPr>
          <w:spacing w:val="-3"/>
          <w:sz w:val="24"/>
        </w:rPr>
        <w:t>se </w:t>
      </w:r>
      <w:r>
        <w:rPr>
          <w:sz w:val="24"/>
        </w:rPr>
        <w:t>congregan las prácticas que implican que dentro de la comunidad </w:t>
      </w:r>
      <w:r>
        <w:rPr>
          <w:spacing w:val="-3"/>
          <w:sz w:val="24"/>
        </w:rPr>
        <w:t>se </w:t>
      </w:r>
      <w:r>
        <w:rPr>
          <w:sz w:val="24"/>
        </w:rPr>
        <w:t>han establecido reglas formalizadas o informales, y que son conocidas ampliamente por la población o comunidad; el siguiente paso es observar </w:t>
      </w:r>
      <w:r>
        <w:rPr>
          <w:spacing w:val="-3"/>
          <w:sz w:val="24"/>
        </w:rPr>
        <w:t>si </w:t>
      </w:r>
      <w:r>
        <w:rPr>
          <w:sz w:val="24"/>
        </w:rPr>
        <w:t>la comunidad tiene instrumentos reales de supervisión para el </w:t>
      </w:r>
      <w:r>
        <w:rPr>
          <w:spacing w:val="-3"/>
          <w:sz w:val="24"/>
        </w:rPr>
        <w:t>manejo </w:t>
      </w:r>
      <w:r>
        <w:rPr>
          <w:sz w:val="24"/>
        </w:rPr>
        <w:t>de sus organizaciones que se encargan de los RUC’s. Si tiene claros los mecanismos</w:t>
      </w:r>
      <w:r>
        <w:rPr>
          <w:spacing w:val="55"/>
          <w:sz w:val="24"/>
        </w:rPr>
        <w:t> </w:t>
      </w:r>
      <w:r>
        <w:rPr>
          <w:sz w:val="24"/>
        </w:rPr>
        <w:t>de</w:t>
      </w:r>
      <w:r>
        <w:rPr>
          <w:spacing w:val="55"/>
          <w:sz w:val="24"/>
        </w:rPr>
        <w:t> </w:t>
      </w:r>
      <w:r>
        <w:rPr>
          <w:sz w:val="24"/>
        </w:rPr>
        <w:t>vigilancia,</w:t>
      </w:r>
      <w:r>
        <w:rPr>
          <w:spacing w:val="57"/>
          <w:sz w:val="24"/>
        </w:rPr>
        <w:t> </w:t>
      </w:r>
      <w:r>
        <w:rPr>
          <w:sz w:val="24"/>
        </w:rPr>
        <w:t>se</w:t>
      </w:r>
      <w:r>
        <w:rPr>
          <w:spacing w:val="55"/>
          <w:sz w:val="24"/>
        </w:rPr>
        <w:t> </w:t>
      </w:r>
      <w:r>
        <w:rPr>
          <w:sz w:val="24"/>
        </w:rPr>
        <w:t>debe</w:t>
      </w:r>
      <w:r>
        <w:rPr>
          <w:spacing w:val="57"/>
          <w:sz w:val="24"/>
        </w:rPr>
        <w:t> </w:t>
      </w:r>
      <w:r>
        <w:rPr>
          <w:sz w:val="24"/>
        </w:rPr>
        <w:t>observar</w:t>
      </w:r>
      <w:r>
        <w:rPr>
          <w:spacing w:val="56"/>
          <w:sz w:val="24"/>
        </w:rPr>
        <w:t> </w:t>
      </w:r>
      <w:r>
        <w:rPr>
          <w:sz w:val="24"/>
        </w:rPr>
        <w:t>si</w:t>
      </w:r>
      <w:r>
        <w:rPr>
          <w:spacing w:val="59"/>
          <w:sz w:val="24"/>
        </w:rPr>
        <w:t> </w:t>
      </w:r>
      <w:r>
        <w:rPr>
          <w:sz w:val="24"/>
        </w:rPr>
        <w:t>tiene</w:t>
      </w:r>
      <w:r>
        <w:rPr>
          <w:spacing w:val="55"/>
          <w:sz w:val="24"/>
        </w:rPr>
        <w:t> </w:t>
      </w:r>
      <w:r>
        <w:rPr>
          <w:sz w:val="24"/>
        </w:rPr>
        <w:t>mecanismos</w:t>
      </w:r>
      <w:r>
        <w:rPr>
          <w:spacing w:val="55"/>
          <w:sz w:val="24"/>
        </w:rPr>
        <w:t> </w:t>
      </w:r>
      <w:r>
        <w:rPr>
          <w:sz w:val="24"/>
        </w:rPr>
        <w:t>de</w:t>
      </w:r>
    </w:p>
    <w:p>
      <w:pPr>
        <w:spacing w:after="0" w:line="360" w:lineRule="auto"/>
        <w:jc w:val="both"/>
        <w:rPr>
          <w:sz w:val="24"/>
        </w:rPr>
        <w:sectPr>
          <w:pgSz w:w="12240" w:h="15840"/>
          <w:pgMar w:header="0" w:footer="1002" w:top="1360" w:bottom="1200" w:left="1720" w:right="1580"/>
        </w:sectPr>
      </w:pPr>
    </w:p>
    <w:p>
      <w:pPr>
        <w:pStyle w:val="BodyText"/>
        <w:spacing w:line="360" w:lineRule="auto" w:before="52"/>
        <w:ind w:left="988" w:right="110"/>
        <w:jc w:val="both"/>
      </w:pPr>
      <w:r>
        <w:rPr/>
        <w:t>sanción, ya sean de tipo económico, moral, político o social, contra los infractores; por consiguiente, es necesario considerar </w:t>
      </w:r>
      <w:r>
        <w:rPr>
          <w:spacing w:val="-3"/>
        </w:rPr>
        <w:t>si </w:t>
      </w:r>
      <w:r>
        <w:rPr/>
        <w:t>para tal fin tienen apoyo de autoridades externas (gubernamentales o no) y si </w:t>
      </w:r>
      <w:r>
        <w:rPr>
          <w:spacing w:val="4"/>
        </w:rPr>
        <w:t>han </w:t>
      </w:r>
      <w:r>
        <w:rPr/>
        <w:t>logrado afianzar sus reglas locales.</w:t>
      </w:r>
    </w:p>
    <w:p>
      <w:pPr>
        <w:pStyle w:val="BodyText"/>
      </w:pPr>
    </w:p>
    <w:p>
      <w:pPr>
        <w:pStyle w:val="ListParagraph"/>
        <w:numPr>
          <w:ilvl w:val="2"/>
          <w:numId w:val="6"/>
        </w:numPr>
        <w:tabs>
          <w:tab w:pos="941" w:val="left" w:leader="none"/>
        </w:tabs>
        <w:spacing w:line="240" w:lineRule="auto" w:before="144" w:after="0"/>
        <w:ind w:left="940" w:right="0" w:hanging="672"/>
        <w:jc w:val="both"/>
        <w:rPr>
          <w:i/>
          <w:sz w:val="24"/>
        </w:rPr>
      </w:pPr>
      <w:r>
        <w:rPr>
          <w:i/>
          <w:sz w:val="24"/>
        </w:rPr>
        <w:t>Desempeño asociativo y su evaluación en la gestión del</w:t>
      </w:r>
      <w:r>
        <w:rPr>
          <w:i/>
          <w:spacing w:val="-25"/>
          <w:sz w:val="24"/>
        </w:rPr>
        <w:t> </w:t>
      </w:r>
      <w:r>
        <w:rPr>
          <w:i/>
          <w:sz w:val="24"/>
        </w:rPr>
        <w:t>agua</w:t>
      </w:r>
    </w:p>
    <w:p>
      <w:pPr>
        <w:pStyle w:val="BodyText"/>
        <w:spacing w:line="360" w:lineRule="auto" w:before="137"/>
        <w:ind w:left="268" w:right="110"/>
        <w:jc w:val="both"/>
      </w:pPr>
      <w:r>
        <w:rPr/>
        <w:t>Se entiende por desempeño asociativo las consideraciones que se tienen en cuenta para decir que una organización está en términos generales cumpliendo con los objetivos para los que fue creada, pero que, además según los estudios recientes, las acciones tengan impacto medible o que los insumos se utilicen eficientemente; es aquí donde surgen los distintos esfuerzos para evaluar el desempeño.</w:t>
      </w:r>
    </w:p>
    <w:p>
      <w:pPr>
        <w:pStyle w:val="BodyText"/>
        <w:spacing w:line="360" w:lineRule="auto" w:before="2"/>
        <w:ind w:left="268" w:right="109"/>
        <w:jc w:val="both"/>
      </w:pPr>
      <w:r>
        <w:rPr/>
        <w:t>De acuerdo con la </w:t>
      </w:r>
      <w:r>
        <w:rPr>
          <w:i/>
        </w:rPr>
        <w:t>Constitución Política delos Estados Unidos Mexicanos</w:t>
      </w:r>
      <w:r>
        <w:rPr/>
        <w:t>, en su artículo</w:t>
      </w:r>
      <w:r>
        <w:rPr>
          <w:spacing w:val="-16"/>
        </w:rPr>
        <w:t> </w:t>
      </w:r>
      <w:r>
        <w:rPr/>
        <w:t>115,</w:t>
      </w:r>
      <w:r>
        <w:rPr>
          <w:spacing w:val="-16"/>
        </w:rPr>
        <w:t> </w:t>
      </w:r>
      <w:r>
        <w:rPr/>
        <w:t>fracción</w:t>
      </w:r>
      <w:r>
        <w:rPr>
          <w:spacing w:val="-15"/>
        </w:rPr>
        <w:t> </w:t>
      </w:r>
      <w:r>
        <w:rPr/>
        <w:t>III,</w:t>
      </w:r>
      <w:r>
        <w:rPr>
          <w:spacing w:val="-21"/>
        </w:rPr>
        <w:t> </w:t>
      </w:r>
      <w:r>
        <w:rPr/>
        <w:t>los</w:t>
      </w:r>
      <w:r>
        <w:rPr>
          <w:spacing w:val="-12"/>
        </w:rPr>
        <w:t> </w:t>
      </w:r>
      <w:r>
        <w:rPr/>
        <w:t>servicios</w:t>
      </w:r>
      <w:r>
        <w:rPr>
          <w:spacing w:val="-12"/>
        </w:rPr>
        <w:t> </w:t>
      </w:r>
      <w:r>
        <w:rPr/>
        <w:t>de</w:t>
      </w:r>
      <w:r>
        <w:rPr>
          <w:spacing w:val="-11"/>
        </w:rPr>
        <w:t> </w:t>
      </w:r>
      <w:r>
        <w:rPr/>
        <w:t>agua</w:t>
      </w:r>
      <w:r>
        <w:rPr>
          <w:spacing w:val="-16"/>
        </w:rPr>
        <w:t> </w:t>
      </w:r>
      <w:r>
        <w:rPr/>
        <w:t>potable</w:t>
      </w:r>
      <w:r>
        <w:rPr>
          <w:spacing w:val="-11"/>
        </w:rPr>
        <w:t> </w:t>
      </w:r>
      <w:r>
        <w:rPr/>
        <w:t>y</w:t>
      </w:r>
      <w:r>
        <w:rPr>
          <w:spacing w:val="-16"/>
        </w:rPr>
        <w:t> </w:t>
      </w:r>
      <w:r>
        <w:rPr/>
        <w:t>saneamiento</w:t>
      </w:r>
      <w:r>
        <w:rPr>
          <w:spacing w:val="-10"/>
        </w:rPr>
        <w:t> </w:t>
      </w:r>
      <w:r>
        <w:rPr/>
        <w:t>deben</w:t>
      </w:r>
      <w:r>
        <w:rPr>
          <w:spacing w:val="-3"/>
        </w:rPr>
        <w:t> </w:t>
      </w:r>
      <w:r>
        <w:rPr/>
        <w:t>estar a cargo de los municipios; en este caso se les obliga a dichas instituciones a rendir información y se les proporciona capacitación en algunas áreas; sin embargo, los datos no son constantes y no se les puede evaluar de manera sistemática. Con la información que se cuenta </w:t>
      </w:r>
      <w:r>
        <w:rPr>
          <w:spacing w:val="-3"/>
        </w:rPr>
        <w:t>se </w:t>
      </w:r>
      <w:r>
        <w:rPr/>
        <w:t>pueden dar algunos indicadores, sobre todo que describen aspectos operativos, financieros, comerciales, la calidad del servicio y cumplimiento de objetivos, e incluso se</w:t>
      </w:r>
      <w:r>
        <w:rPr>
          <w:spacing w:val="-44"/>
        </w:rPr>
        <w:t> </w:t>
      </w:r>
      <w:r>
        <w:rPr/>
        <w:t>han realizado publicaciones como el documento anual de la CONAGUA llamado </w:t>
      </w:r>
      <w:r>
        <w:rPr>
          <w:i/>
        </w:rPr>
        <w:t>Situación del Subsector de Agua Potable y Alcantarillado</w:t>
      </w:r>
      <w:r>
        <w:rPr/>
        <w:t>, en cuya última</w:t>
      </w:r>
      <w:r>
        <w:rPr>
          <w:spacing w:val="-34"/>
        </w:rPr>
        <w:t> </w:t>
      </w:r>
      <w:r>
        <w:rPr/>
        <w:t>edición del 2014 aparecen tarifas, datos de potabilización, desinfección, tratamiento de agua e</w:t>
      </w:r>
      <w:r>
        <w:rPr>
          <w:spacing w:val="-4"/>
        </w:rPr>
        <w:t> </w:t>
      </w:r>
      <w:r>
        <w:rPr/>
        <w:t>inversión.</w:t>
      </w:r>
    </w:p>
    <w:p>
      <w:pPr>
        <w:pStyle w:val="BodyText"/>
        <w:spacing w:line="360" w:lineRule="auto" w:before="3"/>
        <w:ind w:left="268" w:right="117"/>
        <w:jc w:val="both"/>
      </w:pPr>
      <w:r>
        <w:rPr/>
        <w:t>Otro</w:t>
      </w:r>
      <w:r>
        <w:rPr>
          <w:spacing w:val="-11"/>
        </w:rPr>
        <w:t> </w:t>
      </w:r>
      <w:r>
        <w:rPr/>
        <w:t>ejemplo,</w:t>
      </w:r>
      <w:r>
        <w:rPr>
          <w:spacing w:val="-11"/>
        </w:rPr>
        <w:t> </w:t>
      </w:r>
      <w:r>
        <w:rPr/>
        <w:t>es</w:t>
      </w:r>
      <w:r>
        <w:rPr>
          <w:spacing w:val="-16"/>
        </w:rPr>
        <w:t> </w:t>
      </w:r>
      <w:r>
        <w:rPr/>
        <w:t>la</w:t>
      </w:r>
      <w:r>
        <w:rPr>
          <w:spacing w:val="-16"/>
        </w:rPr>
        <w:t> </w:t>
      </w:r>
      <w:r>
        <w:rPr/>
        <w:t>información</w:t>
      </w:r>
      <w:r>
        <w:rPr>
          <w:spacing w:val="-16"/>
        </w:rPr>
        <w:t> </w:t>
      </w:r>
      <w:r>
        <w:rPr/>
        <w:t>publicada</w:t>
      </w:r>
      <w:r>
        <w:rPr>
          <w:spacing w:val="-15"/>
        </w:rPr>
        <w:t> </w:t>
      </w:r>
      <w:r>
        <w:rPr/>
        <w:t>por</w:t>
      </w:r>
      <w:r>
        <w:rPr>
          <w:spacing w:val="-19"/>
        </w:rPr>
        <w:t> </w:t>
      </w:r>
      <w:r>
        <w:rPr/>
        <w:t>el</w:t>
      </w:r>
      <w:r>
        <w:rPr>
          <w:spacing w:val="-12"/>
        </w:rPr>
        <w:t> </w:t>
      </w:r>
      <w:r>
        <w:rPr/>
        <w:t>Instituto</w:t>
      </w:r>
      <w:r>
        <w:rPr>
          <w:spacing w:val="-15"/>
        </w:rPr>
        <w:t> </w:t>
      </w:r>
      <w:r>
        <w:rPr/>
        <w:t>Mexicano</w:t>
      </w:r>
      <w:r>
        <w:rPr>
          <w:spacing w:val="-11"/>
        </w:rPr>
        <w:t> </w:t>
      </w:r>
      <w:r>
        <w:rPr/>
        <w:t>de</w:t>
      </w:r>
      <w:r>
        <w:rPr>
          <w:spacing w:val="-15"/>
        </w:rPr>
        <w:t> </w:t>
      </w:r>
      <w:r>
        <w:rPr/>
        <w:t>Tecnología del Agua (IMTA), a través del Programa de Indicadores de Gestión de Organismos Operadores (PIGOO), con 28 indicadores de desempeño aplicados a 154 organismos; este ejercicio es reciente, ya que sólo se cuentan con datos desde 2005 (Alcocer, 2013:</w:t>
      </w:r>
      <w:r>
        <w:rPr>
          <w:spacing w:val="-17"/>
        </w:rPr>
        <w:t> </w:t>
      </w:r>
      <w:r>
        <w:rPr/>
        <w:t>241).</w:t>
      </w:r>
    </w:p>
    <w:p>
      <w:pPr>
        <w:pStyle w:val="BodyText"/>
        <w:spacing w:line="362" w:lineRule="auto" w:before="2"/>
        <w:ind w:left="268" w:right="119"/>
        <w:jc w:val="both"/>
      </w:pPr>
      <w:r>
        <w:rPr/>
        <w:t>De manera general, Natal (2010) advierte que existen cuatro enfoques predominantes cuando se busca evaluar el desempeño: el primero refiere a si la</w:t>
      </w:r>
    </w:p>
    <w:p>
      <w:pPr>
        <w:spacing w:after="0" w:line="362" w:lineRule="auto"/>
        <w:jc w:val="both"/>
        <w:sectPr>
          <w:pgSz w:w="12240" w:h="15840"/>
          <w:pgMar w:header="0" w:footer="1002" w:top="1360" w:bottom="1200" w:left="1720" w:right="1580"/>
        </w:sectPr>
      </w:pPr>
    </w:p>
    <w:p>
      <w:pPr>
        <w:pStyle w:val="BodyText"/>
        <w:spacing w:line="360" w:lineRule="auto" w:before="52"/>
        <w:ind w:left="268" w:right="120"/>
        <w:jc w:val="both"/>
      </w:pPr>
      <w:r>
        <w:rPr/>
        <w:t>organización</w:t>
      </w:r>
      <w:r>
        <w:rPr>
          <w:spacing w:val="-12"/>
        </w:rPr>
        <w:t> </w:t>
      </w:r>
      <w:r>
        <w:rPr/>
        <w:t>cumple</w:t>
      </w:r>
      <w:r>
        <w:rPr>
          <w:spacing w:val="-16"/>
        </w:rPr>
        <w:t> </w:t>
      </w:r>
      <w:r>
        <w:rPr/>
        <w:t>los</w:t>
      </w:r>
      <w:r>
        <w:rPr>
          <w:spacing w:val="-13"/>
        </w:rPr>
        <w:t> </w:t>
      </w:r>
      <w:r>
        <w:rPr/>
        <w:t>objetivos</w:t>
      </w:r>
      <w:r>
        <w:rPr>
          <w:spacing w:val="-13"/>
        </w:rPr>
        <w:t> </w:t>
      </w:r>
      <w:r>
        <w:rPr/>
        <w:t>para</w:t>
      </w:r>
      <w:r>
        <w:rPr>
          <w:spacing w:val="-16"/>
        </w:rPr>
        <w:t> </w:t>
      </w:r>
      <w:r>
        <w:rPr/>
        <w:t>los</w:t>
      </w:r>
      <w:r>
        <w:rPr>
          <w:spacing w:val="-16"/>
        </w:rPr>
        <w:t> </w:t>
      </w:r>
      <w:r>
        <w:rPr/>
        <w:t>que</w:t>
      </w:r>
      <w:r>
        <w:rPr>
          <w:spacing w:val="-12"/>
        </w:rPr>
        <w:t> </w:t>
      </w:r>
      <w:r>
        <w:rPr/>
        <w:t>se</w:t>
      </w:r>
      <w:r>
        <w:rPr>
          <w:spacing w:val="-12"/>
        </w:rPr>
        <w:t> </w:t>
      </w:r>
      <w:r>
        <w:rPr/>
        <w:t>creó;</w:t>
      </w:r>
      <w:r>
        <w:rPr>
          <w:spacing w:val="-12"/>
        </w:rPr>
        <w:t> </w:t>
      </w:r>
      <w:r>
        <w:rPr/>
        <w:t>el</w:t>
      </w:r>
      <w:r>
        <w:rPr>
          <w:spacing w:val="-8"/>
        </w:rPr>
        <w:t> </w:t>
      </w:r>
      <w:r>
        <w:rPr/>
        <w:t>segundo,</w:t>
      </w:r>
      <w:r>
        <w:rPr>
          <w:spacing w:val="-16"/>
        </w:rPr>
        <w:t> </w:t>
      </w:r>
      <w:r>
        <w:rPr>
          <w:spacing w:val="-3"/>
        </w:rPr>
        <w:t>si</w:t>
      </w:r>
      <w:r>
        <w:rPr>
          <w:spacing w:val="-8"/>
        </w:rPr>
        <w:t> </w:t>
      </w:r>
      <w:r>
        <w:rPr/>
        <w:t>cuenta</w:t>
      </w:r>
      <w:r>
        <w:rPr>
          <w:spacing w:val="-11"/>
        </w:rPr>
        <w:t> </w:t>
      </w:r>
      <w:r>
        <w:rPr/>
        <w:t>con recursos financieros suficientes y es sustentable; el tercero, </w:t>
      </w:r>
      <w:r>
        <w:rPr>
          <w:spacing w:val="-3"/>
        </w:rPr>
        <w:t>si </w:t>
      </w:r>
      <w:r>
        <w:rPr/>
        <w:t>ha logrado un impacto en la población </w:t>
      </w:r>
      <w:r>
        <w:rPr>
          <w:spacing w:val="-3"/>
        </w:rPr>
        <w:t>más </w:t>
      </w:r>
      <w:r>
        <w:rPr/>
        <w:t>allá de sus objetivos y metas; y el último, a su capacidad de adaptación al</w:t>
      </w:r>
      <w:r>
        <w:rPr>
          <w:spacing w:val="-15"/>
        </w:rPr>
        <w:t> </w:t>
      </w:r>
      <w:r>
        <w:rPr/>
        <w:t>entorno.</w:t>
      </w:r>
    </w:p>
    <w:p>
      <w:pPr>
        <w:pStyle w:val="BodyText"/>
        <w:spacing w:line="360" w:lineRule="auto" w:before="2"/>
        <w:ind w:left="268" w:right="109"/>
        <w:jc w:val="both"/>
      </w:pPr>
      <w:r>
        <w:rPr/>
        <w:t>Tenemos un panorama internacional importante donde se muestran acercamientos a la evaluación: Arena, Azzone y Bengo (2015), Benjamin y Campbell (2014), Sanders (2013), Snidal (1979), Willems, Boenigk y Jegers (2014), y a nivel nacional, un grupo de expertos que han generado textos para fortalecer</w:t>
      </w:r>
      <w:r>
        <w:rPr>
          <w:spacing w:val="-16"/>
        </w:rPr>
        <w:t> </w:t>
      </w:r>
      <w:r>
        <w:rPr/>
        <w:t>e</w:t>
      </w:r>
      <w:r>
        <w:rPr>
          <w:spacing w:val="-26"/>
        </w:rPr>
        <w:t> </w:t>
      </w:r>
      <w:r>
        <w:rPr/>
        <w:t>innovar</w:t>
      </w:r>
      <w:r>
        <w:rPr>
          <w:spacing w:val="-16"/>
        </w:rPr>
        <w:t> </w:t>
      </w:r>
      <w:r>
        <w:rPr/>
        <w:t>aspectos</w:t>
      </w:r>
      <w:r>
        <w:rPr>
          <w:spacing w:val="-22"/>
        </w:rPr>
        <w:t> </w:t>
      </w:r>
      <w:r>
        <w:rPr/>
        <w:t>teóricos</w:t>
      </w:r>
      <w:r>
        <w:rPr>
          <w:spacing w:val="-22"/>
        </w:rPr>
        <w:t> </w:t>
      </w:r>
      <w:r>
        <w:rPr/>
        <w:t>y</w:t>
      </w:r>
      <w:r>
        <w:rPr>
          <w:spacing w:val="-17"/>
        </w:rPr>
        <w:t> </w:t>
      </w:r>
      <w:r>
        <w:rPr/>
        <w:t>metodólogicos</w:t>
      </w:r>
      <w:r>
        <w:rPr>
          <w:spacing w:val="-17"/>
        </w:rPr>
        <w:t> </w:t>
      </w:r>
      <w:r>
        <w:rPr/>
        <w:t>del</w:t>
      </w:r>
      <w:r>
        <w:rPr>
          <w:spacing w:val="-18"/>
        </w:rPr>
        <w:t> </w:t>
      </w:r>
      <w:r>
        <w:rPr/>
        <w:t>desempeño</w:t>
      </w:r>
      <w:r>
        <w:rPr>
          <w:spacing w:val="-17"/>
        </w:rPr>
        <w:t> </w:t>
      </w:r>
      <w:r>
        <w:rPr/>
        <w:t>asociativo: Luna y Puga (2010), Cadena-Roa (2004), Cadena-Roa y Puga (2005), Calvillo (2004), Gordon (2006), Puga y Luna</w:t>
      </w:r>
      <w:r>
        <w:rPr>
          <w:spacing w:val="-19"/>
        </w:rPr>
        <w:t> </w:t>
      </w:r>
      <w:r>
        <w:rPr/>
        <w:t>(2008).</w:t>
      </w:r>
    </w:p>
    <w:p>
      <w:pPr>
        <w:pStyle w:val="BodyText"/>
        <w:spacing w:line="360" w:lineRule="auto" w:before="2"/>
        <w:ind w:left="268" w:right="111"/>
        <w:jc w:val="both"/>
      </w:pPr>
      <w:r>
        <w:rPr/>
        <w:t>En cuestión de agua potable, los instrumentos de medición se han concentrado en aquellas organizaciones vinculadas directamente con los municipios; el gobierno federal, a través de programas específicos, otorga incentivos a los organismos operadores de agua potable que han tenido indicadores de desempeño positivo, sin embargo, dejan fuera a otras formas de gestión que, si bien no se encuentran contempladas en la Ley, existen y se convierten en organizaciones indispensables para la distribución.</w:t>
      </w:r>
    </w:p>
    <w:p>
      <w:pPr>
        <w:pStyle w:val="BodyText"/>
        <w:spacing w:line="360" w:lineRule="auto" w:before="2"/>
        <w:ind w:left="268" w:right="115"/>
        <w:jc w:val="both"/>
      </w:pPr>
      <w:r>
        <w:rPr/>
        <w:t>La evaluación de indicadores de desempeño para organizaciones o empresas del agua presenta carencias por dos situaciones: no siempre se evalúa a la organización</w:t>
      </w:r>
      <w:r>
        <w:rPr>
          <w:spacing w:val="-4"/>
        </w:rPr>
        <w:t> </w:t>
      </w:r>
      <w:r>
        <w:rPr/>
        <w:t>ni</w:t>
      </w:r>
      <w:r>
        <w:rPr>
          <w:spacing w:val="-2"/>
        </w:rPr>
        <w:t> </w:t>
      </w:r>
      <w:r>
        <w:rPr/>
        <w:t>se</w:t>
      </w:r>
      <w:r>
        <w:rPr>
          <w:spacing w:val="-6"/>
        </w:rPr>
        <w:t> </w:t>
      </w:r>
      <w:r>
        <w:rPr/>
        <w:t>tiene</w:t>
      </w:r>
      <w:r>
        <w:rPr>
          <w:spacing w:val="-6"/>
        </w:rPr>
        <w:t> </w:t>
      </w:r>
      <w:r>
        <w:rPr/>
        <w:t>a</w:t>
      </w:r>
      <w:r>
        <w:rPr>
          <w:spacing w:val="-11"/>
        </w:rPr>
        <w:t> </w:t>
      </w:r>
      <w:r>
        <w:rPr/>
        <w:t>indicadores</w:t>
      </w:r>
      <w:r>
        <w:rPr>
          <w:spacing w:val="-7"/>
        </w:rPr>
        <w:t> </w:t>
      </w:r>
      <w:r>
        <w:rPr/>
        <w:t>de</w:t>
      </w:r>
      <w:r>
        <w:rPr>
          <w:spacing w:val="-6"/>
        </w:rPr>
        <w:t> </w:t>
      </w:r>
      <w:r>
        <w:rPr/>
        <w:t>calidad</w:t>
      </w:r>
      <w:r>
        <w:rPr>
          <w:spacing w:val="-6"/>
        </w:rPr>
        <w:t> </w:t>
      </w:r>
      <w:r>
        <w:rPr/>
        <w:t>del</w:t>
      </w:r>
      <w:r>
        <w:rPr>
          <w:spacing w:val="-3"/>
        </w:rPr>
        <w:t> </w:t>
      </w:r>
      <w:r>
        <w:rPr/>
        <w:t>agua</w:t>
      </w:r>
      <w:r>
        <w:rPr>
          <w:spacing w:val="-6"/>
        </w:rPr>
        <w:t> </w:t>
      </w:r>
      <w:r>
        <w:rPr/>
        <w:t>o</w:t>
      </w:r>
      <w:r>
        <w:rPr>
          <w:spacing w:val="-6"/>
        </w:rPr>
        <w:t> </w:t>
      </w:r>
      <w:r>
        <w:rPr/>
        <w:t>de</w:t>
      </w:r>
      <w:r>
        <w:rPr>
          <w:spacing w:val="-6"/>
        </w:rPr>
        <w:t> </w:t>
      </w:r>
      <w:r>
        <w:rPr/>
        <w:t>cantidad</w:t>
      </w:r>
      <w:r>
        <w:rPr>
          <w:spacing w:val="-11"/>
        </w:rPr>
        <w:t> </w:t>
      </w:r>
      <w:r>
        <w:rPr/>
        <w:t>de</w:t>
      </w:r>
      <w:r>
        <w:rPr>
          <w:spacing w:val="-6"/>
        </w:rPr>
        <w:t> </w:t>
      </w:r>
      <w:r>
        <w:rPr/>
        <w:t>agua distribuida; así como las organizaciones no </w:t>
      </w:r>
      <w:r>
        <w:rPr>
          <w:spacing w:val="-3"/>
        </w:rPr>
        <w:t>se </w:t>
      </w:r>
      <w:r>
        <w:rPr/>
        <w:t>encuentran vinculadas directamente con los ayuntamientos, como las organizaciones comunitarias de agua.</w:t>
      </w:r>
    </w:p>
    <w:p>
      <w:pPr>
        <w:pStyle w:val="BodyText"/>
        <w:spacing w:before="8"/>
        <w:rPr>
          <w:sz w:val="35"/>
        </w:rPr>
      </w:pPr>
    </w:p>
    <w:p>
      <w:pPr>
        <w:pStyle w:val="ListParagraph"/>
        <w:numPr>
          <w:ilvl w:val="1"/>
          <w:numId w:val="9"/>
        </w:numPr>
        <w:tabs>
          <w:tab w:pos="739" w:val="left" w:leader="none"/>
        </w:tabs>
        <w:spacing w:line="362" w:lineRule="auto" w:before="0" w:after="0"/>
        <w:ind w:left="268" w:right="109" w:firstLine="0"/>
        <w:jc w:val="left"/>
        <w:rPr>
          <w:sz w:val="24"/>
        </w:rPr>
      </w:pPr>
      <w:r>
        <w:rPr>
          <w:b/>
          <w:sz w:val="24"/>
        </w:rPr>
        <w:t>Modelos de gestión del agua con participación y enfoques de gestión </w:t>
      </w:r>
      <w:r>
        <w:rPr>
          <w:sz w:val="24"/>
        </w:rPr>
        <w:t>Antes de mostrar los conceptos rígidos de las distintas expresiones de la participación: social, comunitaria, ciudadana o política, es importante acercarse desde la pertinencia que en los estudios sociológicos el concepto general se ha hecho</w:t>
      </w:r>
      <w:r>
        <w:rPr>
          <w:spacing w:val="-17"/>
          <w:sz w:val="24"/>
        </w:rPr>
        <w:t> </w:t>
      </w:r>
      <w:r>
        <w:rPr>
          <w:sz w:val="24"/>
        </w:rPr>
        <w:t>presente.</w:t>
      </w:r>
      <w:r>
        <w:rPr>
          <w:spacing w:val="-22"/>
          <w:sz w:val="24"/>
        </w:rPr>
        <w:t> </w:t>
      </w:r>
      <w:r>
        <w:rPr>
          <w:sz w:val="24"/>
        </w:rPr>
        <w:t>Por</w:t>
      </w:r>
      <w:r>
        <w:rPr>
          <w:spacing w:val="-16"/>
          <w:sz w:val="24"/>
        </w:rPr>
        <w:t> </w:t>
      </w:r>
      <w:r>
        <w:rPr>
          <w:sz w:val="24"/>
        </w:rPr>
        <w:t>cuestiones</w:t>
      </w:r>
      <w:r>
        <w:rPr>
          <w:spacing w:val="-17"/>
          <w:sz w:val="24"/>
        </w:rPr>
        <w:t> </w:t>
      </w:r>
      <w:r>
        <w:rPr>
          <w:sz w:val="24"/>
        </w:rPr>
        <w:t>prácticas,</w:t>
      </w:r>
      <w:r>
        <w:rPr>
          <w:spacing w:val="-17"/>
          <w:sz w:val="24"/>
        </w:rPr>
        <w:t> </w:t>
      </w:r>
      <w:r>
        <w:rPr>
          <w:sz w:val="24"/>
        </w:rPr>
        <w:t>sólo</w:t>
      </w:r>
      <w:r>
        <w:rPr>
          <w:spacing w:val="-22"/>
          <w:sz w:val="24"/>
        </w:rPr>
        <w:t> </w:t>
      </w:r>
      <w:r>
        <w:rPr>
          <w:sz w:val="24"/>
        </w:rPr>
        <w:t>se</w:t>
      </w:r>
      <w:r>
        <w:rPr>
          <w:spacing w:val="-17"/>
          <w:sz w:val="24"/>
        </w:rPr>
        <w:t> </w:t>
      </w:r>
      <w:r>
        <w:rPr>
          <w:sz w:val="24"/>
        </w:rPr>
        <w:t>abordarán</w:t>
      </w:r>
      <w:r>
        <w:rPr>
          <w:spacing w:val="-17"/>
          <w:sz w:val="24"/>
        </w:rPr>
        <w:t> </w:t>
      </w:r>
      <w:r>
        <w:rPr>
          <w:sz w:val="24"/>
        </w:rPr>
        <w:t>algunos</w:t>
      </w:r>
      <w:r>
        <w:rPr>
          <w:spacing w:val="-17"/>
          <w:sz w:val="24"/>
        </w:rPr>
        <w:t> </w:t>
      </w:r>
      <w:r>
        <w:rPr>
          <w:sz w:val="24"/>
        </w:rPr>
        <w:t>autores</w:t>
      </w:r>
      <w:r>
        <w:rPr>
          <w:spacing w:val="-17"/>
          <w:sz w:val="24"/>
        </w:rPr>
        <w:t> </w:t>
      </w:r>
      <w:r>
        <w:rPr>
          <w:sz w:val="24"/>
        </w:rPr>
        <w:t>que han considerado la posibilidad de agencia del actor, es decir, de una</w:t>
      </w:r>
      <w:r>
        <w:rPr>
          <w:spacing w:val="6"/>
          <w:sz w:val="24"/>
        </w:rPr>
        <w:t> </w:t>
      </w:r>
      <w:r>
        <w:rPr>
          <w:sz w:val="24"/>
        </w:rPr>
        <w:t>interacción</w:t>
      </w:r>
    </w:p>
    <w:p>
      <w:pPr>
        <w:spacing w:after="0" w:line="362" w:lineRule="auto"/>
        <w:jc w:val="left"/>
        <w:rPr>
          <w:sz w:val="24"/>
        </w:rPr>
        <w:sectPr>
          <w:pgSz w:w="12240" w:h="15840"/>
          <w:pgMar w:header="0" w:footer="1002" w:top="1360" w:bottom="1200" w:left="1720" w:right="1580"/>
        </w:sectPr>
      </w:pPr>
    </w:p>
    <w:p>
      <w:pPr>
        <w:pStyle w:val="BodyText"/>
        <w:spacing w:line="362" w:lineRule="auto" w:before="52"/>
        <w:ind w:left="268" w:right="117"/>
        <w:jc w:val="both"/>
      </w:pPr>
      <w:r>
        <w:rPr/>
        <w:t>entre individuos activos, autónomos y con consecuencias de sus acciones imprevisibles, como Habermas, Beck y Giddens.</w:t>
      </w:r>
    </w:p>
    <w:p>
      <w:pPr>
        <w:pStyle w:val="BodyText"/>
        <w:spacing w:line="360" w:lineRule="auto"/>
        <w:ind w:left="268" w:right="112"/>
        <w:jc w:val="both"/>
      </w:pPr>
      <w:r>
        <w:rPr/>
        <w:t>La participación presupone una multiplicidad de individuos autónomos y un espacio relacional donde se desarrollarán las acciones; asimismo, se debe considerar que los conceptos cambian a lo largo del tiempo, por lo que siempre parecerá que la </w:t>
      </w:r>
      <w:r>
        <w:rPr>
          <w:i/>
        </w:rPr>
        <w:t>participación </w:t>
      </w:r>
      <w:r>
        <w:rPr/>
        <w:t>puede entenderse de manera compleja en un tiempo y en un espacio concretos, de tal manera que nos centraremos en las definiciones</w:t>
      </w:r>
      <w:r>
        <w:rPr>
          <w:spacing w:val="-17"/>
        </w:rPr>
        <w:t> </w:t>
      </w:r>
      <w:r>
        <w:rPr/>
        <w:t>recientes.</w:t>
      </w:r>
      <w:r>
        <w:rPr>
          <w:spacing w:val="-11"/>
        </w:rPr>
        <w:t> </w:t>
      </w:r>
      <w:r>
        <w:rPr/>
        <w:t>Merino</w:t>
      </w:r>
      <w:r>
        <w:rPr>
          <w:spacing w:val="-12"/>
        </w:rPr>
        <w:t> </w:t>
      </w:r>
      <w:r>
        <w:rPr/>
        <w:t>(1995)</w:t>
      </w:r>
      <w:r>
        <w:rPr>
          <w:spacing w:val="-14"/>
        </w:rPr>
        <w:t> </w:t>
      </w:r>
      <w:r>
        <w:rPr/>
        <w:t>identifica</w:t>
      </w:r>
      <w:r>
        <w:rPr>
          <w:spacing w:val="-15"/>
        </w:rPr>
        <w:t> </w:t>
      </w:r>
      <w:r>
        <w:rPr/>
        <w:t>dos</w:t>
      </w:r>
      <w:r>
        <w:rPr>
          <w:spacing w:val="-17"/>
        </w:rPr>
        <w:t> </w:t>
      </w:r>
      <w:r>
        <w:rPr/>
        <w:t>dilemas</w:t>
      </w:r>
      <w:r>
        <w:rPr>
          <w:spacing w:val="-13"/>
        </w:rPr>
        <w:t> </w:t>
      </w:r>
      <w:r>
        <w:rPr/>
        <w:t>centrales:</w:t>
      </w:r>
      <w:r>
        <w:rPr>
          <w:spacing w:val="-17"/>
        </w:rPr>
        <w:t> </w:t>
      </w:r>
      <w:r>
        <w:rPr/>
        <w:t>1)</w:t>
      </w:r>
      <w:r>
        <w:rPr>
          <w:spacing w:val="-16"/>
        </w:rPr>
        <w:t> </w:t>
      </w:r>
      <w:r>
        <w:rPr/>
        <w:t>no</w:t>
      </w:r>
      <w:r>
        <w:rPr>
          <w:spacing w:val="-16"/>
        </w:rPr>
        <w:t> </w:t>
      </w:r>
      <w:r>
        <w:rPr/>
        <w:t>todos quieren</w:t>
      </w:r>
      <w:r>
        <w:rPr>
          <w:spacing w:val="-6"/>
        </w:rPr>
        <w:t> </w:t>
      </w:r>
      <w:r>
        <w:rPr/>
        <w:t>participar</w:t>
      </w:r>
      <w:r>
        <w:rPr>
          <w:spacing w:val="-5"/>
        </w:rPr>
        <w:t> </w:t>
      </w:r>
      <w:r>
        <w:rPr/>
        <w:t>aunque</w:t>
      </w:r>
      <w:r>
        <w:rPr>
          <w:spacing w:val="-6"/>
        </w:rPr>
        <w:t> </w:t>
      </w:r>
      <w:r>
        <w:rPr/>
        <w:t>puedan</w:t>
      </w:r>
      <w:r>
        <w:rPr>
          <w:spacing w:val="5"/>
        </w:rPr>
        <w:t> </w:t>
      </w:r>
      <w:r>
        <w:rPr/>
        <w:t>y</w:t>
      </w:r>
      <w:r>
        <w:rPr>
          <w:spacing w:val="-7"/>
        </w:rPr>
        <w:t> </w:t>
      </w:r>
      <w:r>
        <w:rPr/>
        <w:t>no</w:t>
      </w:r>
      <w:r>
        <w:rPr>
          <w:spacing w:val="-6"/>
        </w:rPr>
        <w:t> </w:t>
      </w:r>
      <w:r>
        <w:rPr/>
        <w:t>todos</w:t>
      </w:r>
      <w:r>
        <w:rPr>
          <w:spacing w:val="-12"/>
        </w:rPr>
        <w:t> </w:t>
      </w:r>
      <w:r>
        <w:rPr/>
        <w:t>pueden</w:t>
      </w:r>
      <w:r>
        <w:rPr>
          <w:spacing w:val="-6"/>
        </w:rPr>
        <w:t> </w:t>
      </w:r>
      <w:r>
        <w:rPr/>
        <w:t>hacerlo</w:t>
      </w:r>
      <w:r>
        <w:rPr>
          <w:spacing w:val="-2"/>
        </w:rPr>
        <w:t> </w:t>
      </w:r>
      <w:r>
        <w:rPr/>
        <w:t>aunque</w:t>
      </w:r>
      <w:r>
        <w:rPr>
          <w:spacing w:val="-6"/>
        </w:rPr>
        <w:t> </w:t>
      </w:r>
      <w:r>
        <w:rPr/>
        <w:t>quieran;</w:t>
      </w:r>
      <w:r>
        <w:rPr>
          <w:spacing w:val="-2"/>
        </w:rPr>
        <w:t> </w:t>
      </w:r>
      <w:r>
        <w:rPr/>
        <w:t>2) la participación no puede darse sin una distribución desigual de aportaciones individuales ni tiene, invariablemente, los mismos resultados para quienes deciden formar parte de un propósito</w:t>
      </w:r>
      <w:r>
        <w:rPr>
          <w:spacing w:val="-12"/>
        </w:rPr>
        <w:t> </w:t>
      </w:r>
      <w:r>
        <w:rPr/>
        <w:t>compartido.</w:t>
      </w:r>
    </w:p>
    <w:p>
      <w:pPr>
        <w:pStyle w:val="BodyText"/>
        <w:spacing w:line="360" w:lineRule="auto" w:before="2"/>
        <w:ind w:left="268" w:right="109"/>
        <w:jc w:val="both"/>
      </w:pPr>
      <w:r>
        <w:rPr/>
        <w:t>La participación social es “el grado de involucramiento de los actores en la elaboración de las políticas públicas respectivas” (Córdova, 2011: </w:t>
      </w:r>
      <w:r>
        <w:rPr>
          <w:spacing w:val="2"/>
        </w:rPr>
        <w:t>18), </w:t>
      </w:r>
      <w:r>
        <w:rPr/>
        <w:t>se da de manera colectiva a diferencia de la participación ciudadana que implica la “intervención</w:t>
      </w:r>
      <w:r>
        <w:rPr>
          <w:spacing w:val="-6"/>
        </w:rPr>
        <w:t> </w:t>
      </w:r>
      <w:r>
        <w:rPr/>
        <w:t>de</w:t>
      </w:r>
      <w:r>
        <w:rPr>
          <w:spacing w:val="-11"/>
        </w:rPr>
        <w:t> </w:t>
      </w:r>
      <w:r>
        <w:rPr/>
        <w:t>los</w:t>
      </w:r>
      <w:r>
        <w:rPr>
          <w:spacing w:val="-12"/>
        </w:rPr>
        <w:t> </w:t>
      </w:r>
      <w:r>
        <w:rPr/>
        <w:t>particulares</w:t>
      </w:r>
      <w:r>
        <w:rPr>
          <w:spacing w:val="-12"/>
        </w:rPr>
        <w:t> </w:t>
      </w:r>
      <w:r>
        <w:rPr/>
        <w:t>en</w:t>
      </w:r>
      <w:r>
        <w:rPr>
          <w:spacing w:val="-11"/>
        </w:rPr>
        <w:t> </w:t>
      </w:r>
      <w:r>
        <w:rPr/>
        <w:t>actividades</w:t>
      </w:r>
      <w:r>
        <w:rPr>
          <w:spacing w:val="-7"/>
        </w:rPr>
        <w:t> </w:t>
      </w:r>
      <w:r>
        <w:rPr/>
        <w:t>públicas,</w:t>
      </w:r>
      <w:r>
        <w:rPr>
          <w:spacing w:val="-11"/>
        </w:rPr>
        <w:t> </w:t>
      </w:r>
      <w:r>
        <w:rPr/>
        <w:t>en</w:t>
      </w:r>
      <w:r>
        <w:rPr>
          <w:spacing w:val="-11"/>
        </w:rPr>
        <w:t> </w:t>
      </w:r>
      <w:r>
        <w:rPr/>
        <w:t>tanto</w:t>
      </w:r>
      <w:r>
        <w:rPr>
          <w:spacing w:val="-10"/>
        </w:rPr>
        <w:t> </w:t>
      </w:r>
      <w:r>
        <w:rPr/>
        <w:t>que</w:t>
      </w:r>
      <w:r>
        <w:rPr>
          <w:spacing w:val="-11"/>
        </w:rPr>
        <w:t> </w:t>
      </w:r>
      <w:r>
        <w:rPr/>
        <w:t>portadores de</w:t>
      </w:r>
      <w:r>
        <w:rPr>
          <w:spacing w:val="-7"/>
        </w:rPr>
        <w:t> </w:t>
      </w:r>
      <w:r>
        <w:rPr/>
        <w:t>determinados</w:t>
      </w:r>
      <w:r>
        <w:rPr>
          <w:spacing w:val="-12"/>
        </w:rPr>
        <w:t> </w:t>
      </w:r>
      <w:r>
        <w:rPr/>
        <w:t>intereses</w:t>
      </w:r>
      <w:r>
        <w:rPr>
          <w:spacing w:val="-8"/>
        </w:rPr>
        <w:t> </w:t>
      </w:r>
      <w:r>
        <w:rPr/>
        <w:t>sociales”</w:t>
      </w:r>
      <w:r>
        <w:rPr>
          <w:spacing w:val="-6"/>
        </w:rPr>
        <w:t> </w:t>
      </w:r>
      <w:r>
        <w:rPr/>
        <w:t>(Cunill,</w:t>
      </w:r>
      <w:r>
        <w:rPr>
          <w:spacing w:val="-11"/>
        </w:rPr>
        <w:t> </w:t>
      </w:r>
      <w:r>
        <w:rPr/>
        <w:t>1991:</w:t>
      </w:r>
      <w:r>
        <w:rPr>
          <w:spacing w:val="-7"/>
        </w:rPr>
        <w:t> </w:t>
      </w:r>
      <w:r>
        <w:rPr/>
        <w:t>56);</w:t>
      </w:r>
      <w:r>
        <w:rPr>
          <w:spacing w:val="-7"/>
        </w:rPr>
        <w:t> </w:t>
      </w:r>
      <w:r>
        <w:rPr/>
        <w:t>además,</w:t>
      </w:r>
      <w:r>
        <w:rPr>
          <w:spacing w:val="-7"/>
        </w:rPr>
        <w:t> </w:t>
      </w:r>
      <w:r>
        <w:rPr/>
        <w:t>se</w:t>
      </w:r>
      <w:r>
        <w:rPr>
          <w:spacing w:val="-7"/>
        </w:rPr>
        <w:t> </w:t>
      </w:r>
      <w:r>
        <w:rPr/>
        <w:t>relaciona</w:t>
      </w:r>
      <w:r>
        <w:rPr>
          <w:spacing w:val="-5"/>
        </w:rPr>
        <w:t> </w:t>
      </w:r>
      <w:r>
        <w:rPr/>
        <w:t>con el ejercicio de una condición prevista en el Estado de Derecho y se convierte en un acto en el que </w:t>
      </w:r>
      <w:r>
        <w:rPr>
          <w:spacing w:val="-3"/>
        </w:rPr>
        <w:t>se </w:t>
      </w:r>
      <w:r>
        <w:rPr/>
        <w:t>combinan el ambiente democrático y la voluntad personal de</w:t>
      </w:r>
      <w:r>
        <w:rPr>
          <w:spacing w:val="-2"/>
        </w:rPr>
        <w:t> </w:t>
      </w:r>
      <w:r>
        <w:rPr/>
        <w:t>actuar.</w:t>
      </w:r>
    </w:p>
    <w:p>
      <w:pPr>
        <w:pStyle w:val="BodyText"/>
        <w:spacing w:line="360" w:lineRule="auto" w:before="3"/>
        <w:ind w:left="268" w:right="110"/>
        <w:jc w:val="both"/>
      </w:pPr>
      <w:r>
        <w:rPr/>
        <w:t>En</w:t>
      </w:r>
      <w:r>
        <w:rPr>
          <w:spacing w:val="-12"/>
        </w:rPr>
        <w:t> </w:t>
      </w:r>
      <w:r>
        <w:rPr/>
        <w:t>Merino</w:t>
      </w:r>
      <w:r>
        <w:rPr>
          <w:spacing w:val="-16"/>
        </w:rPr>
        <w:t> </w:t>
      </w:r>
      <w:r>
        <w:rPr/>
        <w:t>(1995),</w:t>
      </w:r>
      <w:r>
        <w:rPr>
          <w:spacing w:val="-17"/>
        </w:rPr>
        <w:t> </w:t>
      </w:r>
      <w:r>
        <w:rPr/>
        <w:t>citando</w:t>
      </w:r>
      <w:r>
        <w:rPr>
          <w:spacing w:val="-16"/>
        </w:rPr>
        <w:t> </w:t>
      </w:r>
      <w:r>
        <w:rPr/>
        <w:t>a</w:t>
      </w:r>
      <w:r>
        <w:rPr>
          <w:spacing w:val="-12"/>
        </w:rPr>
        <w:t> </w:t>
      </w:r>
      <w:r>
        <w:rPr/>
        <w:t>Milbrath,</w:t>
      </w:r>
      <w:r>
        <w:rPr>
          <w:spacing w:val="-9"/>
        </w:rPr>
        <w:t> </w:t>
      </w:r>
      <w:r>
        <w:rPr/>
        <w:t>se</w:t>
      </w:r>
      <w:r>
        <w:rPr>
          <w:spacing w:val="-16"/>
        </w:rPr>
        <w:t> </w:t>
      </w:r>
      <w:r>
        <w:rPr/>
        <w:t>observan</w:t>
      </w:r>
      <w:r>
        <w:rPr>
          <w:spacing w:val="-12"/>
        </w:rPr>
        <w:t> </w:t>
      </w:r>
      <w:r>
        <w:rPr/>
        <w:t>algunas</w:t>
      </w:r>
      <w:r>
        <w:rPr>
          <w:spacing w:val="-13"/>
        </w:rPr>
        <w:t> </w:t>
      </w:r>
      <w:r>
        <w:rPr/>
        <w:t>dicotomías</w:t>
      </w:r>
      <w:r>
        <w:rPr>
          <w:spacing w:val="-13"/>
        </w:rPr>
        <w:t> </w:t>
      </w:r>
      <w:r>
        <w:rPr/>
        <w:t>que</w:t>
      </w:r>
      <w:r>
        <w:rPr>
          <w:spacing w:val="-9"/>
        </w:rPr>
        <w:t> </w:t>
      </w:r>
      <w:r>
        <w:rPr/>
        <w:t>podría adoptar la participación: abierta o cubierta, autónoma o por invitación, episódica o</w:t>
      </w:r>
      <w:r>
        <w:rPr>
          <w:spacing w:val="-11"/>
        </w:rPr>
        <w:t> </w:t>
      </w:r>
      <w:r>
        <w:rPr/>
        <w:t>continua,</w:t>
      </w:r>
      <w:r>
        <w:rPr>
          <w:spacing w:val="-16"/>
        </w:rPr>
        <w:t> </w:t>
      </w:r>
      <w:r>
        <w:rPr/>
        <w:t>grata</w:t>
      </w:r>
      <w:r>
        <w:rPr>
          <w:spacing w:val="-11"/>
        </w:rPr>
        <w:t> </w:t>
      </w:r>
      <w:r>
        <w:rPr/>
        <w:t>o</w:t>
      </w:r>
      <w:r>
        <w:rPr>
          <w:spacing w:val="-16"/>
        </w:rPr>
        <w:t> </w:t>
      </w:r>
      <w:r>
        <w:rPr/>
        <w:t>ingrata,</w:t>
      </w:r>
      <w:r>
        <w:rPr>
          <w:spacing w:val="-16"/>
        </w:rPr>
        <w:t> </w:t>
      </w:r>
      <w:r>
        <w:rPr/>
        <w:t>simbólica</w:t>
      </w:r>
      <w:r>
        <w:rPr>
          <w:spacing w:val="-16"/>
        </w:rPr>
        <w:t> </w:t>
      </w:r>
      <w:r>
        <w:rPr/>
        <w:t>o</w:t>
      </w:r>
      <w:r>
        <w:rPr>
          <w:spacing w:val="-16"/>
        </w:rPr>
        <w:t> </w:t>
      </w:r>
      <w:r>
        <w:rPr/>
        <w:t>instrumental,</w:t>
      </w:r>
      <w:r>
        <w:rPr>
          <w:spacing w:val="-11"/>
        </w:rPr>
        <w:t> </w:t>
      </w:r>
      <w:r>
        <w:rPr/>
        <w:t>verbal</w:t>
      </w:r>
      <w:r>
        <w:rPr>
          <w:spacing w:val="-8"/>
        </w:rPr>
        <w:t> </w:t>
      </w:r>
      <w:r>
        <w:rPr/>
        <w:t>o</w:t>
      </w:r>
      <w:r>
        <w:rPr>
          <w:spacing w:val="-11"/>
        </w:rPr>
        <w:t> </w:t>
      </w:r>
      <w:r>
        <w:rPr/>
        <w:t>no</w:t>
      </w:r>
      <w:r>
        <w:rPr>
          <w:spacing w:val="-11"/>
        </w:rPr>
        <w:t> </w:t>
      </w:r>
      <w:r>
        <w:rPr/>
        <w:t>verbal,</w:t>
      </w:r>
      <w:r>
        <w:rPr>
          <w:spacing w:val="-16"/>
        </w:rPr>
        <w:t> </w:t>
      </w:r>
      <w:r>
        <w:rPr/>
        <w:t>individual o social. En cuanto a los actores en la participación ciudadana, pueden tomar formas de apáticos, espectadores o gladiadores. Esta diferenciación conceptual sólo es una separación teórica; en la realidad, </w:t>
      </w:r>
      <w:r>
        <w:rPr>
          <w:spacing w:val="-3"/>
        </w:rPr>
        <w:t>si </w:t>
      </w:r>
      <w:r>
        <w:rPr/>
        <w:t>bien el ciudadano ejerce de manera individual, lo hace del derecho que se ha obtenido colectivamente, después de una serie de convenciones sociales y logros</w:t>
      </w:r>
      <w:r>
        <w:rPr>
          <w:spacing w:val="-16"/>
        </w:rPr>
        <w:t> </w:t>
      </w:r>
      <w:r>
        <w:rPr/>
        <w:t>colectivos.</w:t>
      </w:r>
    </w:p>
    <w:p>
      <w:pPr>
        <w:pStyle w:val="BodyText"/>
        <w:spacing w:line="360" w:lineRule="auto" w:before="3"/>
        <w:ind w:left="268" w:right="115"/>
        <w:jc w:val="both"/>
      </w:pPr>
      <w:r>
        <w:rPr/>
        <w:t>La gestión se define desde dos dimensiones que pueden ser simultáneas: la de conjunto de procesos a través de los cuales se articulan recursos que permiten producir satisfactores orientados a hacer posible la reproducción de la vida de la</w:t>
      </w:r>
    </w:p>
    <w:p>
      <w:pPr>
        <w:spacing w:after="0" w:line="360" w:lineRule="auto"/>
        <w:jc w:val="both"/>
        <w:sectPr>
          <w:pgSz w:w="12240" w:h="15840"/>
          <w:pgMar w:header="0" w:footer="1002" w:top="1360" w:bottom="1200" w:left="1720" w:right="1580"/>
        </w:sectPr>
      </w:pPr>
    </w:p>
    <w:p>
      <w:pPr>
        <w:pStyle w:val="BodyText"/>
        <w:spacing w:line="362" w:lineRule="auto" w:before="52"/>
        <w:ind w:left="268" w:right="110"/>
        <w:jc w:val="both"/>
      </w:pPr>
      <w:r>
        <w:rPr/>
        <w:t>población, y la dimensión del concepto más amplia que implica una serie de relaciones complejas.</w:t>
      </w:r>
    </w:p>
    <w:p>
      <w:pPr>
        <w:pStyle w:val="BodyText"/>
        <w:spacing w:line="360" w:lineRule="auto"/>
        <w:ind w:left="268" w:right="109"/>
        <w:jc w:val="both"/>
      </w:pPr>
      <w:r>
        <w:rPr/>
        <w:t>La primera dimensión comprende que los procesos de gestión </w:t>
      </w:r>
      <w:r>
        <w:rPr>
          <w:spacing w:val="2"/>
        </w:rPr>
        <w:t>se </w:t>
      </w:r>
      <w:r>
        <w:rPr/>
        <w:t>orientan a articular (utilizar, coordinar, organizar, asignar, limitar y promover) recursos humanos financieros, técnicos, organizacionales y políticos, a fin de producir satisfactores que hagan posible la reproducción de la vida de la población (Chiara, 2005: 44). Desde la segunda dimensión del concepto, se rescatan, simultáneamente, tanto las prácticas administrativas y técnicas como las prácticas</w:t>
      </w:r>
      <w:r>
        <w:rPr>
          <w:spacing w:val="-7"/>
        </w:rPr>
        <w:t> </w:t>
      </w:r>
      <w:r>
        <w:rPr/>
        <w:t>de</w:t>
      </w:r>
      <w:r>
        <w:rPr>
          <w:spacing w:val="-11"/>
        </w:rPr>
        <w:t> </w:t>
      </w:r>
      <w:r>
        <w:rPr/>
        <w:t>la</w:t>
      </w:r>
      <w:r>
        <w:rPr>
          <w:spacing w:val="-6"/>
        </w:rPr>
        <w:t> </w:t>
      </w:r>
      <w:r>
        <w:rPr/>
        <w:t>población</w:t>
      </w:r>
      <w:r>
        <w:rPr>
          <w:spacing w:val="-6"/>
        </w:rPr>
        <w:t> </w:t>
      </w:r>
      <w:r>
        <w:rPr/>
        <w:t>en</w:t>
      </w:r>
      <w:r>
        <w:rPr>
          <w:spacing w:val="-6"/>
        </w:rPr>
        <w:t> </w:t>
      </w:r>
      <w:r>
        <w:rPr/>
        <w:t>el</w:t>
      </w:r>
      <w:r>
        <w:rPr>
          <w:spacing w:val="-3"/>
        </w:rPr>
        <w:t> </w:t>
      </w:r>
      <w:r>
        <w:rPr/>
        <w:t>aprovisionamiento</w:t>
      </w:r>
      <w:r>
        <w:rPr>
          <w:spacing w:val="-6"/>
        </w:rPr>
        <w:t> </w:t>
      </w:r>
      <w:r>
        <w:rPr/>
        <w:t>de</w:t>
      </w:r>
      <w:r>
        <w:rPr>
          <w:spacing w:val="-11"/>
        </w:rPr>
        <w:t> </w:t>
      </w:r>
      <w:r>
        <w:rPr/>
        <w:t>los</w:t>
      </w:r>
      <w:r>
        <w:rPr>
          <w:spacing w:val="-7"/>
        </w:rPr>
        <w:t> </w:t>
      </w:r>
      <w:r>
        <w:rPr/>
        <w:t>servicios</w:t>
      </w:r>
      <w:r>
        <w:rPr>
          <w:spacing w:val="-7"/>
        </w:rPr>
        <w:t> </w:t>
      </w:r>
      <w:r>
        <w:rPr/>
        <w:t>en</w:t>
      </w:r>
      <w:r>
        <w:rPr>
          <w:spacing w:val="-6"/>
        </w:rPr>
        <w:t> </w:t>
      </w:r>
      <w:r>
        <w:rPr/>
        <w:t>la</w:t>
      </w:r>
      <w:r>
        <w:rPr>
          <w:spacing w:val="-6"/>
        </w:rPr>
        <w:t> </w:t>
      </w:r>
      <w:r>
        <w:rPr/>
        <w:t>esfera</w:t>
      </w:r>
      <w:r>
        <w:rPr>
          <w:spacing w:val="-6"/>
        </w:rPr>
        <w:t> </w:t>
      </w:r>
      <w:r>
        <w:rPr/>
        <w:t>en que se ponen en relación (Coulomb, 1993, en Chiara,</w:t>
      </w:r>
      <w:r>
        <w:rPr>
          <w:spacing w:val="-20"/>
        </w:rPr>
        <w:t> </w:t>
      </w:r>
      <w:r>
        <w:rPr/>
        <w:t>2005).</w:t>
      </w:r>
    </w:p>
    <w:p>
      <w:pPr>
        <w:pStyle w:val="BodyText"/>
        <w:spacing w:line="360" w:lineRule="auto" w:before="2"/>
        <w:ind w:left="268" w:right="109"/>
        <w:jc w:val="both"/>
      </w:pPr>
      <w:r>
        <w:rPr/>
        <w:t>Una reflexión importante es la gestión de la oferta y de la demanda; la primera implica que </w:t>
      </w:r>
      <w:r>
        <w:rPr>
          <w:spacing w:val="-3"/>
        </w:rPr>
        <w:t>si más </w:t>
      </w:r>
      <w:r>
        <w:rPr/>
        <w:t>personas requieren el agua, se debe buscar </w:t>
      </w:r>
      <w:r>
        <w:rPr>
          <w:spacing w:val="-3"/>
        </w:rPr>
        <w:t>su </w:t>
      </w:r>
      <w:r>
        <w:rPr/>
        <w:t>dotación; mientras</w:t>
      </w:r>
      <w:r>
        <w:rPr>
          <w:spacing w:val="-7"/>
        </w:rPr>
        <w:t> </w:t>
      </w:r>
      <w:r>
        <w:rPr/>
        <w:t>que</w:t>
      </w:r>
      <w:r>
        <w:rPr>
          <w:spacing w:val="-11"/>
        </w:rPr>
        <w:t> </w:t>
      </w:r>
      <w:r>
        <w:rPr/>
        <w:t>la</w:t>
      </w:r>
      <w:r>
        <w:rPr>
          <w:spacing w:val="-6"/>
        </w:rPr>
        <w:t> </w:t>
      </w:r>
      <w:r>
        <w:rPr/>
        <w:t>segunda</w:t>
      </w:r>
      <w:r>
        <w:rPr>
          <w:spacing w:val="-6"/>
        </w:rPr>
        <w:t> </w:t>
      </w:r>
      <w:r>
        <w:rPr/>
        <w:t>se</w:t>
      </w:r>
      <w:r>
        <w:rPr>
          <w:spacing w:val="-6"/>
        </w:rPr>
        <w:t> </w:t>
      </w:r>
      <w:r>
        <w:rPr/>
        <w:t>enfrenta</w:t>
      </w:r>
      <w:r>
        <w:rPr>
          <w:spacing w:val="-6"/>
        </w:rPr>
        <w:t> </w:t>
      </w:r>
      <w:r>
        <w:rPr/>
        <w:t>a</w:t>
      </w:r>
      <w:r>
        <w:rPr>
          <w:spacing w:val="-11"/>
        </w:rPr>
        <w:t> </w:t>
      </w:r>
      <w:r>
        <w:rPr/>
        <w:t>la</w:t>
      </w:r>
      <w:r>
        <w:rPr>
          <w:spacing w:val="-6"/>
        </w:rPr>
        <w:t> </w:t>
      </w:r>
      <w:r>
        <w:rPr/>
        <w:t>disyuntiva</w:t>
      </w:r>
      <w:r>
        <w:rPr>
          <w:spacing w:val="-6"/>
        </w:rPr>
        <w:t> </w:t>
      </w:r>
      <w:r>
        <w:rPr/>
        <w:t>de</w:t>
      </w:r>
      <w:r>
        <w:rPr>
          <w:spacing w:val="-6"/>
        </w:rPr>
        <w:t> </w:t>
      </w:r>
      <w:r>
        <w:rPr/>
        <w:t>hacer</w:t>
      </w:r>
      <w:r>
        <w:rPr>
          <w:spacing w:val="-5"/>
        </w:rPr>
        <w:t> </w:t>
      </w:r>
      <w:r>
        <w:rPr/>
        <w:t>que</w:t>
      </w:r>
      <w:r>
        <w:rPr>
          <w:spacing w:val="-11"/>
        </w:rPr>
        <w:t> </w:t>
      </w:r>
      <w:r>
        <w:rPr/>
        <w:t>la</w:t>
      </w:r>
      <w:r>
        <w:rPr>
          <w:spacing w:val="-6"/>
        </w:rPr>
        <w:t> </w:t>
      </w:r>
      <w:r>
        <w:rPr/>
        <w:t>gente</w:t>
      </w:r>
      <w:r>
        <w:rPr>
          <w:spacing w:val="-6"/>
        </w:rPr>
        <w:t> </w:t>
      </w:r>
      <w:r>
        <w:rPr/>
        <w:t>pueda subsistir</w:t>
      </w:r>
      <w:r>
        <w:rPr>
          <w:spacing w:val="-11"/>
        </w:rPr>
        <w:t> </w:t>
      </w:r>
      <w:r>
        <w:rPr/>
        <w:t>con</w:t>
      </w:r>
      <w:r>
        <w:rPr>
          <w:spacing w:val="-11"/>
        </w:rPr>
        <w:t> </w:t>
      </w:r>
      <w:r>
        <w:rPr/>
        <w:t>menos</w:t>
      </w:r>
      <w:r>
        <w:rPr>
          <w:spacing w:val="-12"/>
        </w:rPr>
        <w:t> </w:t>
      </w:r>
      <w:r>
        <w:rPr/>
        <w:t>o</w:t>
      </w:r>
      <w:r>
        <w:rPr>
          <w:spacing w:val="-11"/>
        </w:rPr>
        <w:t> </w:t>
      </w:r>
      <w:r>
        <w:rPr/>
        <w:t>igual</w:t>
      </w:r>
      <w:r>
        <w:rPr>
          <w:spacing w:val="-8"/>
        </w:rPr>
        <w:t> </w:t>
      </w:r>
      <w:r>
        <w:rPr/>
        <w:t>cantidad</w:t>
      </w:r>
      <w:r>
        <w:rPr>
          <w:spacing w:val="-11"/>
        </w:rPr>
        <w:t> </w:t>
      </w:r>
      <w:r>
        <w:rPr/>
        <w:t>de</w:t>
      </w:r>
      <w:r>
        <w:rPr>
          <w:spacing w:val="-11"/>
        </w:rPr>
        <w:t> </w:t>
      </w:r>
      <w:r>
        <w:rPr/>
        <w:t>agua</w:t>
      </w:r>
      <w:r>
        <w:rPr>
          <w:spacing w:val="-16"/>
        </w:rPr>
        <w:t> </w:t>
      </w:r>
      <w:r>
        <w:rPr/>
        <w:t>de</w:t>
      </w:r>
      <w:r>
        <w:rPr>
          <w:spacing w:val="-11"/>
        </w:rPr>
        <w:t> </w:t>
      </w:r>
      <w:r>
        <w:rPr/>
        <w:t>la</w:t>
      </w:r>
      <w:r>
        <w:rPr>
          <w:spacing w:val="-16"/>
        </w:rPr>
        <w:t> </w:t>
      </w:r>
      <w:r>
        <w:rPr/>
        <w:t>que</w:t>
      </w:r>
      <w:r>
        <w:rPr>
          <w:spacing w:val="-11"/>
        </w:rPr>
        <w:t> </w:t>
      </w:r>
      <w:r>
        <w:rPr/>
        <w:t>ya</w:t>
      </w:r>
      <w:r>
        <w:rPr>
          <w:spacing w:val="-11"/>
        </w:rPr>
        <w:t> </w:t>
      </w:r>
      <w:r>
        <w:rPr/>
        <w:t>dispone,</w:t>
      </w:r>
      <w:r>
        <w:rPr>
          <w:spacing w:val="-11"/>
        </w:rPr>
        <w:t> </w:t>
      </w:r>
      <w:r>
        <w:rPr/>
        <w:t>de</w:t>
      </w:r>
      <w:r>
        <w:rPr>
          <w:spacing w:val="-11"/>
        </w:rPr>
        <w:t> </w:t>
      </w:r>
      <w:r>
        <w:rPr/>
        <w:t>tal</w:t>
      </w:r>
      <w:r>
        <w:rPr>
          <w:spacing w:val="-8"/>
        </w:rPr>
        <w:t> </w:t>
      </w:r>
      <w:r>
        <w:rPr/>
        <w:t>manera que la aproveche y demande menos. En este sentido, la gestión del agua en cuanto a </w:t>
      </w:r>
      <w:r>
        <w:rPr>
          <w:spacing w:val="-3"/>
        </w:rPr>
        <w:t>su </w:t>
      </w:r>
      <w:r>
        <w:rPr/>
        <w:t>demanda daría salida o minimizaría el problema de</w:t>
      </w:r>
      <w:r>
        <w:rPr>
          <w:spacing w:val="-6"/>
        </w:rPr>
        <w:t> </w:t>
      </w:r>
      <w:r>
        <w:rPr/>
        <w:t>escasez.</w:t>
      </w:r>
    </w:p>
    <w:p>
      <w:pPr>
        <w:pStyle w:val="BodyText"/>
        <w:spacing w:line="360" w:lineRule="auto" w:before="2"/>
        <w:ind w:left="973" w:right="116"/>
        <w:jc w:val="both"/>
      </w:pPr>
      <w:r>
        <w:rPr/>
        <w:t>La demanda no se constituye de manera espontánea, sino en el contexto de procesos que, bajo distintas formas, ponen en relación al aparato estatal con la sociedad civil. Desde esta perspectiva, la constitución de la demanda, al articular la esfera de las necesidades sociales con el ámbito público de su satisfacción, define para la gestión un papel estratégico en términos sociales, políticos y culturales (Chiara, 2005).</w:t>
      </w:r>
    </w:p>
    <w:p>
      <w:pPr>
        <w:pStyle w:val="BodyText"/>
        <w:spacing w:line="360" w:lineRule="auto" w:before="2"/>
        <w:ind w:left="268" w:right="109"/>
        <w:jc w:val="both"/>
      </w:pPr>
      <w:r>
        <w:rPr/>
        <w:t>Si se ve a la gestión del agua como un conjunto de prácticas que se manifiestan de manera simultánea, este punto de partida tiene fuertes consecuencias, tanto para el análisis de los procesos administrativos como para el estudio y la elaboración</w:t>
      </w:r>
      <w:r>
        <w:rPr>
          <w:spacing w:val="-12"/>
        </w:rPr>
        <w:t> </w:t>
      </w:r>
      <w:r>
        <w:rPr/>
        <w:t>de</w:t>
      </w:r>
      <w:r>
        <w:rPr>
          <w:spacing w:val="-12"/>
        </w:rPr>
        <w:t> </w:t>
      </w:r>
      <w:r>
        <w:rPr/>
        <w:t>propuestas</w:t>
      </w:r>
      <w:r>
        <w:rPr>
          <w:spacing w:val="-13"/>
        </w:rPr>
        <w:t> </w:t>
      </w:r>
      <w:r>
        <w:rPr/>
        <w:t>de</w:t>
      </w:r>
      <w:r>
        <w:rPr>
          <w:spacing w:val="-12"/>
        </w:rPr>
        <w:t> </w:t>
      </w:r>
      <w:r>
        <w:rPr/>
        <w:t>participación</w:t>
      </w:r>
      <w:r>
        <w:rPr>
          <w:spacing w:val="-11"/>
        </w:rPr>
        <w:t> </w:t>
      </w:r>
      <w:r>
        <w:rPr/>
        <w:t>dado</w:t>
      </w:r>
      <w:r>
        <w:rPr>
          <w:spacing w:val="-12"/>
        </w:rPr>
        <w:t> </w:t>
      </w:r>
      <w:r>
        <w:rPr/>
        <w:t>que</w:t>
      </w:r>
      <w:r>
        <w:rPr>
          <w:spacing w:val="-12"/>
        </w:rPr>
        <w:t> </w:t>
      </w:r>
      <w:r>
        <w:rPr/>
        <w:t>estos</w:t>
      </w:r>
      <w:r>
        <w:rPr>
          <w:spacing w:val="-13"/>
        </w:rPr>
        <w:t> </w:t>
      </w:r>
      <w:r>
        <w:rPr/>
        <w:t>dos</w:t>
      </w:r>
      <w:r>
        <w:rPr>
          <w:spacing w:val="-13"/>
        </w:rPr>
        <w:t> </w:t>
      </w:r>
      <w:r>
        <w:rPr/>
        <w:t>fenómenos</w:t>
      </w:r>
      <w:r>
        <w:rPr>
          <w:spacing w:val="-13"/>
        </w:rPr>
        <w:t> </w:t>
      </w:r>
      <w:r>
        <w:rPr/>
        <w:t>no</w:t>
      </w:r>
      <w:r>
        <w:rPr>
          <w:spacing w:val="-12"/>
        </w:rPr>
        <w:t> </w:t>
      </w:r>
      <w:r>
        <w:rPr/>
        <w:t>se dan en </w:t>
      </w:r>
      <w:r>
        <w:rPr>
          <w:spacing w:val="-3"/>
        </w:rPr>
        <w:t>forma </w:t>
      </w:r>
      <w:r>
        <w:rPr/>
        <w:t>espontánea sino dentro de procesos que ponen en relación al aparato estatal con la sociedad civil (Chiara,</w:t>
      </w:r>
      <w:r>
        <w:rPr>
          <w:spacing w:val="-21"/>
        </w:rPr>
        <w:t> </w:t>
      </w:r>
      <w:r>
        <w:rPr/>
        <w:t>2005).</w:t>
      </w:r>
    </w:p>
    <w:p>
      <w:pPr>
        <w:pStyle w:val="BodyText"/>
        <w:spacing w:line="360" w:lineRule="auto" w:before="3"/>
        <w:ind w:left="268" w:right="108"/>
        <w:jc w:val="both"/>
      </w:pPr>
      <w:r>
        <w:rPr/>
        <w:t>Existen distintas formas de gestionar los recursos hídricos; una de las discusiones recientemente retomadas es </w:t>
      </w:r>
      <w:r>
        <w:rPr>
          <w:spacing w:val="-3"/>
        </w:rPr>
        <w:t>si </w:t>
      </w:r>
      <w:r>
        <w:rPr/>
        <w:t>deben ser administradas por el Estado,</w:t>
      </w:r>
      <w:r>
        <w:rPr>
          <w:spacing w:val="-16"/>
        </w:rPr>
        <w:t> </w:t>
      </w:r>
      <w:r>
        <w:rPr/>
        <w:t>por</w:t>
      </w:r>
      <w:r>
        <w:rPr>
          <w:spacing w:val="-15"/>
        </w:rPr>
        <w:t> </w:t>
      </w:r>
      <w:r>
        <w:rPr/>
        <w:t>actores</w:t>
      </w:r>
      <w:r>
        <w:rPr>
          <w:spacing w:val="-21"/>
        </w:rPr>
        <w:t> </w:t>
      </w:r>
      <w:r>
        <w:rPr/>
        <w:t>privados</w:t>
      </w:r>
      <w:r>
        <w:rPr>
          <w:spacing w:val="-21"/>
        </w:rPr>
        <w:t> </w:t>
      </w:r>
      <w:r>
        <w:rPr/>
        <w:t>o</w:t>
      </w:r>
      <w:r>
        <w:rPr>
          <w:spacing w:val="-16"/>
        </w:rPr>
        <w:t> </w:t>
      </w:r>
      <w:r>
        <w:rPr/>
        <w:t>con</w:t>
      </w:r>
      <w:r>
        <w:rPr>
          <w:spacing w:val="-20"/>
        </w:rPr>
        <w:t> </w:t>
      </w:r>
      <w:r>
        <w:rPr/>
        <w:t>la</w:t>
      </w:r>
      <w:r>
        <w:rPr>
          <w:spacing w:val="-20"/>
        </w:rPr>
        <w:t> </w:t>
      </w:r>
      <w:r>
        <w:rPr/>
        <w:t>participación</w:t>
      </w:r>
      <w:r>
        <w:rPr>
          <w:spacing w:val="-20"/>
        </w:rPr>
        <w:t> </w:t>
      </w:r>
      <w:r>
        <w:rPr/>
        <w:t>de</w:t>
      </w:r>
      <w:r>
        <w:rPr>
          <w:spacing w:val="-25"/>
        </w:rPr>
        <w:t> </w:t>
      </w:r>
      <w:r>
        <w:rPr/>
        <w:t>los</w:t>
      </w:r>
      <w:r>
        <w:rPr>
          <w:spacing w:val="-21"/>
        </w:rPr>
        <w:t> </w:t>
      </w:r>
      <w:r>
        <w:rPr/>
        <w:t>usuarios.</w:t>
      </w:r>
      <w:r>
        <w:rPr>
          <w:spacing w:val="-7"/>
        </w:rPr>
        <w:t> </w:t>
      </w:r>
      <w:r>
        <w:rPr/>
        <w:t>Algunos</w:t>
      </w:r>
      <w:r>
        <w:rPr>
          <w:spacing w:val="-21"/>
        </w:rPr>
        <w:t> </w:t>
      </w:r>
      <w:r>
        <w:rPr/>
        <w:t>casos</w:t>
      </w:r>
    </w:p>
    <w:p>
      <w:pPr>
        <w:spacing w:after="0" w:line="360" w:lineRule="auto"/>
        <w:jc w:val="both"/>
        <w:sectPr>
          <w:footerReference w:type="default" r:id="rId57"/>
          <w:pgSz w:w="12240" w:h="15840"/>
          <w:pgMar w:footer="1002" w:header="0" w:top="1360" w:bottom="1200" w:left="1720" w:right="1580"/>
        </w:sectPr>
      </w:pPr>
    </w:p>
    <w:p>
      <w:pPr>
        <w:pStyle w:val="BodyText"/>
        <w:spacing w:line="360" w:lineRule="auto" w:before="52"/>
        <w:ind w:left="268" w:right="109"/>
        <w:jc w:val="both"/>
      </w:pPr>
      <w:r>
        <w:rPr/>
        <w:t>representativos han desarrollado sistemas de manejo por cuencas, lo que ha dado resultados más o menos favorables, por ejemplo, Bolivia que está conformada por tres cuencas internacionales, 17 cuencas interdepartamentales y 81 cuencas inter-municipales, a través de lo cual provee de recursos hídricos abundantes.</w:t>
      </w:r>
    </w:p>
    <w:p>
      <w:pPr>
        <w:pStyle w:val="BodyText"/>
        <w:spacing w:line="360" w:lineRule="auto" w:before="7"/>
        <w:ind w:left="268" w:right="110"/>
        <w:jc w:val="both"/>
      </w:pPr>
      <w:r>
        <w:rPr/>
        <w:t>En México, encontramos Consejos de Cuencas, Comités de Agua Potable, organizaciones</w:t>
      </w:r>
      <w:r>
        <w:rPr>
          <w:spacing w:val="-13"/>
        </w:rPr>
        <w:t> </w:t>
      </w:r>
      <w:r>
        <w:rPr/>
        <w:t>vecinales,</w:t>
      </w:r>
      <w:r>
        <w:rPr>
          <w:spacing w:val="-12"/>
        </w:rPr>
        <w:t> </w:t>
      </w:r>
      <w:r>
        <w:rPr/>
        <w:t>Unidades</w:t>
      </w:r>
      <w:r>
        <w:rPr>
          <w:spacing w:val="-13"/>
        </w:rPr>
        <w:t> </w:t>
      </w:r>
      <w:r>
        <w:rPr/>
        <w:t>de</w:t>
      </w:r>
      <w:r>
        <w:rPr>
          <w:spacing w:val="-12"/>
        </w:rPr>
        <w:t> </w:t>
      </w:r>
      <w:r>
        <w:rPr/>
        <w:t>Agua</w:t>
      </w:r>
      <w:r>
        <w:rPr>
          <w:spacing w:val="-17"/>
        </w:rPr>
        <w:t> </w:t>
      </w:r>
      <w:r>
        <w:rPr/>
        <w:t>y</w:t>
      </w:r>
      <w:r>
        <w:rPr>
          <w:spacing w:val="-13"/>
        </w:rPr>
        <w:t> </w:t>
      </w:r>
      <w:r>
        <w:rPr/>
        <w:t>Organismos</w:t>
      </w:r>
      <w:r>
        <w:rPr>
          <w:spacing w:val="-13"/>
        </w:rPr>
        <w:t> </w:t>
      </w:r>
      <w:r>
        <w:rPr/>
        <w:t>Operadores</w:t>
      </w:r>
      <w:r>
        <w:rPr>
          <w:spacing w:val="-13"/>
        </w:rPr>
        <w:t> </w:t>
      </w:r>
      <w:r>
        <w:rPr/>
        <w:t>de Agua Potable,</w:t>
      </w:r>
      <w:r>
        <w:rPr>
          <w:spacing w:val="-11"/>
        </w:rPr>
        <w:t> </w:t>
      </w:r>
      <w:r>
        <w:rPr/>
        <w:t>organizaciones</w:t>
      </w:r>
      <w:r>
        <w:rPr>
          <w:spacing w:val="-12"/>
        </w:rPr>
        <w:t> </w:t>
      </w:r>
      <w:r>
        <w:rPr>
          <w:spacing w:val="-3"/>
        </w:rPr>
        <w:t>más</w:t>
      </w:r>
      <w:r>
        <w:rPr>
          <w:spacing w:val="-12"/>
        </w:rPr>
        <w:t> </w:t>
      </w:r>
      <w:r>
        <w:rPr/>
        <w:t>o</w:t>
      </w:r>
      <w:r>
        <w:rPr>
          <w:spacing w:val="-6"/>
        </w:rPr>
        <w:t> </w:t>
      </w:r>
      <w:r>
        <w:rPr/>
        <w:t>menos</w:t>
      </w:r>
      <w:r>
        <w:rPr>
          <w:spacing w:val="-12"/>
        </w:rPr>
        <w:t> </w:t>
      </w:r>
      <w:r>
        <w:rPr/>
        <w:t>institucionalizadas</w:t>
      </w:r>
      <w:r>
        <w:rPr>
          <w:spacing w:val="-12"/>
        </w:rPr>
        <w:t> </w:t>
      </w:r>
      <w:r>
        <w:rPr/>
        <w:t>que</w:t>
      </w:r>
      <w:r>
        <w:rPr>
          <w:spacing w:val="-16"/>
        </w:rPr>
        <w:t> </w:t>
      </w:r>
      <w:r>
        <w:rPr/>
        <w:t>laboran</w:t>
      </w:r>
      <w:r>
        <w:rPr>
          <w:spacing w:val="-11"/>
        </w:rPr>
        <w:t> </w:t>
      </w:r>
      <w:r>
        <w:rPr/>
        <w:t>de</w:t>
      </w:r>
      <w:r>
        <w:rPr>
          <w:spacing w:val="-11"/>
        </w:rPr>
        <w:t> </w:t>
      </w:r>
      <w:r>
        <w:rPr/>
        <w:t>manera simultánea en el territorio. En la actualidad, existe Comités para la Gestión de Agua</w:t>
      </w:r>
      <w:r>
        <w:rPr>
          <w:spacing w:val="-16"/>
        </w:rPr>
        <w:t> </w:t>
      </w:r>
      <w:r>
        <w:rPr/>
        <w:t>Doméstica</w:t>
      </w:r>
      <w:r>
        <w:rPr>
          <w:spacing w:val="-17"/>
        </w:rPr>
        <w:t> </w:t>
      </w:r>
      <w:r>
        <w:rPr/>
        <w:t>que</w:t>
      </w:r>
      <w:r>
        <w:rPr>
          <w:spacing w:val="-17"/>
        </w:rPr>
        <w:t> </w:t>
      </w:r>
      <w:r>
        <w:rPr/>
        <w:t>dependen</w:t>
      </w:r>
      <w:r>
        <w:rPr>
          <w:spacing w:val="-17"/>
        </w:rPr>
        <w:t> </w:t>
      </w:r>
      <w:r>
        <w:rPr/>
        <w:t>en</w:t>
      </w:r>
      <w:r>
        <w:rPr>
          <w:spacing w:val="-17"/>
        </w:rPr>
        <w:t> </w:t>
      </w:r>
      <w:r>
        <w:rPr/>
        <w:t>mayor</w:t>
      </w:r>
      <w:r>
        <w:rPr>
          <w:spacing w:val="-16"/>
        </w:rPr>
        <w:t> </w:t>
      </w:r>
      <w:r>
        <w:rPr/>
        <w:t>o</w:t>
      </w:r>
      <w:r>
        <w:rPr>
          <w:spacing w:val="-12"/>
        </w:rPr>
        <w:t> </w:t>
      </w:r>
      <w:r>
        <w:rPr/>
        <w:t>menor</w:t>
      </w:r>
      <w:r>
        <w:rPr>
          <w:spacing w:val="-16"/>
        </w:rPr>
        <w:t> </w:t>
      </w:r>
      <w:r>
        <w:rPr/>
        <w:t>medida</w:t>
      </w:r>
      <w:r>
        <w:rPr>
          <w:spacing w:val="-17"/>
        </w:rPr>
        <w:t> </w:t>
      </w:r>
      <w:r>
        <w:rPr/>
        <w:t>del</w:t>
      </w:r>
      <w:r>
        <w:rPr>
          <w:spacing w:val="-13"/>
        </w:rPr>
        <w:t> </w:t>
      </w:r>
      <w:r>
        <w:rPr/>
        <w:t>gobierno</w:t>
      </w:r>
      <w:r>
        <w:rPr>
          <w:spacing w:val="-17"/>
        </w:rPr>
        <w:t> </w:t>
      </w:r>
      <w:r>
        <w:rPr/>
        <w:t>local.</w:t>
      </w:r>
      <w:r>
        <w:rPr>
          <w:spacing w:val="-17"/>
        </w:rPr>
        <w:t> </w:t>
      </w:r>
      <w:r>
        <w:rPr/>
        <w:t>Los Comités</w:t>
      </w:r>
      <w:r>
        <w:rPr>
          <w:spacing w:val="-16"/>
        </w:rPr>
        <w:t> </w:t>
      </w:r>
      <w:r>
        <w:rPr/>
        <w:t>Autónomos</w:t>
      </w:r>
      <w:r>
        <w:rPr>
          <w:spacing w:val="-16"/>
        </w:rPr>
        <w:t> </w:t>
      </w:r>
      <w:r>
        <w:rPr/>
        <w:t>de</w:t>
      </w:r>
      <w:r>
        <w:rPr>
          <w:spacing w:val="-16"/>
        </w:rPr>
        <w:t> </w:t>
      </w:r>
      <w:r>
        <w:rPr/>
        <w:t>Agua</w:t>
      </w:r>
      <w:r>
        <w:rPr>
          <w:spacing w:val="-16"/>
        </w:rPr>
        <w:t> </w:t>
      </w:r>
      <w:r>
        <w:rPr/>
        <w:t>Potable</w:t>
      </w:r>
      <w:r>
        <w:rPr>
          <w:spacing w:val="-16"/>
        </w:rPr>
        <w:t> </w:t>
      </w:r>
      <w:r>
        <w:rPr/>
        <w:t>(CAAP)</w:t>
      </w:r>
      <w:r>
        <w:rPr>
          <w:spacing w:val="-15"/>
        </w:rPr>
        <w:t> </w:t>
      </w:r>
      <w:r>
        <w:rPr/>
        <w:t>se</w:t>
      </w:r>
      <w:r>
        <w:rPr>
          <w:spacing w:val="-16"/>
        </w:rPr>
        <w:t> </w:t>
      </w:r>
      <w:r>
        <w:rPr/>
        <w:t>integran</w:t>
      </w:r>
      <w:r>
        <w:rPr>
          <w:spacing w:val="-15"/>
        </w:rPr>
        <w:t> </w:t>
      </w:r>
      <w:r>
        <w:rPr/>
        <w:t>en</w:t>
      </w:r>
      <w:r>
        <w:rPr>
          <w:spacing w:val="-16"/>
        </w:rPr>
        <w:t> </w:t>
      </w:r>
      <w:r>
        <w:rPr/>
        <w:t>su</w:t>
      </w:r>
      <w:r>
        <w:rPr>
          <w:spacing w:val="-16"/>
        </w:rPr>
        <w:t> </w:t>
      </w:r>
      <w:r>
        <w:rPr/>
        <w:t>forma</w:t>
      </w:r>
      <w:r>
        <w:rPr>
          <w:spacing w:val="-16"/>
        </w:rPr>
        <w:t> </w:t>
      </w:r>
      <w:r>
        <w:rPr/>
        <w:t>básica</w:t>
      </w:r>
      <w:r>
        <w:rPr>
          <w:spacing w:val="-16"/>
        </w:rPr>
        <w:t> </w:t>
      </w:r>
      <w:r>
        <w:rPr/>
        <w:t>por: presidente, tesorero, secretario y</w:t>
      </w:r>
      <w:r>
        <w:rPr>
          <w:spacing w:val="-20"/>
        </w:rPr>
        <w:t> </w:t>
      </w:r>
      <w:r>
        <w:rPr/>
        <w:t>vocales.</w:t>
      </w:r>
    </w:p>
    <w:p>
      <w:pPr>
        <w:pStyle w:val="BodyText"/>
        <w:spacing w:line="360" w:lineRule="auto" w:before="2"/>
        <w:ind w:left="268" w:right="110"/>
        <w:jc w:val="both"/>
      </w:pPr>
      <w:r>
        <w:rPr/>
        <w:t>Los Comités de Agua potable tienen características peculiares que justifican su consideración</w:t>
      </w:r>
      <w:r>
        <w:rPr>
          <w:spacing w:val="-17"/>
        </w:rPr>
        <w:t> </w:t>
      </w:r>
      <w:r>
        <w:rPr/>
        <w:t>como</w:t>
      </w:r>
      <w:r>
        <w:rPr>
          <w:spacing w:val="-17"/>
        </w:rPr>
        <w:t> </w:t>
      </w:r>
      <w:r>
        <w:rPr/>
        <w:t>asociaciones.</w:t>
      </w:r>
      <w:r>
        <w:rPr>
          <w:spacing w:val="-17"/>
        </w:rPr>
        <w:t> </w:t>
      </w:r>
      <w:r>
        <w:rPr/>
        <w:t>Por</w:t>
      </w:r>
      <w:r>
        <w:rPr>
          <w:spacing w:val="-16"/>
        </w:rPr>
        <w:t> </w:t>
      </w:r>
      <w:r>
        <w:rPr/>
        <w:t>un</w:t>
      </w:r>
      <w:r>
        <w:rPr>
          <w:spacing w:val="-21"/>
        </w:rPr>
        <w:t> </w:t>
      </w:r>
      <w:r>
        <w:rPr/>
        <w:t>lado,</w:t>
      </w:r>
      <w:r>
        <w:rPr>
          <w:spacing w:val="-17"/>
        </w:rPr>
        <w:t> </w:t>
      </w:r>
      <w:r>
        <w:rPr/>
        <w:t>son</w:t>
      </w:r>
      <w:r>
        <w:rPr>
          <w:spacing w:val="-17"/>
        </w:rPr>
        <w:t> </w:t>
      </w:r>
      <w:r>
        <w:rPr/>
        <w:t>cuerpos</w:t>
      </w:r>
      <w:r>
        <w:rPr>
          <w:spacing w:val="-17"/>
        </w:rPr>
        <w:t> </w:t>
      </w:r>
      <w:r>
        <w:rPr/>
        <w:t>colectivos</w:t>
      </w:r>
      <w:r>
        <w:rPr>
          <w:spacing w:val="-17"/>
        </w:rPr>
        <w:t> </w:t>
      </w:r>
      <w:r>
        <w:rPr/>
        <w:t>que</w:t>
      </w:r>
      <w:r>
        <w:rPr>
          <w:spacing w:val="-17"/>
        </w:rPr>
        <w:t> </w:t>
      </w:r>
      <w:r>
        <w:rPr/>
        <w:t>tienen miembros </w:t>
      </w:r>
      <w:r>
        <w:rPr>
          <w:spacing w:val="-3"/>
        </w:rPr>
        <w:t>más </w:t>
      </w:r>
      <w:r>
        <w:rPr/>
        <w:t>o menos permanentes y que comparten reglas, identidad y objetivos. Por el otro, son agrupaciones predominantemente voluntarias y no lucrativas. Estos dos últimos elementos pueden ser cuestionados en mayor o menor medida, ya que son voluntarios pero </w:t>
      </w:r>
      <w:r>
        <w:rPr>
          <w:spacing w:val="-3"/>
        </w:rPr>
        <w:t>se </w:t>
      </w:r>
      <w:r>
        <w:rPr/>
        <w:t>considera constrictivo el acceso al recurso </w:t>
      </w:r>
      <w:r>
        <w:rPr>
          <w:spacing w:val="-3"/>
        </w:rPr>
        <w:t>si </w:t>
      </w:r>
      <w:r>
        <w:rPr/>
        <w:t>no se participa; además, si bien en varios comités no se cuenta con un salario tácito, en algunos casos sí se encuentran en nómina dentro del ayuntamiento o cuentan con algún ingreso</w:t>
      </w:r>
      <w:r>
        <w:rPr>
          <w:spacing w:val="-21"/>
        </w:rPr>
        <w:t> </w:t>
      </w:r>
      <w:r>
        <w:rPr/>
        <w:t>explícito.</w:t>
      </w:r>
    </w:p>
    <w:p>
      <w:pPr>
        <w:pStyle w:val="BodyText"/>
        <w:spacing w:line="360" w:lineRule="auto" w:before="7"/>
        <w:ind w:left="268" w:right="110"/>
        <w:jc w:val="both"/>
      </w:pPr>
      <w:r>
        <w:rPr/>
        <w:t>Los</w:t>
      </w:r>
      <w:r>
        <w:rPr>
          <w:spacing w:val="-16"/>
        </w:rPr>
        <w:t> </w:t>
      </w:r>
      <w:r>
        <w:rPr/>
        <w:t>comités</w:t>
      </w:r>
      <w:r>
        <w:rPr>
          <w:spacing w:val="-16"/>
        </w:rPr>
        <w:t> </w:t>
      </w:r>
      <w:r>
        <w:rPr/>
        <w:t>de</w:t>
      </w:r>
      <w:r>
        <w:rPr>
          <w:spacing w:val="-16"/>
        </w:rPr>
        <w:t> </w:t>
      </w:r>
      <w:r>
        <w:rPr/>
        <w:t>agua</w:t>
      </w:r>
      <w:r>
        <w:rPr>
          <w:spacing w:val="-16"/>
        </w:rPr>
        <w:t> </w:t>
      </w:r>
      <w:r>
        <w:rPr/>
        <w:t>potable</w:t>
      </w:r>
      <w:r>
        <w:rPr>
          <w:spacing w:val="-16"/>
        </w:rPr>
        <w:t> </w:t>
      </w:r>
      <w:r>
        <w:rPr/>
        <w:t>ayudan</w:t>
      </w:r>
      <w:r>
        <w:rPr>
          <w:spacing w:val="-16"/>
        </w:rPr>
        <w:t> </w:t>
      </w:r>
      <w:r>
        <w:rPr/>
        <w:t>a</w:t>
      </w:r>
      <w:r>
        <w:rPr>
          <w:spacing w:val="-12"/>
        </w:rPr>
        <w:t> </w:t>
      </w:r>
      <w:r>
        <w:rPr/>
        <w:t>resolver</w:t>
      </w:r>
      <w:r>
        <w:rPr>
          <w:spacing w:val="-15"/>
        </w:rPr>
        <w:t> </w:t>
      </w:r>
      <w:r>
        <w:rPr/>
        <w:t>el</w:t>
      </w:r>
      <w:r>
        <w:rPr>
          <w:spacing w:val="-12"/>
        </w:rPr>
        <w:t> </w:t>
      </w:r>
      <w:r>
        <w:rPr/>
        <w:t>problema</w:t>
      </w:r>
      <w:r>
        <w:rPr>
          <w:spacing w:val="-16"/>
        </w:rPr>
        <w:t> </w:t>
      </w:r>
      <w:r>
        <w:rPr/>
        <w:t>de</w:t>
      </w:r>
      <w:r>
        <w:rPr>
          <w:spacing w:val="-16"/>
        </w:rPr>
        <w:t> </w:t>
      </w:r>
      <w:r>
        <w:rPr/>
        <w:t>acceso</w:t>
      </w:r>
      <w:r>
        <w:rPr>
          <w:spacing w:val="-16"/>
        </w:rPr>
        <w:t> </w:t>
      </w:r>
      <w:r>
        <w:rPr/>
        <w:t>al</w:t>
      </w:r>
      <w:r>
        <w:rPr>
          <w:spacing w:val="-7"/>
        </w:rPr>
        <w:t> </w:t>
      </w:r>
      <w:r>
        <w:rPr/>
        <w:t>recurso; para ello, gestionan la red de agua potable y solucionan problemas inmediatos</w:t>
      </w:r>
      <w:r>
        <w:rPr>
          <w:spacing w:val="-42"/>
        </w:rPr>
        <w:t> </w:t>
      </w:r>
      <w:r>
        <w:rPr/>
        <w:t>o a mediano plazo. Estas organizaciones llevan a cabo sus propósitos generando sus propios mecanismos y utilizando </w:t>
      </w:r>
      <w:r>
        <w:rPr>
          <w:spacing w:val="-3"/>
        </w:rPr>
        <w:t>más </w:t>
      </w:r>
      <w:r>
        <w:rPr/>
        <w:t>o menos de manera efectiva sus recursos materiales, humanos y simbólicos. Por tanto, toman sus decisiones y procesan las diferencias bajo sus propios estándares y reglamentos, formalizados o no. También reconocen sus problemas urgentes y buscan colocarlos en la agenda pública, sobre todo cuando se trata de afectaciones inmediatas. </w:t>
      </w:r>
      <w:r>
        <w:rPr>
          <w:spacing w:val="-4"/>
        </w:rPr>
        <w:t>Si </w:t>
      </w:r>
      <w:r>
        <w:rPr/>
        <w:t>bien son actores sociales, </w:t>
      </w:r>
      <w:r>
        <w:rPr>
          <w:spacing w:val="-3"/>
        </w:rPr>
        <w:t>su </w:t>
      </w:r>
      <w:r>
        <w:rPr/>
        <w:t>participación en la vida colectiva los convierte en fuertes actores políticos con influencia cada vez</w:t>
      </w:r>
      <w:r>
        <w:rPr>
          <w:spacing w:val="-30"/>
        </w:rPr>
        <w:t> </w:t>
      </w:r>
      <w:r>
        <w:rPr/>
        <w:t>mayor.</w:t>
      </w:r>
    </w:p>
    <w:p>
      <w:pPr>
        <w:spacing w:after="0" w:line="360" w:lineRule="auto"/>
        <w:jc w:val="both"/>
        <w:sectPr>
          <w:footerReference w:type="default" r:id="rId58"/>
          <w:pgSz w:w="12240" w:h="15840"/>
          <w:pgMar w:footer="1002" w:header="0" w:top="1360" w:bottom="1200" w:left="1720" w:right="1580"/>
          <w:pgNumType w:start="81"/>
        </w:sectPr>
      </w:pPr>
    </w:p>
    <w:p>
      <w:pPr>
        <w:pStyle w:val="BodyText"/>
        <w:spacing w:line="360" w:lineRule="auto" w:before="52"/>
        <w:ind w:left="268" w:right="112"/>
        <w:jc w:val="both"/>
      </w:pPr>
      <w:r>
        <w:rPr/>
        <w:t>En octubre 2012, en el contexto de la construcción de la Propuesta Ciudadana de Ley General de Aguas, el Fondo Mexicano para la Conservación de la Naturaleza, la Red de Acción por el Agua en México (FANMEX) y el Centro</w:t>
      </w:r>
      <w:r>
        <w:rPr>
          <w:spacing w:val="-42"/>
        </w:rPr>
        <w:t> </w:t>
      </w:r>
      <w:r>
        <w:rPr/>
        <w:t>para la Sustentabilidad CENTLI/UAM, en colaboración con la Gerencia de Consejos de Cuenca de la CONAGUA, organizaron un Encuentro Nacional para evaluar procesos de gestión colaborativa (ciudadanía-gobierno) de cuencas en el país, donde se concluyó</w:t>
      </w:r>
      <w:r>
        <w:rPr>
          <w:spacing w:val="-10"/>
        </w:rPr>
        <w:t> </w:t>
      </w:r>
      <w:r>
        <w:rPr/>
        <w:t>que:</w:t>
      </w:r>
    </w:p>
    <w:p>
      <w:pPr>
        <w:pStyle w:val="ListParagraph"/>
        <w:numPr>
          <w:ilvl w:val="2"/>
          <w:numId w:val="9"/>
        </w:numPr>
        <w:tabs>
          <w:tab w:pos="989" w:val="left" w:leader="none"/>
        </w:tabs>
        <w:spacing w:line="360" w:lineRule="auto" w:before="2" w:after="0"/>
        <w:ind w:left="988" w:right="120" w:hanging="360"/>
        <w:jc w:val="both"/>
        <w:rPr>
          <w:sz w:val="24"/>
        </w:rPr>
      </w:pPr>
      <w:r>
        <w:rPr>
          <w:sz w:val="24"/>
        </w:rPr>
        <w:t>Los procesos a nivel subcuenca con iniciativa ciudadana tienen mayores resultados.</w:t>
      </w:r>
    </w:p>
    <w:p>
      <w:pPr>
        <w:pStyle w:val="ListParagraph"/>
        <w:numPr>
          <w:ilvl w:val="2"/>
          <w:numId w:val="9"/>
        </w:numPr>
        <w:tabs>
          <w:tab w:pos="989" w:val="left" w:leader="none"/>
        </w:tabs>
        <w:spacing w:line="360" w:lineRule="auto" w:before="8" w:after="0"/>
        <w:ind w:left="988" w:right="116" w:hanging="360"/>
        <w:jc w:val="both"/>
        <w:rPr>
          <w:sz w:val="24"/>
        </w:rPr>
      </w:pPr>
      <w:r>
        <w:rPr>
          <w:sz w:val="24"/>
        </w:rPr>
        <w:t>Es vital que los procesos de planeación se basen en la microcuenca, se consoliden</w:t>
      </w:r>
      <w:r>
        <w:rPr>
          <w:spacing w:val="-11"/>
          <w:sz w:val="24"/>
        </w:rPr>
        <w:t> </w:t>
      </w:r>
      <w:r>
        <w:rPr>
          <w:sz w:val="24"/>
        </w:rPr>
        <w:t>a</w:t>
      </w:r>
      <w:r>
        <w:rPr>
          <w:spacing w:val="-7"/>
          <w:sz w:val="24"/>
        </w:rPr>
        <w:t> </w:t>
      </w:r>
      <w:r>
        <w:rPr>
          <w:sz w:val="24"/>
        </w:rPr>
        <w:t>nivel</w:t>
      </w:r>
      <w:r>
        <w:rPr>
          <w:spacing w:val="-7"/>
          <w:sz w:val="24"/>
        </w:rPr>
        <w:t> </w:t>
      </w:r>
      <w:r>
        <w:rPr>
          <w:sz w:val="24"/>
        </w:rPr>
        <w:t>subcuenca</w:t>
      </w:r>
      <w:r>
        <w:rPr>
          <w:spacing w:val="-11"/>
          <w:sz w:val="24"/>
        </w:rPr>
        <w:t> </w:t>
      </w:r>
      <w:r>
        <w:rPr>
          <w:sz w:val="24"/>
        </w:rPr>
        <w:t>y</w:t>
      </w:r>
      <w:r>
        <w:rPr>
          <w:spacing w:val="-7"/>
          <w:sz w:val="24"/>
        </w:rPr>
        <w:t> </w:t>
      </w:r>
      <w:r>
        <w:rPr>
          <w:spacing w:val="-3"/>
          <w:sz w:val="24"/>
        </w:rPr>
        <w:t>se</w:t>
      </w:r>
      <w:r>
        <w:rPr>
          <w:spacing w:val="-7"/>
          <w:sz w:val="24"/>
        </w:rPr>
        <w:t> </w:t>
      </w:r>
      <w:r>
        <w:rPr>
          <w:sz w:val="24"/>
        </w:rPr>
        <w:t>amarren</w:t>
      </w:r>
      <w:r>
        <w:rPr>
          <w:spacing w:val="-11"/>
          <w:sz w:val="24"/>
        </w:rPr>
        <w:t> </w:t>
      </w:r>
      <w:r>
        <w:rPr>
          <w:sz w:val="24"/>
        </w:rPr>
        <w:t>entre</w:t>
      </w:r>
      <w:r>
        <w:rPr>
          <w:spacing w:val="-7"/>
          <w:sz w:val="24"/>
        </w:rPr>
        <w:t> </w:t>
      </w:r>
      <w:r>
        <w:rPr>
          <w:sz w:val="24"/>
        </w:rPr>
        <w:t>sí</w:t>
      </w:r>
      <w:r>
        <w:rPr>
          <w:spacing w:val="-11"/>
          <w:sz w:val="24"/>
        </w:rPr>
        <w:t> </w:t>
      </w:r>
      <w:r>
        <w:rPr>
          <w:sz w:val="24"/>
        </w:rPr>
        <w:t>a</w:t>
      </w:r>
      <w:r>
        <w:rPr>
          <w:spacing w:val="-11"/>
          <w:sz w:val="24"/>
        </w:rPr>
        <w:t> </w:t>
      </w:r>
      <w:r>
        <w:rPr>
          <w:sz w:val="24"/>
        </w:rPr>
        <w:t>nivel</w:t>
      </w:r>
      <w:r>
        <w:rPr>
          <w:spacing w:val="-7"/>
          <w:sz w:val="24"/>
        </w:rPr>
        <w:t> </w:t>
      </w:r>
      <w:r>
        <w:rPr>
          <w:sz w:val="24"/>
        </w:rPr>
        <w:t>de</w:t>
      </w:r>
      <w:r>
        <w:rPr>
          <w:spacing w:val="-7"/>
          <w:sz w:val="24"/>
        </w:rPr>
        <w:t> </w:t>
      </w:r>
      <w:r>
        <w:rPr>
          <w:sz w:val="24"/>
        </w:rPr>
        <w:t>cuenca.</w:t>
      </w:r>
      <w:r>
        <w:rPr>
          <w:spacing w:val="-11"/>
          <w:sz w:val="24"/>
        </w:rPr>
        <w:t> </w:t>
      </w:r>
      <w:r>
        <w:rPr>
          <w:sz w:val="24"/>
        </w:rPr>
        <w:t>Las experiencias exitosas surgieron principalmente desde iniciativas ciudadanas que lograban participación y reconocimiento</w:t>
      </w:r>
      <w:r>
        <w:rPr>
          <w:spacing w:val="-21"/>
          <w:sz w:val="24"/>
        </w:rPr>
        <w:t> </w:t>
      </w:r>
      <w:r>
        <w:rPr>
          <w:sz w:val="24"/>
        </w:rPr>
        <w:t>oficial.</w:t>
      </w:r>
    </w:p>
    <w:p>
      <w:pPr>
        <w:pStyle w:val="ListParagraph"/>
        <w:numPr>
          <w:ilvl w:val="2"/>
          <w:numId w:val="9"/>
        </w:numPr>
        <w:tabs>
          <w:tab w:pos="989" w:val="left" w:leader="none"/>
        </w:tabs>
        <w:spacing w:line="360" w:lineRule="auto" w:before="8" w:after="0"/>
        <w:ind w:left="988" w:right="109" w:hanging="360"/>
        <w:jc w:val="both"/>
        <w:rPr>
          <w:sz w:val="24"/>
        </w:rPr>
      </w:pPr>
      <w:r>
        <w:rPr>
          <w:sz w:val="24"/>
        </w:rPr>
        <w:t>Es vital contar con mecanismos que permitan una verdadera representatividad por parte de los participantes, desde el nivel microcuenca hasta el nivel de cuenca (actualmente los representantes en los Consejos de Cuenca –nivel cuenca– son por sector o uso, utilizando métodos de designación no siempre transparentes; la estructura determinada</w:t>
      </w:r>
      <w:r>
        <w:rPr>
          <w:spacing w:val="-17"/>
          <w:sz w:val="24"/>
        </w:rPr>
        <w:t> </w:t>
      </w:r>
      <w:r>
        <w:rPr>
          <w:sz w:val="24"/>
        </w:rPr>
        <w:t>por</w:t>
      </w:r>
      <w:r>
        <w:rPr>
          <w:spacing w:val="-16"/>
          <w:sz w:val="24"/>
        </w:rPr>
        <w:t> </w:t>
      </w:r>
      <w:r>
        <w:rPr>
          <w:sz w:val="24"/>
        </w:rPr>
        <w:t>la</w:t>
      </w:r>
      <w:r>
        <w:rPr>
          <w:spacing w:val="-17"/>
          <w:sz w:val="24"/>
        </w:rPr>
        <w:t> </w:t>
      </w:r>
      <w:r>
        <w:rPr>
          <w:sz w:val="24"/>
        </w:rPr>
        <w:t>Ley</w:t>
      </w:r>
      <w:r>
        <w:rPr>
          <w:spacing w:val="-17"/>
          <w:sz w:val="24"/>
        </w:rPr>
        <w:t> </w:t>
      </w:r>
      <w:r>
        <w:rPr>
          <w:sz w:val="24"/>
        </w:rPr>
        <w:t>de</w:t>
      </w:r>
      <w:r>
        <w:rPr>
          <w:spacing w:val="-17"/>
          <w:sz w:val="24"/>
        </w:rPr>
        <w:t> </w:t>
      </w:r>
      <w:r>
        <w:rPr>
          <w:sz w:val="24"/>
        </w:rPr>
        <w:t>Aguas</w:t>
      </w:r>
      <w:r>
        <w:rPr>
          <w:spacing w:val="-17"/>
          <w:sz w:val="24"/>
        </w:rPr>
        <w:t> </w:t>
      </w:r>
      <w:r>
        <w:rPr>
          <w:sz w:val="24"/>
        </w:rPr>
        <w:t>Nacionales</w:t>
      </w:r>
      <w:r>
        <w:rPr>
          <w:spacing w:val="-17"/>
          <w:sz w:val="24"/>
        </w:rPr>
        <w:t> </w:t>
      </w:r>
      <w:r>
        <w:rPr>
          <w:sz w:val="24"/>
        </w:rPr>
        <w:t>no</w:t>
      </w:r>
      <w:r>
        <w:rPr>
          <w:spacing w:val="-17"/>
          <w:sz w:val="24"/>
        </w:rPr>
        <w:t> </w:t>
      </w:r>
      <w:r>
        <w:rPr>
          <w:sz w:val="24"/>
        </w:rPr>
        <w:t>contempla</w:t>
      </w:r>
      <w:r>
        <w:rPr>
          <w:spacing w:val="-17"/>
          <w:sz w:val="24"/>
        </w:rPr>
        <w:t> </w:t>
      </w:r>
      <w:r>
        <w:rPr>
          <w:sz w:val="24"/>
        </w:rPr>
        <w:t>representación por subcuenca en el Consejo de</w:t>
      </w:r>
      <w:r>
        <w:rPr>
          <w:spacing w:val="-9"/>
          <w:sz w:val="24"/>
        </w:rPr>
        <w:t> </w:t>
      </w:r>
      <w:r>
        <w:rPr>
          <w:sz w:val="24"/>
        </w:rPr>
        <w:t>Cuenca.</w:t>
      </w:r>
    </w:p>
    <w:p>
      <w:pPr>
        <w:pStyle w:val="ListParagraph"/>
        <w:numPr>
          <w:ilvl w:val="2"/>
          <w:numId w:val="9"/>
        </w:numPr>
        <w:tabs>
          <w:tab w:pos="989" w:val="left" w:leader="none"/>
        </w:tabs>
        <w:spacing w:line="362" w:lineRule="auto" w:before="3" w:after="0"/>
        <w:ind w:left="988" w:right="115" w:hanging="360"/>
        <w:jc w:val="both"/>
        <w:rPr>
          <w:sz w:val="24"/>
        </w:rPr>
      </w:pPr>
      <w:r>
        <w:rPr>
          <w:sz w:val="24"/>
        </w:rPr>
        <w:t>Es necesario que los planes y las decisiones de las comisiones de subcuenca y consejos de cuenca sean</w:t>
      </w:r>
      <w:r>
        <w:rPr>
          <w:spacing w:val="-14"/>
          <w:sz w:val="24"/>
        </w:rPr>
        <w:t> </w:t>
      </w:r>
      <w:r>
        <w:rPr>
          <w:sz w:val="24"/>
        </w:rPr>
        <w:t>vinculantes.</w:t>
      </w:r>
    </w:p>
    <w:p>
      <w:pPr>
        <w:pStyle w:val="ListParagraph"/>
        <w:numPr>
          <w:ilvl w:val="2"/>
          <w:numId w:val="9"/>
        </w:numPr>
        <w:tabs>
          <w:tab w:pos="989" w:val="left" w:leader="none"/>
        </w:tabs>
        <w:spacing w:line="360" w:lineRule="auto" w:before="0" w:after="0"/>
        <w:ind w:left="988" w:right="117" w:hanging="360"/>
        <w:jc w:val="both"/>
        <w:rPr>
          <w:sz w:val="24"/>
        </w:rPr>
      </w:pPr>
      <w:r>
        <w:rPr>
          <w:sz w:val="24"/>
        </w:rPr>
        <w:t>Estos espacios de colaboración entre actores gubernamentales y ciudadanos en torno a metas concretas por cuenca (restauración de ecosistemas, transición hacia fuentes sustentables de agua de calidad, prevención de inundaciones, etc.) permiten un vital intercambio de saberes, así como la construcción de consensos en torno a programas, políticas y obras requeridas para resolver las crisis hídricas del país, cuenca por cuenca (Burns,</w:t>
      </w:r>
      <w:r>
        <w:rPr>
          <w:spacing w:val="-9"/>
          <w:sz w:val="24"/>
        </w:rPr>
        <w:t> </w:t>
      </w:r>
      <w:r>
        <w:rPr>
          <w:sz w:val="24"/>
        </w:rPr>
        <w:t>2015).</w:t>
      </w:r>
    </w:p>
    <w:p>
      <w:pPr>
        <w:pStyle w:val="BodyText"/>
        <w:spacing w:line="362" w:lineRule="auto" w:before="2"/>
        <w:ind w:left="268" w:right="110"/>
        <w:jc w:val="both"/>
      </w:pPr>
      <w:r>
        <w:rPr/>
        <w:t>La centralización implica un fuerte control de un ente; en este caso, el Estado toma</w:t>
      </w:r>
      <w:r>
        <w:rPr>
          <w:spacing w:val="-7"/>
        </w:rPr>
        <w:t> </w:t>
      </w:r>
      <w:r>
        <w:rPr/>
        <w:t>las</w:t>
      </w:r>
      <w:r>
        <w:rPr>
          <w:spacing w:val="-8"/>
        </w:rPr>
        <w:t> </w:t>
      </w:r>
      <w:r>
        <w:rPr/>
        <w:t>decisiones</w:t>
      </w:r>
      <w:r>
        <w:rPr>
          <w:spacing w:val="-12"/>
        </w:rPr>
        <w:t> </w:t>
      </w:r>
      <w:r>
        <w:rPr/>
        <w:t>y</w:t>
      </w:r>
      <w:r>
        <w:rPr>
          <w:spacing w:val="-8"/>
        </w:rPr>
        <w:t> </w:t>
      </w:r>
      <w:r>
        <w:rPr/>
        <w:t>tanto</w:t>
      </w:r>
      <w:r>
        <w:rPr>
          <w:spacing w:val="-11"/>
        </w:rPr>
        <w:t> </w:t>
      </w:r>
      <w:r>
        <w:rPr/>
        <w:t>recursos</w:t>
      </w:r>
      <w:r>
        <w:rPr>
          <w:spacing w:val="-12"/>
        </w:rPr>
        <w:t> </w:t>
      </w:r>
      <w:r>
        <w:rPr/>
        <w:t>como</w:t>
      </w:r>
      <w:r>
        <w:rPr>
          <w:spacing w:val="-7"/>
        </w:rPr>
        <w:t> </w:t>
      </w:r>
      <w:r>
        <w:rPr/>
        <w:t>planeación</w:t>
      </w:r>
      <w:r>
        <w:rPr>
          <w:spacing w:val="-7"/>
        </w:rPr>
        <w:t> </w:t>
      </w:r>
      <w:r>
        <w:rPr/>
        <w:t>y</w:t>
      </w:r>
      <w:r>
        <w:rPr>
          <w:spacing w:val="-12"/>
        </w:rPr>
        <w:t> </w:t>
      </w:r>
      <w:r>
        <w:rPr/>
        <w:t>ejecución</w:t>
      </w:r>
      <w:r>
        <w:rPr>
          <w:spacing w:val="-12"/>
        </w:rPr>
        <w:t> </w:t>
      </w:r>
      <w:r>
        <w:rPr/>
        <w:t>se</w:t>
      </w:r>
      <w:r>
        <w:rPr>
          <w:spacing w:val="-7"/>
        </w:rPr>
        <w:t> </w:t>
      </w:r>
      <w:r>
        <w:rPr/>
        <w:t>encuentran</w:t>
      </w:r>
    </w:p>
    <w:p>
      <w:pPr>
        <w:spacing w:after="0" w:line="362" w:lineRule="auto"/>
        <w:jc w:val="both"/>
        <w:sectPr>
          <w:pgSz w:w="12240" w:h="15840"/>
          <w:pgMar w:header="0" w:footer="1002" w:top="1360" w:bottom="1200" w:left="1720" w:right="1580"/>
        </w:sectPr>
      </w:pPr>
    </w:p>
    <w:p>
      <w:pPr>
        <w:pStyle w:val="BodyText"/>
        <w:spacing w:line="360" w:lineRule="auto" w:before="52"/>
        <w:ind w:left="268" w:right="109"/>
        <w:jc w:val="both"/>
      </w:pPr>
      <w:r>
        <w:rPr/>
        <w:t>directamente coordinados por el gobierno federal. </w:t>
      </w:r>
      <w:r>
        <w:rPr>
          <w:spacing w:val="-4"/>
        </w:rPr>
        <w:t>Si </w:t>
      </w:r>
      <w:r>
        <w:rPr/>
        <w:t>bien pareciera que la descentralización</w:t>
      </w:r>
      <w:r>
        <w:rPr>
          <w:spacing w:val="-12"/>
        </w:rPr>
        <w:t> </w:t>
      </w:r>
      <w:r>
        <w:rPr/>
        <w:t>es</w:t>
      </w:r>
      <w:r>
        <w:rPr>
          <w:spacing w:val="-13"/>
        </w:rPr>
        <w:t> </w:t>
      </w:r>
      <w:r>
        <w:rPr/>
        <w:t>el</w:t>
      </w:r>
      <w:r>
        <w:rPr>
          <w:spacing w:val="-9"/>
        </w:rPr>
        <w:t> </w:t>
      </w:r>
      <w:r>
        <w:rPr/>
        <w:t>modelo</w:t>
      </w:r>
      <w:r>
        <w:rPr>
          <w:spacing w:val="-12"/>
        </w:rPr>
        <w:t> </w:t>
      </w:r>
      <w:r>
        <w:rPr/>
        <w:t>a</w:t>
      </w:r>
      <w:r>
        <w:rPr>
          <w:spacing w:val="-12"/>
        </w:rPr>
        <w:t> </w:t>
      </w:r>
      <w:r>
        <w:rPr/>
        <w:t>seguir</w:t>
      </w:r>
      <w:r>
        <w:rPr>
          <w:spacing w:val="-7"/>
        </w:rPr>
        <w:t> </w:t>
      </w:r>
      <w:r>
        <w:rPr/>
        <w:t>y</w:t>
      </w:r>
      <w:r>
        <w:rPr>
          <w:spacing w:val="-13"/>
        </w:rPr>
        <w:t> </w:t>
      </w:r>
      <w:r>
        <w:rPr/>
        <w:t>la</w:t>
      </w:r>
      <w:r>
        <w:rPr>
          <w:spacing w:val="-12"/>
        </w:rPr>
        <w:t> </w:t>
      </w:r>
      <w:r>
        <w:rPr/>
        <w:t>centralización</w:t>
      </w:r>
      <w:r>
        <w:rPr>
          <w:spacing w:val="-12"/>
        </w:rPr>
        <w:t> </w:t>
      </w:r>
      <w:r>
        <w:rPr/>
        <w:t>se</w:t>
      </w:r>
      <w:r>
        <w:rPr>
          <w:spacing w:val="-12"/>
        </w:rPr>
        <w:t> </w:t>
      </w:r>
      <w:r>
        <w:rPr/>
        <w:t>observa</w:t>
      </w:r>
      <w:r>
        <w:rPr>
          <w:spacing w:val="-12"/>
        </w:rPr>
        <w:t> </w:t>
      </w:r>
      <w:r>
        <w:rPr/>
        <w:t>como</w:t>
      </w:r>
      <w:r>
        <w:rPr>
          <w:spacing w:val="-8"/>
        </w:rPr>
        <w:t> </w:t>
      </w:r>
      <w:r>
        <w:rPr/>
        <w:t>mala y con fuertes motivos para erradicarla, en realidad, las acciones centralizadas pueden</w:t>
      </w:r>
      <w:r>
        <w:rPr>
          <w:spacing w:val="-12"/>
        </w:rPr>
        <w:t> </w:t>
      </w:r>
      <w:r>
        <w:rPr/>
        <w:t>o</w:t>
      </w:r>
      <w:r>
        <w:rPr>
          <w:spacing w:val="-12"/>
        </w:rPr>
        <w:t> </w:t>
      </w:r>
      <w:r>
        <w:rPr/>
        <w:t>no</w:t>
      </w:r>
      <w:r>
        <w:rPr>
          <w:spacing w:val="-12"/>
        </w:rPr>
        <w:t> </w:t>
      </w:r>
      <w:r>
        <w:rPr/>
        <w:t>ser</w:t>
      </w:r>
      <w:r>
        <w:rPr>
          <w:spacing w:val="-11"/>
        </w:rPr>
        <w:t> </w:t>
      </w:r>
      <w:r>
        <w:rPr/>
        <w:t>eficientes</w:t>
      </w:r>
      <w:r>
        <w:rPr>
          <w:spacing w:val="-13"/>
        </w:rPr>
        <w:t> </w:t>
      </w:r>
      <w:r>
        <w:rPr/>
        <w:t>y</w:t>
      </w:r>
      <w:r>
        <w:rPr>
          <w:spacing w:val="-13"/>
        </w:rPr>
        <w:t> </w:t>
      </w:r>
      <w:r>
        <w:rPr/>
        <w:t>eficaces.</w:t>
      </w:r>
      <w:r>
        <w:rPr>
          <w:spacing w:val="-6"/>
        </w:rPr>
        <w:t> </w:t>
      </w:r>
      <w:r>
        <w:rPr/>
        <w:t>Es</w:t>
      </w:r>
      <w:r>
        <w:rPr>
          <w:spacing w:val="-13"/>
        </w:rPr>
        <w:t> </w:t>
      </w:r>
      <w:r>
        <w:rPr/>
        <w:t>importante</w:t>
      </w:r>
      <w:r>
        <w:rPr>
          <w:spacing w:val="-11"/>
        </w:rPr>
        <w:t> </w:t>
      </w:r>
      <w:r>
        <w:rPr/>
        <w:t>considerar</w:t>
      </w:r>
      <w:r>
        <w:rPr>
          <w:spacing w:val="-11"/>
        </w:rPr>
        <w:t> </w:t>
      </w:r>
      <w:r>
        <w:rPr/>
        <w:t>que</w:t>
      </w:r>
      <w:r>
        <w:rPr>
          <w:spacing w:val="-12"/>
        </w:rPr>
        <w:t> </w:t>
      </w:r>
      <w:r>
        <w:rPr/>
        <w:t>ni</w:t>
      </w:r>
      <w:r>
        <w:rPr>
          <w:spacing w:val="-8"/>
        </w:rPr>
        <w:t> </w:t>
      </w:r>
      <w:r>
        <w:rPr/>
        <w:t>una</w:t>
      </w:r>
      <w:r>
        <w:rPr>
          <w:spacing w:val="-16"/>
        </w:rPr>
        <w:t> </w:t>
      </w:r>
      <w:r>
        <w:rPr/>
        <w:t>ni</w:t>
      </w:r>
      <w:r>
        <w:rPr>
          <w:spacing w:val="-8"/>
        </w:rPr>
        <w:t> </w:t>
      </w:r>
      <w:r>
        <w:rPr/>
        <w:t>otra son posibles de manera pura; es decir, aunque podamos imaginar un espacio descentralizado</w:t>
      </w:r>
      <w:r>
        <w:rPr>
          <w:spacing w:val="-9"/>
        </w:rPr>
        <w:t> </w:t>
      </w:r>
      <w:r>
        <w:rPr/>
        <w:t>de</w:t>
      </w:r>
      <w:r>
        <w:rPr>
          <w:spacing w:val="-17"/>
        </w:rPr>
        <w:t> </w:t>
      </w:r>
      <w:r>
        <w:rPr/>
        <w:t>decisiones,</w:t>
      </w:r>
      <w:r>
        <w:rPr>
          <w:spacing w:val="-17"/>
        </w:rPr>
        <w:t> </w:t>
      </w:r>
      <w:r>
        <w:rPr/>
        <w:t>donde</w:t>
      </w:r>
      <w:r>
        <w:rPr>
          <w:spacing w:val="-15"/>
        </w:rPr>
        <w:t> </w:t>
      </w:r>
      <w:r>
        <w:rPr/>
        <w:t>cada</w:t>
      </w:r>
      <w:r>
        <w:rPr>
          <w:spacing w:val="-12"/>
        </w:rPr>
        <w:t> </w:t>
      </w:r>
      <w:r>
        <w:rPr/>
        <w:t>quien</w:t>
      </w:r>
      <w:r>
        <w:rPr>
          <w:spacing w:val="-12"/>
        </w:rPr>
        <w:t> </w:t>
      </w:r>
      <w:r>
        <w:rPr/>
        <w:t>sabe</w:t>
      </w:r>
      <w:r>
        <w:rPr>
          <w:spacing w:val="-12"/>
        </w:rPr>
        <w:t> </w:t>
      </w:r>
      <w:r>
        <w:rPr/>
        <w:t>qué</w:t>
      </w:r>
      <w:r>
        <w:rPr>
          <w:spacing w:val="-8"/>
        </w:rPr>
        <w:t> </w:t>
      </w:r>
      <w:r>
        <w:rPr/>
        <w:t>hacer</w:t>
      </w:r>
      <w:r>
        <w:rPr>
          <w:spacing w:val="-11"/>
        </w:rPr>
        <w:t> </w:t>
      </w:r>
      <w:r>
        <w:rPr/>
        <w:t>y</w:t>
      </w:r>
      <w:r>
        <w:rPr>
          <w:spacing w:val="-13"/>
        </w:rPr>
        <w:t> </w:t>
      </w:r>
      <w:r>
        <w:rPr/>
        <w:t>qué</w:t>
      </w:r>
      <w:r>
        <w:rPr>
          <w:spacing w:val="-10"/>
        </w:rPr>
        <w:t> </w:t>
      </w:r>
      <w:r>
        <w:rPr/>
        <w:t>conviene a la organización o colectividad actuando por libre albedrío, en la realidad, la descentralización pura no existe, pues en cualquier espacio las decisiones dependen </w:t>
      </w:r>
      <w:r>
        <w:rPr>
          <w:spacing w:val="-3"/>
        </w:rPr>
        <w:t>más </w:t>
      </w:r>
      <w:r>
        <w:rPr/>
        <w:t>o menos determinantemente de una estructura </w:t>
      </w:r>
      <w:r>
        <w:rPr>
          <w:spacing w:val="-3"/>
        </w:rPr>
        <w:t>y, </w:t>
      </w:r>
      <w:r>
        <w:rPr/>
        <w:t>por lo tanto, de otros</w:t>
      </w:r>
      <w:r>
        <w:rPr>
          <w:spacing w:val="-1"/>
        </w:rPr>
        <w:t> </w:t>
      </w:r>
      <w:r>
        <w:rPr/>
        <w:t>actores.</w:t>
      </w:r>
    </w:p>
    <w:p>
      <w:pPr>
        <w:pStyle w:val="BodyText"/>
        <w:spacing w:line="360" w:lineRule="auto" w:before="2"/>
        <w:ind w:left="268" w:right="108"/>
        <w:jc w:val="both"/>
      </w:pPr>
      <w:r>
        <w:rPr/>
        <w:t>Entonces, la descentralización es un proceso en algún periodo definido (Rodríguez, 1999) y debe considerarse para reducir el exceso de concentración, esto es, su opuesto, la centralización. Para entender la descentralización, hay que conocer la existencia de diferencias nítidas entre la descentralización política,</w:t>
      </w:r>
      <w:r>
        <w:rPr>
          <w:spacing w:val="-17"/>
        </w:rPr>
        <w:t> </w:t>
      </w:r>
      <w:r>
        <w:rPr/>
        <w:t>económica,</w:t>
      </w:r>
      <w:r>
        <w:rPr>
          <w:spacing w:val="-14"/>
        </w:rPr>
        <w:t> </w:t>
      </w:r>
      <w:r>
        <w:rPr/>
        <w:t>administrativa</w:t>
      </w:r>
      <w:r>
        <w:rPr>
          <w:spacing w:val="-17"/>
        </w:rPr>
        <w:t> </w:t>
      </w:r>
      <w:r>
        <w:rPr/>
        <w:t>y</w:t>
      </w:r>
      <w:r>
        <w:rPr>
          <w:spacing w:val="-17"/>
        </w:rPr>
        <w:t> </w:t>
      </w:r>
      <w:r>
        <w:rPr/>
        <w:t>social,</w:t>
      </w:r>
      <w:r>
        <w:rPr>
          <w:spacing w:val="-17"/>
        </w:rPr>
        <w:t> </w:t>
      </w:r>
      <w:r>
        <w:rPr/>
        <w:t>y</w:t>
      </w:r>
      <w:r>
        <w:rPr>
          <w:spacing w:val="-17"/>
        </w:rPr>
        <w:t> </w:t>
      </w:r>
      <w:r>
        <w:rPr/>
        <w:t>que</w:t>
      </w:r>
      <w:r>
        <w:rPr>
          <w:spacing w:val="-17"/>
        </w:rPr>
        <w:t> </w:t>
      </w:r>
      <w:r>
        <w:rPr/>
        <w:t>éstas</w:t>
      </w:r>
      <w:r>
        <w:rPr>
          <w:spacing w:val="-17"/>
        </w:rPr>
        <w:t> </w:t>
      </w:r>
      <w:r>
        <w:rPr/>
        <w:t>se</w:t>
      </w:r>
      <w:r>
        <w:rPr>
          <w:spacing w:val="-17"/>
        </w:rPr>
        <w:t> </w:t>
      </w:r>
      <w:r>
        <w:rPr/>
        <w:t>pueden</w:t>
      </w:r>
      <w:r>
        <w:rPr>
          <w:spacing w:val="-17"/>
        </w:rPr>
        <w:t> </w:t>
      </w:r>
      <w:r>
        <w:rPr/>
        <w:t>dar</w:t>
      </w:r>
      <w:r>
        <w:rPr>
          <w:spacing w:val="-13"/>
        </w:rPr>
        <w:t> </w:t>
      </w:r>
      <w:r>
        <w:rPr/>
        <w:t>de</w:t>
      </w:r>
      <w:r>
        <w:rPr>
          <w:spacing w:val="-17"/>
        </w:rPr>
        <w:t> </w:t>
      </w:r>
      <w:r>
        <w:rPr/>
        <w:t>manera simultánea,</w:t>
      </w:r>
      <w:r>
        <w:rPr>
          <w:spacing w:val="-17"/>
        </w:rPr>
        <w:t> </w:t>
      </w:r>
      <w:r>
        <w:rPr/>
        <w:t>contradictoria</w:t>
      </w:r>
      <w:r>
        <w:rPr>
          <w:spacing w:val="-17"/>
        </w:rPr>
        <w:t> </w:t>
      </w:r>
      <w:r>
        <w:rPr/>
        <w:t>o</w:t>
      </w:r>
      <w:r>
        <w:rPr>
          <w:spacing w:val="-17"/>
        </w:rPr>
        <w:t> </w:t>
      </w:r>
      <w:r>
        <w:rPr/>
        <w:t>disociada.</w:t>
      </w:r>
      <w:r>
        <w:rPr>
          <w:spacing w:val="-17"/>
        </w:rPr>
        <w:t> </w:t>
      </w:r>
      <w:r>
        <w:rPr/>
        <w:t>Además,</w:t>
      </w:r>
      <w:r>
        <w:rPr>
          <w:spacing w:val="-12"/>
        </w:rPr>
        <w:t> </w:t>
      </w:r>
      <w:r>
        <w:rPr/>
        <w:t>se</w:t>
      </w:r>
      <w:r>
        <w:rPr>
          <w:spacing w:val="-17"/>
        </w:rPr>
        <w:t> </w:t>
      </w:r>
      <w:r>
        <w:rPr/>
        <w:t>deben</w:t>
      </w:r>
      <w:r>
        <w:rPr>
          <w:spacing w:val="-17"/>
        </w:rPr>
        <w:t> </w:t>
      </w:r>
      <w:r>
        <w:rPr/>
        <w:t>comprender</w:t>
      </w:r>
      <w:r>
        <w:rPr>
          <w:spacing w:val="-18"/>
        </w:rPr>
        <w:t> </w:t>
      </w:r>
      <w:r>
        <w:rPr/>
        <w:t>las</w:t>
      </w:r>
      <w:r>
        <w:rPr>
          <w:spacing w:val="-17"/>
        </w:rPr>
        <w:t> </w:t>
      </w:r>
      <w:r>
        <w:rPr/>
        <w:t>formas de descentralización; aquí se abordan tres que implican distintos grados: la desconcentración, la delegación y la</w:t>
      </w:r>
      <w:r>
        <w:rPr>
          <w:spacing w:val="-19"/>
        </w:rPr>
        <w:t> </w:t>
      </w:r>
      <w:r>
        <w:rPr/>
        <w:t>devolución.</w:t>
      </w:r>
    </w:p>
    <w:p>
      <w:pPr>
        <w:pStyle w:val="BodyText"/>
        <w:spacing w:line="360" w:lineRule="auto" w:before="2"/>
        <w:ind w:left="268" w:right="109"/>
        <w:jc w:val="both"/>
      </w:pPr>
      <w:r>
        <w:rPr/>
        <w:t>La</w:t>
      </w:r>
      <w:r>
        <w:rPr>
          <w:spacing w:val="-8"/>
        </w:rPr>
        <w:t> </w:t>
      </w:r>
      <w:r>
        <w:rPr/>
        <w:t>primera</w:t>
      </w:r>
      <w:r>
        <w:rPr>
          <w:spacing w:val="-8"/>
        </w:rPr>
        <w:t> </w:t>
      </w:r>
      <w:r>
        <w:rPr/>
        <w:t>es</w:t>
      </w:r>
      <w:r>
        <w:rPr>
          <w:spacing w:val="-9"/>
        </w:rPr>
        <w:t> </w:t>
      </w:r>
      <w:r>
        <w:rPr/>
        <w:t>básicamente</w:t>
      </w:r>
      <w:r>
        <w:rPr>
          <w:spacing w:val="-8"/>
        </w:rPr>
        <w:t> </w:t>
      </w:r>
      <w:r>
        <w:rPr/>
        <w:t>una</w:t>
      </w:r>
      <w:r>
        <w:rPr>
          <w:spacing w:val="-8"/>
        </w:rPr>
        <w:t> </w:t>
      </w:r>
      <w:r>
        <w:rPr/>
        <w:t>transferencia</w:t>
      </w:r>
      <w:r>
        <w:rPr>
          <w:spacing w:val="-13"/>
        </w:rPr>
        <w:t> </w:t>
      </w:r>
      <w:r>
        <w:rPr/>
        <w:t>de</w:t>
      </w:r>
      <w:r>
        <w:rPr>
          <w:spacing w:val="-8"/>
        </w:rPr>
        <w:t> </w:t>
      </w:r>
      <w:r>
        <w:rPr/>
        <w:t>funciones,</w:t>
      </w:r>
      <w:r>
        <w:rPr>
          <w:spacing w:val="-8"/>
        </w:rPr>
        <w:t> </w:t>
      </w:r>
      <w:r>
        <w:rPr/>
        <w:t>poderes</w:t>
      </w:r>
      <w:r>
        <w:rPr>
          <w:spacing w:val="-14"/>
        </w:rPr>
        <w:t> </w:t>
      </w:r>
      <w:r>
        <w:rPr/>
        <w:t>y</w:t>
      </w:r>
      <w:r>
        <w:rPr>
          <w:spacing w:val="-9"/>
        </w:rPr>
        <w:t> </w:t>
      </w:r>
      <w:r>
        <w:rPr/>
        <w:t>recursos</w:t>
      </w:r>
      <w:r>
        <w:rPr>
          <w:spacing w:val="-14"/>
        </w:rPr>
        <w:t> </w:t>
      </w:r>
      <w:r>
        <w:rPr/>
        <w:t>a las</w:t>
      </w:r>
      <w:r>
        <w:rPr>
          <w:spacing w:val="-11"/>
        </w:rPr>
        <w:t> </w:t>
      </w:r>
      <w:r>
        <w:rPr/>
        <w:t>oficinas</w:t>
      </w:r>
      <w:r>
        <w:rPr>
          <w:spacing w:val="-11"/>
        </w:rPr>
        <w:t> </w:t>
      </w:r>
      <w:r>
        <w:rPr/>
        <w:t>estatales</w:t>
      </w:r>
      <w:r>
        <w:rPr>
          <w:spacing w:val="-11"/>
        </w:rPr>
        <w:t> </w:t>
      </w:r>
      <w:r>
        <w:rPr/>
        <w:t>de</w:t>
      </w:r>
      <w:r>
        <w:rPr>
          <w:spacing w:val="-10"/>
        </w:rPr>
        <w:t> </w:t>
      </w:r>
      <w:r>
        <w:rPr/>
        <w:t>dependencias</w:t>
      </w:r>
      <w:r>
        <w:rPr>
          <w:spacing w:val="-11"/>
        </w:rPr>
        <w:t> </w:t>
      </w:r>
      <w:r>
        <w:rPr/>
        <w:t>centrales;</w:t>
      </w:r>
      <w:r>
        <w:rPr>
          <w:spacing w:val="-10"/>
        </w:rPr>
        <w:t> </w:t>
      </w:r>
      <w:r>
        <w:rPr/>
        <w:t>como</w:t>
      </w:r>
      <w:r>
        <w:rPr>
          <w:spacing w:val="-10"/>
        </w:rPr>
        <w:t> </w:t>
      </w:r>
      <w:r>
        <w:rPr/>
        <w:t>lo</w:t>
      </w:r>
      <w:r>
        <w:rPr>
          <w:spacing w:val="-10"/>
        </w:rPr>
        <w:t> </w:t>
      </w:r>
      <w:r>
        <w:rPr/>
        <w:t>dice</w:t>
      </w:r>
      <w:r>
        <w:rPr>
          <w:spacing w:val="-10"/>
        </w:rPr>
        <w:t> </w:t>
      </w:r>
      <w:r>
        <w:rPr/>
        <w:t>Rodríguez</w:t>
      </w:r>
      <w:r>
        <w:rPr>
          <w:spacing w:val="-11"/>
        </w:rPr>
        <w:t> </w:t>
      </w:r>
      <w:r>
        <w:rPr/>
        <w:t>(1999), el</w:t>
      </w:r>
      <w:r>
        <w:rPr>
          <w:spacing w:val="-8"/>
        </w:rPr>
        <w:t> </w:t>
      </w:r>
      <w:r>
        <w:rPr/>
        <w:t>centro</w:t>
      </w:r>
      <w:r>
        <w:rPr>
          <w:spacing w:val="-7"/>
        </w:rPr>
        <w:t> </w:t>
      </w:r>
      <w:r>
        <w:rPr/>
        <w:t>realiza</w:t>
      </w:r>
      <w:r>
        <w:rPr>
          <w:spacing w:val="-7"/>
        </w:rPr>
        <w:t> </w:t>
      </w:r>
      <w:r>
        <w:rPr/>
        <w:t>funciones</w:t>
      </w:r>
      <w:r>
        <w:rPr>
          <w:spacing w:val="-13"/>
        </w:rPr>
        <w:t> </w:t>
      </w:r>
      <w:r>
        <w:rPr/>
        <w:t>normativas,</w:t>
      </w:r>
      <w:r>
        <w:rPr>
          <w:spacing w:val="-12"/>
        </w:rPr>
        <w:t> </w:t>
      </w:r>
      <w:r>
        <w:rPr/>
        <w:t>de</w:t>
      </w:r>
      <w:r>
        <w:rPr>
          <w:spacing w:val="-12"/>
        </w:rPr>
        <w:t> </w:t>
      </w:r>
      <w:r>
        <w:rPr/>
        <w:t>supervisión</w:t>
      </w:r>
      <w:r>
        <w:rPr>
          <w:spacing w:val="-7"/>
        </w:rPr>
        <w:t> </w:t>
      </w:r>
      <w:r>
        <w:rPr/>
        <w:t>y</w:t>
      </w:r>
      <w:r>
        <w:rPr>
          <w:spacing w:val="-13"/>
        </w:rPr>
        <w:t> </w:t>
      </w:r>
      <w:r>
        <w:rPr/>
        <w:t>control;</w:t>
      </w:r>
      <w:r>
        <w:rPr>
          <w:spacing w:val="-7"/>
        </w:rPr>
        <w:t> </w:t>
      </w:r>
      <w:r>
        <w:rPr/>
        <w:t>de</w:t>
      </w:r>
      <w:r>
        <w:rPr>
          <w:spacing w:val="-7"/>
        </w:rPr>
        <w:t> </w:t>
      </w:r>
      <w:r>
        <w:rPr/>
        <w:t>programación y presupuestales generales y de coordinación de operaciones regionales; por lo tanto,</w:t>
      </w:r>
      <w:r>
        <w:rPr>
          <w:spacing w:val="3"/>
        </w:rPr>
        <w:t> </w:t>
      </w:r>
      <w:r>
        <w:rPr/>
        <w:t>es:</w:t>
      </w:r>
    </w:p>
    <w:p>
      <w:pPr>
        <w:pStyle w:val="BodyText"/>
        <w:spacing w:line="360" w:lineRule="auto" w:before="2"/>
        <w:ind w:left="973" w:right="114"/>
        <w:jc w:val="both"/>
      </w:pPr>
      <w:r>
        <w:rPr/>
        <w:t>un cambio de autoridad administrativa, pero de acuerdo con una línea administrativa central. Esto puede significar un simple cambio de lugar; el gobierno establece sucursales fuera de la capital o envía alguna rama de la administración a una ubicación provincial. Este proceso puede implicar una transferencia considerable de autoridad y poder o nada en absoluto (…) La desconcentración se utiliza también a veces para denotar un adelgazamiento de la actividad en cierto lugar… (Cohen 1981, citado por Rodríguez, 1999).</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La delegación es cuando el Estado (centralizador) transfiere la responsabilidad de la </w:t>
      </w:r>
      <w:r>
        <w:rPr>
          <w:spacing w:val="-4"/>
        </w:rPr>
        <w:t>toma </w:t>
      </w:r>
      <w:r>
        <w:rPr/>
        <w:t>de decisiones y la administración a organizaciones semiautónomas que</w:t>
      </w:r>
      <w:r>
        <w:rPr>
          <w:spacing w:val="-19"/>
        </w:rPr>
        <w:t> </w:t>
      </w:r>
      <w:r>
        <w:rPr/>
        <w:t>no</w:t>
      </w:r>
      <w:r>
        <w:rPr>
          <w:spacing w:val="-19"/>
        </w:rPr>
        <w:t> </w:t>
      </w:r>
      <w:r>
        <w:rPr/>
        <w:t>están</w:t>
      </w:r>
      <w:r>
        <w:rPr>
          <w:spacing w:val="-22"/>
        </w:rPr>
        <w:t> </w:t>
      </w:r>
      <w:r>
        <w:rPr/>
        <w:t>enteramente</w:t>
      </w:r>
      <w:r>
        <w:rPr>
          <w:spacing w:val="-18"/>
        </w:rPr>
        <w:t> </w:t>
      </w:r>
      <w:r>
        <w:rPr/>
        <w:t>controladas</w:t>
      </w:r>
      <w:r>
        <w:rPr>
          <w:spacing w:val="-23"/>
        </w:rPr>
        <w:t> </w:t>
      </w:r>
      <w:r>
        <w:rPr/>
        <w:t>por</w:t>
      </w:r>
      <w:r>
        <w:rPr>
          <w:spacing w:val="-21"/>
        </w:rPr>
        <w:t> </w:t>
      </w:r>
      <w:r>
        <w:rPr/>
        <w:t>el</w:t>
      </w:r>
      <w:r>
        <w:rPr>
          <w:spacing w:val="-15"/>
        </w:rPr>
        <w:t> </w:t>
      </w:r>
      <w:r>
        <w:rPr/>
        <w:t>gobierno</w:t>
      </w:r>
      <w:r>
        <w:rPr>
          <w:spacing w:val="-22"/>
        </w:rPr>
        <w:t> </w:t>
      </w:r>
      <w:r>
        <w:rPr/>
        <w:t>central,</w:t>
      </w:r>
      <w:r>
        <w:rPr>
          <w:spacing w:val="-23"/>
        </w:rPr>
        <w:t> </w:t>
      </w:r>
      <w:r>
        <w:rPr/>
        <w:t>pero</w:t>
      </w:r>
      <w:r>
        <w:rPr>
          <w:spacing w:val="-22"/>
        </w:rPr>
        <w:t> </w:t>
      </w:r>
      <w:r>
        <w:rPr/>
        <w:t>que,</w:t>
      </w:r>
      <w:r>
        <w:rPr>
          <w:spacing w:val="-19"/>
        </w:rPr>
        <w:t> </w:t>
      </w:r>
      <w:r>
        <w:rPr/>
        <w:t>en</w:t>
      </w:r>
      <w:r>
        <w:rPr>
          <w:spacing w:val="-19"/>
        </w:rPr>
        <w:t> </w:t>
      </w:r>
      <w:r>
        <w:rPr/>
        <w:t>último caso, deben rendirle cuentas. Por lo tanto, la delegación implica la creación de corporaciones públicas que suministren servicios eficiente y eficazmente, dando pie a las grandes inversiones de</w:t>
      </w:r>
      <w:r>
        <w:rPr>
          <w:spacing w:val="-17"/>
        </w:rPr>
        <w:t> </w:t>
      </w:r>
      <w:r>
        <w:rPr/>
        <w:t>capital.</w:t>
      </w:r>
    </w:p>
    <w:p>
      <w:pPr>
        <w:pStyle w:val="BodyText"/>
        <w:spacing w:line="360" w:lineRule="auto" w:before="3"/>
        <w:ind w:left="268" w:right="109"/>
        <w:jc w:val="both"/>
      </w:pPr>
      <w:r>
        <w:rPr/>
        <w:t>La</w:t>
      </w:r>
      <w:r>
        <w:rPr>
          <w:spacing w:val="-6"/>
        </w:rPr>
        <w:t> </w:t>
      </w:r>
      <w:r>
        <w:rPr/>
        <w:t>devolución</w:t>
      </w:r>
      <w:r>
        <w:rPr>
          <w:spacing w:val="-6"/>
        </w:rPr>
        <w:t> </w:t>
      </w:r>
      <w:r>
        <w:rPr/>
        <w:t>fortalece</w:t>
      </w:r>
      <w:r>
        <w:rPr>
          <w:spacing w:val="-15"/>
        </w:rPr>
        <w:t> </w:t>
      </w:r>
      <w:r>
        <w:rPr/>
        <w:t>las</w:t>
      </w:r>
      <w:r>
        <w:rPr>
          <w:spacing w:val="-7"/>
        </w:rPr>
        <w:t> </w:t>
      </w:r>
      <w:r>
        <w:rPr/>
        <w:t>relaciones</w:t>
      </w:r>
      <w:r>
        <w:rPr>
          <w:spacing w:val="-12"/>
        </w:rPr>
        <w:t> </w:t>
      </w:r>
      <w:r>
        <w:rPr/>
        <w:t>entre</w:t>
      </w:r>
      <w:r>
        <w:rPr>
          <w:spacing w:val="-11"/>
        </w:rPr>
        <w:t> </w:t>
      </w:r>
      <w:r>
        <w:rPr/>
        <w:t>los</w:t>
      </w:r>
      <w:r>
        <w:rPr>
          <w:spacing w:val="-7"/>
        </w:rPr>
        <w:t> </w:t>
      </w:r>
      <w:r>
        <w:rPr/>
        <w:t>tres</w:t>
      </w:r>
      <w:r>
        <w:rPr>
          <w:spacing w:val="-12"/>
        </w:rPr>
        <w:t> </w:t>
      </w:r>
      <w:r>
        <w:rPr/>
        <w:t>distintos</w:t>
      </w:r>
      <w:r>
        <w:rPr>
          <w:spacing w:val="-7"/>
        </w:rPr>
        <w:t> </w:t>
      </w:r>
      <w:r>
        <w:rPr/>
        <w:t>niveles</w:t>
      </w:r>
      <w:r>
        <w:rPr>
          <w:spacing w:val="-6"/>
        </w:rPr>
        <w:t> </w:t>
      </w:r>
      <w:r>
        <w:rPr/>
        <w:t>de</w:t>
      </w:r>
      <w:r>
        <w:rPr>
          <w:spacing w:val="-11"/>
        </w:rPr>
        <w:t> </w:t>
      </w:r>
      <w:r>
        <w:rPr/>
        <w:t>gobierno. “La devolución transfiere responsabilidades a los municipios, los cuales eligen a sus propios funcionarios, recaudan sus propios ingresos y tienen una autoridad independiente para gastarlos” (Rodríguez, 1999:</w:t>
      </w:r>
      <w:r>
        <w:rPr>
          <w:spacing w:val="-11"/>
        </w:rPr>
        <w:t> </w:t>
      </w:r>
      <w:r>
        <w:rPr/>
        <w:t>43).</w:t>
      </w:r>
    </w:p>
    <w:p>
      <w:pPr>
        <w:pStyle w:val="BodyText"/>
        <w:spacing w:line="360" w:lineRule="auto" w:before="2"/>
        <w:ind w:left="268" w:right="109"/>
        <w:jc w:val="both"/>
      </w:pPr>
      <w:r>
        <w:rPr/>
        <w:t>Los conceptos abordados en este apartado van desde la gestión pública y sus distintas variantes hasta la participación plena de la ciudadanía, como la autogestión. La gestión pública se relaciona con la gestión desde el Estado, donde los distintos niveles de gobierno se encargan de dotar del servicio, y aunque se considera indispensable que éste se dé desde el ámbito público, también tiende a caracterizarse hacia la burocracia, procedimientos largos y tediosos que provocan fallas constantes y enmarcadas comúnmente en problemas como la corrupción, la falta recursos, los trámites complicados, las tendencias a la ineficiencia, entre otros.</w:t>
      </w:r>
    </w:p>
    <w:p>
      <w:pPr>
        <w:pStyle w:val="BodyText"/>
        <w:spacing w:line="360" w:lineRule="auto" w:before="2"/>
        <w:ind w:left="268" w:right="109"/>
        <w:jc w:val="both"/>
      </w:pPr>
      <w:r>
        <w:rPr/>
        <w:t>Una</w:t>
      </w:r>
      <w:r>
        <w:rPr>
          <w:spacing w:val="-14"/>
        </w:rPr>
        <w:t> </w:t>
      </w:r>
      <w:r>
        <w:rPr/>
        <w:t>visión</w:t>
      </w:r>
      <w:r>
        <w:rPr>
          <w:spacing w:val="-15"/>
        </w:rPr>
        <w:t> </w:t>
      </w:r>
      <w:r>
        <w:rPr/>
        <w:t>que</w:t>
      </w:r>
      <w:r>
        <w:rPr>
          <w:spacing w:val="-15"/>
        </w:rPr>
        <w:t> </w:t>
      </w:r>
      <w:r>
        <w:rPr/>
        <w:t>se</w:t>
      </w:r>
      <w:r>
        <w:rPr>
          <w:spacing w:val="-15"/>
        </w:rPr>
        <w:t> </w:t>
      </w:r>
      <w:r>
        <w:rPr/>
        <w:t>ha</w:t>
      </w:r>
      <w:r>
        <w:rPr>
          <w:spacing w:val="-19"/>
        </w:rPr>
        <w:t> </w:t>
      </w:r>
      <w:r>
        <w:rPr/>
        <w:t>incrementado</w:t>
      </w:r>
      <w:r>
        <w:rPr>
          <w:spacing w:val="-15"/>
        </w:rPr>
        <w:t> </w:t>
      </w:r>
      <w:r>
        <w:rPr/>
        <w:t>en</w:t>
      </w:r>
      <w:r>
        <w:rPr>
          <w:spacing w:val="-15"/>
        </w:rPr>
        <w:t> </w:t>
      </w:r>
      <w:r>
        <w:rPr/>
        <w:t>la</w:t>
      </w:r>
      <w:r>
        <w:rPr>
          <w:spacing w:val="-15"/>
        </w:rPr>
        <w:t> </w:t>
      </w:r>
      <w:r>
        <w:rPr/>
        <w:t>segunda</w:t>
      </w:r>
      <w:r>
        <w:rPr>
          <w:spacing w:val="-15"/>
        </w:rPr>
        <w:t> </w:t>
      </w:r>
      <w:r>
        <w:rPr/>
        <w:t>mitad</w:t>
      </w:r>
      <w:r>
        <w:rPr>
          <w:spacing w:val="-15"/>
        </w:rPr>
        <w:t> </w:t>
      </w:r>
      <w:r>
        <w:rPr/>
        <w:t>del</w:t>
      </w:r>
      <w:r>
        <w:rPr>
          <w:spacing w:val="-11"/>
        </w:rPr>
        <w:t> </w:t>
      </w:r>
      <w:r>
        <w:rPr/>
        <w:t>siglo</w:t>
      </w:r>
      <w:r>
        <w:rPr>
          <w:spacing w:val="-15"/>
        </w:rPr>
        <w:t> </w:t>
      </w:r>
      <w:r>
        <w:rPr/>
        <w:t>XX</w:t>
      </w:r>
      <w:r>
        <w:rPr>
          <w:spacing w:val="-6"/>
        </w:rPr>
        <w:t> </w:t>
      </w:r>
      <w:r>
        <w:rPr/>
        <w:t>es</w:t>
      </w:r>
      <w:r>
        <w:rPr>
          <w:spacing w:val="-15"/>
        </w:rPr>
        <w:t> </w:t>
      </w:r>
      <w:r>
        <w:rPr/>
        <w:t>la</w:t>
      </w:r>
      <w:r>
        <w:rPr>
          <w:spacing w:val="-15"/>
        </w:rPr>
        <w:t> </w:t>
      </w:r>
      <w:r>
        <w:rPr/>
        <w:t>gestión privada</w:t>
      </w:r>
      <w:r>
        <w:rPr>
          <w:spacing w:val="-14"/>
        </w:rPr>
        <w:t> </w:t>
      </w:r>
      <w:r>
        <w:rPr/>
        <w:t>de</w:t>
      </w:r>
      <w:r>
        <w:rPr>
          <w:spacing w:val="-14"/>
        </w:rPr>
        <w:t> </w:t>
      </w:r>
      <w:r>
        <w:rPr/>
        <w:t>recursos,</w:t>
      </w:r>
      <w:r>
        <w:rPr>
          <w:spacing w:val="-15"/>
        </w:rPr>
        <w:t> </w:t>
      </w:r>
      <w:r>
        <w:rPr/>
        <w:t>que</w:t>
      </w:r>
      <w:r>
        <w:rPr>
          <w:spacing w:val="-19"/>
        </w:rPr>
        <w:t> </w:t>
      </w:r>
      <w:r>
        <w:rPr/>
        <w:t>implica</w:t>
      </w:r>
      <w:r>
        <w:rPr>
          <w:spacing w:val="-14"/>
        </w:rPr>
        <w:t> </w:t>
      </w:r>
      <w:r>
        <w:rPr/>
        <w:t>someter</w:t>
      </w:r>
      <w:r>
        <w:rPr>
          <w:spacing w:val="-10"/>
        </w:rPr>
        <w:t> </w:t>
      </w:r>
      <w:r>
        <w:rPr/>
        <w:t>a</w:t>
      </w:r>
      <w:r>
        <w:rPr>
          <w:spacing w:val="-15"/>
        </w:rPr>
        <w:t> </w:t>
      </w:r>
      <w:r>
        <w:rPr/>
        <w:t>licitación</w:t>
      </w:r>
      <w:r>
        <w:rPr>
          <w:spacing w:val="-11"/>
        </w:rPr>
        <w:t> </w:t>
      </w:r>
      <w:r>
        <w:rPr/>
        <w:t>diversos</w:t>
      </w:r>
      <w:r>
        <w:rPr>
          <w:spacing w:val="-15"/>
        </w:rPr>
        <w:t> </w:t>
      </w:r>
      <w:r>
        <w:rPr/>
        <w:t>servicios</w:t>
      </w:r>
      <w:r>
        <w:rPr>
          <w:spacing w:val="-15"/>
        </w:rPr>
        <w:t> </w:t>
      </w:r>
      <w:r>
        <w:rPr>
          <w:spacing w:val="5"/>
        </w:rPr>
        <w:t>o,</w:t>
      </w:r>
      <w:r>
        <w:rPr>
          <w:spacing w:val="-15"/>
        </w:rPr>
        <w:t> </w:t>
      </w:r>
      <w:r>
        <w:rPr/>
        <w:t>incluso, dejar que corporaciones privadas se hagan cargo de la gestión de los recursos de manera temporal, especificando por contrato la periodicidad o </w:t>
      </w:r>
      <w:r>
        <w:rPr>
          <w:spacing w:val="-3"/>
        </w:rPr>
        <w:t>si </w:t>
      </w:r>
      <w:r>
        <w:rPr/>
        <w:t>es permanente; algunas ventajas sobre esta </w:t>
      </w:r>
      <w:r>
        <w:rPr>
          <w:spacing w:val="-4"/>
        </w:rPr>
        <w:t>forma </w:t>
      </w:r>
      <w:r>
        <w:rPr/>
        <w:t>de gestión son: a) la capacidad técnica y de innovación, b) la inversión para la renovación y expansión de infraestructura, c) la eficiencia y eficacia mayor por regirse por valores empresariales.</w:t>
      </w:r>
    </w:p>
    <w:p>
      <w:pPr>
        <w:pStyle w:val="BodyText"/>
        <w:spacing w:line="360" w:lineRule="auto" w:before="2"/>
        <w:ind w:left="268" w:right="115"/>
        <w:jc w:val="both"/>
      </w:pPr>
      <w:r>
        <w:rPr/>
        <w:t>Cuando</w:t>
      </w:r>
      <w:r>
        <w:rPr>
          <w:spacing w:val="-6"/>
        </w:rPr>
        <w:t> </w:t>
      </w:r>
      <w:r>
        <w:rPr/>
        <w:t>la</w:t>
      </w:r>
      <w:r>
        <w:rPr>
          <w:spacing w:val="-6"/>
        </w:rPr>
        <w:t> </w:t>
      </w:r>
      <w:r>
        <w:rPr/>
        <w:t>administración</w:t>
      </w:r>
      <w:r>
        <w:rPr>
          <w:spacing w:val="-2"/>
        </w:rPr>
        <w:t> </w:t>
      </w:r>
      <w:r>
        <w:rPr/>
        <w:t>de</w:t>
      </w:r>
      <w:r>
        <w:rPr>
          <w:spacing w:val="-2"/>
        </w:rPr>
        <w:t> </w:t>
      </w:r>
      <w:r>
        <w:rPr/>
        <w:t>recurso</w:t>
      </w:r>
      <w:r>
        <w:rPr>
          <w:spacing w:val="-6"/>
        </w:rPr>
        <w:t> </w:t>
      </w:r>
      <w:r>
        <w:rPr/>
        <w:t>se lleva</w:t>
      </w:r>
      <w:r>
        <w:rPr>
          <w:spacing w:val="-6"/>
        </w:rPr>
        <w:t> </w:t>
      </w:r>
      <w:r>
        <w:rPr/>
        <w:t>a</w:t>
      </w:r>
      <w:r>
        <w:rPr>
          <w:spacing w:val="-2"/>
        </w:rPr>
        <w:t> </w:t>
      </w:r>
      <w:r>
        <w:rPr/>
        <w:t>cabo</w:t>
      </w:r>
      <w:r>
        <w:rPr>
          <w:spacing w:val="-4"/>
        </w:rPr>
        <w:t> </w:t>
      </w:r>
      <w:r>
        <w:rPr/>
        <w:t>por</w:t>
      </w:r>
      <w:r>
        <w:rPr>
          <w:spacing w:val="-5"/>
        </w:rPr>
        <w:t> </w:t>
      </w:r>
      <w:r>
        <w:rPr/>
        <w:t>los</w:t>
      </w:r>
      <w:r>
        <w:rPr>
          <w:spacing w:val="-7"/>
        </w:rPr>
        <w:t> </w:t>
      </w:r>
      <w:r>
        <w:rPr/>
        <w:t>propios</w:t>
      </w:r>
      <w:r>
        <w:rPr>
          <w:spacing w:val="-2"/>
        </w:rPr>
        <w:t> </w:t>
      </w:r>
      <w:r>
        <w:rPr/>
        <w:t>usuarios</w:t>
      </w:r>
      <w:r>
        <w:rPr>
          <w:spacing w:val="-7"/>
        </w:rPr>
        <w:t> </w:t>
      </w:r>
      <w:r>
        <w:rPr/>
        <w:t>del agua, se habla de autogestión; se organiza en sistemas autogestivos y pueden clasificarse en dos situaciones: cuando los usuarios organizados contratan personal externo para la administración y operación del sistema, y cuando</w:t>
      </w:r>
      <w:r>
        <w:rPr>
          <w:spacing w:val="58"/>
        </w:rPr>
        <w:t> </w:t>
      </w:r>
      <w:r>
        <w:rPr/>
        <w:t>ellos</w:t>
      </w:r>
    </w:p>
    <w:p>
      <w:pPr>
        <w:spacing w:after="0" w:line="360" w:lineRule="auto"/>
        <w:jc w:val="both"/>
        <w:sectPr>
          <w:pgSz w:w="12240" w:h="15840"/>
          <w:pgMar w:header="0" w:footer="1002" w:top="1360" w:bottom="1200" w:left="1720" w:right="1580"/>
        </w:sectPr>
      </w:pPr>
    </w:p>
    <w:p>
      <w:pPr>
        <w:pStyle w:val="BodyText"/>
        <w:spacing w:line="362" w:lineRule="auto" w:before="52"/>
        <w:ind w:left="268" w:right="120"/>
        <w:jc w:val="both"/>
      </w:pPr>
      <w:r>
        <w:rPr/>
        <w:t>mismos realizan todas las actividades del sistema autogestivo de distribución, mantenimiento, resolución de conflictos, monitoreo y vigilancia del agua.</w:t>
      </w:r>
    </w:p>
    <w:p>
      <w:pPr>
        <w:pStyle w:val="BodyText"/>
        <w:spacing w:line="360" w:lineRule="auto"/>
        <w:ind w:left="268" w:right="110"/>
        <w:jc w:val="both"/>
      </w:pPr>
      <w:r>
        <w:rPr/>
        <w:t>Cuando los actores privados, el gobierno u otras organizaciones comparten la gestión del recurso o servicio, se habla de cogestión, gestión mixta, gestión multilateral o gestión conjunta. En ésta, los actores sociales “negocian, definen</w:t>
      </w:r>
      <w:r>
        <w:rPr>
          <w:spacing w:val="-46"/>
        </w:rPr>
        <w:t> </w:t>
      </w:r>
      <w:r>
        <w:rPr/>
        <w:t>y garantizan entre ellos mismos una participación conjunta en las funciones de gestión, los derechos y responsabilidades de un determinado territorio, zona o conjunto de recursos naturales” (Paré, 2012:</w:t>
      </w:r>
      <w:r>
        <w:rPr>
          <w:spacing w:val="-21"/>
        </w:rPr>
        <w:t> </w:t>
      </w:r>
      <w:r>
        <w:rPr/>
        <w:t>32).</w:t>
      </w:r>
    </w:p>
    <w:p>
      <w:pPr>
        <w:pStyle w:val="BodyText"/>
        <w:spacing w:line="360" w:lineRule="auto" w:before="2"/>
        <w:ind w:left="268" w:right="112"/>
        <w:jc w:val="both"/>
      </w:pPr>
      <w:r>
        <w:rPr/>
        <w:t>Es</w:t>
      </w:r>
      <w:r>
        <w:rPr>
          <w:spacing w:val="-18"/>
        </w:rPr>
        <w:t> </w:t>
      </w:r>
      <w:r>
        <w:rPr/>
        <w:t>importante</w:t>
      </w:r>
      <w:r>
        <w:rPr>
          <w:spacing w:val="-17"/>
        </w:rPr>
        <w:t> </w:t>
      </w:r>
      <w:r>
        <w:rPr/>
        <w:t>diferenciar</w:t>
      </w:r>
      <w:r>
        <w:rPr>
          <w:spacing w:val="-17"/>
        </w:rPr>
        <w:t> </w:t>
      </w:r>
      <w:r>
        <w:rPr/>
        <w:t>entre</w:t>
      </w:r>
      <w:r>
        <w:rPr>
          <w:spacing w:val="-21"/>
        </w:rPr>
        <w:t> </w:t>
      </w:r>
      <w:r>
        <w:rPr/>
        <w:t>gestión</w:t>
      </w:r>
      <w:r>
        <w:rPr>
          <w:spacing w:val="-21"/>
        </w:rPr>
        <w:t> </w:t>
      </w:r>
      <w:r>
        <w:rPr/>
        <w:t>de</w:t>
      </w:r>
      <w:r>
        <w:rPr>
          <w:spacing w:val="-18"/>
        </w:rPr>
        <w:t> </w:t>
      </w:r>
      <w:r>
        <w:rPr/>
        <w:t>agua</w:t>
      </w:r>
      <w:r>
        <w:rPr>
          <w:spacing w:val="-18"/>
        </w:rPr>
        <w:t> </w:t>
      </w:r>
      <w:r>
        <w:rPr/>
        <w:t>y</w:t>
      </w:r>
      <w:r>
        <w:rPr>
          <w:spacing w:val="-18"/>
        </w:rPr>
        <w:t> </w:t>
      </w:r>
      <w:r>
        <w:rPr/>
        <w:t>gestión</w:t>
      </w:r>
      <w:r>
        <w:rPr>
          <w:spacing w:val="-18"/>
        </w:rPr>
        <w:t> </w:t>
      </w:r>
      <w:r>
        <w:rPr/>
        <w:t>por</w:t>
      </w:r>
      <w:r>
        <w:rPr>
          <w:spacing w:val="-17"/>
        </w:rPr>
        <w:t> </w:t>
      </w:r>
      <w:r>
        <w:rPr/>
        <w:t>cuencas.</w:t>
      </w:r>
      <w:r>
        <w:rPr>
          <w:spacing w:val="-18"/>
        </w:rPr>
        <w:t> </w:t>
      </w:r>
      <w:r>
        <w:rPr/>
        <w:t>La</w:t>
      </w:r>
      <w:r>
        <w:rPr>
          <w:spacing w:val="-18"/>
        </w:rPr>
        <w:t> </w:t>
      </w:r>
      <w:r>
        <w:rPr/>
        <w:t>primera reconoce los límites de una cuenca o de cuencas interconectadas con el fin de captar,</w:t>
      </w:r>
      <w:r>
        <w:rPr>
          <w:spacing w:val="-11"/>
        </w:rPr>
        <w:t> </w:t>
      </w:r>
      <w:r>
        <w:rPr/>
        <w:t>regular,</w:t>
      </w:r>
      <w:r>
        <w:rPr>
          <w:spacing w:val="-11"/>
        </w:rPr>
        <w:t> </w:t>
      </w:r>
      <w:r>
        <w:rPr/>
        <w:t>controlar,</w:t>
      </w:r>
      <w:r>
        <w:rPr>
          <w:spacing w:val="-11"/>
        </w:rPr>
        <w:t> </w:t>
      </w:r>
      <w:r>
        <w:rPr/>
        <w:t>aprovechar</w:t>
      </w:r>
      <w:r>
        <w:rPr>
          <w:spacing w:val="-10"/>
        </w:rPr>
        <w:t> </w:t>
      </w:r>
      <w:r>
        <w:rPr/>
        <w:t>y</w:t>
      </w:r>
      <w:r>
        <w:rPr>
          <w:spacing w:val="-12"/>
        </w:rPr>
        <w:t> </w:t>
      </w:r>
      <w:r>
        <w:rPr/>
        <w:t>trasvasar</w:t>
      </w:r>
      <w:r>
        <w:rPr>
          <w:spacing w:val="-10"/>
        </w:rPr>
        <w:t> </w:t>
      </w:r>
      <w:r>
        <w:rPr/>
        <w:t>este</w:t>
      </w:r>
      <w:r>
        <w:rPr>
          <w:spacing w:val="-10"/>
        </w:rPr>
        <w:t> </w:t>
      </w:r>
      <w:r>
        <w:rPr/>
        <w:t>recurso</w:t>
      </w:r>
      <w:r>
        <w:rPr>
          <w:spacing w:val="-11"/>
        </w:rPr>
        <w:t> </w:t>
      </w:r>
      <w:r>
        <w:rPr/>
        <w:t>(Burgos,</w:t>
      </w:r>
      <w:r>
        <w:rPr>
          <w:spacing w:val="-11"/>
        </w:rPr>
        <w:t> </w:t>
      </w:r>
      <w:r>
        <w:rPr/>
        <w:t>2014),</w:t>
      </w:r>
      <w:r>
        <w:rPr>
          <w:spacing w:val="-11"/>
        </w:rPr>
        <w:t> </w:t>
      </w:r>
      <w:r>
        <w:rPr/>
        <w:t>en caso de ser necesario, pero además en esta cuenca se pueden diseñar obras hidráulicas auxiliares y proyectos de inversión para balancear la oferta con la demanda de agua y controlar o mitigar efectos extremos en épocas de sequía o inundaciones (Dourojeanni, 2001, en Burgos, 2014:</w:t>
      </w:r>
      <w:r>
        <w:rPr>
          <w:spacing w:val="-25"/>
        </w:rPr>
        <w:t> </w:t>
      </w:r>
      <w:r>
        <w:rPr/>
        <w:t>22).</w:t>
      </w:r>
    </w:p>
    <w:p>
      <w:pPr>
        <w:pStyle w:val="BodyText"/>
        <w:spacing w:line="360" w:lineRule="auto" w:before="2"/>
        <w:ind w:left="268" w:right="110"/>
        <w:jc w:val="both"/>
      </w:pPr>
      <w:r>
        <w:rPr/>
        <w:t>Por su parte, la gestión de cuencas se refiere al </w:t>
      </w:r>
      <w:r>
        <w:rPr>
          <w:spacing w:val="-3"/>
        </w:rPr>
        <w:t>manejo </w:t>
      </w:r>
      <w:r>
        <w:rPr/>
        <w:t>de la superficie y la</w:t>
      </w:r>
      <w:r>
        <w:rPr>
          <w:spacing w:val="-45"/>
        </w:rPr>
        <w:t> </w:t>
      </w:r>
      <w:r>
        <w:rPr/>
        <w:t>sub- superficie del área que capta el agua (cuenca) y que condiciona fuertemente los ritmos hidrológicos, así </w:t>
      </w:r>
      <w:r>
        <w:rPr>
          <w:spacing w:val="-4"/>
        </w:rPr>
        <w:t>como </w:t>
      </w:r>
      <w:r>
        <w:rPr/>
        <w:t>la cantidad y la calidad de líquido disponible (Burgos, 2014). La gestión por cuencas ha evolucionado a las acciones que buscan</w:t>
      </w:r>
      <w:r>
        <w:rPr>
          <w:spacing w:val="-16"/>
        </w:rPr>
        <w:t> </w:t>
      </w:r>
      <w:r>
        <w:rPr/>
        <w:t>la</w:t>
      </w:r>
      <w:r>
        <w:rPr>
          <w:spacing w:val="-11"/>
        </w:rPr>
        <w:t> </w:t>
      </w:r>
      <w:r>
        <w:rPr/>
        <w:t>conservación</w:t>
      </w:r>
      <w:r>
        <w:rPr>
          <w:spacing w:val="-11"/>
        </w:rPr>
        <w:t> </w:t>
      </w:r>
      <w:r>
        <w:rPr/>
        <w:t>y</w:t>
      </w:r>
      <w:r>
        <w:rPr>
          <w:spacing w:val="-16"/>
        </w:rPr>
        <w:t> </w:t>
      </w:r>
      <w:r>
        <w:rPr/>
        <w:t>la</w:t>
      </w:r>
      <w:r>
        <w:rPr>
          <w:spacing w:val="-11"/>
        </w:rPr>
        <w:t> </w:t>
      </w:r>
      <w:r>
        <w:rPr/>
        <w:t>rehabilitación</w:t>
      </w:r>
      <w:r>
        <w:rPr>
          <w:spacing w:val="-11"/>
        </w:rPr>
        <w:t> </w:t>
      </w:r>
      <w:r>
        <w:rPr/>
        <w:t>de</w:t>
      </w:r>
      <w:r>
        <w:rPr>
          <w:spacing w:val="-11"/>
        </w:rPr>
        <w:t> </w:t>
      </w:r>
      <w:r>
        <w:rPr/>
        <w:t>suelos,</w:t>
      </w:r>
      <w:r>
        <w:rPr>
          <w:spacing w:val="-11"/>
        </w:rPr>
        <w:t> </w:t>
      </w:r>
      <w:r>
        <w:rPr/>
        <w:t>así</w:t>
      </w:r>
      <w:r>
        <w:rPr>
          <w:spacing w:val="-11"/>
        </w:rPr>
        <w:t> </w:t>
      </w:r>
      <w:r>
        <w:rPr/>
        <w:t>como</w:t>
      </w:r>
      <w:r>
        <w:rPr>
          <w:spacing w:val="-11"/>
        </w:rPr>
        <w:t> </w:t>
      </w:r>
      <w:r>
        <w:rPr/>
        <w:t>la</w:t>
      </w:r>
      <w:r>
        <w:rPr>
          <w:spacing w:val="-16"/>
        </w:rPr>
        <w:t> </w:t>
      </w:r>
      <w:r>
        <w:rPr/>
        <w:t>recuperación</w:t>
      </w:r>
      <w:r>
        <w:rPr>
          <w:spacing w:val="-16"/>
        </w:rPr>
        <w:t> </w:t>
      </w:r>
      <w:r>
        <w:rPr/>
        <w:t>de zonas degradadas, tanto ríos como cuerpos de agua, cuya relación con la sociedad ha sido conflictiva. En los últimos años, se han agregado preocupaciones como el mejoramiento de las prácticas productivas de los ecosistemas que se encuentran en la cuenca, además de los bosques y pastizales, lo agrícola, forestal y agrosilvopastoril (Dourojeanni, 2001 en Burgos, 2014);</w:t>
      </w:r>
      <w:r>
        <w:rPr>
          <w:spacing w:val="-5"/>
        </w:rPr>
        <w:t> </w:t>
      </w:r>
      <w:r>
        <w:rPr/>
        <w:t>con</w:t>
      </w:r>
      <w:r>
        <w:rPr>
          <w:spacing w:val="-5"/>
        </w:rPr>
        <w:t> </w:t>
      </w:r>
      <w:r>
        <w:rPr/>
        <w:t>esta</w:t>
      </w:r>
      <w:r>
        <w:rPr>
          <w:spacing w:val="-5"/>
        </w:rPr>
        <w:t> </w:t>
      </w:r>
      <w:r>
        <w:rPr/>
        <w:t>ampliación</w:t>
      </w:r>
      <w:r>
        <w:rPr>
          <w:spacing w:val="-2"/>
        </w:rPr>
        <w:t> </w:t>
      </w:r>
      <w:r>
        <w:rPr/>
        <w:t>se</w:t>
      </w:r>
      <w:r>
        <w:rPr>
          <w:spacing w:val="-10"/>
        </w:rPr>
        <w:t> </w:t>
      </w:r>
      <w:r>
        <w:rPr/>
        <w:t>logró</w:t>
      </w:r>
      <w:r>
        <w:rPr>
          <w:spacing w:val="-10"/>
        </w:rPr>
        <w:t> </w:t>
      </w:r>
      <w:r>
        <w:rPr/>
        <w:t>integrar</w:t>
      </w:r>
      <w:r>
        <w:rPr>
          <w:spacing w:val="-4"/>
        </w:rPr>
        <w:t> </w:t>
      </w:r>
      <w:r>
        <w:rPr/>
        <w:t>a</w:t>
      </w:r>
      <w:r>
        <w:rPr>
          <w:spacing w:val="-10"/>
        </w:rPr>
        <w:t> </w:t>
      </w:r>
      <w:r>
        <w:rPr/>
        <w:t>todos</w:t>
      </w:r>
      <w:r>
        <w:rPr>
          <w:spacing w:val="-11"/>
        </w:rPr>
        <w:t> </w:t>
      </w:r>
      <w:r>
        <w:rPr/>
        <w:t>los</w:t>
      </w:r>
      <w:r>
        <w:rPr>
          <w:spacing w:val="-6"/>
        </w:rPr>
        <w:t> </w:t>
      </w:r>
      <w:r>
        <w:rPr/>
        <w:t>recurso</w:t>
      </w:r>
      <w:r>
        <w:rPr>
          <w:spacing w:val="-5"/>
        </w:rPr>
        <w:t> </w:t>
      </w:r>
      <w:r>
        <w:rPr/>
        <w:t>naturales</w:t>
      </w:r>
      <w:r>
        <w:rPr>
          <w:spacing w:val="-6"/>
        </w:rPr>
        <w:t> </w:t>
      </w:r>
      <w:r>
        <w:rPr/>
        <w:t>que</w:t>
      </w:r>
      <w:r>
        <w:rPr>
          <w:spacing w:val="-5"/>
        </w:rPr>
        <w:t> </w:t>
      </w:r>
      <w:r>
        <w:rPr/>
        <w:t>se encuentran en la cuenca derivando en gestión</w:t>
      </w:r>
      <w:r>
        <w:rPr>
          <w:spacing w:val="-25"/>
        </w:rPr>
        <w:t> </w:t>
      </w:r>
      <w:r>
        <w:rPr/>
        <w:t>ambiental.</w:t>
      </w:r>
    </w:p>
    <w:p>
      <w:pPr>
        <w:pStyle w:val="BodyText"/>
        <w:spacing w:line="360" w:lineRule="auto" w:before="2"/>
        <w:ind w:left="268" w:right="110"/>
        <w:jc w:val="both"/>
      </w:pPr>
      <w:r>
        <w:rPr/>
        <w:t>La gestión ambiental “es el conjunto de actividades humanas que tienen por objeto el ordenamiento del ambiente” (Córdova, 2011), lo cual implica la formulación</w:t>
      </w:r>
      <w:r>
        <w:rPr>
          <w:spacing w:val="-6"/>
        </w:rPr>
        <w:t> </w:t>
      </w:r>
      <w:r>
        <w:rPr/>
        <w:t>de</w:t>
      </w:r>
      <w:r>
        <w:rPr>
          <w:spacing w:val="-11"/>
        </w:rPr>
        <w:t> </w:t>
      </w:r>
      <w:r>
        <w:rPr/>
        <w:t>políticas</w:t>
      </w:r>
      <w:r>
        <w:rPr>
          <w:spacing w:val="-7"/>
        </w:rPr>
        <w:t> </w:t>
      </w:r>
      <w:r>
        <w:rPr/>
        <w:t>públicas</w:t>
      </w:r>
      <w:r>
        <w:rPr>
          <w:spacing w:val="-7"/>
        </w:rPr>
        <w:t> </w:t>
      </w:r>
      <w:r>
        <w:rPr/>
        <w:t>y</w:t>
      </w:r>
      <w:r>
        <w:rPr>
          <w:spacing w:val="-7"/>
        </w:rPr>
        <w:t> </w:t>
      </w:r>
      <w:r>
        <w:rPr/>
        <w:t>el</w:t>
      </w:r>
      <w:r>
        <w:rPr>
          <w:spacing w:val="-7"/>
        </w:rPr>
        <w:t> </w:t>
      </w:r>
      <w:r>
        <w:rPr/>
        <w:t>involucramiento</w:t>
      </w:r>
      <w:r>
        <w:rPr>
          <w:spacing w:val="-6"/>
        </w:rPr>
        <w:t> </w:t>
      </w:r>
      <w:r>
        <w:rPr/>
        <w:t>en</w:t>
      </w:r>
      <w:r>
        <w:rPr>
          <w:spacing w:val="-11"/>
        </w:rPr>
        <w:t> </w:t>
      </w:r>
      <w:r>
        <w:rPr/>
        <w:t>la</w:t>
      </w:r>
      <w:r>
        <w:rPr>
          <w:spacing w:val="-11"/>
        </w:rPr>
        <w:t> </w:t>
      </w:r>
      <w:r>
        <w:rPr/>
        <w:t>legislación</w:t>
      </w:r>
      <w:r>
        <w:rPr>
          <w:spacing w:val="-11"/>
        </w:rPr>
        <w:t> </w:t>
      </w:r>
      <w:r>
        <w:rPr/>
        <w:t>ambiental. La   gestión   ambiental   busca,   entonces,   aplicar   proyectos   que,   </w:t>
      </w:r>
      <w:r>
        <w:rPr>
          <w:spacing w:val="21"/>
        </w:rPr>
        <w:t> </w:t>
      </w:r>
      <w:r>
        <w:rPr/>
        <w:t>aunque</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conservaban el nombre de manejo de cuencas, son de desarrollo regional, ya que incluyen caminos, viviendas, colegios, centros médicos, la incorporación de ecotecnias, distintas formas de tratamiento de aguas residuales, el aprovechamiento energético, la generación de energía alternativa, entre otros.</w:t>
      </w:r>
    </w:p>
    <w:p>
      <w:pPr>
        <w:pStyle w:val="BodyText"/>
        <w:spacing w:line="360" w:lineRule="auto" w:before="2"/>
        <w:ind w:left="268" w:right="113"/>
        <w:jc w:val="both"/>
      </w:pPr>
      <w:r>
        <w:rPr/>
        <w:t>Se reconoce el proceso de apropiación del territorio generando leyes, pero también</w:t>
      </w:r>
      <w:r>
        <w:rPr>
          <w:spacing w:val="-11"/>
        </w:rPr>
        <w:t> </w:t>
      </w:r>
      <w:r>
        <w:rPr/>
        <w:t>simbolismos</w:t>
      </w:r>
      <w:r>
        <w:rPr>
          <w:spacing w:val="-12"/>
        </w:rPr>
        <w:t> </w:t>
      </w:r>
      <w:r>
        <w:rPr/>
        <w:t>dados</w:t>
      </w:r>
      <w:r>
        <w:rPr>
          <w:spacing w:val="-12"/>
        </w:rPr>
        <w:t> </w:t>
      </w:r>
      <w:r>
        <w:rPr/>
        <w:t>en</w:t>
      </w:r>
      <w:r>
        <w:rPr>
          <w:spacing w:val="-11"/>
        </w:rPr>
        <w:t> </w:t>
      </w:r>
      <w:r>
        <w:rPr/>
        <w:t>la</w:t>
      </w:r>
      <w:r>
        <w:rPr>
          <w:spacing w:val="-11"/>
        </w:rPr>
        <w:t> </w:t>
      </w:r>
      <w:r>
        <w:rPr/>
        <w:t>historia;</w:t>
      </w:r>
      <w:r>
        <w:rPr>
          <w:position w:val="8"/>
          <w:sz w:val="16"/>
        </w:rPr>
        <w:t>38</w:t>
      </w:r>
      <w:r>
        <w:rPr>
          <w:spacing w:val="9"/>
          <w:position w:val="8"/>
          <w:sz w:val="16"/>
        </w:rPr>
        <w:t> </w:t>
      </w:r>
      <w:r>
        <w:rPr/>
        <w:t>las</w:t>
      </w:r>
      <w:r>
        <w:rPr>
          <w:spacing w:val="-16"/>
        </w:rPr>
        <w:t> </w:t>
      </w:r>
      <w:r>
        <w:rPr/>
        <w:t>instituciones</w:t>
      </w:r>
      <w:r>
        <w:rPr>
          <w:spacing w:val="-12"/>
        </w:rPr>
        <w:t> </w:t>
      </w:r>
      <w:r>
        <w:rPr/>
        <w:t>y</w:t>
      </w:r>
      <w:r>
        <w:rPr>
          <w:spacing w:val="-12"/>
        </w:rPr>
        <w:t> </w:t>
      </w:r>
      <w:r>
        <w:rPr/>
        <w:t>el</w:t>
      </w:r>
      <w:r>
        <w:rPr>
          <w:spacing w:val="-7"/>
        </w:rPr>
        <w:t> </w:t>
      </w:r>
      <w:r>
        <w:rPr/>
        <w:t>uso</w:t>
      </w:r>
      <w:r>
        <w:rPr>
          <w:spacing w:val="-11"/>
        </w:rPr>
        <w:t> </w:t>
      </w:r>
      <w:r>
        <w:rPr/>
        <w:t>cotidiano</w:t>
      </w:r>
      <w:r>
        <w:rPr>
          <w:spacing w:val="-11"/>
        </w:rPr>
        <w:t> </w:t>
      </w:r>
      <w:r>
        <w:rPr/>
        <w:t>de los sujetos derivan en prácticas sociales. Surgen procesos sociales complejos, donde las relaciones entre los actores impactan en distintos niveles: mediante la aplicación de proyectos constructivos que modifican el paisaje y con la práctica cotidiana y la apropiación física constante, </w:t>
      </w:r>
      <w:r>
        <w:rPr>
          <w:spacing w:val="-4"/>
        </w:rPr>
        <w:t>como </w:t>
      </w:r>
      <w:r>
        <w:rPr/>
        <w:t>la construcción informal y el incremento de </w:t>
      </w:r>
      <w:r>
        <w:rPr>
          <w:spacing w:val="3"/>
        </w:rPr>
        <w:t>la </w:t>
      </w:r>
      <w:r>
        <w:rPr/>
        <w:t>vivienda en zonas</w:t>
      </w:r>
      <w:r>
        <w:rPr>
          <w:spacing w:val="-30"/>
        </w:rPr>
        <w:t> </w:t>
      </w:r>
      <w:r>
        <w:rPr/>
        <w:t>inundables.</w:t>
      </w:r>
    </w:p>
    <w:p>
      <w:pPr>
        <w:pStyle w:val="BodyText"/>
        <w:spacing w:line="360" w:lineRule="auto" w:before="2"/>
        <w:ind w:left="268" w:right="109"/>
        <w:jc w:val="both"/>
      </w:pPr>
      <w:r>
        <w:rPr/>
        <w:t>Si bien el interés en apropiarse de recursos naturales es anterior a la idea del Estado, en años recientes éste se ha incorporado como agente cuyo fin es el ordenamiento ambiental </w:t>
      </w:r>
      <w:r>
        <w:rPr>
          <w:spacing w:val="2"/>
        </w:rPr>
        <w:t>y, </w:t>
      </w:r>
      <w:r>
        <w:rPr/>
        <w:t>por lo tanto, también es parte de su actividad: </w:t>
      </w:r>
      <w:r>
        <w:rPr>
          <w:spacing w:val="2"/>
        </w:rPr>
        <w:t>“La </w:t>
      </w:r>
      <w:r>
        <w:rPr/>
        <w:t>gestión</w:t>
      </w:r>
      <w:r>
        <w:rPr>
          <w:spacing w:val="-11"/>
        </w:rPr>
        <w:t> </w:t>
      </w:r>
      <w:r>
        <w:rPr/>
        <w:t>pública</w:t>
      </w:r>
      <w:r>
        <w:rPr>
          <w:spacing w:val="-11"/>
        </w:rPr>
        <w:t> </w:t>
      </w:r>
      <w:r>
        <w:rPr/>
        <w:t>se</w:t>
      </w:r>
      <w:r>
        <w:rPr>
          <w:spacing w:val="-15"/>
        </w:rPr>
        <w:t> </w:t>
      </w:r>
      <w:r>
        <w:rPr/>
        <w:t>ocupa</w:t>
      </w:r>
      <w:r>
        <w:rPr>
          <w:spacing w:val="-11"/>
        </w:rPr>
        <w:t> </w:t>
      </w:r>
      <w:r>
        <w:rPr/>
        <w:t>de</w:t>
      </w:r>
      <w:r>
        <w:rPr>
          <w:spacing w:val="-15"/>
        </w:rPr>
        <w:t> </w:t>
      </w:r>
      <w:r>
        <w:rPr/>
        <w:t>la</w:t>
      </w:r>
      <w:r>
        <w:rPr>
          <w:spacing w:val="-11"/>
        </w:rPr>
        <w:t> </w:t>
      </w:r>
      <w:r>
        <w:rPr/>
        <w:t>utilización</w:t>
      </w:r>
      <w:r>
        <w:rPr>
          <w:spacing w:val="-11"/>
        </w:rPr>
        <w:t> </w:t>
      </w:r>
      <w:r>
        <w:rPr/>
        <w:t>de</w:t>
      </w:r>
      <w:r>
        <w:rPr>
          <w:spacing w:val="-15"/>
        </w:rPr>
        <w:t> </w:t>
      </w:r>
      <w:r>
        <w:rPr/>
        <w:t>los</w:t>
      </w:r>
      <w:r>
        <w:rPr>
          <w:spacing w:val="-7"/>
        </w:rPr>
        <w:t> </w:t>
      </w:r>
      <w:r>
        <w:rPr/>
        <w:t>medios</w:t>
      </w:r>
      <w:r>
        <w:rPr>
          <w:spacing w:val="-12"/>
        </w:rPr>
        <w:t> </w:t>
      </w:r>
      <w:r>
        <w:rPr/>
        <w:t>adecuados</w:t>
      </w:r>
      <w:r>
        <w:rPr>
          <w:spacing w:val="-12"/>
        </w:rPr>
        <w:t> </w:t>
      </w:r>
      <w:r>
        <w:rPr/>
        <w:t>para</w:t>
      </w:r>
      <w:r>
        <w:rPr>
          <w:spacing w:val="-11"/>
        </w:rPr>
        <w:t> </w:t>
      </w:r>
      <w:r>
        <w:rPr/>
        <w:t>alcanzar un</w:t>
      </w:r>
      <w:r>
        <w:rPr>
          <w:spacing w:val="-12"/>
        </w:rPr>
        <w:t> </w:t>
      </w:r>
      <w:r>
        <w:rPr/>
        <w:t>fin</w:t>
      </w:r>
      <w:r>
        <w:rPr>
          <w:spacing w:val="-12"/>
        </w:rPr>
        <w:t> </w:t>
      </w:r>
      <w:r>
        <w:rPr/>
        <w:t>colectivo,</w:t>
      </w:r>
      <w:r>
        <w:rPr>
          <w:spacing w:val="-17"/>
        </w:rPr>
        <w:t> </w:t>
      </w:r>
      <w:r>
        <w:rPr/>
        <w:t>buscando</w:t>
      </w:r>
      <w:r>
        <w:rPr>
          <w:spacing w:val="-12"/>
        </w:rPr>
        <w:t> </w:t>
      </w:r>
      <w:r>
        <w:rPr/>
        <w:t>contar</w:t>
      </w:r>
      <w:r>
        <w:rPr>
          <w:spacing w:val="-11"/>
        </w:rPr>
        <w:t> </w:t>
      </w:r>
      <w:r>
        <w:rPr/>
        <w:t>con</w:t>
      </w:r>
      <w:r>
        <w:rPr>
          <w:spacing w:val="-12"/>
        </w:rPr>
        <w:t> </w:t>
      </w:r>
      <w:r>
        <w:rPr/>
        <w:t>mecanismos</w:t>
      </w:r>
      <w:r>
        <w:rPr>
          <w:spacing w:val="-13"/>
        </w:rPr>
        <w:t> </w:t>
      </w:r>
      <w:r>
        <w:rPr/>
        <w:t>de</w:t>
      </w:r>
      <w:r>
        <w:rPr>
          <w:spacing w:val="-12"/>
        </w:rPr>
        <w:t> </w:t>
      </w:r>
      <w:r>
        <w:rPr/>
        <w:t>decisión</w:t>
      </w:r>
      <w:r>
        <w:rPr>
          <w:spacing w:val="-11"/>
        </w:rPr>
        <w:t> </w:t>
      </w:r>
      <w:r>
        <w:rPr/>
        <w:t>para</w:t>
      </w:r>
      <w:r>
        <w:rPr>
          <w:spacing w:val="-17"/>
        </w:rPr>
        <w:t> </w:t>
      </w:r>
      <w:r>
        <w:rPr/>
        <w:t>la</w:t>
      </w:r>
      <w:r>
        <w:rPr>
          <w:spacing w:val="-12"/>
        </w:rPr>
        <w:t> </w:t>
      </w:r>
      <w:r>
        <w:rPr/>
        <w:t>asignación y distribución de los recursos públicos y para la coordinación y estímulo de los agentes públicos para lograr objetivos colectivos” (Córdova, 2011: 25). Sin embargo, la acción pública no puede estar aislada; se encuentra enmarcada en distintos compromisos de actores interdependientes, supeditados a momentos decisorios, grupos de poder o simplemente las tendencias</w:t>
      </w:r>
      <w:r>
        <w:rPr>
          <w:spacing w:val="-29"/>
        </w:rPr>
        <w:t> </w:t>
      </w:r>
      <w:r>
        <w:rPr/>
        <w:t>globales.</w:t>
      </w:r>
    </w:p>
    <w:p>
      <w:pPr>
        <w:pStyle w:val="BodyText"/>
        <w:spacing w:line="360" w:lineRule="auto" w:before="7"/>
        <w:ind w:left="268" w:right="110"/>
        <w:jc w:val="both"/>
      </w:pPr>
      <w:r>
        <w:rPr/>
        <w:t>En</w:t>
      </w:r>
      <w:r>
        <w:rPr>
          <w:spacing w:val="-5"/>
        </w:rPr>
        <w:t> </w:t>
      </w:r>
      <w:r>
        <w:rPr/>
        <w:t>el</w:t>
      </w:r>
      <w:r>
        <w:rPr>
          <w:spacing w:val="-2"/>
        </w:rPr>
        <w:t> </w:t>
      </w:r>
      <w:r>
        <w:rPr/>
        <w:t>siglo</w:t>
      </w:r>
      <w:r>
        <w:rPr>
          <w:spacing w:val="-5"/>
        </w:rPr>
        <w:t> </w:t>
      </w:r>
      <w:r>
        <w:rPr/>
        <w:t>XXI</w:t>
      </w:r>
      <w:r>
        <w:rPr>
          <w:spacing w:val="-4"/>
        </w:rPr>
        <w:t> </w:t>
      </w:r>
      <w:r>
        <w:rPr/>
        <w:t>y</w:t>
      </w:r>
      <w:r>
        <w:rPr>
          <w:spacing w:val="-6"/>
        </w:rPr>
        <w:t> </w:t>
      </w:r>
      <w:r>
        <w:rPr/>
        <w:t>desde</w:t>
      </w:r>
      <w:r>
        <w:rPr>
          <w:spacing w:val="-5"/>
        </w:rPr>
        <w:t> </w:t>
      </w:r>
      <w:r>
        <w:rPr/>
        <w:t>finales</w:t>
      </w:r>
      <w:r>
        <w:rPr>
          <w:spacing w:val="-6"/>
        </w:rPr>
        <w:t> </w:t>
      </w:r>
      <w:r>
        <w:rPr>
          <w:spacing w:val="-2"/>
        </w:rPr>
        <w:t>del </w:t>
      </w:r>
      <w:r>
        <w:rPr/>
        <w:t>XX,</w:t>
      </w:r>
      <w:r>
        <w:rPr>
          <w:spacing w:val="-5"/>
        </w:rPr>
        <w:t> </w:t>
      </w:r>
      <w:r>
        <w:rPr/>
        <w:t>la</w:t>
      </w:r>
      <w:r>
        <w:rPr>
          <w:spacing w:val="-5"/>
        </w:rPr>
        <w:t> </w:t>
      </w:r>
      <w:r>
        <w:rPr/>
        <w:t>gestión</w:t>
      </w:r>
      <w:r>
        <w:rPr>
          <w:spacing w:val="-5"/>
        </w:rPr>
        <w:t> </w:t>
      </w:r>
      <w:r>
        <w:rPr/>
        <w:t>pública</w:t>
      </w:r>
      <w:r>
        <w:rPr>
          <w:spacing w:val="-5"/>
        </w:rPr>
        <w:t> </w:t>
      </w:r>
      <w:r>
        <w:rPr/>
        <w:t>(y</w:t>
      </w:r>
      <w:r>
        <w:rPr>
          <w:spacing w:val="-6"/>
        </w:rPr>
        <w:t> </w:t>
      </w:r>
      <w:r>
        <w:rPr/>
        <w:t>ambiental)</w:t>
      </w:r>
      <w:r>
        <w:rPr>
          <w:spacing w:val="1"/>
        </w:rPr>
        <w:t> </w:t>
      </w:r>
      <w:r>
        <w:rPr/>
        <w:t>no</w:t>
      </w:r>
      <w:r>
        <w:rPr>
          <w:spacing w:val="-5"/>
        </w:rPr>
        <w:t> </w:t>
      </w:r>
      <w:r>
        <w:rPr/>
        <w:t>sólo</w:t>
      </w:r>
      <w:r>
        <w:rPr>
          <w:spacing w:val="-5"/>
        </w:rPr>
        <w:t> </w:t>
      </w:r>
      <w:r>
        <w:rPr/>
        <w:t>se deja</w:t>
      </w:r>
      <w:r>
        <w:rPr>
          <w:spacing w:val="-15"/>
        </w:rPr>
        <w:t> </w:t>
      </w:r>
      <w:r>
        <w:rPr/>
        <w:t>en</w:t>
      </w:r>
      <w:r>
        <w:rPr>
          <w:spacing w:val="-11"/>
        </w:rPr>
        <w:t> </w:t>
      </w:r>
      <w:r>
        <w:rPr/>
        <w:t>manos</w:t>
      </w:r>
      <w:r>
        <w:rPr>
          <w:spacing w:val="-16"/>
        </w:rPr>
        <w:t> </w:t>
      </w:r>
      <w:r>
        <w:rPr/>
        <w:t>de</w:t>
      </w:r>
      <w:r>
        <w:rPr>
          <w:spacing w:val="-16"/>
        </w:rPr>
        <w:t> </w:t>
      </w:r>
      <w:r>
        <w:rPr/>
        <w:t>los</w:t>
      </w:r>
      <w:r>
        <w:rPr>
          <w:spacing w:val="-16"/>
        </w:rPr>
        <w:t> </w:t>
      </w:r>
      <w:r>
        <w:rPr/>
        <w:t>Estados,</w:t>
      </w:r>
      <w:r>
        <w:rPr>
          <w:spacing w:val="-12"/>
        </w:rPr>
        <w:t> </w:t>
      </w:r>
      <w:r>
        <w:rPr/>
        <w:t>sino</w:t>
      </w:r>
      <w:r>
        <w:rPr>
          <w:spacing w:val="-15"/>
        </w:rPr>
        <w:t> </w:t>
      </w:r>
      <w:r>
        <w:rPr/>
        <w:t>se</w:t>
      </w:r>
      <w:r>
        <w:rPr>
          <w:spacing w:val="-20"/>
        </w:rPr>
        <w:t> </w:t>
      </w:r>
      <w:r>
        <w:rPr/>
        <w:t>recurre</w:t>
      </w:r>
      <w:r>
        <w:rPr>
          <w:spacing w:val="-20"/>
        </w:rPr>
        <w:t> </w:t>
      </w:r>
      <w:r>
        <w:rPr/>
        <w:t>a</w:t>
      </w:r>
      <w:r>
        <w:rPr>
          <w:spacing w:val="-16"/>
        </w:rPr>
        <w:t> </w:t>
      </w:r>
      <w:r>
        <w:rPr/>
        <w:t>otro</w:t>
      </w:r>
      <w:r>
        <w:rPr>
          <w:spacing w:val="-16"/>
        </w:rPr>
        <w:t> </w:t>
      </w:r>
      <w:r>
        <w:rPr/>
        <w:t>agente</w:t>
      </w:r>
      <w:r>
        <w:rPr>
          <w:spacing w:val="-15"/>
        </w:rPr>
        <w:t> </w:t>
      </w:r>
      <w:r>
        <w:rPr/>
        <w:t>que</w:t>
      </w:r>
      <w:r>
        <w:rPr>
          <w:spacing w:val="-16"/>
        </w:rPr>
        <w:t> </w:t>
      </w:r>
      <w:r>
        <w:rPr/>
        <w:t>participa</w:t>
      </w:r>
      <w:r>
        <w:rPr>
          <w:spacing w:val="-16"/>
        </w:rPr>
        <w:t> </w:t>
      </w:r>
      <w:r>
        <w:rPr/>
        <w:t>y</w:t>
      </w:r>
      <w:r>
        <w:rPr>
          <w:spacing w:val="-16"/>
        </w:rPr>
        <w:t> </w:t>
      </w:r>
      <w:r>
        <w:rPr/>
        <w:t>busca cubrir</w:t>
      </w:r>
      <w:r>
        <w:rPr>
          <w:spacing w:val="-8"/>
        </w:rPr>
        <w:t> </w:t>
      </w:r>
      <w:r>
        <w:rPr/>
        <w:t>sus</w:t>
      </w:r>
      <w:r>
        <w:rPr>
          <w:spacing w:val="-10"/>
        </w:rPr>
        <w:t> </w:t>
      </w:r>
      <w:r>
        <w:rPr/>
        <w:t>propias</w:t>
      </w:r>
      <w:r>
        <w:rPr>
          <w:spacing w:val="-10"/>
        </w:rPr>
        <w:t> </w:t>
      </w:r>
      <w:r>
        <w:rPr/>
        <w:t>necesidades,</w:t>
      </w:r>
      <w:r>
        <w:rPr>
          <w:spacing w:val="-14"/>
        </w:rPr>
        <w:t> </w:t>
      </w:r>
      <w:r>
        <w:rPr/>
        <w:t>los</w:t>
      </w:r>
      <w:r>
        <w:rPr>
          <w:spacing w:val="-10"/>
        </w:rPr>
        <w:t> </w:t>
      </w:r>
      <w:r>
        <w:rPr/>
        <w:t>ciudadanos.</w:t>
      </w:r>
      <w:r>
        <w:rPr>
          <w:spacing w:val="-9"/>
        </w:rPr>
        <w:t> </w:t>
      </w:r>
      <w:r>
        <w:rPr/>
        <w:t>El</w:t>
      </w:r>
      <w:r>
        <w:rPr>
          <w:spacing w:val="-6"/>
        </w:rPr>
        <w:t> </w:t>
      </w:r>
      <w:r>
        <w:rPr/>
        <w:t>panorama</w:t>
      </w:r>
      <w:r>
        <w:rPr>
          <w:spacing w:val="-9"/>
        </w:rPr>
        <w:t> </w:t>
      </w:r>
      <w:r>
        <w:rPr/>
        <w:t>se</w:t>
      </w:r>
      <w:r>
        <w:rPr>
          <w:spacing w:val="-9"/>
        </w:rPr>
        <w:t> </w:t>
      </w:r>
      <w:r>
        <w:rPr/>
        <w:t>complejiza</w:t>
      </w:r>
      <w:r>
        <w:rPr>
          <w:spacing w:val="-9"/>
        </w:rPr>
        <w:t> </w:t>
      </w:r>
      <w:r>
        <w:rPr/>
        <w:t>y</w:t>
      </w:r>
      <w:r>
        <w:rPr>
          <w:spacing w:val="-10"/>
        </w:rPr>
        <w:t> </w:t>
      </w:r>
      <w:r>
        <w:rPr/>
        <w:t>las formas de entender las relaciones entre los distintos actores (Estado, empresas, organizaciones</w:t>
      </w:r>
      <w:r>
        <w:rPr>
          <w:spacing w:val="-8"/>
        </w:rPr>
        <w:t> </w:t>
      </w:r>
      <w:r>
        <w:rPr/>
        <w:t>de</w:t>
      </w:r>
      <w:r>
        <w:rPr>
          <w:spacing w:val="-11"/>
        </w:rPr>
        <w:t> </w:t>
      </w:r>
      <w:r>
        <w:rPr/>
        <w:t>la</w:t>
      </w:r>
      <w:r>
        <w:rPr>
          <w:spacing w:val="-11"/>
        </w:rPr>
        <w:t> </w:t>
      </w:r>
      <w:r>
        <w:rPr/>
        <w:t>sociedad</w:t>
      </w:r>
      <w:r>
        <w:rPr>
          <w:spacing w:val="-11"/>
        </w:rPr>
        <w:t> </w:t>
      </w:r>
      <w:r>
        <w:rPr/>
        <w:t>civil,</w:t>
      </w:r>
      <w:r>
        <w:rPr>
          <w:spacing w:val="-7"/>
        </w:rPr>
        <w:t> </w:t>
      </w:r>
      <w:r>
        <w:rPr/>
        <w:t>ciudadanos)</w:t>
      </w:r>
      <w:r>
        <w:rPr>
          <w:spacing w:val="-6"/>
        </w:rPr>
        <w:t> </w:t>
      </w:r>
      <w:r>
        <w:rPr/>
        <w:t>nos</w:t>
      </w:r>
      <w:r>
        <w:rPr>
          <w:spacing w:val="-9"/>
        </w:rPr>
        <w:t> </w:t>
      </w:r>
      <w:r>
        <w:rPr/>
        <w:t>llevan</w:t>
      </w:r>
      <w:r>
        <w:rPr>
          <w:spacing w:val="-11"/>
        </w:rPr>
        <w:t> </w:t>
      </w:r>
      <w:r>
        <w:rPr/>
        <w:t>a</w:t>
      </w:r>
      <w:r>
        <w:rPr>
          <w:spacing w:val="-5"/>
        </w:rPr>
        <w:t> </w:t>
      </w:r>
      <w:r>
        <w:rPr/>
        <w:t>nuevas</w:t>
      </w:r>
      <w:r>
        <w:rPr>
          <w:spacing w:val="-12"/>
        </w:rPr>
        <w:t> </w:t>
      </w:r>
      <w:r>
        <w:rPr/>
        <w:t>alternativas en cuanto a las formas de intercambio y de</w:t>
      </w:r>
      <w:r>
        <w:rPr>
          <w:spacing w:val="-19"/>
        </w:rPr>
        <w:t> </w:t>
      </w:r>
      <w:r>
        <w:rPr/>
        <w:t>beneficios.</w:t>
      </w:r>
    </w:p>
    <w:p>
      <w:pPr>
        <w:pStyle w:val="BodyText"/>
        <w:spacing w:line="360" w:lineRule="auto" w:before="2"/>
        <w:ind w:left="268" w:right="110"/>
        <w:jc w:val="both"/>
      </w:pPr>
      <w:r>
        <w:rPr/>
        <w:t>El enfoque por cuencas es ideal; la integración y la multidisciplinariedad buscan mejorar las condiciones sociales y ambientales; sin embargo, su    aplicación ha</w:t>
      </w:r>
    </w:p>
    <w:p>
      <w:pPr>
        <w:pStyle w:val="BodyText"/>
        <w:spacing w:before="8"/>
        <w:rPr>
          <w:sz w:val="19"/>
        </w:rPr>
      </w:pPr>
      <w:r>
        <w:rPr/>
        <w:pict>
          <v:line style="position:absolute;mso-position-horizontal-relative:page;mso-position-vertical-relative:paragraph;z-index:2152;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38 </w:t>
      </w:r>
      <w:r>
        <w:rPr>
          <w:sz w:val="18"/>
        </w:rPr>
        <w:t>La Tlanchana funciona como ejemplo claro; se considera como un ente (Sirena) que habitaba la zona lacustre y cuyo referente ha marcado diversos momentos de la historia.</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7"/>
        <w:jc w:val="both"/>
      </w:pPr>
      <w:r>
        <w:rPr/>
        <w:t>sido altamente criticada, ya que aunque aparece en informes técnicos, planeaciones o planes de desarrollo, llevar a cabo la participación y el consenso de diversos actores no ha sido tan fácil. Incluso, realizar de manera integral el estudio de la realidad desde el enfoque por cuencas es problemático.</w:t>
      </w:r>
    </w:p>
    <w:p>
      <w:pPr>
        <w:pStyle w:val="BodyText"/>
        <w:spacing w:line="360" w:lineRule="auto" w:before="2"/>
        <w:ind w:left="268" w:right="110"/>
        <w:jc w:val="both"/>
      </w:pPr>
      <w:r>
        <w:rPr/>
        <w:t>Considerar a la cuenca como un elemento central no es </w:t>
      </w:r>
      <w:r>
        <w:rPr>
          <w:spacing w:val="2"/>
        </w:rPr>
        <w:t>nuevo; </w:t>
      </w:r>
      <w:r>
        <w:rPr/>
        <w:t>existe evidencia incluso</w:t>
      </w:r>
      <w:r>
        <w:rPr>
          <w:spacing w:val="-14"/>
        </w:rPr>
        <w:t> </w:t>
      </w:r>
      <w:r>
        <w:rPr/>
        <w:t>desde</w:t>
      </w:r>
      <w:r>
        <w:rPr>
          <w:spacing w:val="-14"/>
        </w:rPr>
        <w:t> </w:t>
      </w:r>
      <w:r>
        <w:rPr/>
        <w:t>las</w:t>
      </w:r>
      <w:r>
        <w:rPr>
          <w:spacing w:val="-14"/>
        </w:rPr>
        <w:t> </w:t>
      </w:r>
      <w:r>
        <w:rPr/>
        <w:t>civilizaciones</w:t>
      </w:r>
      <w:r>
        <w:rPr>
          <w:spacing w:val="-10"/>
        </w:rPr>
        <w:t> </w:t>
      </w:r>
      <w:r>
        <w:rPr/>
        <w:t>humanas</w:t>
      </w:r>
      <w:r>
        <w:rPr>
          <w:spacing w:val="-10"/>
        </w:rPr>
        <w:t> </w:t>
      </w:r>
      <w:r>
        <w:rPr>
          <w:spacing w:val="-3"/>
        </w:rPr>
        <w:t>más</w:t>
      </w:r>
      <w:r>
        <w:rPr>
          <w:spacing w:val="-5"/>
        </w:rPr>
        <w:t> </w:t>
      </w:r>
      <w:r>
        <w:rPr/>
        <w:t>antiguas,</w:t>
      </w:r>
      <w:r>
        <w:rPr>
          <w:spacing w:val="-9"/>
        </w:rPr>
        <w:t> </w:t>
      </w:r>
      <w:r>
        <w:rPr/>
        <w:t>ya</w:t>
      </w:r>
      <w:r>
        <w:rPr>
          <w:spacing w:val="-14"/>
        </w:rPr>
        <w:t> </w:t>
      </w:r>
      <w:r>
        <w:rPr/>
        <w:t>que</w:t>
      </w:r>
      <w:r>
        <w:rPr>
          <w:spacing w:val="-9"/>
        </w:rPr>
        <w:t> </w:t>
      </w:r>
      <w:r>
        <w:rPr/>
        <w:t>es</w:t>
      </w:r>
      <w:r>
        <w:rPr>
          <w:spacing w:val="-14"/>
        </w:rPr>
        <w:t> </w:t>
      </w:r>
      <w:r>
        <w:rPr/>
        <w:t>una</w:t>
      </w:r>
      <w:r>
        <w:rPr>
          <w:spacing w:val="-9"/>
        </w:rPr>
        <w:t> </w:t>
      </w:r>
      <w:r>
        <w:rPr/>
        <w:t>dimensión funcional que ha sido observada y vivida por las distintas culturas. </w:t>
      </w:r>
      <w:r>
        <w:rPr>
          <w:spacing w:val="-4"/>
        </w:rPr>
        <w:t>El </w:t>
      </w:r>
      <w:r>
        <w:rPr/>
        <w:t>concepto de </w:t>
      </w:r>
      <w:r>
        <w:rPr>
          <w:i/>
        </w:rPr>
        <w:t>cuenca</w:t>
      </w:r>
      <w:r>
        <w:rPr/>
        <w:t>, utilizado en 1752 por Bauche,</w:t>
      </w:r>
      <w:r>
        <w:rPr>
          <w:position w:val="8"/>
          <w:sz w:val="16"/>
        </w:rPr>
        <w:t>39 </w:t>
      </w:r>
      <w:r>
        <w:rPr/>
        <w:t>reflejaba </w:t>
      </w:r>
      <w:r>
        <w:rPr>
          <w:spacing w:val="-3"/>
        </w:rPr>
        <w:t>su </w:t>
      </w:r>
      <w:r>
        <w:rPr/>
        <w:t>intención puramente física; su límite se encontraba en los puntos de mayor altitud donde el </w:t>
      </w:r>
      <w:r>
        <w:rPr>
          <w:spacing w:val="3"/>
        </w:rPr>
        <w:t>agua </w:t>
      </w:r>
      <w:r>
        <w:rPr/>
        <w:t>se dividía y se concentraba en un eje principal llamado río (Melville, 2015). Esta visión ha sido conservada, sin embargo, en años recientes se ha cuestionado debido</w:t>
      </w:r>
      <w:r>
        <w:rPr>
          <w:spacing w:val="-5"/>
        </w:rPr>
        <w:t> </w:t>
      </w:r>
      <w:r>
        <w:rPr/>
        <w:t>a</w:t>
      </w:r>
      <w:r>
        <w:rPr>
          <w:spacing w:val="-4"/>
        </w:rPr>
        <w:t> </w:t>
      </w:r>
      <w:r>
        <w:rPr/>
        <w:t>que</w:t>
      </w:r>
      <w:r>
        <w:rPr>
          <w:spacing w:val="-5"/>
        </w:rPr>
        <w:t> </w:t>
      </w:r>
      <w:r>
        <w:rPr/>
        <w:t>sus</w:t>
      </w:r>
      <w:r>
        <w:rPr>
          <w:spacing w:val="-6"/>
        </w:rPr>
        <w:t> </w:t>
      </w:r>
      <w:r>
        <w:rPr/>
        <w:t>problemas</w:t>
      </w:r>
      <w:r>
        <w:rPr>
          <w:spacing w:val="-6"/>
        </w:rPr>
        <w:t> </w:t>
      </w:r>
      <w:r>
        <w:rPr/>
        <w:t>se</w:t>
      </w:r>
      <w:r>
        <w:rPr>
          <w:spacing w:val="-5"/>
        </w:rPr>
        <w:t> </w:t>
      </w:r>
      <w:r>
        <w:rPr/>
        <w:t>consideran</w:t>
      </w:r>
      <w:r>
        <w:rPr>
          <w:spacing w:val="-5"/>
        </w:rPr>
        <w:t> </w:t>
      </w:r>
      <w:r>
        <w:rPr/>
        <w:t>técnicos</w:t>
      </w:r>
      <w:r>
        <w:rPr>
          <w:spacing w:val="-6"/>
        </w:rPr>
        <w:t> </w:t>
      </w:r>
      <w:r>
        <w:rPr/>
        <w:t>y</w:t>
      </w:r>
      <w:r>
        <w:rPr>
          <w:spacing w:val="-11"/>
        </w:rPr>
        <w:t> </w:t>
      </w:r>
      <w:r>
        <w:rPr/>
        <w:t>las</w:t>
      </w:r>
      <w:r>
        <w:rPr>
          <w:spacing w:val="-6"/>
        </w:rPr>
        <w:t> </w:t>
      </w:r>
      <w:r>
        <w:rPr/>
        <w:t>soluciones</w:t>
      </w:r>
      <w:r>
        <w:rPr>
          <w:spacing w:val="-6"/>
        </w:rPr>
        <w:t> </w:t>
      </w:r>
      <w:r>
        <w:rPr/>
        <w:t>se</w:t>
      </w:r>
      <w:r>
        <w:rPr>
          <w:spacing w:val="-5"/>
        </w:rPr>
        <w:t> </w:t>
      </w:r>
      <w:r>
        <w:rPr/>
        <w:t>plantean mediante la aprobación e implementación de planes, programas o políticas públicas fundamentadas en el tradicional esquema técnico-ingenieril (Kauffer, 2013:</w:t>
      </w:r>
      <w:r>
        <w:rPr>
          <w:spacing w:val="-4"/>
        </w:rPr>
        <w:t> </w:t>
      </w:r>
      <w:r>
        <w:rPr/>
        <w:t>15).</w:t>
      </w:r>
    </w:p>
    <w:p>
      <w:pPr>
        <w:pStyle w:val="BodyText"/>
        <w:spacing w:line="360" w:lineRule="auto" w:before="2"/>
        <w:ind w:left="268" w:right="109"/>
        <w:jc w:val="both"/>
      </w:pPr>
      <w:r>
        <w:rPr/>
        <w:t>Sin</w:t>
      </w:r>
      <w:r>
        <w:rPr>
          <w:spacing w:val="-10"/>
        </w:rPr>
        <w:t> </w:t>
      </w:r>
      <w:r>
        <w:rPr/>
        <w:t>embargo,</w:t>
      </w:r>
      <w:r>
        <w:rPr>
          <w:spacing w:val="-15"/>
        </w:rPr>
        <w:t> </w:t>
      </w:r>
      <w:r>
        <w:rPr/>
        <w:t>las</w:t>
      </w:r>
      <w:r>
        <w:rPr>
          <w:spacing w:val="-15"/>
        </w:rPr>
        <w:t> </w:t>
      </w:r>
      <w:r>
        <w:rPr/>
        <w:t>nuevas</w:t>
      </w:r>
      <w:r>
        <w:rPr>
          <w:spacing w:val="-11"/>
        </w:rPr>
        <w:t> </w:t>
      </w:r>
      <w:r>
        <w:rPr/>
        <w:t>visiones</w:t>
      </w:r>
      <w:r>
        <w:rPr>
          <w:spacing w:val="-15"/>
        </w:rPr>
        <w:t> </w:t>
      </w:r>
      <w:r>
        <w:rPr/>
        <w:t>se</w:t>
      </w:r>
      <w:r>
        <w:rPr>
          <w:spacing w:val="-15"/>
        </w:rPr>
        <w:t> </w:t>
      </w:r>
      <w:r>
        <w:rPr/>
        <w:t>han</w:t>
      </w:r>
      <w:r>
        <w:rPr>
          <w:spacing w:val="-15"/>
        </w:rPr>
        <w:t> </w:t>
      </w:r>
      <w:r>
        <w:rPr/>
        <w:t>diversificado</w:t>
      </w:r>
      <w:r>
        <w:rPr>
          <w:spacing w:val="-14"/>
        </w:rPr>
        <w:t> </w:t>
      </w:r>
      <w:r>
        <w:rPr/>
        <w:t>y</w:t>
      </w:r>
      <w:r>
        <w:rPr>
          <w:spacing w:val="-11"/>
        </w:rPr>
        <w:t> </w:t>
      </w:r>
      <w:r>
        <w:rPr/>
        <w:t>algunas</w:t>
      </w:r>
      <w:r>
        <w:rPr>
          <w:spacing w:val="-15"/>
        </w:rPr>
        <w:t> </w:t>
      </w:r>
      <w:r>
        <w:rPr/>
        <w:t>no</w:t>
      </w:r>
      <w:r>
        <w:rPr>
          <w:spacing w:val="-10"/>
        </w:rPr>
        <w:t> </w:t>
      </w:r>
      <w:r>
        <w:rPr/>
        <w:t>sólo</w:t>
      </w:r>
      <w:r>
        <w:rPr>
          <w:spacing w:val="-10"/>
        </w:rPr>
        <w:t> </w:t>
      </w:r>
      <w:r>
        <w:rPr/>
        <w:t>plantean los</w:t>
      </w:r>
      <w:r>
        <w:rPr>
          <w:spacing w:val="-6"/>
        </w:rPr>
        <w:t> </w:t>
      </w:r>
      <w:r>
        <w:rPr/>
        <w:t>aspectos</w:t>
      </w:r>
      <w:r>
        <w:rPr>
          <w:spacing w:val="-6"/>
        </w:rPr>
        <w:t> </w:t>
      </w:r>
      <w:r>
        <w:rPr/>
        <w:t>físicos,</w:t>
      </w:r>
      <w:r>
        <w:rPr>
          <w:spacing w:val="-5"/>
        </w:rPr>
        <w:t> </w:t>
      </w:r>
      <w:r>
        <w:rPr/>
        <w:t>sino</w:t>
      </w:r>
      <w:r>
        <w:rPr>
          <w:spacing w:val="-6"/>
        </w:rPr>
        <w:t> </w:t>
      </w:r>
      <w:r>
        <w:rPr/>
        <w:t>la</w:t>
      </w:r>
      <w:r>
        <w:rPr>
          <w:spacing w:val="-5"/>
        </w:rPr>
        <w:t> </w:t>
      </w:r>
      <w:r>
        <w:rPr/>
        <w:t>modificación</w:t>
      </w:r>
      <w:r>
        <w:rPr>
          <w:spacing w:val="-5"/>
        </w:rPr>
        <w:t> </w:t>
      </w:r>
      <w:r>
        <w:rPr/>
        <w:t>y</w:t>
      </w:r>
      <w:r>
        <w:rPr>
          <w:spacing w:val="-6"/>
        </w:rPr>
        <w:t> </w:t>
      </w:r>
      <w:r>
        <w:rPr/>
        <w:t>construcción</w:t>
      </w:r>
      <w:r>
        <w:rPr>
          <w:spacing w:val="-5"/>
        </w:rPr>
        <w:t> </w:t>
      </w:r>
      <w:r>
        <w:rPr/>
        <w:t>desde</w:t>
      </w:r>
      <w:r>
        <w:rPr>
          <w:spacing w:val="-5"/>
        </w:rPr>
        <w:t> </w:t>
      </w:r>
      <w:r>
        <w:rPr/>
        <w:t>lo</w:t>
      </w:r>
      <w:r>
        <w:rPr>
          <w:spacing w:val="-5"/>
        </w:rPr>
        <w:t> </w:t>
      </w:r>
      <w:r>
        <w:rPr/>
        <w:t>social,</w:t>
      </w:r>
      <w:r>
        <w:rPr>
          <w:spacing w:val="1"/>
        </w:rPr>
        <w:t> </w:t>
      </w:r>
      <w:r>
        <w:rPr/>
        <w:t>pues</w:t>
      </w:r>
      <w:r>
        <w:rPr>
          <w:spacing w:val="-11"/>
        </w:rPr>
        <w:t> </w:t>
      </w:r>
      <w:r>
        <w:rPr/>
        <w:t>las cuencas son espacios intervenidos por los seres humanos, territorios construidos, idealizados mediante proyectos, interacciones y conflictos; así, cuenca es “una </w:t>
      </w:r>
      <w:r>
        <w:rPr>
          <w:spacing w:val="-3"/>
        </w:rPr>
        <w:t>más </w:t>
      </w:r>
      <w:r>
        <w:rPr/>
        <w:t>de las creaciones culturales en el territorio” y, por lo tanto, las </w:t>
      </w:r>
      <w:r>
        <w:rPr>
          <w:spacing w:val="-2"/>
        </w:rPr>
        <w:t>formas </w:t>
      </w:r>
      <w:r>
        <w:rPr/>
        <w:t>de intervención planeadas son mucho </w:t>
      </w:r>
      <w:r>
        <w:rPr>
          <w:spacing w:val="-3"/>
        </w:rPr>
        <w:t>más </w:t>
      </w:r>
      <w:r>
        <w:rPr/>
        <w:t>complejas. Las cuencas son</w:t>
      </w:r>
      <w:r>
        <w:rPr>
          <w:spacing w:val="-7"/>
        </w:rPr>
        <w:t> </w:t>
      </w:r>
      <w:r>
        <w:rPr/>
        <w:t>espacios</w:t>
      </w:r>
      <w:r>
        <w:rPr>
          <w:spacing w:val="-13"/>
        </w:rPr>
        <w:t> </w:t>
      </w:r>
      <w:r>
        <w:rPr/>
        <w:t>geo</w:t>
      </w:r>
      <w:r>
        <w:rPr>
          <w:spacing w:val="-9"/>
        </w:rPr>
        <w:t> </w:t>
      </w:r>
      <w:r>
        <w:rPr/>
        <w:t>hidrológicos</w:t>
      </w:r>
      <w:r>
        <w:rPr>
          <w:spacing w:val="-13"/>
        </w:rPr>
        <w:t> </w:t>
      </w:r>
      <w:r>
        <w:rPr/>
        <w:t>donde</w:t>
      </w:r>
      <w:r>
        <w:rPr>
          <w:spacing w:val="-12"/>
        </w:rPr>
        <w:t> </w:t>
      </w:r>
      <w:r>
        <w:rPr/>
        <w:t>se</w:t>
      </w:r>
      <w:r>
        <w:rPr>
          <w:spacing w:val="-7"/>
        </w:rPr>
        <w:t> </w:t>
      </w:r>
      <w:r>
        <w:rPr/>
        <w:t>escurre,</w:t>
      </w:r>
      <w:r>
        <w:rPr>
          <w:spacing w:val="-2"/>
        </w:rPr>
        <w:t> </w:t>
      </w:r>
      <w:r>
        <w:rPr/>
        <w:t>capta</w:t>
      </w:r>
      <w:r>
        <w:rPr>
          <w:spacing w:val="-7"/>
        </w:rPr>
        <w:t> </w:t>
      </w:r>
      <w:r>
        <w:rPr/>
        <w:t>y</w:t>
      </w:r>
      <w:r>
        <w:rPr>
          <w:spacing w:val="-13"/>
        </w:rPr>
        <w:t> </w:t>
      </w:r>
      <w:r>
        <w:rPr/>
        <w:t>evapora</w:t>
      </w:r>
      <w:r>
        <w:rPr>
          <w:spacing w:val="-7"/>
        </w:rPr>
        <w:t> </w:t>
      </w:r>
      <w:r>
        <w:rPr/>
        <w:t>el</w:t>
      </w:r>
      <w:r>
        <w:rPr>
          <w:spacing w:val="-8"/>
        </w:rPr>
        <w:t> </w:t>
      </w:r>
      <w:r>
        <w:rPr/>
        <w:t>agua,</w:t>
      </w:r>
      <w:r>
        <w:rPr>
          <w:spacing w:val="-7"/>
        </w:rPr>
        <w:t> </w:t>
      </w:r>
      <w:r>
        <w:rPr/>
        <w:t>de</w:t>
      </w:r>
      <w:r>
        <w:rPr>
          <w:spacing w:val="-12"/>
        </w:rPr>
        <w:t> </w:t>
      </w:r>
      <w:r>
        <w:rPr/>
        <w:t>ahí su</w:t>
      </w:r>
      <w:r>
        <w:rPr>
          <w:spacing w:val="-5"/>
        </w:rPr>
        <w:t> </w:t>
      </w:r>
      <w:r>
        <w:rPr/>
        <w:t>pertinencia</w:t>
      </w:r>
      <w:r>
        <w:rPr>
          <w:spacing w:val="-5"/>
        </w:rPr>
        <w:t> </w:t>
      </w:r>
      <w:r>
        <w:rPr/>
        <w:t>para</w:t>
      </w:r>
      <w:r>
        <w:rPr>
          <w:spacing w:val="-5"/>
        </w:rPr>
        <w:t> </w:t>
      </w:r>
      <w:r>
        <w:rPr/>
        <w:t>el</w:t>
      </w:r>
      <w:r>
        <w:rPr>
          <w:spacing w:val="-2"/>
        </w:rPr>
        <w:t> </w:t>
      </w:r>
      <w:r>
        <w:rPr/>
        <w:t>estudio</w:t>
      </w:r>
      <w:r>
        <w:rPr>
          <w:spacing w:val="-5"/>
        </w:rPr>
        <w:t> </w:t>
      </w:r>
      <w:r>
        <w:rPr/>
        <w:t>de</w:t>
      </w:r>
      <w:r>
        <w:rPr>
          <w:spacing w:val="-5"/>
        </w:rPr>
        <w:t> </w:t>
      </w:r>
      <w:r>
        <w:rPr/>
        <w:t>sistemas</w:t>
      </w:r>
      <w:r>
        <w:rPr>
          <w:spacing w:val="-6"/>
        </w:rPr>
        <w:t> </w:t>
      </w:r>
      <w:r>
        <w:rPr/>
        <w:t>hídricos;</w:t>
      </w:r>
      <w:r>
        <w:rPr>
          <w:spacing w:val="-5"/>
        </w:rPr>
        <w:t> </w:t>
      </w:r>
      <w:r>
        <w:rPr/>
        <w:t>en</w:t>
      </w:r>
      <w:r>
        <w:rPr>
          <w:spacing w:val="-5"/>
        </w:rPr>
        <w:t> </w:t>
      </w:r>
      <w:r>
        <w:rPr/>
        <w:t>ellas</w:t>
      </w:r>
      <w:r>
        <w:rPr>
          <w:spacing w:val="-5"/>
        </w:rPr>
        <w:t> </w:t>
      </w:r>
      <w:r>
        <w:rPr/>
        <w:t>compiten</w:t>
      </w:r>
      <w:r>
        <w:rPr>
          <w:spacing w:val="-4"/>
        </w:rPr>
        <w:t> </w:t>
      </w:r>
      <w:r>
        <w:rPr/>
        <w:t>y</w:t>
      </w:r>
      <w:r>
        <w:rPr>
          <w:spacing w:val="-6"/>
        </w:rPr>
        <w:t> </w:t>
      </w:r>
      <w:r>
        <w:rPr/>
        <w:t>conviven los</w:t>
      </w:r>
      <w:r>
        <w:rPr>
          <w:spacing w:val="-10"/>
        </w:rPr>
        <w:t> </w:t>
      </w:r>
      <w:r>
        <w:rPr/>
        <w:t>animales,</w:t>
      </w:r>
      <w:r>
        <w:rPr>
          <w:spacing w:val="-12"/>
        </w:rPr>
        <w:t> </w:t>
      </w:r>
      <w:r>
        <w:rPr/>
        <w:t>las</w:t>
      </w:r>
      <w:r>
        <w:rPr>
          <w:spacing w:val="-9"/>
        </w:rPr>
        <w:t> </w:t>
      </w:r>
      <w:r>
        <w:rPr/>
        <w:t>plantas</w:t>
      </w:r>
      <w:r>
        <w:rPr>
          <w:spacing w:val="-10"/>
        </w:rPr>
        <w:t> </w:t>
      </w:r>
      <w:r>
        <w:rPr/>
        <w:t>y</w:t>
      </w:r>
      <w:r>
        <w:rPr>
          <w:spacing w:val="-14"/>
        </w:rPr>
        <w:t> </w:t>
      </w:r>
      <w:r>
        <w:rPr/>
        <w:t>los</w:t>
      </w:r>
      <w:r>
        <w:rPr>
          <w:spacing w:val="-10"/>
        </w:rPr>
        <w:t> </w:t>
      </w:r>
      <w:r>
        <w:rPr>
          <w:spacing w:val="-2"/>
        </w:rPr>
        <w:t>mismos</w:t>
      </w:r>
      <w:r>
        <w:rPr>
          <w:spacing w:val="-10"/>
        </w:rPr>
        <w:t> </w:t>
      </w:r>
      <w:r>
        <w:rPr/>
        <w:t>humanos;</w:t>
      </w:r>
      <w:r>
        <w:rPr>
          <w:spacing w:val="-9"/>
        </w:rPr>
        <w:t> </w:t>
      </w:r>
      <w:r>
        <w:rPr/>
        <w:t>por</w:t>
      </w:r>
      <w:r>
        <w:rPr>
          <w:spacing w:val="-8"/>
        </w:rPr>
        <w:t> </w:t>
      </w:r>
      <w:r>
        <w:rPr/>
        <w:t>su</w:t>
      </w:r>
      <w:r>
        <w:rPr>
          <w:spacing w:val="-9"/>
        </w:rPr>
        <w:t> </w:t>
      </w:r>
      <w:r>
        <w:rPr/>
        <w:t>existencia,</w:t>
      </w:r>
      <w:r>
        <w:rPr>
          <w:spacing w:val="-9"/>
        </w:rPr>
        <w:t> </w:t>
      </w:r>
      <w:r>
        <w:rPr/>
        <w:t>permanencia, apropiación y control, son espacios</w:t>
      </w:r>
      <w:r>
        <w:rPr>
          <w:spacing w:val="-15"/>
        </w:rPr>
        <w:t> </w:t>
      </w:r>
      <w:r>
        <w:rPr/>
        <w:t>socioambientales.</w:t>
      </w:r>
    </w:p>
    <w:p>
      <w:pPr>
        <w:pStyle w:val="BodyText"/>
        <w:spacing w:line="362" w:lineRule="auto" w:before="2"/>
        <w:ind w:left="268" w:right="113"/>
        <w:jc w:val="both"/>
      </w:pPr>
      <w:r>
        <w:rPr/>
        <w:t>De acuerdo con Kauffer (2013), hay que considerar las dimensiones sociales y políticas, además de las físicas de la cuenca, así como reconocer que   muchas</w:t>
      </w:r>
    </w:p>
    <w:p>
      <w:pPr>
        <w:pStyle w:val="BodyText"/>
        <w:spacing w:before="3"/>
        <w:rPr>
          <w:sz w:val="10"/>
        </w:rPr>
      </w:pPr>
      <w:r>
        <w:rPr/>
        <w:pict>
          <v:line style="position:absolute;mso-position-horizontal-relative:page;mso-position-vertical-relative:paragraph;z-index:2176;mso-wrap-distance-left:0;mso-wrap-distance-right:0" from="99.407997pt,8.259852pt" to="243.457997pt,8.259852pt" stroked="true" strokeweight=".71997pt" strokecolor="#000000">
            <w10:wrap type="topAndBottom"/>
          </v:line>
        </w:pict>
      </w:r>
    </w:p>
    <w:p>
      <w:pPr>
        <w:spacing w:line="360" w:lineRule="auto" w:before="62"/>
        <w:ind w:left="268" w:right="110" w:firstLine="0"/>
        <w:jc w:val="both"/>
        <w:rPr>
          <w:sz w:val="18"/>
        </w:rPr>
      </w:pPr>
      <w:r>
        <w:rPr>
          <w:position w:val="6"/>
          <w:sz w:val="12"/>
        </w:rPr>
        <w:t>39 </w:t>
      </w:r>
      <w:r>
        <w:rPr>
          <w:sz w:val="18"/>
        </w:rPr>
        <w:t>El geógrafo francés Phillippe Bauche (1700-1773), en su </w:t>
      </w:r>
      <w:r>
        <w:rPr>
          <w:i/>
          <w:sz w:val="18"/>
        </w:rPr>
        <w:t>Ensayo de geografía física, </w:t>
      </w:r>
      <w:r>
        <w:rPr>
          <w:sz w:val="18"/>
        </w:rPr>
        <w:t>escrito en 1752, describió al globo terráqueo y sus cordilleras de montañas que se prolongan hasta el océano. Tales cordilleras forman oquedades o cuencas por los cuales las aguas de lluvia drenan. También identificó otros tipos de ríos menores o tributarios que desembocan en los ríos caudalosos o en lagos interiores, y también los ríos de tipo torrencial y de poca longitud que se hallan en las costas (Melville: 2015).</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9"/>
        <w:jc w:val="both"/>
      </w:pPr>
      <w:r>
        <w:rPr/>
        <w:t>veces los límites eco físicos de la cuenca no coinciden con las delimitaciones municipales</w:t>
      </w:r>
      <w:r>
        <w:rPr>
          <w:spacing w:val="-15"/>
        </w:rPr>
        <w:t> </w:t>
      </w:r>
      <w:r>
        <w:rPr/>
        <w:t>y,</w:t>
      </w:r>
      <w:r>
        <w:rPr>
          <w:spacing w:val="-15"/>
        </w:rPr>
        <w:t> </w:t>
      </w:r>
      <w:r>
        <w:rPr/>
        <w:t>por</w:t>
      </w:r>
      <w:r>
        <w:rPr>
          <w:spacing w:val="-19"/>
        </w:rPr>
        <w:t> </w:t>
      </w:r>
      <w:r>
        <w:rPr/>
        <w:t>lo</w:t>
      </w:r>
      <w:r>
        <w:rPr>
          <w:spacing w:val="-19"/>
        </w:rPr>
        <w:t> </w:t>
      </w:r>
      <w:r>
        <w:rPr/>
        <w:t>tanto,</w:t>
      </w:r>
      <w:r>
        <w:rPr>
          <w:spacing w:val="-20"/>
        </w:rPr>
        <w:t> </w:t>
      </w:r>
      <w:r>
        <w:rPr/>
        <w:t>tampoco</w:t>
      </w:r>
      <w:r>
        <w:rPr>
          <w:spacing w:val="-15"/>
        </w:rPr>
        <w:t> </w:t>
      </w:r>
      <w:r>
        <w:rPr/>
        <w:t>con</w:t>
      </w:r>
      <w:r>
        <w:rPr>
          <w:spacing w:val="-19"/>
        </w:rPr>
        <w:t> </w:t>
      </w:r>
      <w:r>
        <w:rPr/>
        <w:t>las</w:t>
      </w:r>
      <w:r>
        <w:rPr>
          <w:spacing w:val="-20"/>
        </w:rPr>
        <w:t> </w:t>
      </w:r>
      <w:r>
        <w:rPr/>
        <w:t>planeaciones</w:t>
      </w:r>
      <w:r>
        <w:rPr>
          <w:spacing w:val="-20"/>
        </w:rPr>
        <w:t> </w:t>
      </w:r>
      <w:r>
        <w:rPr/>
        <w:t>político</w:t>
      </w:r>
      <w:r>
        <w:rPr>
          <w:spacing w:val="-19"/>
        </w:rPr>
        <w:t> </w:t>
      </w:r>
      <w:r>
        <w:rPr/>
        <w:t>administrativas. Respecto</w:t>
      </w:r>
      <w:r>
        <w:rPr>
          <w:spacing w:val="-7"/>
        </w:rPr>
        <w:t> </w:t>
      </w:r>
      <w:r>
        <w:rPr/>
        <w:t>a</w:t>
      </w:r>
      <w:r>
        <w:rPr>
          <w:spacing w:val="-7"/>
        </w:rPr>
        <w:t> </w:t>
      </w:r>
      <w:r>
        <w:rPr/>
        <w:t>un</w:t>
      </w:r>
      <w:r>
        <w:rPr>
          <w:spacing w:val="-12"/>
        </w:rPr>
        <w:t> </w:t>
      </w:r>
      <w:r>
        <w:rPr/>
        <w:t>primer</w:t>
      </w:r>
      <w:r>
        <w:rPr>
          <w:spacing w:val="-6"/>
        </w:rPr>
        <w:t> </w:t>
      </w:r>
      <w:r>
        <w:rPr/>
        <w:t>acercamiento</w:t>
      </w:r>
      <w:r>
        <w:rPr>
          <w:spacing w:val="-7"/>
        </w:rPr>
        <w:t> </w:t>
      </w:r>
      <w:r>
        <w:rPr/>
        <w:t>al</w:t>
      </w:r>
      <w:r>
        <w:rPr>
          <w:spacing w:val="-4"/>
        </w:rPr>
        <w:t> </w:t>
      </w:r>
      <w:r>
        <w:rPr/>
        <w:t>concepto</w:t>
      </w:r>
      <w:r>
        <w:rPr>
          <w:spacing w:val="-7"/>
        </w:rPr>
        <w:t> </w:t>
      </w:r>
      <w:r>
        <w:rPr/>
        <w:t>de</w:t>
      </w:r>
      <w:r>
        <w:rPr>
          <w:spacing w:val="1"/>
        </w:rPr>
        <w:t> </w:t>
      </w:r>
      <w:r>
        <w:rPr>
          <w:i/>
        </w:rPr>
        <w:t>cuenca</w:t>
      </w:r>
      <w:r>
        <w:rPr/>
        <w:t>,</w:t>
      </w:r>
      <w:r>
        <w:rPr>
          <w:spacing w:val="-7"/>
        </w:rPr>
        <w:t> </w:t>
      </w:r>
      <w:r>
        <w:rPr/>
        <w:t>es</w:t>
      </w:r>
      <w:r>
        <w:rPr>
          <w:spacing w:val="-8"/>
        </w:rPr>
        <w:t> </w:t>
      </w:r>
      <w:r>
        <w:rPr/>
        <w:t>el</w:t>
      </w:r>
      <w:r>
        <w:rPr>
          <w:spacing w:val="-3"/>
        </w:rPr>
        <w:t> </w:t>
      </w:r>
      <w:r>
        <w:rPr/>
        <w:t>territorio</w:t>
      </w:r>
      <w:r>
        <w:rPr>
          <w:spacing w:val="-12"/>
        </w:rPr>
        <w:t> </w:t>
      </w:r>
      <w:r>
        <w:rPr/>
        <w:t>dentro del cual confluyen aguas superficiales en interacción con las subterráneas, y </w:t>
      </w:r>
      <w:r>
        <w:rPr>
          <w:spacing w:val="-3"/>
        </w:rPr>
        <w:t>su </w:t>
      </w:r>
      <w:r>
        <w:rPr/>
        <w:t>uso no es contradictorio </w:t>
      </w:r>
      <w:r>
        <w:rPr>
          <w:spacing w:val="-3"/>
        </w:rPr>
        <w:t>si </w:t>
      </w:r>
      <w:r>
        <w:rPr/>
        <w:t>consideramos que se encuentra intervenido; en palabras de Ocampo</w:t>
      </w:r>
      <w:r>
        <w:rPr>
          <w:spacing w:val="-15"/>
        </w:rPr>
        <w:t> </w:t>
      </w:r>
      <w:r>
        <w:rPr/>
        <w:t>(2005):</w:t>
      </w:r>
    </w:p>
    <w:p>
      <w:pPr>
        <w:pStyle w:val="BodyText"/>
        <w:spacing w:line="360" w:lineRule="auto" w:before="3"/>
        <w:ind w:left="973" w:right="110"/>
        <w:jc w:val="both"/>
      </w:pPr>
      <w:r>
        <w:rPr/>
        <w:t>La consideración del territorio no como “recurso natural” sometido a leyes propias sino como una relación naturaleza sociedad, constituye una instancia</w:t>
      </w:r>
      <w:r>
        <w:rPr>
          <w:spacing w:val="-3"/>
        </w:rPr>
        <w:t> </w:t>
      </w:r>
      <w:r>
        <w:rPr/>
        <w:t>esencial</w:t>
      </w:r>
      <w:r>
        <w:rPr>
          <w:spacing w:val="-4"/>
        </w:rPr>
        <w:t> </w:t>
      </w:r>
      <w:r>
        <w:rPr/>
        <w:t>de</w:t>
      </w:r>
      <w:r>
        <w:rPr>
          <w:spacing w:val="-7"/>
        </w:rPr>
        <w:t> </w:t>
      </w:r>
      <w:r>
        <w:rPr/>
        <w:t>la</w:t>
      </w:r>
      <w:r>
        <w:rPr>
          <w:spacing w:val="-3"/>
        </w:rPr>
        <w:t> </w:t>
      </w:r>
      <w:r>
        <w:rPr/>
        <w:t>organización</w:t>
      </w:r>
      <w:r>
        <w:rPr>
          <w:spacing w:val="-3"/>
        </w:rPr>
        <w:t> </w:t>
      </w:r>
      <w:r>
        <w:rPr/>
        <w:t>social</w:t>
      </w:r>
      <w:r>
        <w:rPr>
          <w:spacing w:val="-3"/>
        </w:rPr>
        <w:t> </w:t>
      </w:r>
      <w:r>
        <w:rPr/>
        <w:t>y</w:t>
      </w:r>
      <w:r>
        <w:rPr>
          <w:spacing w:val="-12"/>
        </w:rPr>
        <w:t> </w:t>
      </w:r>
      <w:r>
        <w:rPr/>
        <w:t>productiva</w:t>
      </w:r>
      <w:r>
        <w:rPr>
          <w:spacing w:val="-7"/>
        </w:rPr>
        <w:t> </w:t>
      </w:r>
      <w:r>
        <w:rPr/>
        <w:t>que</w:t>
      </w:r>
      <w:r>
        <w:rPr>
          <w:spacing w:val="-3"/>
        </w:rPr>
        <w:t> </w:t>
      </w:r>
      <w:r>
        <w:rPr/>
        <w:t>da</w:t>
      </w:r>
      <w:r>
        <w:rPr>
          <w:spacing w:val="-3"/>
        </w:rPr>
        <w:t> </w:t>
      </w:r>
      <w:r>
        <w:rPr/>
        <w:t>cuenta</w:t>
      </w:r>
      <w:r>
        <w:rPr>
          <w:spacing w:val="-7"/>
        </w:rPr>
        <w:t> </w:t>
      </w:r>
      <w:r>
        <w:rPr/>
        <w:t>de las diversas configuraciones y expresiones de la sociedad. Son los procesos sociales propios o conscientes que sostienen, conservan o degradan las determinaciones geográficas. El territorio es a su vez escenario de lo social, y parte activa de la dinámica ecológica y biológica, cuyo desarrollo está íntimamente conectada a los procesos sociales, conformando así, un complejo social-natural (Ocampo,</w:t>
      </w:r>
      <w:r>
        <w:rPr>
          <w:spacing w:val="-27"/>
        </w:rPr>
        <w:t> </w:t>
      </w:r>
      <w:r>
        <w:rPr/>
        <w:t>2005).</w:t>
      </w:r>
    </w:p>
    <w:p>
      <w:pPr>
        <w:pStyle w:val="BodyText"/>
        <w:spacing w:line="360" w:lineRule="auto" w:before="2"/>
        <w:ind w:left="268" w:right="109"/>
        <w:jc w:val="both"/>
      </w:pPr>
      <w:r>
        <w:rPr/>
        <w:t>Entonces, es el territorio donde se concretan relaciones establecidas entre actores,</w:t>
      </w:r>
      <w:r>
        <w:rPr>
          <w:spacing w:val="-17"/>
        </w:rPr>
        <w:t> </w:t>
      </w:r>
      <w:r>
        <w:rPr/>
        <w:t>pero</w:t>
      </w:r>
      <w:r>
        <w:rPr>
          <w:spacing w:val="-12"/>
        </w:rPr>
        <w:t> </w:t>
      </w:r>
      <w:r>
        <w:rPr/>
        <w:t>también</w:t>
      </w:r>
      <w:r>
        <w:rPr>
          <w:spacing w:val="-9"/>
        </w:rPr>
        <w:t> </w:t>
      </w:r>
      <w:r>
        <w:rPr/>
        <w:t>entre</w:t>
      </w:r>
      <w:r>
        <w:rPr>
          <w:spacing w:val="-16"/>
        </w:rPr>
        <w:t> </w:t>
      </w:r>
      <w:r>
        <w:rPr/>
        <w:t>éstos</w:t>
      </w:r>
      <w:r>
        <w:rPr>
          <w:spacing w:val="-16"/>
        </w:rPr>
        <w:t> </w:t>
      </w:r>
      <w:r>
        <w:rPr/>
        <w:t>con</w:t>
      </w:r>
      <w:r>
        <w:rPr>
          <w:spacing w:val="-16"/>
        </w:rPr>
        <w:t> </w:t>
      </w:r>
      <w:r>
        <w:rPr/>
        <w:t>el</w:t>
      </w:r>
      <w:r>
        <w:rPr>
          <w:spacing w:val="-13"/>
        </w:rPr>
        <w:t> </w:t>
      </w:r>
      <w:r>
        <w:rPr/>
        <w:t>ambiente</w:t>
      </w:r>
      <w:r>
        <w:rPr>
          <w:spacing w:val="-9"/>
        </w:rPr>
        <w:t> </w:t>
      </w:r>
      <w:r>
        <w:rPr/>
        <w:t>utilizando</w:t>
      </w:r>
      <w:r>
        <w:rPr>
          <w:spacing w:val="-21"/>
        </w:rPr>
        <w:t> </w:t>
      </w:r>
      <w:r>
        <w:rPr/>
        <w:t>la</w:t>
      </w:r>
      <w:r>
        <w:rPr>
          <w:spacing w:val="-12"/>
        </w:rPr>
        <w:t> </w:t>
      </w:r>
      <w:r>
        <w:rPr/>
        <w:t>técnica,</w:t>
      </w:r>
      <w:r>
        <w:rPr>
          <w:spacing w:val="-17"/>
        </w:rPr>
        <w:t> </w:t>
      </w:r>
      <w:r>
        <w:rPr/>
        <w:t>entendida como toda una serie de acciones que comprende un agente, una materia y un instrumento de trabajo o medio de acción sobre la materia (Santos, 2000); incluso,</w:t>
      </w:r>
      <w:r>
        <w:rPr>
          <w:spacing w:val="-21"/>
        </w:rPr>
        <w:t> </w:t>
      </w:r>
      <w:r>
        <w:rPr/>
        <w:t>la</w:t>
      </w:r>
      <w:r>
        <w:rPr>
          <w:spacing w:val="-16"/>
        </w:rPr>
        <w:t> </w:t>
      </w:r>
      <w:r>
        <w:rPr/>
        <w:t>propia</w:t>
      </w:r>
      <w:r>
        <w:rPr>
          <w:spacing w:val="-15"/>
        </w:rPr>
        <w:t> </w:t>
      </w:r>
      <w:r>
        <w:rPr/>
        <w:t>acción</w:t>
      </w:r>
      <w:r>
        <w:rPr>
          <w:spacing w:val="-15"/>
        </w:rPr>
        <w:t> </w:t>
      </w:r>
      <w:r>
        <w:rPr/>
        <w:t>es</w:t>
      </w:r>
      <w:r>
        <w:rPr>
          <w:spacing w:val="-16"/>
        </w:rPr>
        <w:t> </w:t>
      </w:r>
      <w:r>
        <w:rPr/>
        <w:t>una</w:t>
      </w:r>
      <w:r>
        <w:rPr>
          <w:spacing w:val="-16"/>
        </w:rPr>
        <w:t> </w:t>
      </w:r>
      <w:r>
        <w:rPr/>
        <w:t>técnica,</w:t>
      </w:r>
      <w:r>
        <w:rPr>
          <w:spacing w:val="-11"/>
        </w:rPr>
        <w:t> </w:t>
      </w:r>
      <w:r>
        <w:rPr/>
        <w:t>es</w:t>
      </w:r>
      <w:r>
        <w:rPr>
          <w:spacing w:val="-12"/>
        </w:rPr>
        <w:t> </w:t>
      </w:r>
      <w:r>
        <w:rPr/>
        <w:t>decir,</w:t>
      </w:r>
      <w:r>
        <w:rPr>
          <w:spacing w:val="-15"/>
        </w:rPr>
        <w:t> </w:t>
      </w:r>
      <w:r>
        <w:rPr/>
        <w:t>como</w:t>
      </w:r>
      <w:r>
        <w:rPr>
          <w:spacing w:val="-11"/>
        </w:rPr>
        <w:t> </w:t>
      </w:r>
      <w:r>
        <w:rPr/>
        <w:t>la</w:t>
      </w:r>
      <w:r>
        <w:rPr>
          <w:spacing w:val="-16"/>
        </w:rPr>
        <w:t> </w:t>
      </w:r>
      <w:r>
        <w:rPr/>
        <w:t>organización</w:t>
      </w:r>
      <w:r>
        <w:rPr>
          <w:spacing w:val="-11"/>
        </w:rPr>
        <w:t> </w:t>
      </w:r>
      <w:r>
        <w:rPr/>
        <w:t>social</w:t>
      </w:r>
      <w:r>
        <w:rPr>
          <w:spacing w:val="-7"/>
        </w:rPr>
        <w:t> </w:t>
      </w:r>
      <w:r>
        <w:rPr/>
        <w:t>que se observa mejor en las organizaciones comunitarias, de tal forma que sea congruente con el desarrollo</w:t>
      </w:r>
      <w:r>
        <w:rPr>
          <w:spacing w:val="-12"/>
        </w:rPr>
        <w:t> </w:t>
      </w:r>
      <w:r>
        <w:rPr/>
        <w:t>local.</w:t>
      </w:r>
    </w:p>
    <w:p>
      <w:pPr>
        <w:pStyle w:val="BodyText"/>
        <w:spacing w:line="360" w:lineRule="auto" w:before="2"/>
        <w:ind w:left="268" w:right="112"/>
        <w:jc w:val="both"/>
      </w:pPr>
      <w:r>
        <w:rPr/>
        <w:t>Desde el punto de vista geográfico, al hablar de cuencas también se aborda el sistema,</w:t>
      </w:r>
      <w:r>
        <w:rPr>
          <w:spacing w:val="-14"/>
        </w:rPr>
        <w:t> </w:t>
      </w:r>
      <w:r>
        <w:rPr/>
        <w:t>esto</w:t>
      </w:r>
      <w:r>
        <w:rPr>
          <w:spacing w:val="-13"/>
        </w:rPr>
        <w:t> </w:t>
      </w:r>
      <w:r>
        <w:rPr/>
        <w:t>es,</w:t>
      </w:r>
      <w:r>
        <w:rPr>
          <w:spacing w:val="-14"/>
        </w:rPr>
        <w:t> </w:t>
      </w:r>
      <w:r>
        <w:rPr/>
        <w:t>donde</w:t>
      </w:r>
      <w:r>
        <w:rPr>
          <w:spacing w:val="-11"/>
        </w:rPr>
        <w:t> </w:t>
      </w:r>
      <w:r>
        <w:rPr/>
        <w:t>se</w:t>
      </w:r>
      <w:r>
        <w:rPr>
          <w:spacing w:val="-18"/>
        </w:rPr>
        <w:t> </w:t>
      </w:r>
      <w:r>
        <w:rPr/>
        <w:t>interconectan</w:t>
      </w:r>
      <w:r>
        <w:rPr>
          <w:spacing w:val="-18"/>
        </w:rPr>
        <w:t> </w:t>
      </w:r>
      <w:r>
        <w:rPr/>
        <w:t>las</w:t>
      </w:r>
      <w:r>
        <w:rPr>
          <w:spacing w:val="-14"/>
        </w:rPr>
        <w:t> </w:t>
      </w:r>
      <w:r>
        <w:rPr/>
        <w:t>microcuencas</w:t>
      </w:r>
      <w:r>
        <w:rPr>
          <w:spacing w:val="-14"/>
        </w:rPr>
        <w:t> </w:t>
      </w:r>
      <w:r>
        <w:rPr/>
        <w:t>por</w:t>
      </w:r>
      <w:r>
        <w:rPr>
          <w:spacing w:val="-18"/>
        </w:rPr>
        <w:t> </w:t>
      </w:r>
      <w:r>
        <w:rPr/>
        <w:t>los</w:t>
      </w:r>
      <w:r>
        <w:rPr>
          <w:spacing w:val="-14"/>
        </w:rPr>
        <w:t> </w:t>
      </w:r>
      <w:r>
        <w:rPr/>
        <w:t>ríos</w:t>
      </w:r>
      <w:r>
        <w:rPr>
          <w:spacing w:val="-7"/>
        </w:rPr>
        <w:t> </w:t>
      </w:r>
      <w:r>
        <w:rPr/>
        <w:t>y</w:t>
      </w:r>
      <w:r>
        <w:rPr>
          <w:spacing w:val="-14"/>
        </w:rPr>
        <w:t> </w:t>
      </w:r>
      <w:r>
        <w:rPr/>
        <w:t>se</w:t>
      </w:r>
      <w:r>
        <w:rPr>
          <w:spacing w:val="-14"/>
        </w:rPr>
        <w:t> </w:t>
      </w:r>
      <w:r>
        <w:rPr>
          <w:spacing w:val="-3"/>
        </w:rPr>
        <w:t>forma </w:t>
      </w:r>
      <w:r>
        <w:rPr/>
        <w:t>una cuenca mayor en común; además, es el espacio donde interactúan otros sistemas, como el biótico (flora y fauna) y los físicos (suelo, relieve), generando interdependencia entre ellos. Por consiguiente, si se afecta uno de los sistemas, el</w:t>
      </w:r>
      <w:r>
        <w:rPr>
          <w:spacing w:val="-8"/>
        </w:rPr>
        <w:t> </w:t>
      </w:r>
      <w:r>
        <w:rPr/>
        <w:t>resto</w:t>
      </w:r>
      <w:r>
        <w:rPr>
          <w:spacing w:val="-7"/>
        </w:rPr>
        <w:t> </w:t>
      </w:r>
      <w:r>
        <w:rPr>
          <w:spacing w:val="-3"/>
        </w:rPr>
        <w:t>se</w:t>
      </w:r>
      <w:r>
        <w:rPr>
          <w:spacing w:val="-7"/>
        </w:rPr>
        <w:t> </w:t>
      </w:r>
      <w:r>
        <w:rPr/>
        <w:t>altera.</w:t>
      </w:r>
      <w:r>
        <w:rPr>
          <w:spacing w:val="-7"/>
        </w:rPr>
        <w:t> </w:t>
      </w:r>
      <w:r>
        <w:rPr/>
        <w:t>En</w:t>
      </w:r>
      <w:r>
        <w:rPr>
          <w:spacing w:val="-11"/>
        </w:rPr>
        <w:t> </w:t>
      </w:r>
      <w:r>
        <w:rPr/>
        <w:t>el</w:t>
      </w:r>
      <w:r>
        <w:rPr>
          <w:spacing w:val="-8"/>
        </w:rPr>
        <w:t> </w:t>
      </w:r>
      <w:r>
        <w:rPr/>
        <w:t>caso</w:t>
      </w:r>
      <w:r>
        <w:rPr>
          <w:spacing w:val="-11"/>
        </w:rPr>
        <w:t> </w:t>
      </w:r>
      <w:r>
        <w:rPr/>
        <w:t>de</w:t>
      </w:r>
      <w:r>
        <w:rPr>
          <w:spacing w:val="-11"/>
        </w:rPr>
        <w:t> </w:t>
      </w:r>
      <w:r>
        <w:rPr/>
        <w:t>la</w:t>
      </w:r>
      <w:r>
        <w:rPr>
          <w:spacing w:val="-7"/>
        </w:rPr>
        <w:t> </w:t>
      </w:r>
      <w:r>
        <w:rPr/>
        <w:t>contaminación</w:t>
      </w:r>
      <w:r>
        <w:rPr>
          <w:spacing w:val="-7"/>
        </w:rPr>
        <w:t> </w:t>
      </w:r>
      <w:r>
        <w:rPr/>
        <w:t>del</w:t>
      </w:r>
      <w:r>
        <w:rPr>
          <w:spacing w:val="-3"/>
        </w:rPr>
        <w:t> </w:t>
      </w:r>
      <w:r>
        <w:rPr/>
        <w:t>agua,</w:t>
      </w:r>
      <w:r>
        <w:rPr>
          <w:spacing w:val="-7"/>
        </w:rPr>
        <w:t> </w:t>
      </w:r>
      <w:r>
        <w:rPr/>
        <w:t>sus</w:t>
      </w:r>
      <w:r>
        <w:rPr>
          <w:spacing w:val="-8"/>
        </w:rPr>
        <w:t> </w:t>
      </w:r>
      <w:r>
        <w:rPr/>
        <w:t>repercusiones</w:t>
      </w:r>
      <w:r>
        <w:rPr>
          <w:spacing w:val="-8"/>
        </w:rPr>
        <w:t> </w:t>
      </w:r>
      <w:r>
        <w:rPr/>
        <w:t>no sólo quedarían en la cuenca ni en los sistemas que lo habitan; pues, al desembocar en el mar, afecta a un sistema mayor, y al contaminar las cuencas vecinas, la afectación es regional y con el </w:t>
      </w:r>
      <w:r>
        <w:rPr>
          <w:spacing w:val="-3"/>
        </w:rPr>
        <w:t>tiempo</w:t>
      </w:r>
      <w:r>
        <w:rPr>
          <w:spacing w:val="-2"/>
        </w:rPr>
        <w:t> </w:t>
      </w:r>
      <w:r>
        <w:rPr/>
        <w:t>global.</w:t>
      </w:r>
    </w:p>
    <w:p>
      <w:pPr>
        <w:spacing w:after="0" w:line="360" w:lineRule="auto"/>
        <w:jc w:val="both"/>
        <w:sectPr>
          <w:pgSz w:w="12240" w:h="15840"/>
          <w:pgMar w:header="0" w:footer="1002" w:top="1360" w:bottom="1200" w:left="1720" w:right="1580"/>
        </w:sectPr>
      </w:pPr>
    </w:p>
    <w:p>
      <w:pPr>
        <w:pStyle w:val="BodyText"/>
        <w:spacing w:line="360" w:lineRule="auto" w:before="52"/>
        <w:ind w:left="268" w:right="112"/>
        <w:jc w:val="both"/>
      </w:pPr>
      <w:r>
        <w:rPr/>
        <w:t>Se</w:t>
      </w:r>
      <w:r>
        <w:rPr>
          <w:spacing w:val="-5"/>
        </w:rPr>
        <w:t> </w:t>
      </w:r>
      <w:r>
        <w:rPr/>
        <w:t>ha</w:t>
      </w:r>
      <w:r>
        <w:rPr>
          <w:spacing w:val="-5"/>
        </w:rPr>
        <w:t> </w:t>
      </w:r>
      <w:r>
        <w:rPr/>
        <w:t>priorizado</w:t>
      </w:r>
      <w:r>
        <w:rPr>
          <w:spacing w:val="-14"/>
        </w:rPr>
        <w:t> </w:t>
      </w:r>
      <w:r>
        <w:rPr/>
        <w:t>la</w:t>
      </w:r>
      <w:r>
        <w:rPr>
          <w:spacing w:val="-9"/>
        </w:rPr>
        <w:t> </w:t>
      </w:r>
      <w:r>
        <w:rPr/>
        <w:t>unidad</w:t>
      </w:r>
      <w:r>
        <w:rPr>
          <w:spacing w:val="-10"/>
        </w:rPr>
        <w:t> </w:t>
      </w:r>
      <w:r>
        <w:rPr/>
        <w:t>de</w:t>
      </w:r>
      <w:r>
        <w:rPr>
          <w:spacing w:val="-10"/>
        </w:rPr>
        <w:t> </w:t>
      </w:r>
      <w:r>
        <w:rPr/>
        <w:t>estudio</w:t>
      </w:r>
      <w:r>
        <w:rPr>
          <w:spacing w:val="-10"/>
        </w:rPr>
        <w:t> </w:t>
      </w:r>
      <w:r>
        <w:rPr/>
        <w:t>por</w:t>
      </w:r>
      <w:r>
        <w:rPr>
          <w:spacing w:val="-9"/>
        </w:rPr>
        <w:t> </w:t>
      </w:r>
      <w:r>
        <w:rPr/>
        <w:t>cuenca,</w:t>
      </w:r>
      <w:r>
        <w:rPr>
          <w:spacing w:val="-5"/>
        </w:rPr>
        <w:t> </w:t>
      </w:r>
      <w:r>
        <w:rPr/>
        <w:t>no</w:t>
      </w:r>
      <w:r>
        <w:rPr>
          <w:spacing w:val="-10"/>
        </w:rPr>
        <w:t> </w:t>
      </w:r>
      <w:r>
        <w:rPr/>
        <w:t>sólo</w:t>
      </w:r>
      <w:r>
        <w:rPr>
          <w:spacing w:val="-10"/>
        </w:rPr>
        <w:t> </w:t>
      </w:r>
      <w:r>
        <w:rPr/>
        <w:t>por</w:t>
      </w:r>
      <w:r>
        <w:rPr>
          <w:spacing w:val="-4"/>
        </w:rPr>
        <w:t> </w:t>
      </w:r>
      <w:r>
        <w:rPr/>
        <w:t>ser</w:t>
      </w:r>
      <w:r>
        <w:rPr>
          <w:spacing w:val="-9"/>
        </w:rPr>
        <w:t> </w:t>
      </w:r>
      <w:r>
        <w:rPr/>
        <w:t>un</w:t>
      </w:r>
      <w:r>
        <w:rPr>
          <w:spacing w:val="-5"/>
        </w:rPr>
        <w:t> </w:t>
      </w:r>
      <w:r>
        <w:rPr/>
        <w:t>concepto</w:t>
      </w:r>
      <w:r>
        <w:rPr>
          <w:spacing w:val="-9"/>
        </w:rPr>
        <w:t> </w:t>
      </w:r>
      <w:r>
        <w:rPr/>
        <w:t>de moda propio del siglo XX, sino por ser donde se evidencia la relación hombre- sociedad, ya que es definida geográficamente y también por la intervención humana; muchas cuencas se transforman debido a deslaves ocasionados por deforestación</w:t>
      </w:r>
      <w:r>
        <w:rPr>
          <w:spacing w:val="-7"/>
        </w:rPr>
        <w:t> </w:t>
      </w:r>
      <w:r>
        <w:rPr/>
        <w:t>y</w:t>
      </w:r>
      <w:r>
        <w:rPr>
          <w:spacing w:val="-8"/>
        </w:rPr>
        <w:t> </w:t>
      </w:r>
      <w:r>
        <w:rPr/>
        <w:t>construcción</w:t>
      </w:r>
      <w:r>
        <w:rPr>
          <w:spacing w:val="-7"/>
        </w:rPr>
        <w:t> </w:t>
      </w:r>
      <w:r>
        <w:rPr/>
        <w:t>de</w:t>
      </w:r>
      <w:r>
        <w:rPr>
          <w:spacing w:val="-7"/>
        </w:rPr>
        <w:t> </w:t>
      </w:r>
      <w:r>
        <w:rPr/>
        <w:t>viviendas</w:t>
      </w:r>
      <w:r>
        <w:rPr>
          <w:spacing w:val="-8"/>
        </w:rPr>
        <w:t> </w:t>
      </w:r>
      <w:r>
        <w:rPr/>
        <w:t>en</w:t>
      </w:r>
      <w:r>
        <w:rPr>
          <w:spacing w:val="-15"/>
        </w:rPr>
        <w:t> </w:t>
      </w:r>
      <w:r>
        <w:rPr/>
        <w:t>espacios</w:t>
      </w:r>
      <w:r>
        <w:rPr>
          <w:spacing w:val="-11"/>
        </w:rPr>
        <w:t> </w:t>
      </w:r>
      <w:r>
        <w:rPr/>
        <w:t>inadecuados</w:t>
      </w:r>
      <w:r>
        <w:rPr>
          <w:spacing w:val="-12"/>
        </w:rPr>
        <w:t> </w:t>
      </w:r>
      <w:r>
        <w:rPr/>
        <w:t>o</w:t>
      </w:r>
      <w:r>
        <w:rPr>
          <w:spacing w:val="3"/>
        </w:rPr>
        <w:t> </w:t>
      </w:r>
      <w:r>
        <w:rPr/>
        <w:t>porque</w:t>
      </w:r>
      <w:r>
        <w:rPr>
          <w:spacing w:val="-11"/>
        </w:rPr>
        <w:t> </w:t>
      </w:r>
      <w:r>
        <w:rPr/>
        <w:t>las carreteras determinan el cauce final de un río; de aquí las diferencias entre cuencas por elevación y cuencas hidrográficas; estas últimas, por el cambio de uso de suelo, pueden verse afectadas incrementando o disminuyendo el flujo hídrico.</w:t>
      </w:r>
      <w:r>
        <w:rPr>
          <w:spacing w:val="-16"/>
        </w:rPr>
        <w:t> </w:t>
      </w:r>
      <w:r>
        <w:rPr/>
        <w:t>La</w:t>
      </w:r>
      <w:r>
        <w:rPr>
          <w:spacing w:val="-17"/>
        </w:rPr>
        <w:t> </w:t>
      </w:r>
      <w:r>
        <w:rPr/>
        <w:t>cuenca</w:t>
      </w:r>
      <w:r>
        <w:rPr>
          <w:spacing w:val="-17"/>
        </w:rPr>
        <w:t> </w:t>
      </w:r>
      <w:r>
        <w:rPr/>
        <w:t>hidrográfica</w:t>
      </w:r>
      <w:r>
        <w:rPr>
          <w:spacing w:val="-17"/>
        </w:rPr>
        <w:t> </w:t>
      </w:r>
      <w:r>
        <w:rPr/>
        <w:t>es</w:t>
      </w:r>
      <w:r>
        <w:rPr>
          <w:spacing w:val="-17"/>
        </w:rPr>
        <w:t> </w:t>
      </w:r>
      <w:r>
        <w:rPr/>
        <w:t>un</w:t>
      </w:r>
      <w:r>
        <w:rPr>
          <w:spacing w:val="-17"/>
        </w:rPr>
        <w:t> </w:t>
      </w:r>
      <w:r>
        <w:rPr/>
        <w:t>territorio</w:t>
      </w:r>
      <w:r>
        <w:rPr>
          <w:spacing w:val="-20"/>
        </w:rPr>
        <w:t> </w:t>
      </w:r>
      <w:r>
        <w:rPr/>
        <w:t>delimitado</w:t>
      </w:r>
      <w:r>
        <w:rPr>
          <w:spacing w:val="-17"/>
        </w:rPr>
        <w:t> </w:t>
      </w:r>
      <w:r>
        <w:rPr/>
        <w:t>por</w:t>
      </w:r>
      <w:r>
        <w:rPr>
          <w:spacing w:val="-16"/>
        </w:rPr>
        <w:t> </w:t>
      </w:r>
      <w:r>
        <w:rPr/>
        <w:t>la</w:t>
      </w:r>
      <w:r>
        <w:rPr>
          <w:spacing w:val="-17"/>
        </w:rPr>
        <w:t> </w:t>
      </w:r>
      <w:r>
        <w:rPr/>
        <w:t>propia</w:t>
      </w:r>
      <w:r>
        <w:rPr>
          <w:spacing w:val="-17"/>
        </w:rPr>
        <w:t> </w:t>
      </w:r>
      <w:r>
        <w:rPr/>
        <w:t>naturaleza, básicamente por los límites de las zonas de escurrimiento de las aguas superficiales que convergen hacia un </w:t>
      </w:r>
      <w:r>
        <w:rPr>
          <w:spacing w:val="-3"/>
        </w:rPr>
        <w:t>mismo </w:t>
      </w:r>
      <w:r>
        <w:rPr/>
        <w:t>cauce; las cuencas se constituyen en las vías naturales de comunicación y de integración comercial a lo largo de sus ríos (Rada,</w:t>
      </w:r>
      <w:r>
        <w:rPr>
          <w:spacing w:val="-7"/>
        </w:rPr>
        <w:t> </w:t>
      </w:r>
      <w:r>
        <w:rPr/>
        <w:t>2000).</w:t>
      </w:r>
    </w:p>
    <w:p>
      <w:pPr>
        <w:pStyle w:val="BodyText"/>
        <w:spacing w:line="360" w:lineRule="auto" w:before="8"/>
        <w:ind w:left="268" w:right="108" w:firstLine="67"/>
        <w:jc w:val="both"/>
      </w:pPr>
      <w:r>
        <w:rPr/>
        <w:t>Por otro lado, el enfoque de gestión integrada (GIRH) ha buscado superar </w:t>
      </w:r>
      <w:r>
        <w:rPr>
          <w:spacing w:val="3"/>
        </w:rPr>
        <w:t>las </w:t>
      </w:r>
      <w:r>
        <w:rPr/>
        <w:t>nociones</w:t>
      </w:r>
      <w:r>
        <w:rPr>
          <w:spacing w:val="-7"/>
        </w:rPr>
        <w:t> </w:t>
      </w:r>
      <w:r>
        <w:rPr/>
        <w:t>anteriores</w:t>
      </w:r>
      <w:r>
        <w:rPr>
          <w:spacing w:val="-8"/>
        </w:rPr>
        <w:t> </w:t>
      </w:r>
      <w:r>
        <w:rPr/>
        <w:t>de</w:t>
      </w:r>
      <w:r>
        <w:rPr>
          <w:spacing w:val="-7"/>
        </w:rPr>
        <w:t> </w:t>
      </w:r>
      <w:r>
        <w:rPr/>
        <w:t>gestión</w:t>
      </w:r>
      <w:r>
        <w:rPr>
          <w:spacing w:val="-7"/>
        </w:rPr>
        <w:t> </w:t>
      </w:r>
      <w:r>
        <w:rPr/>
        <w:t>del</w:t>
      </w:r>
      <w:r>
        <w:rPr>
          <w:spacing w:val="-4"/>
        </w:rPr>
        <w:t> </w:t>
      </w:r>
      <w:r>
        <w:rPr/>
        <w:t>agua</w:t>
      </w:r>
      <w:r>
        <w:rPr>
          <w:spacing w:val="-7"/>
        </w:rPr>
        <w:t> </w:t>
      </w:r>
      <w:r>
        <w:rPr/>
        <w:t>que</w:t>
      </w:r>
      <w:r>
        <w:rPr>
          <w:spacing w:val="-7"/>
        </w:rPr>
        <w:t> </w:t>
      </w:r>
      <w:r>
        <w:rPr/>
        <w:t>promulga su</w:t>
      </w:r>
      <w:r>
        <w:rPr>
          <w:spacing w:val="-6"/>
        </w:rPr>
        <w:t> </w:t>
      </w:r>
      <w:r>
        <w:rPr/>
        <w:t>carácter</w:t>
      </w:r>
      <w:r>
        <w:rPr>
          <w:spacing w:val="-6"/>
        </w:rPr>
        <w:t> </w:t>
      </w:r>
      <w:r>
        <w:rPr/>
        <w:t>pluricéntrico</w:t>
      </w:r>
      <w:r>
        <w:rPr>
          <w:spacing w:val="-7"/>
        </w:rPr>
        <w:t> </w:t>
      </w:r>
      <w:r>
        <w:rPr/>
        <w:t>y su vínculo con conceptos como la gobernanza, como un principio que supone la existencia de procesos de regulación de intereses de manera descentralizada: “Una división de tareas entre los distintos niveles de gobierno del agua, políticas públicas eficientes en tanto son aceptadas por la sociedad, y la sociedad interviene en su diseño, implementación y monitoreo” (Vargas, 2006, en Díaz y Mazabel,</w:t>
      </w:r>
      <w:r>
        <w:rPr>
          <w:spacing w:val="-6"/>
        </w:rPr>
        <w:t> </w:t>
      </w:r>
      <w:r>
        <w:rPr/>
        <w:t>2014).</w:t>
      </w:r>
    </w:p>
    <w:p>
      <w:pPr>
        <w:pStyle w:val="BodyText"/>
        <w:spacing w:line="360" w:lineRule="auto" w:before="7"/>
        <w:ind w:left="268" w:right="111"/>
        <w:jc w:val="both"/>
      </w:pPr>
      <w:r>
        <w:rPr/>
        <w:t>Además, los conceptos como la Gestión Integral de Recursos Hídricos (GIRH) y la Gestión Integrada de Cuencas mencionan la necesidad de integración; sin embargo, mientras el primero se refiere a cuestiones de agua, el otro integra agua, relieve, bosques, fauna, relaciones humanas, es decir, ha incorporado aspectos sociales y de participación. Asimismo, desde instituciones internacionales se acuña el enfoque de Gestión Integrada de Recursos Hídricos (GIRH), siguiendo esta lógica: la GIRH se define oficialmente como “un proceso que promueve la gestión y el desarrollo coordinados del agua, de la tierra y de recursos relacionados, con el fin de maximizar el bienestar económico y social resultantes  de  una  forma  equitativa  y  sin  comprometer  la  sostenibilidad de</w:t>
      </w:r>
    </w:p>
    <w:p>
      <w:pPr>
        <w:spacing w:after="0" w:line="360" w:lineRule="auto"/>
        <w:jc w:val="both"/>
        <w:sectPr>
          <w:pgSz w:w="12240" w:h="15840"/>
          <w:pgMar w:header="0" w:footer="1002" w:top="1360" w:bottom="1200" w:left="1720" w:right="1580"/>
        </w:sectPr>
      </w:pPr>
    </w:p>
    <w:p>
      <w:pPr>
        <w:pStyle w:val="BodyText"/>
        <w:spacing w:line="362" w:lineRule="auto" w:before="52"/>
        <w:ind w:left="268" w:right="114"/>
        <w:jc w:val="both"/>
      </w:pPr>
      <w:r>
        <w:rPr/>
        <w:t>ecosistemas vitales” (GWP, Global Water Partnership. Comité Asesor Técnico, 2000); por lo tanto, se pretende buscar consensos entre distintos actores.</w:t>
      </w:r>
    </w:p>
    <w:p>
      <w:pPr>
        <w:pStyle w:val="BodyText"/>
        <w:spacing w:line="360" w:lineRule="auto"/>
        <w:ind w:left="268" w:right="108"/>
        <w:jc w:val="both"/>
      </w:pPr>
      <w:r>
        <w:rPr/>
        <w:t>Esta</w:t>
      </w:r>
      <w:r>
        <w:rPr>
          <w:spacing w:val="-15"/>
        </w:rPr>
        <w:t> </w:t>
      </w:r>
      <w:r>
        <w:rPr/>
        <w:t>investigación</w:t>
      </w:r>
      <w:r>
        <w:rPr>
          <w:spacing w:val="-20"/>
        </w:rPr>
        <w:t> </w:t>
      </w:r>
      <w:r>
        <w:rPr/>
        <w:t>de</w:t>
      </w:r>
      <w:r>
        <w:rPr>
          <w:spacing w:val="-20"/>
        </w:rPr>
        <w:t> </w:t>
      </w:r>
      <w:r>
        <w:rPr/>
        <w:t>la</w:t>
      </w:r>
      <w:r>
        <w:rPr>
          <w:spacing w:val="-20"/>
        </w:rPr>
        <w:t> </w:t>
      </w:r>
      <w:r>
        <w:rPr/>
        <w:t>GIRH</w:t>
      </w:r>
      <w:r>
        <w:rPr>
          <w:spacing w:val="-17"/>
        </w:rPr>
        <w:t> </w:t>
      </w:r>
      <w:r>
        <w:rPr/>
        <w:t>se</w:t>
      </w:r>
      <w:r>
        <w:rPr>
          <w:spacing w:val="-16"/>
        </w:rPr>
        <w:t> </w:t>
      </w:r>
      <w:r>
        <w:rPr/>
        <w:t>centra</w:t>
      </w:r>
      <w:r>
        <w:rPr>
          <w:spacing w:val="-20"/>
        </w:rPr>
        <w:t> </w:t>
      </w:r>
      <w:r>
        <w:rPr/>
        <w:t>en</w:t>
      </w:r>
      <w:r>
        <w:rPr>
          <w:spacing w:val="-20"/>
        </w:rPr>
        <w:t> </w:t>
      </w:r>
      <w:r>
        <w:rPr/>
        <w:t>dos</w:t>
      </w:r>
      <w:r>
        <w:rPr>
          <w:spacing w:val="-21"/>
        </w:rPr>
        <w:t> </w:t>
      </w:r>
      <w:r>
        <w:rPr/>
        <w:t>aspectos:</w:t>
      </w:r>
      <w:r>
        <w:rPr>
          <w:spacing w:val="-21"/>
        </w:rPr>
        <w:t> </w:t>
      </w:r>
      <w:r>
        <w:rPr/>
        <w:t>primero,</w:t>
      </w:r>
      <w:r>
        <w:rPr>
          <w:spacing w:val="-16"/>
        </w:rPr>
        <w:t> </w:t>
      </w:r>
      <w:r>
        <w:rPr/>
        <w:t>la</w:t>
      </w:r>
      <w:r>
        <w:rPr>
          <w:spacing w:val="-16"/>
        </w:rPr>
        <w:t> </w:t>
      </w:r>
      <w:r>
        <w:rPr/>
        <w:t>construcción histórica</w:t>
      </w:r>
      <w:r>
        <w:rPr>
          <w:spacing w:val="-16"/>
        </w:rPr>
        <w:t> </w:t>
      </w:r>
      <w:r>
        <w:rPr/>
        <w:t>del</w:t>
      </w:r>
      <w:r>
        <w:rPr>
          <w:spacing w:val="-17"/>
        </w:rPr>
        <w:t> </w:t>
      </w:r>
      <w:r>
        <w:rPr/>
        <w:t>concepto</w:t>
      </w:r>
      <w:r>
        <w:rPr>
          <w:spacing w:val="-15"/>
        </w:rPr>
        <w:t> </w:t>
      </w:r>
      <w:r>
        <w:rPr/>
        <w:t>ha</w:t>
      </w:r>
      <w:r>
        <w:rPr>
          <w:spacing w:val="-16"/>
        </w:rPr>
        <w:t> </w:t>
      </w:r>
      <w:r>
        <w:rPr/>
        <w:t>dado</w:t>
      </w:r>
      <w:r>
        <w:rPr>
          <w:spacing w:val="-20"/>
        </w:rPr>
        <w:t> </w:t>
      </w:r>
      <w:r>
        <w:rPr/>
        <w:t>ideas</w:t>
      </w:r>
      <w:r>
        <w:rPr>
          <w:spacing w:val="-21"/>
        </w:rPr>
        <w:t> </w:t>
      </w:r>
      <w:r>
        <w:rPr/>
        <w:t>interesantes,</w:t>
      </w:r>
      <w:r>
        <w:rPr>
          <w:spacing w:val="-16"/>
        </w:rPr>
        <w:t> </w:t>
      </w:r>
      <w:r>
        <w:rPr/>
        <w:t>como</w:t>
      </w:r>
      <w:r>
        <w:rPr>
          <w:spacing w:val="-16"/>
        </w:rPr>
        <w:t> </w:t>
      </w:r>
      <w:r>
        <w:rPr/>
        <w:t>la</w:t>
      </w:r>
      <w:r>
        <w:rPr>
          <w:spacing w:val="-16"/>
        </w:rPr>
        <w:t> </w:t>
      </w:r>
      <w:r>
        <w:rPr/>
        <w:t>gestión</w:t>
      </w:r>
      <w:r>
        <w:rPr>
          <w:spacing w:val="-20"/>
        </w:rPr>
        <w:t> </w:t>
      </w:r>
      <w:r>
        <w:rPr/>
        <w:t>de</w:t>
      </w:r>
      <w:r>
        <w:rPr>
          <w:spacing w:val="-20"/>
        </w:rPr>
        <w:t> </w:t>
      </w:r>
      <w:r>
        <w:rPr/>
        <w:t>la</w:t>
      </w:r>
      <w:r>
        <w:rPr>
          <w:spacing w:val="-20"/>
        </w:rPr>
        <w:t> </w:t>
      </w:r>
      <w:r>
        <w:rPr/>
        <w:t>demanda y no de la oferta, lo que es clave para la sustentabilidad. Esto es, respecto a los cambios desde los actores usuarios del agua, si necesitan menos agua para realizar sus actividades cotidianas, la gestión no estará con una presión insostenible. En segundo lugar, si vemos la relación entre las instituciones y la práctica,</w:t>
      </w:r>
      <w:r>
        <w:rPr>
          <w:spacing w:val="-18"/>
        </w:rPr>
        <w:t> </w:t>
      </w:r>
      <w:r>
        <w:rPr/>
        <w:t>podemos</w:t>
      </w:r>
      <w:r>
        <w:rPr>
          <w:spacing w:val="-18"/>
        </w:rPr>
        <w:t> </w:t>
      </w:r>
      <w:r>
        <w:rPr/>
        <w:t>notar</w:t>
      </w:r>
      <w:r>
        <w:rPr>
          <w:spacing w:val="-17"/>
        </w:rPr>
        <w:t> </w:t>
      </w:r>
      <w:r>
        <w:rPr/>
        <w:t>disparidades,</w:t>
      </w:r>
      <w:r>
        <w:rPr>
          <w:spacing w:val="-18"/>
        </w:rPr>
        <w:t> </w:t>
      </w:r>
      <w:r>
        <w:rPr/>
        <w:t>aunque</w:t>
      </w:r>
      <w:r>
        <w:rPr>
          <w:spacing w:val="-22"/>
        </w:rPr>
        <w:t> </w:t>
      </w:r>
      <w:r>
        <w:rPr/>
        <w:t>en</w:t>
      </w:r>
      <w:r>
        <w:rPr>
          <w:spacing w:val="-18"/>
        </w:rPr>
        <w:t> </w:t>
      </w:r>
      <w:r>
        <w:rPr/>
        <w:t>documentos</w:t>
      </w:r>
      <w:r>
        <w:rPr>
          <w:spacing w:val="-18"/>
        </w:rPr>
        <w:t> </w:t>
      </w:r>
      <w:r>
        <w:rPr/>
        <w:t>oficiales</w:t>
      </w:r>
      <w:r>
        <w:rPr>
          <w:spacing w:val="-18"/>
        </w:rPr>
        <w:t> </w:t>
      </w:r>
      <w:r>
        <w:rPr/>
        <w:t>parecería que la GIRH es un elemento rector, sobre todo en cuanto a autogestión, en la práctica de la política pública no se da en tales dimensiones, por lo que encontramos una gran</w:t>
      </w:r>
      <w:r>
        <w:rPr>
          <w:spacing w:val="-13"/>
        </w:rPr>
        <w:t> </w:t>
      </w:r>
      <w:r>
        <w:rPr/>
        <w:t>contradicción.</w:t>
      </w:r>
    </w:p>
    <w:p>
      <w:pPr>
        <w:pStyle w:val="BodyText"/>
        <w:spacing w:line="360" w:lineRule="auto" w:before="2"/>
        <w:ind w:left="268" w:right="114"/>
        <w:jc w:val="both"/>
      </w:pPr>
      <w:r>
        <w:rPr/>
        <w:t>Para la GIRH, de acuerdo totalmente con Paré (2012), desarrollar un esquema de corresponsabilidad entre el Estado y las comunidades, sean urbanas, semiurbanas o rurales, no se resuelve sólo con el discurso de la participación. Para que sea un proceso de relaciones recíprocas entre el campo y la ciudad se requiere</w:t>
      </w:r>
      <w:r>
        <w:rPr>
          <w:spacing w:val="-6"/>
        </w:rPr>
        <w:t> </w:t>
      </w:r>
      <w:r>
        <w:rPr/>
        <w:t>contar,</w:t>
      </w:r>
      <w:r>
        <w:rPr>
          <w:spacing w:val="-11"/>
        </w:rPr>
        <w:t> </w:t>
      </w:r>
      <w:r>
        <w:rPr/>
        <w:t>en</w:t>
      </w:r>
      <w:r>
        <w:rPr>
          <w:spacing w:val="-11"/>
        </w:rPr>
        <w:t> </w:t>
      </w:r>
      <w:r>
        <w:rPr/>
        <w:t>primera</w:t>
      </w:r>
      <w:r>
        <w:rPr>
          <w:spacing w:val="-6"/>
        </w:rPr>
        <w:t> </w:t>
      </w:r>
      <w:r>
        <w:rPr/>
        <w:t>instancia,</w:t>
      </w:r>
      <w:r>
        <w:rPr>
          <w:spacing w:val="-11"/>
        </w:rPr>
        <w:t> </w:t>
      </w:r>
      <w:r>
        <w:rPr/>
        <w:t>con</w:t>
      </w:r>
      <w:r>
        <w:rPr>
          <w:spacing w:val="-11"/>
        </w:rPr>
        <w:t> </w:t>
      </w:r>
      <w:r>
        <w:rPr/>
        <w:t>comunidades</w:t>
      </w:r>
      <w:r>
        <w:rPr>
          <w:spacing w:val="-12"/>
        </w:rPr>
        <w:t> </w:t>
      </w:r>
      <w:r>
        <w:rPr/>
        <w:t>fuertes</w:t>
      </w:r>
      <w:r>
        <w:rPr>
          <w:spacing w:val="-7"/>
        </w:rPr>
        <w:t> </w:t>
      </w:r>
      <w:r>
        <w:rPr/>
        <w:t>y</w:t>
      </w:r>
      <w:r>
        <w:rPr>
          <w:spacing w:val="-12"/>
        </w:rPr>
        <w:t> </w:t>
      </w:r>
      <w:r>
        <w:rPr/>
        <w:t>organizadas</w:t>
      </w:r>
      <w:r>
        <w:rPr>
          <w:spacing w:val="-12"/>
        </w:rPr>
        <w:t> </w:t>
      </w:r>
      <w:r>
        <w:rPr/>
        <w:t>en torno a sus recursos y, por lo tanto, que cubran elementos como los que Ostrom describe como instituciones robustas (Ostrom,</w:t>
      </w:r>
      <w:r>
        <w:rPr>
          <w:spacing w:val="-18"/>
        </w:rPr>
        <w:t> </w:t>
      </w:r>
      <w:r>
        <w:rPr/>
        <w:t>2000).</w:t>
      </w:r>
    </w:p>
    <w:p>
      <w:pPr>
        <w:pStyle w:val="BodyText"/>
      </w:pPr>
    </w:p>
    <w:p>
      <w:pPr>
        <w:pStyle w:val="BodyText"/>
        <w:spacing w:line="360" w:lineRule="auto" w:before="140"/>
        <w:ind w:left="268" w:right="109"/>
        <w:jc w:val="both"/>
      </w:pPr>
      <w:r>
        <w:rPr/>
        <w:t>En</w:t>
      </w:r>
      <w:r>
        <w:rPr>
          <w:spacing w:val="-11"/>
        </w:rPr>
        <w:t> </w:t>
      </w:r>
      <w:r>
        <w:rPr/>
        <w:t>este</w:t>
      </w:r>
      <w:r>
        <w:rPr>
          <w:spacing w:val="-10"/>
        </w:rPr>
        <w:t> </w:t>
      </w:r>
      <w:r>
        <w:rPr/>
        <w:t>capítulo</w:t>
      </w:r>
      <w:r>
        <w:rPr>
          <w:spacing w:val="-11"/>
        </w:rPr>
        <w:t> </w:t>
      </w:r>
      <w:r>
        <w:rPr/>
        <w:t>se</w:t>
      </w:r>
      <w:r>
        <w:rPr>
          <w:spacing w:val="-11"/>
        </w:rPr>
        <w:t> </w:t>
      </w:r>
      <w:r>
        <w:rPr/>
        <w:t>buscó</w:t>
      </w:r>
      <w:r>
        <w:rPr>
          <w:spacing w:val="-11"/>
        </w:rPr>
        <w:t> </w:t>
      </w:r>
      <w:r>
        <w:rPr/>
        <w:t>tejer</w:t>
      </w:r>
      <w:r>
        <w:rPr>
          <w:spacing w:val="-10"/>
        </w:rPr>
        <w:t> </w:t>
      </w:r>
      <w:r>
        <w:rPr/>
        <w:t>los</w:t>
      </w:r>
      <w:r>
        <w:rPr>
          <w:spacing w:val="-11"/>
        </w:rPr>
        <w:t> </w:t>
      </w:r>
      <w:r>
        <w:rPr/>
        <w:t>conceptos</w:t>
      </w:r>
      <w:r>
        <w:rPr>
          <w:spacing w:val="-12"/>
        </w:rPr>
        <w:t> </w:t>
      </w:r>
      <w:r>
        <w:rPr/>
        <w:t>que</w:t>
      </w:r>
      <w:r>
        <w:rPr>
          <w:spacing w:val="-11"/>
        </w:rPr>
        <w:t> </w:t>
      </w:r>
      <w:r>
        <w:rPr/>
        <w:t>ayudarán</w:t>
      </w:r>
      <w:r>
        <w:rPr>
          <w:spacing w:val="-11"/>
        </w:rPr>
        <w:t> </w:t>
      </w:r>
      <w:r>
        <w:rPr/>
        <w:t>a</w:t>
      </w:r>
      <w:r>
        <w:rPr>
          <w:spacing w:val="-11"/>
        </w:rPr>
        <w:t> </w:t>
      </w:r>
      <w:r>
        <w:rPr/>
        <w:t>entender</w:t>
      </w:r>
      <w:r>
        <w:rPr>
          <w:spacing w:val="-15"/>
        </w:rPr>
        <w:t> </w:t>
      </w:r>
      <w:r>
        <w:rPr/>
        <w:t>la</w:t>
      </w:r>
      <w:r>
        <w:rPr>
          <w:spacing w:val="-11"/>
        </w:rPr>
        <w:t> </w:t>
      </w:r>
      <w:r>
        <w:rPr/>
        <w:t>gestión del agua en municipios </w:t>
      </w:r>
      <w:r>
        <w:rPr>
          <w:spacing w:val="2"/>
        </w:rPr>
        <w:t>de </w:t>
      </w:r>
      <w:r>
        <w:rPr/>
        <w:t>la Cuenca Alta del Lerma, y cómo existe una relación inminente entre las transformaciones físicas y las sociales en una recursiva afectación que determina no sólo la cantidad del recurso, sino su calidad y sustentabilidad. De igual manera, el agotamiento del recurso condiciona las prácticas sociales que pueden renovarse, actualizarse o simplemente continuar mientras el contexto lo</w:t>
      </w:r>
      <w:r>
        <w:rPr>
          <w:spacing w:val="-9"/>
        </w:rPr>
        <w:t> </w:t>
      </w:r>
      <w:r>
        <w:rPr/>
        <w:t>permita.</w:t>
      </w:r>
    </w:p>
    <w:p>
      <w:pPr>
        <w:pStyle w:val="BodyText"/>
        <w:spacing w:line="360" w:lineRule="auto" w:before="2"/>
        <w:ind w:left="268" w:right="109"/>
        <w:jc w:val="both"/>
      </w:pPr>
      <w:r>
        <w:rPr/>
        <w:t>Estos conceptos, si bien no son nuevos, conservan su vigencia debido a que en la actualidad siguen formando parte de la política hídrica mexicana y se encuentran plasmados en las leyes e, incluso, son guía en los programas y en las acciones gubernamentales, por lo que se debe tener presente su   influencia</w:t>
      </w:r>
    </w:p>
    <w:p>
      <w:pPr>
        <w:spacing w:after="0" w:line="360" w:lineRule="auto"/>
        <w:jc w:val="both"/>
        <w:sectPr>
          <w:footerReference w:type="default" r:id="rId59"/>
          <w:pgSz w:w="12240" w:h="15840"/>
          <w:pgMar w:footer="1002" w:header="0" w:top="1360" w:bottom="1200" w:left="1720" w:right="1580"/>
        </w:sectPr>
      </w:pPr>
    </w:p>
    <w:p>
      <w:pPr>
        <w:pStyle w:val="BodyText"/>
        <w:spacing w:line="362" w:lineRule="auto" w:before="52"/>
        <w:ind w:left="268" w:right="114"/>
        <w:jc w:val="both"/>
      </w:pPr>
      <w:r>
        <w:rPr/>
        <w:t>en la estructura y en las prácticas. El claro ejemplo es el proceso de descentralización llevado por el Estado, el cual inconcluso y deficiente sólo ha dejado en incertidumbre las formas de gestionar los recursos hídricos.</w:t>
      </w:r>
    </w:p>
    <w:p>
      <w:pPr>
        <w:pStyle w:val="BodyText"/>
        <w:spacing w:line="360" w:lineRule="auto"/>
        <w:ind w:left="268" w:right="111"/>
        <w:jc w:val="both"/>
      </w:pPr>
      <w:r>
        <w:rPr/>
        <w:t>Por</w:t>
      </w:r>
      <w:r>
        <w:rPr>
          <w:spacing w:val="-11"/>
        </w:rPr>
        <w:t> </w:t>
      </w:r>
      <w:r>
        <w:rPr/>
        <w:t>lo</w:t>
      </w:r>
      <w:r>
        <w:rPr>
          <w:spacing w:val="-7"/>
        </w:rPr>
        <w:t> </w:t>
      </w:r>
      <w:r>
        <w:rPr/>
        <w:t>tanto,</w:t>
      </w:r>
      <w:r>
        <w:rPr>
          <w:spacing w:val="-12"/>
        </w:rPr>
        <w:t> </w:t>
      </w:r>
      <w:r>
        <w:rPr/>
        <w:t>se</w:t>
      </w:r>
      <w:r>
        <w:rPr>
          <w:spacing w:val="-7"/>
        </w:rPr>
        <w:t> </w:t>
      </w:r>
      <w:r>
        <w:rPr/>
        <w:t>concluyen</w:t>
      </w:r>
      <w:r>
        <w:rPr>
          <w:spacing w:val="-12"/>
        </w:rPr>
        <w:t> </w:t>
      </w:r>
      <w:r>
        <w:rPr/>
        <w:t>cuatro</w:t>
      </w:r>
      <w:r>
        <w:rPr>
          <w:spacing w:val="-7"/>
        </w:rPr>
        <w:t> </w:t>
      </w:r>
      <w:r>
        <w:rPr/>
        <w:t>elementos</w:t>
      </w:r>
      <w:r>
        <w:rPr>
          <w:spacing w:val="-8"/>
        </w:rPr>
        <w:t> </w:t>
      </w:r>
      <w:r>
        <w:rPr/>
        <w:t>centrales:</w:t>
      </w:r>
      <w:r>
        <w:rPr>
          <w:spacing w:val="-4"/>
        </w:rPr>
        <w:t> </w:t>
      </w:r>
      <w:r>
        <w:rPr/>
        <w:t>1)</w:t>
      </w:r>
      <w:r>
        <w:rPr>
          <w:spacing w:val="-11"/>
        </w:rPr>
        <w:t> </w:t>
      </w:r>
      <w:r>
        <w:rPr/>
        <w:t>para</w:t>
      </w:r>
      <w:r>
        <w:rPr>
          <w:spacing w:val="-7"/>
        </w:rPr>
        <w:t> </w:t>
      </w:r>
      <w:r>
        <w:rPr/>
        <w:t>realizar</w:t>
      </w:r>
      <w:r>
        <w:rPr>
          <w:spacing w:val="-11"/>
        </w:rPr>
        <w:t> </w:t>
      </w:r>
      <w:r>
        <w:rPr/>
        <w:t>un</w:t>
      </w:r>
      <w:r>
        <w:rPr>
          <w:spacing w:val="-12"/>
        </w:rPr>
        <w:t> </w:t>
      </w:r>
      <w:r>
        <w:rPr/>
        <w:t>estudio socioterritorial, la propuesta es la generación de una microrregión; 2) para comprender las prácticas sociales, se debe reconocer la influencia de la estructura, sin olvidar la posibilidad de agencia de los usuarios; 3) </w:t>
      </w:r>
      <w:r>
        <w:rPr>
          <w:spacing w:val="2"/>
        </w:rPr>
        <w:t>se </w:t>
      </w:r>
      <w:r>
        <w:rPr/>
        <w:t>contempla en el análisis de las prácticas sociales y del desempeño asociativo que el agua es un bien público, pero también un bien </w:t>
      </w:r>
      <w:r>
        <w:rPr>
          <w:spacing w:val="-3"/>
        </w:rPr>
        <w:t>común; </w:t>
      </w:r>
      <w:r>
        <w:rPr/>
        <w:t>4) se reconoce en épocas recientes la participación activa de los usuarios, como una forma ideal en la gestión,</w:t>
      </w:r>
      <w:r>
        <w:rPr>
          <w:spacing w:val="-6"/>
        </w:rPr>
        <w:t> </w:t>
      </w:r>
      <w:r>
        <w:rPr/>
        <w:t>y</w:t>
      </w:r>
      <w:r>
        <w:rPr>
          <w:spacing w:val="-7"/>
        </w:rPr>
        <w:t> </w:t>
      </w:r>
      <w:r>
        <w:rPr/>
        <w:t>en</w:t>
      </w:r>
      <w:r>
        <w:rPr>
          <w:spacing w:val="-6"/>
        </w:rPr>
        <w:t> </w:t>
      </w:r>
      <w:r>
        <w:rPr/>
        <w:t>esta</w:t>
      </w:r>
      <w:r>
        <w:rPr>
          <w:spacing w:val="-9"/>
        </w:rPr>
        <w:t> </w:t>
      </w:r>
      <w:r>
        <w:rPr/>
        <w:t>lógica</w:t>
      </w:r>
      <w:r>
        <w:rPr>
          <w:spacing w:val="-6"/>
        </w:rPr>
        <w:t> </w:t>
      </w:r>
      <w:r>
        <w:rPr/>
        <w:t>ha</w:t>
      </w:r>
      <w:r>
        <w:rPr>
          <w:spacing w:val="-3"/>
        </w:rPr>
        <w:t> </w:t>
      </w:r>
      <w:r>
        <w:rPr/>
        <w:t>sido</w:t>
      </w:r>
      <w:r>
        <w:rPr>
          <w:spacing w:val="-6"/>
        </w:rPr>
        <w:t> </w:t>
      </w:r>
      <w:r>
        <w:rPr/>
        <w:t>el</w:t>
      </w:r>
      <w:r>
        <w:rPr>
          <w:spacing w:val="-3"/>
        </w:rPr>
        <w:t> </w:t>
      </w:r>
      <w:r>
        <w:rPr/>
        <w:t>eje</w:t>
      </w:r>
      <w:r>
        <w:rPr>
          <w:spacing w:val="-6"/>
        </w:rPr>
        <w:t> </w:t>
      </w:r>
      <w:r>
        <w:rPr/>
        <w:t>de</w:t>
      </w:r>
      <w:r>
        <w:rPr>
          <w:spacing w:val="-6"/>
        </w:rPr>
        <w:t> </w:t>
      </w:r>
      <w:r>
        <w:rPr/>
        <w:t>la</w:t>
      </w:r>
      <w:r>
        <w:rPr>
          <w:spacing w:val="-6"/>
        </w:rPr>
        <w:t> </w:t>
      </w:r>
      <w:r>
        <w:rPr/>
        <w:t>política</w:t>
      </w:r>
      <w:r>
        <w:rPr>
          <w:spacing w:val="-6"/>
        </w:rPr>
        <w:t> </w:t>
      </w:r>
      <w:r>
        <w:rPr/>
        <w:t>hídrica</w:t>
      </w:r>
      <w:r>
        <w:rPr>
          <w:spacing w:val="-6"/>
        </w:rPr>
        <w:t> </w:t>
      </w:r>
      <w:r>
        <w:rPr/>
        <w:t>mexicana</w:t>
      </w:r>
      <w:r>
        <w:rPr>
          <w:spacing w:val="-6"/>
        </w:rPr>
        <w:t> </w:t>
      </w:r>
      <w:r>
        <w:rPr/>
        <w:t>a</w:t>
      </w:r>
      <w:r>
        <w:rPr>
          <w:spacing w:val="-6"/>
        </w:rPr>
        <w:t> </w:t>
      </w:r>
      <w:r>
        <w:rPr/>
        <w:t>través</w:t>
      </w:r>
      <w:r>
        <w:rPr>
          <w:spacing w:val="-7"/>
        </w:rPr>
        <w:t> </w:t>
      </w:r>
      <w:r>
        <w:rPr/>
        <w:t>de la Gestión Integrada de Recursos</w:t>
      </w:r>
      <w:r>
        <w:rPr>
          <w:spacing w:val="-11"/>
        </w:rPr>
        <w:t> </w:t>
      </w:r>
      <w:r>
        <w:rPr/>
        <w:t>Hídricos.</w:t>
      </w:r>
    </w:p>
    <w:p>
      <w:pPr>
        <w:spacing w:after="0" w:line="360" w:lineRule="auto"/>
        <w:jc w:val="both"/>
        <w:sectPr>
          <w:footerReference w:type="default" r:id="rId60"/>
          <w:pgSz w:w="12240" w:h="15840"/>
          <w:pgMar w:footer="1002" w:header="0" w:top="1360" w:bottom="1200" w:left="1720" w:right="1580"/>
          <w:pgNumType w:start="91"/>
        </w:sectPr>
      </w:pPr>
    </w:p>
    <w:p>
      <w:pPr>
        <w:pStyle w:val="Heading1"/>
        <w:ind w:left="434" w:right="284"/>
        <w:jc w:val="center"/>
      </w:pPr>
      <w:r>
        <w:rPr/>
        <w:t>CAPÍTULO 2</w:t>
      </w:r>
    </w:p>
    <w:p>
      <w:pPr>
        <w:spacing w:line="360" w:lineRule="auto" w:before="141"/>
        <w:ind w:left="440" w:right="284" w:firstLine="0"/>
        <w:jc w:val="center"/>
        <w:rPr>
          <w:b/>
          <w:sz w:val="24"/>
        </w:rPr>
      </w:pPr>
      <w:r>
        <w:rPr>
          <w:b/>
          <w:sz w:val="24"/>
        </w:rPr>
        <w:t>ESTRATEGIA METODOLÓGICA PARA EL ESTUDIO Y ANÁLISIS DE LAS PRÁCTICAS SOCIALES Y EL DESEMPEÑO ASOCIATIVO DE LOS GESTORES DE AGUA EN LA CUENCA DEL ALTO LERMA</w:t>
      </w:r>
    </w:p>
    <w:p>
      <w:pPr>
        <w:pStyle w:val="BodyText"/>
        <w:rPr>
          <w:b/>
        </w:rPr>
      </w:pPr>
    </w:p>
    <w:p>
      <w:pPr>
        <w:pStyle w:val="BodyText"/>
        <w:spacing w:line="360" w:lineRule="auto" w:before="149"/>
        <w:ind w:left="268" w:right="109"/>
        <w:jc w:val="both"/>
      </w:pPr>
      <w:r>
        <w:rPr/>
        <w:t>El</w:t>
      </w:r>
      <w:r>
        <w:rPr>
          <w:spacing w:val="-11"/>
        </w:rPr>
        <w:t> </w:t>
      </w:r>
      <w:r>
        <w:rPr/>
        <w:t>estudio</w:t>
      </w:r>
      <w:r>
        <w:rPr>
          <w:spacing w:val="-15"/>
        </w:rPr>
        <w:t> </w:t>
      </w:r>
      <w:r>
        <w:rPr/>
        <w:t>de</w:t>
      </w:r>
      <w:r>
        <w:rPr>
          <w:spacing w:val="-19"/>
        </w:rPr>
        <w:t> </w:t>
      </w:r>
      <w:r>
        <w:rPr/>
        <w:t>las</w:t>
      </w:r>
      <w:r>
        <w:rPr>
          <w:spacing w:val="-15"/>
        </w:rPr>
        <w:t> </w:t>
      </w:r>
      <w:r>
        <w:rPr/>
        <w:t>prácticas</w:t>
      </w:r>
      <w:r>
        <w:rPr>
          <w:spacing w:val="-15"/>
        </w:rPr>
        <w:t> </w:t>
      </w:r>
      <w:r>
        <w:rPr/>
        <w:t>y</w:t>
      </w:r>
      <w:r>
        <w:rPr>
          <w:spacing w:val="-15"/>
        </w:rPr>
        <w:t> </w:t>
      </w:r>
      <w:r>
        <w:rPr/>
        <w:t>las</w:t>
      </w:r>
      <w:r>
        <w:rPr>
          <w:spacing w:val="-15"/>
        </w:rPr>
        <w:t> </w:t>
      </w:r>
      <w:r>
        <w:rPr/>
        <w:t>organizaciones</w:t>
      </w:r>
      <w:r>
        <w:rPr>
          <w:spacing w:val="-15"/>
        </w:rPr>
        <w:t> </w:t>
      </w:r>
      <w:r>
        <w:rPr/>
        <w:t>sociales</w:t>
      </w:r>
      <w:r>
        <w:rPr>
          <w:spacing w:val="-15"/>
        </w:rPr>
        <w:t> </w:t>
      </w:r>
      <w:r>
        <w:rPr/>
        <w:t>en</w:t>
      </w:r>
      <w:r>
        <w:rPr>
          <w:spacing w:val="-19"/>
        </w:rPr>
        <w:t> </w:t>
      </w:r>
      <w:r>
        <w:rPr/>
        <w:t>la</w:t>
      </w:r>
      <w:r>
        <w:rPr>
          <w:spacing w:val="-5"/>
        </w:rPr>
        <w:t> </w:t>
      </w:r>
      <w:r>
        <w:rPr/>
        <w:t>gestión</w:t>
      </w:r>
      <w:r>
        <w:rPr>
          <w:spacing w:val="-15"/>
        </w:rPr>
        <w:t> </w:t>
      </w:r>
      <w:r>
        <w:rPr/>
        <w:t>de</w:t>
      </w:r>
      <w:r>
        <w:rPr>
          <w:spacing w:val="-15"/>
        </w:rPr>
        <w:t> </w:t>
      </w:r>
      <w:r>
        <w:rPr/>
        <w:t>recursos hídricos requiere de una metodología mixta que integre elementos históricos, coyunturales y contextuales, los cuales ayuden a explicar la complejidad de la realidad. Este capítulo tiene como objetivo mostrar la construcción metodológica de la investigación, se encuentra dividido en dos apartados centrales. En el primero se muestra la metodología utilizada genealógicamente para el análisis de actores, prácticas sociales y desempeño asociativo para la gestión del agua, es decir, los elementos de tres metodologías: análisis de redes, análisis del territorio y de los bienes comunes, mostrando de manera breve sus características, representantes y utilidad para este estudio. El segundo apartado consiste en la propuesta de estrategia metodológica y exponen las fases en las que se encuentra constituida esta investigación (figura</w:t>
      </w:r>
      <w:r>
        <w:rPr>
          <w:spacing w:val="-12"/>
        </w:rPr>
        <w:t> </w:t>
      </w:r>
      <w:r>
        <w:rPr/>
        <w:t>3).</w:t>
      </w:r>
    </w:p>
    <w:p>
      <w:pPr>
        <w:pStyle w:val="Heading1"/>
        <w:spacing w:before="3"/>
        <w:ind w:left="436" w:right="284"/>
        <w:jc w:val="center"/>
      </w:pPr>
      <w:r>
        <w:rPr/>
        <w:t>Figura 3. Esquema del capítulo 2</w:t>
      </w:r>
    </w:p>
    <w:p>
      <w:pPr>
        <w:pStyle w:val="BodyText"/>
        <w:spacing w:before="8"/>
        <w:rPr>
          <w:b/>
          <w:sz w:val="10"/>
        </w:rPr>
      </w:pPr>
      <w:r>
        <w:rPr/>
        <w:pict>
          <v:group style="position:absolute;margin-left:139.679993pt;margin-top:8.117023pt;width:371.8pt;height:204.8pt;mso-position-horizontal-relative:page;mso-position-vertical-relative:paragraph;z-index:2392;mso-wrap-distance-left:0;mso-wrap-distance-right:0" coordorigin="2794,162" coordsize="7436,4096">
            <v:shape style="position:absolute;left:4320;top:162;width:4411;height:619" type="#_x0000_t75" stroked="false">
              <v:imagedata r:id="rId61" o:title=""/>
            </v:shape>
            <v:shape style="position:absolute;left:4325;top:244;width:4397;height:456" type="#_x0000_t75" stroked="false">
              <v:imagedata r:id="rId62" o:title=""/>
            </v:shape>
            <v:shape style="position:absolute;left:4363;top:205;width:4240;height:446" type="#_x0000_t75" stroked="false">
              <v:imagedata r:id="rId63" o:title=""/>
            </v:shape>
            <v:rect style="position:absolute;left:5500;top:1101;width:1909;height:801" filled="false" stroked="true" strokeweight=".75pt" strokecolor="#000000"/>
            <v:shape style="position:absolute;left:3761;top:651;width:2490;height:513" coordorigin="3761,651" coordsize="2490,513" path="m3882,1031l3761,1121,3906,1164,3899,1123,3876,1123,3868,1079,3890,1075,3882,1031xm3890,1075l3868,1079,3876,1123,3898,1119,3890,1075xm3898,1119l3876,1123,3899,1123,3898,1119xm6243,651l3890,1075,3898,1119,6251,695,6243,651xe" filled="true" fillcolor="#000000" stroked="false">
              <v:path arrowok="t"/>
              <v:fill type="solid"/>
            </v:shape>
            <v:shape style="position:absolute;left:6705;top:623;width:2382;height:513" coordorigin="6705,623" coordsize="2382,513" path="m8949,1091l8941,1135,9082,1095,8971,1095,8949,1091xm8957,1047l8949,1091,8971,1095,8980,1051,8957,1047xm8966,1003l8957,1047,8980,1051,8971,1095,9082,1095,9086,1094,8966,1003xm6713,623l6705,667,8949,1091,8957,1047,6713,623xe" filled="true" fillcolor="#000000" stroked="false">
              <v:path arrowok="t"/>
              <v:fill type="solid"/>
            </v:shape>
            <v:shape style="position:absolute;left:6428;top:658;width:135;height:449" coordorigin="6428,658" coordsize="135,449" path="m6428,970l6492,1107,6552,995,6518,995,6473,994,6473,971,6428,970xm6473,971l6473,994,6518,995,6518,973,6473,971xm6518,973l6518,995,6552,995,6563,974,6518,973xm6483,658l6473,971,6518,973,6527,660,6483,658xe" filled="true" fillcolor="#000000" stroked="false">
              <v:path arrowok="t"/>
              <v:fill type="solid"/>
            </v:shape>
            <v:shape style="position:absolute;left:3470;top:2447;width:5808;height:1013" type="#_x0000_t75" stroked="false">
              <v:imagedata r:id="rId64" o:title=""/>
            </v:shape>
            <v:rect style="position:absolute;left:3645;top:2625;width:5460;height:660" filled="true" fillcolor="#d0cece" stroked="false">
              <v:fill type="solid"/>
            </v:rect>
            <v:rect style="position:absolute;left:3645;top:2625;width:5460;height:660" filled="false" stroked="true" strokeweight=".75pt" strokecolor="#000000"/>
            <v:shape style="position:absolute;left:8232;top:3527;width:1915;height:686" type="#_x0000_t75" stroked="false">
              <v:imagedata r:id="rId65" o:title=""/>
            </v:shape>
            <v:shape style="position:absolute;left:3658;top:1862;width:2851;height:1037" type="#_x0000_t75" stroked="false">
              <v:imagedata r:id="rId66" o:title=""/>
            </v:shape>
            <v:shape style="position:absolute;left:3742;top:1887;width:2546;height:757" coordorigin="3742,1887" coordsize="2546,757" path="m6152,2601l6140,2644,6288,2615,6279,2607,6174,2607,6152,2601xm6164,2557l6152,2601,6174,2607,6186,2563,6164,2557xm6176,2514l6164,2557,6186,2563,6174,2607,6279,2607,6176,2514xm3754,1887l3742,1931,6152,2601,6164,2557,3754,1887xe" filled="true" fillcolor="#000000" stroked="false">
              <v:path arrowok="t"/>
              <v:fill type="solid"/>
            </v:shape>
            <v:shape style="position:absolute;left:6226;top:1910;width:446;height:1027" type="#_x0000_t75" stroked="false">
              <v:imagedata r:id="rId67" o:title=""/>
            </v:shape>
            <v:shape style="position:absolute;left:6380;top:1936;width:135;height:721" coordorigin="6380,1936" coordsize="135,721" path="m6425,2521l6380,2522,6450,2656,6503,2544,6425,2544,6425,2521xm6470,2521l6425,2521,6425,2544,6470,2543,6470,2521xm6515,2520l6470,2521,6470,2543,6425,2544,6503,2544,6515,2520xm6459,1936l6415,1936,6425,2521,6470,2521,6459,1936xe" filled="true" fillcolor="#000000" stroked="false">
              <v:path arrowok="t"/>
              <v:fill type="solid"/>
            </v:shape>
            <v:shape style="position:absolute;left:6394;top:1862;width:2731;height:1037" type="#_x0000_t75" stroked="false">
              <v:imagedata r:id="rId68" o:title=""/>
            </v:shape>
            <v:shape style="position:absolute;left:6614;top:1887;width:2425;height:754" coordorigin="6614,1887" coordsize="2425,754" path="m6725,2511l6614,2614,6762,2641,6752,2604,6728,2604,6716,2561,6737,2555,6725,2511xm6737,2555l6716,2561,6728,2604,6750,2598,6737,2555xm6750,2598l6728,2604,6752,2604,6750,2598xm9026,1887l6737,2555,6750,2598,9038,1931,9026,1887xe" filled="true" fillcolor="#000000" stroked="false">
              <v:path arrowok="t"/>
              <v:fill type="solid"/>
            </v:shape>
            <v:shape style="position:absolute;left:2885;top:3566;width:1920;height:691" type="#_x0000_t75" stroked="false">
              <v:imagedata r:id="rId69" o:title=""/>
            </v:shape>
            <v:shape style="position:absolute;left:5544;top:3551;width:1915;height:686" type="#_x0000_t75" stroked="false">
              <v:imagedata r:id="rId70" o:title=""/>
            </v:shape>
            <v:shape style="position:absolute;left:2794;top:3311;width:7435;height:197" type="#_x0000_t75" stroked="false">
              <v:imagedata r:id="rId71" o:title=""/>
            </v:shape>
            <v:line style="position:absolute" from="2878,3356" to="10139,3343" stroked="true" strokeweight=".5pt" strokecolor="#000000"/>
            <v:shape style="position:absolute;left:4845;top:336;width:3263;height:221" type="#_x0000_t202" filled="false" stroked="false">
              <v:textbox inset="0,0,0,0">
                <w:txbxContent>
                  <w:p>
                    <w:pPr>
                      <w:spacing w:line="221" w:lineRule="exact" w:before="0"/>
                      <w:ind w:left="0" w:right="-7" w:firstLine="0"/>
                      <w:jc w:val="left"/>
                      <w:rPr>
                        <w:rFonts w:ascii="Calibri" w:hAnsi="Calibri"/>
                        <w:sz w:val="22"/>
                      </w:rPr>
                    </w:pPr>
                    <w:r>
                      <w:rPr>
                        <w:rFonts w:ascii="Calibri" w:hAnsi="Calibri"/>
                        <w:sz w:val="22"/>
                      </w:rPr>
                      <w:t>Metodologías genealógicas</w:t>
                    </w:r>
                    <w:r>
                      <w:rPr>
                        <w:rFonts w:ascii="Calibri" w:hAnsi="Calibri"/>
                        <w:spacing w:val="-14"/>
                        <w:sz w:val="22"/>
                      </w:rPr>
                      <w:t> </w:t>
                    </w:r>
                    <w:r>
                      <w:rPr>
                        <w:rFonts w:ascii="Calibri" w:hAnsi="Calibri"/>
                        <w:sz w:val="22"/>
                      </w:rPr>
                      <w:t>cercanas</w:t>
                    </w:r>
                  </w:p>
                </w:txbxContent>
              </v:textbox>
              <w10:wrap type="none"/>
            </v:shape>
            <v:shape style="position:absolute;left:5954;top:1229;width:1000;height:509" type="#_x0000_t202" filled="false" stroked="false">
              <v:textbox inset="0,0,0,0">
                <w:txbxContent>
                  <w:p>
                    <w:pPr>
                      <w:spacing w:line="225" w:lineRule="exact" w:before="0"/>
                      <w:ind w:left="91" w:right="-17" w:hanging="92"/>
                      <w:jc w:val="left"/>
                      <w:rPr>
                        <w:rFonts w:ascii="Calibri" w:hAnsi="Calibri"/>
                        <w:sz w:val="22"/>
                      </w:rPr>
                    </w:pPr>
                    <w:r>
                      <w:rPr>
                        <w:rFonts w:ascii="Calibri" w:hAnsi="Calibri"/>
                        <w:sz w:val="22"/>
                      </w:rPr>
                      <w:t>Análisis del</w:t>
                    </w:r>
                  </w:p>
                  <w:p>
                    <w:pPr>
                      <w:spacing w:line="265" w:lineRule="exact" w:before="19"/>
                      <w:ind w:left="91" w:right="-17" w:firstLine="0"/>
                      <w:jc w:val="left"/>
                      <w:rPr>
                        <w:rFonts w:ascii="Calibri"/>
                        <w:sz w:val="22"/>
                      </w:rPr>
                    </w:pPr>
                    <w:r>
                      <w:rPr>
                        <w:rFonts w:ascii="Calibri"/>
                        <w:sz w:val="22"/>
                      </w:rPr>
                      <w:t>territorio</w:t>
                    </w:r>
                  </w:p>
                </w:txbxContent>
              </v:textbox>
              <w10:wrap type="none"/>
            </v:shape>
            <v:shape style="position:absolute;left:4120;top:2741;width:4511;height:471" type="#_x0000_t202" filled="false" stroked="false">
              <v:textbox inset="0,0,0,0">
                <w:txbxContent>
                  <w:p>
                    <w:pPr>
                      <w:spacing w:line="205" w:lineRule="exact" w:before="0"/>
                      <w:ind w:left="0" w:right="0" w:firstLine="0"/>
                      <w:jc w:val="center"/>
                      <w:rPr>
                        <w:rFonts w:ascii="Calibri" w:hAnsi="Calibri"/>
                        <w:sz w:val="20"/>
                      </w:rPr>
                    </w:pPr>
                    <w:r>
                      <w:rPr>
                        <w:rFonts w:ascii="Calibri" w:hAnsi="Calibri"/>
                        <w:sz w:val="20"/>
                      </w:rPr>
                      <w:t>Estrategia metodológica para el estudio y análisis de las</w:t>
                    </w:r>
                  </w:p>
                  <w:p>
                    <w:pPr>
                      <w:spacing w:line="241" w:lineRule="exact" w:before="24"/>
                      <w:ind w:left="6" w:right="0" w:firstLine="0"/>
                      <w:jc w:val="center"/>
                      <w:rPr>
                        <w:rFonts w:ascii="Calibri" w:hAnsi="Calibri"/>
                        <w:sz w:val="20"/>
                      </w:rPr>
                    </w:pPr>
                    <w:r>
                      <w:rPr>
                        <w:rFonts w:ascii="Calibri" w:hAnsi="Calibri"/>
                        <w:sz w:val="20"/>
                      </w:rPr>
                      <w:t>prácticas sociales (PS) y desempeño asociativo (DA)</w:t>
                    </w:r>
                  </w:p>
                </w:txbxContent>
              </v:textbox>
              <w10:wrap type="none"/>
            </v:shape>
            <v:shape style="position:absolute;left:2824;top:1115;width:1909;height:760" type="#_x0000_t202" filled="false" stroked="true" strokeweight=".75pt" strokecolor="#000000">
              <v:textbox inset="0,0,0,0">
                <w:txbxContent>
                  <w:p>
                    <w:pPr>
                      <w:spacing w:line="256" w:lineRule="auto" w:before="77"/>
                      <w:ind w:left="601" w:right="0" w:hanging="404"/>
                      <w:jc w:val="left"/>
                      <w:rPr>
                        <w:rFonts w:ascii="Calibri" w:hAnsi="Calibri"/>
                        <w:sz w:val="22"/>
                      </w:rPr>
                    </w:pPr>
                    <w:r>
                      <w:rPr>
                        <w:rFonts w:ascii="Calibri" w:hAnsi="Calibri"/>
                        <w:sz w:val="22"/>
                      </w:rPr>
                      <w:t>Análisis de redes sociales</w:t>
                    </w:r>
                  </w:p>
                </w:txbxContent>
              </v:textbox>
              <w10:wrap type="none"/>
            </v:shape>
            <v:shape style="position:absolute;left:8163;top:1088;width:1909;height:814" type="#_x0000_t202" filled="false" stroked="true" strokeweight=".75pt" strokecolor="#000000">
              <v:textbox inset="0,0,0,0">
                <w:txbxContent>
                  <w:p>
                    <w:pPr>
                      <w:spacing w:line="261" w:lineRule="auto" w:before="75"/>
                      <w:ind w:left="223" w:right="218" w:firstLine="100"/>
                      <w:jc w:val="left"/>
                      <w:rPr>
                        <w:rFonts w:ascii="Calibri" w:hAnsi="Calibri"/>
                        <w:sz w:val="22"/>
                      </w:rPr>
                    </w:pPr>
                    <w:r>
                      <w:rPr>
                        <w:rFonts w:ascii="Calibri" w:hAnsi="Calibri"/>
                        <w:sz w:val="22"/>
                      </w:rPr>
                      <w:t>Análisis de los bienes comunes</w:t>
                    </w:r>
                  </w:p>
                </w:txbxContent>
              </v:textbox>
              <w10:wrap type="none"/>
            </v:shape>
            <v:shape style="position:absolute;left:8235;top:3532;width:1909;height:679" type="#_x0000_t202" filled="false" stroked="true" strokeweight=".75pt" strokecolor="#000000">
              <v:textbox inset="0,0,0,0">
                <w:txbxContent>
                  <w:p>
                    <w:pPr>
                      <w:spacing w:line="261" w:lineRule="auto" w:before="75"/>
                      <w:ind w:left="818" w:right="262" w:hanging="552"/>
                      <w:jc w:val="left"/>
                      <w:rPr>
                        <w:rFonts w:ascii="Calibri" w:hAnsi="Calibri"/>
                        <w:sz w:val="22"/>
                      </w:rPr>
                    </w:pPr>
                    <w:r>
                      <w:rPr>
                        <w:rFonts w:ascii="Calibri" w:hAnsi="Calibri"/>
                        <w:sz w:val="22"/>
                      </w:rPr>
                      <w:t>Análisis de PS y DA</w:t>
                    </w:r>
                  </w:p>
                </w:txbxContent>
              </v:textbox>
              <w10:wrap type="none"/>
            </v:shape>
            <v:shape style="position:absolute;left:2891;top:3572;width:1909;height:679" type="#_x0000_t202" filled="false" stroked="true" strokeweight=".75pt" strokecolor="#000000">
              <v:textbox inset="0,0,0,0">
                <w:txbxContent>
                  <w:p>
                    <w:pPr>
                      <w:spacing w:line="256" w:lineRule="auto" w:before="78"/>
                      <w:ind w:left="290" w:right="277" w:firstLine="249"/>
                      <w:jc w:val="left"/>
                      <w:rPr>
                        <w:rFonts w:ascii="Calibri"/>
                        <w:sz w:val="22"/>
                      </w:rPr>
                    </w:pPr>
                    <w:r>
                      <w:rPr>
                        <w:rFonts w:ascii="Calibri"/>
                        <w:sz w:val="22"/>
                      </w:rPr>
                      <w:t>Contexto socioterritorial</w:t>
                    </w:r>
                  </w:p>
                </w:txbxContent>
              </v:textbox>
              <w10:wrap type="none"/>
            </v:shape>
            <v:shape style="position:absolute;left:5547;top:3555;width:1909;height:679" type="#_x0000_t202" filled="false" stroked="true" strokeweight=".75pt" strokecolor="#000000">
              <v:textbox inset="0,0,0,0">
                <w:txbxContent>
                  <w:p>
                    <w:pPr>
                      <w:spacing w:line="261" w:lineRule="auto" w:before="76"/>
                      <w:ind w:left="615" w:right="0" w:hanging="428"/>
                      <w:jc w:val="left"/>
                      <w:rPr>
                        <w:rFonts w:ascii="Calibri" w:hAnsi="Calibri"/>
                        <w:sz w:val="22"/>
                      </w:rPr>
                    </w:pPr>
                    <w:r>
                      <w:rPr>
                        <w:rFonts w:ascii="Calibri" w:hAnsi="Calibri"/>
                        <w:sz w:val="22"/>
                      </w:rPr>
                      <w:t>Configuración de actores</w:t>
                    </w:r>
                  </w:p>
                </w:txbxContent>
              </v:textbox>
              <w10:wrap type="none"/>
            </v:shape>
            <w10:wrap type="topAndBottom"/>
          </v:group>
        </w:pict>
      </w:r>
    </w:p>
    <w:p>
      <w:pPr>
        <w:tabs>
          <w:tab w:pos="4522" w:val="left" w:leader="none"/>
          <w:tab w:pos="7220" w:val="left" w:leader="none"/>
        </w:tabs>
        <w:spacing w:line="181" w:lineRule="exact" w:before="0"/>
        <w:ind w:left="1780" w:right="23" w:firstLine="0"/>
        <w:jc w:val="left"/>
        <w:rPr>
          <w:rFonts w:ascii="Times New Roman"/>
          <w:sz w:val="18"/>
        </w:rPr>
      </w:pPr>
      <w:r>
        <w:rPr>
          <w:rFonts w:ascii="Times New Roman"/>
          <w:spacing w:val="-3"/>
          <w:sz w:val="18"/>
        </w:rPr>
        <w:t>FASE</w:t>
      </w:r>
      <w:r>
        <w:rPr>
          <w:rFonts w:ascii="Times New Roman"/>
          <w:spacing w:val="4"/>
          <w:sz w:val="18"/>
        </w:rPr>
        <w:t> </w:t>
      </w:r>
      <w:r>
        <w:rPr>
          <w:rFonts w:ascii="Times New Roman"/>
          <w:sz w:val="18"/>
        </w:rPr>
        <w:t>1</w:t>
        <w:tab/>
      </w:r>
      <w:r>
        <w:rPr>
          <w:rFonts w:ascii="Times New Roman"/>
          <w:spacing w:val="-3"/>
          <w:sz w:val="18"/>
        </w:rPr>
        <w:t>FASE</w:t>
      </w:r>
      <w:r>
        <w:rPr>
          <w:rFonts w:ascii="Times New Roman"/>
          <w:spacing w:val="4"/>
          <w:sz w:val="18"/>
        </w:rPr>
        <w:t> </w:t>
      </w:r>
      <w:r>
        <w:rPr>
          <w:rFonts w:ascii="Times New Roman"/>
          <w:sz w:val="18"/>
        </w:rPr>
        <w:t>2</w:t>
        <w:tab/>
      </w:r>
      <w:r>
        <w:rPr>
          <w:rFonts w:ascii="Times New Roman"/>
          <w:spacing w:val="-3"/>
          <w:sz w:val="18"/>
        </w:rPr>
        <w:t>FASE</w:t>
      </w:r>
      <w:r>
        <w:rPr>
          <w:rFonts w:ascii="Times New Roman"/>
          <w:spacing w:val="11"/>
          <w:sz w:val="18"/>
        </w:rPr>
        <w:t> </w:t>
      </w:r>
      <w:r>
        <w:rPr>
          <w:rFonts w:ascii="Times New Roman"/>
          <w:sz w:val="18"/>
        </w:rPr>
        <w:t>3</w:t>
      </w:r>
    </w:p>
    <w:p>
      <w:pPr>
        <w:pStyle w:val="BodyText"/>
        <w:spacing w:before="4"/>
        <w:rPr>
          <w:rFonts w:ascii="Times New Roman"/>
          <w:sz w:val="22"/>
        </w:rPr>
      </w:pPr>
    </w:p>
    <w:p>
      <w:pPr>
        <w:pStyle w:val="BodyText"/>
        <w:spacing w:before="69"/>
        <w:ind w:left="268" w:right="23"/>
      </w:pPr>
      <w:r>
        <w:rPr/>
        <w:t>Fuente: elaboración propia.</w:t>
      </w:r>
    </w:p>
    <w:p>
      <w:pPr>
        <w:spacing w:after="0"/>
        <w:sectPr>
          <w:pgSz w:w="12240" w:h="15840"/>
          <w:pgMar w:header="0" w:footer="1002" w:top="1360" w:bottom="1200" w:left="1720" w:right="1580"/>
        </w:sectPr>
      </w:pPr>
    </w:p>
    <w:p>
      <w:pPr>
        <w:pStyle w:val="Heading1"/>
        <w:numPr>
          <w:ilvl w:val="1"/>
          <w:numId w:val="10"/>
        </w:numPr>
        <w:tabs>
          <w:tab w:pos="739" w:val="left" w:leader="none"/>
        </w:tabs>
        <w:spacing w:line="240" w:lineRule="auto" w:before="47" w:after="0"/>
        <w:ind w:left="738" w:right="0" w:hanging="470"/>
        <w:jc w:val="both"/>
      </w:pPr>
      <w:r>
        <w:rPr/>
        <w:t>Metodologías genealógicas</w:t>
      </w:r>
      <w:r>
        <w:rPr>
          <w:spacing w:val="-26"/>
        </w:rPr>
        <w:t> </w:t>
      </w:r>
      <w:r>
        <w:rPr/>
        <w:t>cercanas</w:t>
      </w:r>
    </w:p>
    <w:p>
      <w:pPr>
        <w:pStyle w:val="BodyText"/>
        <w:spacing w:line="360" w:lineRule="auto" w:before="146"/>
        <w:ind w:left="268" w:right="110"/>
        <w:jc w:val="both"/>
      </w:pPr>
      <w:r>
        <w:rPr/>
        <w:t>Se ha abordado profundamente la discusión sobre las diferencias y similitudes entre las ciencias sociales y las ciencias naturales, así </w:t>
      </w:r>
      <w:r>
        <w:rPr>
          <w:spacing w:val="-4"/>
        </w:rPr>
        <w:t>como </w:t>
      </w:r>
      <w:r>
        <w:rPr/>
        <w:t>los argumentos sobre </w:t>
      </w:r>
      <w:r>
        <w:rPr>
          <w:spacing w:val="-3"/>
        </w:rPr>
        <w:t>si </w:t>
      </w:r>
      <w:r>
        <w:rPr/>
        <w:t>una es </w:t>
      </w:r>
      <w:r>
        <w:rPr>
          <w:spacing w:val="-3"/>
        </w:rPr>
        <w:t>más </w:t>
      </w:r>
      <w:r>
        <w:rPr/>
        <w:t>científica que otra o </w:t>
      </w:r>
      <w:r>
        <w:rPr>
          <w:spacing w:val="-3"/>
        </w:rPr>
        <w:t>si </w:t>
      </w:r>
      <w:r>
        <w:rPr/>
        <w:t>las metodologías de las ciencias naturales</w:t>
      </w:r>
      <w:r>
        <w:rPr>
          <w:spacing w:val="-16"/>
        </w:rPr>
        <w:t> </w:t>
      </w:r>
      <w:r>
        <w:rPr/>
        <w:t>deberían</w:t>
      </w:r>
      <w:r>
        <w:rPr>
          <w:spacing w:val="-9"/>
        </w:rPr>
        <w:t> </w:t>
      </w:r>
      <w:r>
        <w:rPr/>
        <w:t>ser</w:t>
      </w:r>
      <w:r>
        <w:rPr>
          <w:spacing w:val="-11"/>
        </w:rPr>
        <w:t> </w:t>
      </w:r>
      <w:r>
        <w:rPr/>
        <w:t>replicadas</w:t>
      </w:r>
      <w:r>
        <w:rPr>
          <w:spacing w:val="-13"/>
        </w:rPr>
        <w:t> </w:t>
      </w:r>
      <w:r>
        <w:rPr/>
        <w:t>para</w:t>
      </w:r>
      <w:r>
        <w:rPr>
          <w:spacing w:val="-16"/>
        </w:rPr>
        <w:t> </w:t>
      </w:r>
      <w:r>
        <w:rPr/>
        <w:t>las</w:t>
      </w:r>
      <w:r>
        <w:rPr>
          <w:spacing w:val="-16"/>
        </w:rPr>
        <w:t> </w:t>
      </w:r>
      <w:r>
        <w:rPr/>
        <w:t>ciencias</w:t>
      </w:r>
      <w:r>
        <w:rPr>
          <w:spacing w:val="-13"/>
        </w:rPr>
        <w:t> </w:t>
      </w:r>
      <w:r>
        <w:rPr/>
        <w:t>sociales,</w:t>
      </w:r>
      <w:r>
        <w:rPr>
          <w:spacing w:val="-12"/>
        </w:rPr>
        <w:t> </w:t>
      </w:r>
      <w:r>
        <w:rPr/>
        <w:t>como</w:t>
      </w:r>
      <w:r>
        <w:rPr>
          <w:spacing w:val="-12"/>
        </w:rPr>
        <w:t> </w:t>
      </w:r>
      <w:r>
        <w:rPr/>
        <w:t>en</w:t>
      </w:r>
      <w:r>
        <w:rPr>
          <w:spacing w:val="-12"/>
        </w:rPr>
        <w:t> </w:t>
      </w:r>
      <w:r>
        <w:rPr/>
        <w:t>la</w:t>
      </w:r>
      <w:r>
        <w:rPr>
          <w:spacing w:val="-12"/>
        </w:rPr>
        <w:t> </w:t>
      </w:r>
      <w:r>
        <w:rPr/>
        <w:t>visión</w:t>
      </w:r>
      <w:r>
        <w:rPr>
          <w:spacing w:val="-12"/>
        </w:rPr>
        <w:t> </w:t>
      </w:r>
      <w:r>
        <w:rPr/>
        <w:t>de Auguste Comte, o si las ciencias sociales deben desarrollar sus propias metodologías, como lo proponen autores como Weber y Bordieu, de la tradición racionalista a la empirista </w:t>
      </w:r>
      <w:r>
        <w:rPr>
          <w:spacing w:val="-3"/>
        </w:rPr>
        <w:t>más </w:t>
      </w:r>
      <w:r>
        <w:rPr/>
        <w:t>ortodoxa. Estas disertaciones han generado cambios revolucionarios o retornado a ideas formuladas en el pasado: desde el círculo de Viena y su positivismo lógico, con su obsesión por el lenguaje y su método de análisis lógico, hasta las versiones falsacionistas de Popper, y </w:t>
      </w:r>
      <w:r>
        <w:rPr>
          <w:spacing w:val="-3"/>
        </w:rPr>
        <w:t>más </w:t>
      </w:r>
      <w:r>
        <w:rPr/>
        <w:t>tarde la reflexión de la Escuela de Frankfurt a través de la Teoría Crítica de la Sociedad,</w:t>
      </w:r>
      <w:r>
        <w:rPr>
          <w:spacing w:val="-16"/>
        </w:rPr>
        <w:t> </w:t>
      </w:r>
      <w:r>
        <w:rPr/>
        <w:t>que</w:t>
      </w:r>
      <w:r>
        <w:rPr>
          <w:spacing w:val="-16"/>
        </w:rPr>
        <w:t> </w:t>
      </w:r>
      <w:r>
        <w:rPr/>
        <w:t>en</w:t>
      </w:r>
      <w:r>
        <w:rPr>
          <w:spacing w:val="-16"/>
        </w:rPr>
        <w:t> </w:t>
      </w:r>
      <w:r>
        <w:rPr/>
        <w:t>la</w:t>
      </w:r>
      <w:r>
        <w:rPr>
          <w:spacing w:val="-16"/>
        </w:rPr>
        <w:t> </w:t>
      </w:r>
      <w:r>
        <w:rPr/>
        <w:t>voz</w:t>
      </w:r>
      <w:r>
        <w:rPr>
          <w:spacing w:val="-13"/>
        </w:rPr>
        <w:t> </w:t>
      </w:r>
      <w:r>
        <w:rPr/>
        <w:t>de</w:t>
      </w:r>
      <w:r>
        <w:rPr>
          <w:spacing w:val="-16"/>
        </w:rPr>
        <w:t> </w:t>
      </w:r>
      <w:r>
        <w:rPr/>
        <w:t>Adorno</w:t>
      </w:r>
      <w:r>
        <w:rPr>
          <w:spacing w:val="-16"/>
        </w:rPr>
        <w:t> </w:t>
      </w:r>
      <w:r>
        <w:rPr/>
        <w:t>(con</w:t>
      </w:r>
      <w:r>
        <w:rPr>
          <w:spacing w:val="-16"/>
        </w:rPr>
        <w:t> </w:t>
      </w:r>
      <w:r>
        <w:rPr/>
        <w:t>el</w:t>
      </w:r>
      <w:r>
        <w:rPr>
          <w:spacing w:val="-12"/>
        </w:rPr>
        <w:t> </w:t>
      </w:r>
      <w:r>
        <w:rPr/>
        <w:t>método</w:t>
      </w:r>
      <w:r>
        <w:rPr>
          <w:spacing w:val="-16"/>
        </w:rPr>
        <w:t> </w:t>
      </w:r>
      <w:r>
        <w:rPr/>
        <w:t>dialéctico),</w:t>
      </w:r>
      <w:r>
        <w:rPr>
          <w:spacing w:val="-16"/>
        </w:rPr>
        <w:t> </w:t>
      </w:r>
      <w:r>
        <w:rPr/>
        <w:t>responde</w:t>
      </w:r>
      <w:r>
        <w:rPr>
          <w:spacing w:val="-16"/>
        </w:rPr>
        <w:t> </w:t>
      </w:r>
      <w:r>
        <w:rPr/>
        <w:t>a</w:t>
      </w:r>
      <w:r>
        <w:rPr>
          <w:spacing w:val="-16"/>
        </w:rPr>
        <w:t> </w:t>
      </w:r>
      <w:r>
        <w:rPr/>
        <w:t>Popper en el 16º Congreso de sociología celebrada en la ciudad de Tubinga en 1961. Las ciencias sociales han surgido en un constante debate sobre la metodología </w:t>
      </w:r>
      <w:r>
        <w:rPr>
          <w:spacing w:val="-3"/>
        </w:rPr>
        <w:t>más </w:t>
      </w:r>
      <w:r>
        <w:rPr/>
        <w:t>adecuada, la posición del sujeto-objeto, sujeto-sujeto y por añadidura las técnicas que </w:t>
      </w:r>
      <w:r>
        <w:rPr>
          <w:spacing w:val="-3"/>
        </w:rPr>
        <w:t>se </w:t>
      </w:r>
      <w:r>
        <w:rPr/>
        <w:t>deben</w:t>
      </w:r>
      <w:r>
        <w:rPr>
          <w:spacing w:val="1"/>
        </w:rPr>
        <w:t> </w:t>
      </w:r>
      <w:r>
        <w:rPr/>
        <w:t>utilizar.</w:t>
      </w:r>
    </w:p>
    <w:p>
      <w:pPr>
        <w:pStyle w:val="BodyText"/>
        <w:spacing w:line="360" w:lineRule="auto" w:before="8"/>
        <w:ind w:left="268" w:right="109"/>
        <w:jc w:val="both"/>
      </w:pPr>
      <w:r>
        <w:rPr/>
        <w:t>Esta investigación sigue a un autor que ha buscado conciliar la discusión sobre la preponderancia del sujeto sobre el objeto o viceversa, con la Teoría de la Estructuración, donde explica que “la acción genera estructura y la estructura genera acción”; bajo esta premisa, se buscarán la estructura y las acciones y se agudizarán los sentidos para conocer la relaciones. Para esta misión, será necesario utilizar metodologías y enfoques cercanos que aporten al objetivo.</w:t>
      </w:r>
    </w:p>
    <w:p>
      <w:pPr>
        <w:pStyle w:val="BodyText"/>
        <w:spacing w:line="360" w:lineRule="auto" w:before="2"/>
        <w:ind w:left="268" w:right="108"/>
        <w:jc w:val="both"/>
      </w:pPr>
      <w:r>
        <w:rPr/>
        <w:t>En este apartado se describen tres métodos de análisis que han sido útiles, aunque a lo largo de la investigación se realizan acercamientos desde otros distintos. Por un lado, el análisis de redes sociales para conocer las estructuras, después el análisis de las instituciones y prácticas sociales acercándonos con el análisis de los bienes comunes, y el análisis del territorio y cuencas como elemento socioterritorial que permita comprender la relación hombre-naturaleza, con el fin de mostrar el método propuesto y construido con las metodologías genealógicas revisadas y lo aprendido en campo.</w:t>
      </w:r>
    </w:p>
    <w:p>
      <w:pPr>
        <w:spacing w:after="0" w:line="360" w:lineRule="auto"/>
        <w:jc w:val="both"/>
        <w:sectPr>
          <w:pgSz w:w="12240" w:h="15840"/>
          <w:pgMar w:header="0" w:footer="1002" w:top="1360" w:bottom="1200" w:left="1720" w:right="1580"/>
        </w:sectPr>
      </w:pPr>
    </w:p>
    <w:p>
      <w:pPr>
        <w:pStyle w:val="ListParagraph"/>
        <w:numPr>
          <w:ilvl w:val="2"/>
          <w:numId w:val="10"/>
        </w:numPr>
        <w:tabs>
          <w:tab w:pos="941" w:val="left" w:leader="none"/>
        </w:tabs>
        <w:spacing w:line="240" w:lineRule="auto" w:before="52" w:after="0"/>
        <w:ind w:left="940" w:right="0" w:hanging="672"/>
        <w:jc w:val="both"/>
        <w:rPr>
          <w:i/>
          <w:sz w:val="24"/>
        </w:rPr>
      </w:pPr>
      <w:r>
        <w:rPr>
          <w:i/>
          <w:sz w:val="24"/>
        </w:rPr>
        <w:t>Método de análisis de redes</w:t>
      </w:r>
      <w:r>
        <w:rPr>
          <w:i/>
          <w:spacing w:val="-22"/>
          <w:sz w:val="24"/>
        </w:rPr>
        <w:t> </w:t>
      </w:r>
      <w:r>
        <w:rPr>
          <w:i/>
          <w:sz w:val="24"/>
        </w:rPr>
        <w:t>sociales</w:t>
      </w:r>
    </w:p>
    <w:p>
      <w:pPr>
        <w:pStyle w:val="BodyText"/>
        <w:spacing w:line="360" w:lineRule="auto" w:before="141"/>
        <w:ind w:left="268" w:right="111"/>
        <w:jc w:val="both"/>
      </w:pPr>
      <w:r>
        <w:rPr/>
        <w:t>Para entender las estructuras sociales, un enfoque recurrente es el análisis de redes sociales.</w:t>
      </w:r>
      <w:r>
        <w:rPr>
          <w:position w:val="8"/>
          <w:sz w:val="16"/>
        </w:rPr>
        <w:t>40 </w:t>
      </w:r>
      <w:r>
        <w:rPr/>
        <w:t>Centrados en la conducta individual, expresan las relaciones entre instituciones. Inicialmente, se expresaron los resultados de manera narrativa</w:t>
      </w:r>
      <w:r>
        <w:rPr>
          <w:spacing w:val="-14"/>
        </w:rPr>
        <w:t> </w:t>
      </w:r>
      <w:r>
        <w:rPr/>
        <w:t>y</w:t>
      </w:r>
      <w:r>
        <w:rPr>
          <w:spacing w:val="-11"/>
        </w:rPr>
        <w:t> </w:t>
      </w:r>
      <w:r>
        <w:rPr/>
        <w:t>con</w:t>
      </w:r>
      <w:r>
        <w:rPr>
          <w:spacing w:val="-15"/>
        </w:rPr>
        <w:t> </w:t>
      </w:r>
      <w:r>
        <w:rPr/>
        <w:t>la</w:t>
      </w:r>
      <w:r>
        <w:rPr>
          <w:spacing w:val="-15"/>
        </w:rPr>
        <w:t> </w:t>
      </w:r>
      <w:r>
        <w:rPr/>
        <w:t>utilización</w:t>
      </w:r>
      <w:r>
        <w:rPr>
          <w:spacing w:val="-10"/>
        </w:rPr>
        <w:t> </w:t>
      </w:r>
      <w:r>
        <w:rPr/>
        <w:t>de</w:t>
      </w:r>
      <w:r>
        <w:rPr>
          <w:spacing w:val="-14"/>
        </w:rPr>
        <w:t> </w:t>
      </w:r>
      <w:r>
        <w:rPr/>
        <w:t>metáforas;</w:t>
      </w:r>
      <w:r>
        <w:rPr>
          <w:spacing w:val="-10"/>
        </w:rPr>
        <w:t> </w:t>
      </w:r>
      <w:r>
        <w:rPr/>
        <w:t>a</w:t>
      </w:r>
      <w:r>
        <w:rPr>
          <w:spacing w:val="-10"/>
        </w:rPr>
        <w:t> </w:t>
      </w:r>
      <w:r>
        <w:rPr/>
        <w:t>partir</w:t>
      </w:r>
      <w:r>
        <w:rPr>
          <w:spacing w:val="-9"/>
        </w:rPr>
        <w:t> </w:t>
      </w:r>
      <w:r>
        <w:rPr/>
        <w:t>de</w:t>
      </w:r>
      <w:r>
        <w:rPr>
          <w:spacing w:val="-14"/>
        </w:rPr>
        <w:t> </w:t>
      </w:r>
      <w:r>
        <w:rPr/>
        <w:t>los</w:t>
      </w:r>
      <w:r>
        <w:rPr>
          <w:spacing w:val="-10"/>
        </w:rPr>
        <w:t> </w:t>
      </w:r>
      <w:r>
        <w:rPr/>
        <w:t>70,</w:t>
      </w:r>
      <w:r>
        <w:rPr>
          <w:spacing w:val="-15"/>
        </w:rPr>
        <w:t> </w:t>
      </w:r>
      <w:r>
        <w:rPr/>
        <w:t>una</w:t>
      </w:r>
      <w:r>
        <w:rPr>
          <w:spacing w:val="-10"/>
        </w:rPr>
        <w:t> </w:t>
      </w:r>
      <w:r>
        <w:rPr/>
        <w:t>de</w:t>
      </w:r>
      <w:r>
        <w:rPr>
          <w:spacing w:val="-14"/>
        </w:rPr>
        <w:t> </w:t>
      </w:r>
      <w:r>
        <w:rPr/>
        <w:t>las</w:t>
      </w:r>
      <w:r>
        <w:rPr>
          <w:spacing w:val="-10"/>
        </w:rPr>
        <w:t> </w:t>
      </w:r>
      <w:r>
        <w:rPr/>
        <w:t>corrientes propuso la expresión matemática de las relaciones (la teoría</w:t>
      </w:r>
      <w:r>
        <w:rPr>
          <w:spacing w:val="-22"/>
        </w:rPr>
        <w:t> </w:t>
      </w:r>
      <w:r>
        <w:rPr/>
        <w:t>gráfos).</w:t>
      </w:r>
    </w:p>
    <w:p>
      <w:pPr>
        <w:pStyle w:val="BodyText"/>
        <w:spacing w:line="360" w:lineRule="auto" w:before="3"/>
        <w:ind w:left="268" w:right="111"/>
        <w:jc w:val="both"/>
      </w:pPr>
      <w:r>
        <w:rPr/>
        <w:t>De acuerdo con Sanz (2003), el análisis de redes sociales ARS (</w:t>
      </w:r>
      <w:r>
        <w:rPr>
          <w:i/>
        </w:rPr>
        <w:t>Social Network </w:t>
      </w:r>
      <w:r>
        <w:rPr>
          <w:i/>
        </w:rPr>
        <w:t>Analysis</w:t>
      </w:r>
      <w:r>
        <w:rPr/>
        <w:t>)</w:t>
      </w:r>
      <w:r>
        <w:rPr>
          <w:spacing w:val="-11"/>
        </w:rPr>
        <w:t> </w:t>
      </w:r>
      <w:r>
        <w:rPr/>
        <w:t>“es</w:t>
      </w:r>
      <w:r>
        <w:rPr>
          <w:spacing w:val="-13"/>
        </w:rPr>
        <w:t> </w:t>
      </w:r>
      <w:r>
        <w:rPr/>
        <w:t>un</w:t>
      </w:r>
      <w:r>
        <w:rPr>
          <w:spacing w:val="-7"/>
        </w:rPr>
        <w:t> </w:t>
      </w:r>
      <w:r>
        <w:rPr/>
        <w:t>método,</w:t>
      </w:r>
      <w:r>
        <w:rPr>
          <w:spacing w:val="-12"/>
        </w:rPr>
        <w:t> </w:t>
      </w:r>
      <w:r>
        <w:rPr/>
        <w:t>un</w:t>
      </w:r>
      <w:r>
        <w:rPr>
          <w:spacing w:val="-12"/>
        </w:rPr>
        <w:t> </w:t>
      </w:r>
      <w:r>
        <w:rPr/>
        <w:t>conjunto</w:t>
      </w:r>
      <w:r>
        <w:rPr>
          <w:spacing w:val="-11"/>
        </w:rPr>
        <w:t> </w:t>
      </w:r>
      <w:r>
        <w:rPr/>
        <w:t>de</w:t>
      </w:r>
      <w:r>
        <w:rPr>
          <w:spacing w:val="-12"/>
        </w:rPr>
        <w:t> </w:t>
      </w:r>
      <w:r>
        <w:rPr/>
        <w:t>instrumentos</w:t>
      </w:r>
      <w:r>
        <w:rPr>
          <w:spacing w:val="-13"/>
        </w:rPr>
        <w:t> </w:t>
      </w:r>
      <w:r>
        <w:rPr/>
        <w:t>para</w:t>
      </w:r>
      <w:r>
        <w:rPr>
          <w:spacing w:val="-12"/>
        </w:rPr>
        <w:t> </w:t>
      </w:r>
      <w:r>
        <w:rPr/>
        <w:t>conectar</w:t>
      </w:r>
      <w:r>
        <w:rPr>
          <w:spacing w:val="-11"/>
        </w:rPr>
        <w:t> </w:t>
      </w:r>
      <w:r>
        <w:rPr/>
        <w:t>el</w:t>
      </w:r>
      <w:r>
        <w:rPr>
          <w:spacing w:val="2"/>
        </w:rPr>
        <w:t> </w:t>
      </w:r>
      <w:r>
        <w:rPr/>
        <w:t>mundo</w:t>
      </w:r>
      <w:r>
        <w:rPr>
          <w:spacing w:val="-12"/>
        </w:rPr>
        <w:t> </w:t>
      </w:r>
      <w:r>
        <w:rPr/>
        <w:t>de los actores (individuos, organizaciones, etc.) con las estructuras sociales emergentes que resultan de las relaciones que los actores establecen”, y han desarrollado</w:t>
      </w:r>
      <w:r>
        <w:rPr>
          <w:spacing w:val="-21"/>
        </w:rPr>
        <w:t> </w:t>
      </w:r>
      <w:r>
        <w:rPr/>
        <w:t>técnicas</w:t>
      </w:r>
      <w:r>
        <w:rPr>
          <w:spacing w:val="-22"/>
        </w:rPr>
        <w:t> </w:t>
      </w:r>
      <w:r>
        <w:rPr/>
        <w:t>con</w:t>
      </w:r>
      <w:r>
        <w:rPr>
          <w:spacing w:val="-21"/>
        </w:rPr>
        <w:t> </w:t>
      </w:r>
      <w:r>
        <w:rPr/>
        <w:t>una</w:t>
      </w:r>
      <w:r>
        <w:rPr>
          <w:spacing w:val="-21"/>
        </w:rPr>
        <w:t> </w:t>
      </w:r>
      <w:r>
        <w:rPr/>
        <w:t>perspectiva</w:t>
      </w:r>
      <w:r>
        <w:rPr>
          <w:spacing w:val="-17"/>
        </w:rPr>
        <w:t> </w:t>
      </w:r>
      <w:r>
        <w:rPr/>
        <w:t>metodológica</w:t>
      </w:r>
      <w:r>
        <w:rPr>
          <w:spacing w:val="-21"/>
        </w:rPr>
        <w:t> </w:t>
      </w:r>
      <w:r>
        <w:rPr/>
        <w:t>específica</w:t>
      </w:r>
      <w:r>
        <w:rPr>
          <w:spacing w:val="-11"/>
        </w:rPr>
        <w:t> </w:t>
      </w:r>
      <w:r>
        <w:rPr/>
        <w:t>para</w:t>
      </w:r>
      <w:r>
        <w:rPr>
          <w:spacing w:val="-20"/>
        </w:rPr>
        <w:t> </w:t>
      </w:r>
      <w:r>
        <w:rPr/>
        <w:t>entender las condicionantes estructurales de las acciones de los agentes; parten de la premisa que no basta con conocer a los actores ni sus acciones para solucionar problemas sociales, sino es indispensable comprender las relaciones, las interacciones y sus patrones, es decir, las prácticas; también dan cuenta de las normas y las instituciones que intervienen (Molina,</w:t>
      </w:r>
      <w:r>
        <w:rPr>
          <w:spacing w:val="-20"/>
        </w:rPr>
        <w:t> </w:t>
      </w:r>
      <w:r>
        <w:rPr/>
        <w:t>2001).</w:t>
      </w:r>
    </w:p>
    <w:p>
      <w:pPr>
        <w:pStyle w:val="BodyText"/>
        <w:spacing w:line="360" w:lineRule="auto" w:before="2"/>
        <w:ind w:left="268" w:right="109"/>
        <w:jc w:val="both"/>
      </w:pPr>
      <w:r>
        <w:rPr/>
        <w:t>De manera general, el análisis de redes </w:t>
      </w:r>
      <w:r>
        <w:rPr>
          <w:spacing w:val="-4"/>
        </w:rPr>
        <w:t>como </w:t>
      </w:r>
      <w:r>
        <w:rPr/>
        <w:t>enfoque empírico encuentra: nodos, relaciones, grados nodales, cercanía, dirección, intensidad, peso, intermediación,</w:t>
      </w:r>
      <w:r>
        <w:rPr>
          <w:spacing w:val="-17"/>
        </w:rPr>
        <w:t> </w:t>
      </w:r>
      <w:r>
        <w:rPr/>
        <w:t>tipo</w:t>
      </w:r>
      <w:r>
        <w:rPr>
          <w:spacing w:val="-16"/>
        </w:rPr>
        <w:t> </w:t>
      </w:r>
      <w:r>
        <w:rPr/>
        <w:t>de</w:t>
      </w:r>
      <w:r>
        <w:rPr>
          <w:spacing w:val="-16"/>
        </w:rPr>
        <w:t> </w:t>
      </w:r>
      <w:r>
        <w:rPr/>
        <w:t>relación,</w:t>
      </w:r>
      <w:r>
        <w:rPr>
          <w:spacing w:val="-12"/>
        </w:rPr>
        <w:t> </w:t>
      </w:r>
      <w:r>
        <w:rPr/>
        <w:t>entre</w:t>
      </w:r>
      <w:r>
        <w:rPr>
          <w:spacing w:val="-16"/>
        </w:rPr>
        <w:t> </w:t>
      </w:r>
      <w:r>
        <w:rPr/>
        <w:t>otros</w:t>
      </w:r>
      <w:r>
        <w:rPr>
          <w:spacing w:val="-13"/>
        </w:rPr>
        <w:t> </w:t>
      </w:r>
      <w:r>
        <w:rPr/>
        <w:t>conceptos</w:t>
      </w:r>
      <w:r>
        <w:rPr>
          <w:spacing w:val="-17"/>
        </w:rPr>
        <w:t> </w:t>
      </w:r>
      <w:r>
        <w:rPr/>
        <w:t>que</w:t>
      </w:r>
      <w:r>
        <w:rPr>
          <w:spacing w:val="-16"/>
        </w:rPr>
        <w:t> </w:t>
      </w:r>
      <w:r>
        <w:rPr/>
        <w:t>han</w:t>
      </w:r>
      <w:r>
        <w:rPr>
          <w:spacing w:val="-16"/>
        </w:rPr>
        <w:t> </w:t>
      </w:r>
      <w:r>
        <w:rPr/>
        <w:t>sido</w:t>
      </w:r>
      <w:r>
        <w:rPr>
          <w:spacing w:val="-16"/>
        </w:rPr>
        <w:t> </w:t>
      </w:r>
      <w:r>
        <w:rPr/>
        <w:t>agregándose y han sido utilizados de manera diferenciada. Detrás del enfoque de </w:t>
      </w:r>
      <w:r>
        <w:rPr>
          <w:spacing w:val="2"/>
        </w:rPr>
        <w:t>redes, </w:t>
      </w:r>
      <w:r>
        <w:rPr/>
        <w:t>existen escritos y obras teóricos, sin embargo, algunos se han desarrollado </w:t>
      </w:r>
      <w:r>
        <w:rPr>
          <w:spacing w:val="-3"/>
        </w:rPr>
        <w:t>más </w:t>
      </w:r>
      <w:r>
        <w:rPr/>
        <w:t>que otros, explicando en mayor o menor medida cada uno de los conceptos centrales.</w:t>
      </w:r>
    </w:p>
    <w:p>
      <w:pPr>
        <w:pStyle w:val="BodyText"/>
        <w:spacing w:line="360" w:lineRule="auto" w:before="2"/>
        <w:ind w:left="268" w:right="114"/>
        <w:jc w:val="both"/>
      </w:pPr>
      <w:r>
        <w:rPr/>
        <w:t>Los nodos son los actores; es decir, instituciones, organizaciones o individuos que se caracterizan dado el tema que abordamos en actores con relaciones fuertes, en intensidad o en número. Los nodos son elegidos con base en la selección temática en el momento de  distinguir lo que se desea investigar;    se</w:t>
      </w: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2416;mso-wrap-distance-left:0;mso-wrap-distance-right:0" from="99.407997pt,16.625868pt" to="243.457997pt,16.625868pt" stroked="true" strokeweight=".71997pt" strokecolor="#000000">
            <w10:wrap type="topAndBottom"/>
          </v:line>
        </w:pict>
      </w:r>
    </w:p>
    <w:p>
      <w:pPr>
        <w:spacing w:line="360" w:lineRule="auto" w:before="62"/>
        <w:ind w:left="268" w:right="112" w:firstLine="0"/>
        <w:jc w:val="both"/>
        <w:rPr>
          <w:sz w:val="18"/>
        </w:rPr>
      </w:pPr>
      <w:r>
        <w:rPr>
          <w:position w:val="6"/>
          <w:sz w:val="12"/>
        </w:rPr>
        <w:t>40 </w:t>
      </w:r>
      <w:r>
        <w:rPr>
          <w:sz w:val="18"/>
        </w:rPr>
        <w:t>“La red es un constructo relacional, en el cual las descripciones se basan en los conceptos de vínculos (</w:t>
      </w:r>
      <w:r>
        <w:rPr>
          <w:i/>
          <w:sz w:val="18"/>
        </w:rPr>
        <w:t>ties</w:t>
      </w:r>
      <w:r>
        <w:rPr>
          <w:sz w:val="18"/>
        </w:rPr>
        <w:t>) que unen actores (</w:t>
      </w:r>
      <w:r>
        <w:rPr>
          <w:i/>
          <w:sz w:val="18"/>
        </w:rPr>
        <w:t>nodes</w:t>
      </w:r>
      <w:r>
        <w:rPr>
          <w:sz w:val="18"/>
        </w:rPr>
        <w:t>) que pueden ser personas, grupos, organizaciones o </w:t>
      </w:r>
      <w:r>
        <w:rPr>
          <w:i/>
          <w:sz w:val="18"/>
        </w:rPr>
        <w:t>clusters </w:t>
      </w:r>
      <w:r>
        <w:rPr>
          <w:sz w:val="18"/>
        </w:rPr>
        <w:t>de vínculos – así como de personas– en un sistema social” (Sanz, 2003).</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11"/>
        <w:jc w:val="both"/>
      </w:pPr>
      <w:r>
        <w:rPr/>
        <w:t>buscan los actores vinculados directamente con el problema, y cuyas acciones generan cierto efecto en otros que se encuentran vinculados con el tópico.</w:t>
      </w:r>
    </w:p>
    <w:p>
      <w:pPr>
        <w:pStyle w:val="BodyText"/>
        <w:spacing w:line="360" w:lineRule="auto"/>
        <w:ind w:left="268" w:right="110"/>
        <w:jc w:val="both"/>
      </w:pPr>
      <w:r>
        <w:rPr/>
        <w:t>Las relaciones se entienden como la acción cuando los nodos se comunican, interactúan, coinciden, colaboran, se conflictúan de manera unidireccional o bidireccional; a la estructura general que se forma de nudos y relaciones se conoce como red social. Las relaciones pueden ser directas o indirectas: las primeras son cuando las acciones del nodo se vinculan directamente con otro causando efectos de algún tipo; </w:t>
      </w:r>
      <w:r>
        <w:rPr>
          <w:spacing w:val="3"/>
        </w:rPr>
        <w:t>las </w:t>
      </w:r>
      <w:r>
        <w:rPr/>
        <w:t>segundas son cuando, </w:t>
      </w:r>
      <w:r>
        <w:rPr>
          <w:spacing w:val="-3"/>
        </w:rPr>
        <w:t>si </w:t>
      </w:r>
      <w:r>
        <w:rPr/>
        <w:t>bien se reconoce que existen acciones, éstas se dan por formar parte del efecto dominó o por los efectos</w:t>
      </w:r>
      <w:r>
        <w:rPr>
          <w:spacing w:val="-7"/>
        </w:rPr>
        <w:t> </w:t>
      </w:r>
      <w:r>
        <w:rPr/>
        <w:t>que</w:t>
      </w:r>
      <w:r>
        <w:rPr>
          <w:spacing w:val="-6"/>
        </w:rPr>
        <w:t> </w:t>
      </w:r>
      <w:r>
        <w:rPr/>
        <w:t>el</w:t>
      </w:r>
      <w:r>
        <w:rPr>
          <w:spacing w:val="-3"/>
        </w:rPr>
        <w:t> </w:t>
      </w:r>
      <w:r>
        <w:rPr/>
        <w:t>nodo</w:t>
      </w:r>
      <w:r>
        <w:rPr>
          <w:spacing w:val="-6"/>
        </w:rPr>
        <w:t> </w:t>
      </w:r>
      <w:r>
        <w:rPr/>
        <w:t>causa</w:t>
      </w:r>
      <w:r>
        <w:rPr>
          <w:spacing w:val="-6"/>
        </w:rPr>
        <w:t> </w:t>
      </w:r>
      <w:r>
        <w:rPr/>
        <w:t>a</w:t>
      </w:r>
      <w:r>
        <w:rPr>
          <w:spacing w:val="-6"/>
        </w:rPr>
        <w:t> </w:t>
      </w:r>
      <w:r>
        <w:rPr/>
        <w:t>otros</w:t>
      </w:r>
      <w:r>
        <w:rPr>
          <w:spacing w:val="-7"/>
        </w:rPr>
        <w:t> </w:t>
      </w:r>
      <w:r>
        <w:rPr/>
        <w:t>nodos</w:t>
      </w:r>
      <w:r>
        <w:rPr>
          <w:spacing w:val="-7"/>
        </w:rPr>
        <w:t> </w:t>
      </w:r>
      <w:r>
        <w:rPr/>
        <w:t>o</w:t>
      </w:r>
      <w:r>
        <w:rPr>
          <w:spacing w:val="-6"/>
        </w:rPr>
        <w:t> </w:t>
      </w:r>
      <w:r>
        <w:rPr/>
        <w:t>al</w:t>
      </w:r>
      <w:r>
        <w:rPr>
          <w:spacing w:val="-7"/>
        </w:rPr>
        <w:t> </w:t>
      </w:r>
      <w:r>
        <w:rPr/>
        <w:t>ambiente</w:t>
      </w:r>
      <w:r>
        <w:rPr>
          <w:spacing w:val="-6"/>
        </w:rPr>
        <w:t> </w:t>
      </w:r>
      <w:r>
        <w:rPr/>
        <w:t>generando</w:t>
      </w:r>
      <w:r>
        <w:rPr>
          <w:spacing w:val="-6"/>
        </w:rPr>
        <w:t> </w:t>
      </w:r>
      <w:r>
        <w:rPr/>
        <w:t>cambios</w:t>
      </w:r>
      <w:r>
        <w:rPr>
          <w:spacing w:val="-7"/>
        </w:rPr>
        <w:t> </w:t>
      </w:r>
      <w:r>
        <w:rPr/>
        <w:t>en</w:t>
      </w:r>
      <w:r>
        <w:rPr>
          <w:spacing w:val="-6"/>
        </w:rPr>
        <w:t> </w:t>
      </w:r>
      <w:r>
        <w:rPr/>
        <w:t>el nodo</w:t>
      </w:r>
      <w:r>
        <w:rPr>
          <w:spacing w:val="-11"/>
        </w:rPr>
        <w:t> </w:t>
      </w:r>
      <w:r>
        <w:rPr/>
        <w:t>indirectamente.</w:t>
      </w:r>
    </w:p>
    <w:p>
      <w:pPr>
        <w:pStyle w:val="BodyText"/>
        <w:spacing w:line="360" w:lineRule="auto" w:before="2"/>
        <w:ind w:left="268" w:right="112"/>
        <w:jc w:val="both"/>
      </w:pPr>
      <w:r>
        <w:rPr/>
        <w:t>De manera general, la teoría de redes sociales no utiliza una forma muestral estadística; la selección se relaciona con el objeto de estudio. Una forma es utilizar la “bola de nieve”, que consiste en localizar un actor importante para la investigación y preguntarle sobre su relación o lazos con otros actores; se seleccionan los actores nuevos que el primer actor ha mencionado; el proceso para localizar nuevos actores se lleva a cabo hasta que los actores se repitan o cuando el interés o los recursos del investigador se acaben.</w:t>
      </w:r>
    </w:p>
    <w:p>
      <w:pPr>
        <w:pStyle w:val="BodyText"/>
        <w:spacing w:line="360" w:lineRule="auto" w:before="2"/>
        <w:ind w:left="268" w:right="109"/>
        <w:jc w:val="both"/>
      </w:pPr>
      <w:r>
        <w:rPr/>
        <w:t>Una variante son las redes egocéntricas que tienen que ver con seleccionar los nodos como personas, no </w:t>
      </w:r>
      <w:r>
        <w:rPr>
          <w:spacing w:val="-4"/>
        </w:rPr>
        <w:t>como </w:t>
      </w:r>
      <w:r>
        <w:rPr/>
        <w:t>individuos, esto es, cuando al investigador le interesa</w:t>
      </w:r>
      <w:r>
        <w:rPr>
          <w:spacing w:val="-6"/>
        </w:rPr>
        <w:t> </w:t>
      </w:r>
      <w:r>
        <w:rPr/>
        <w:t>recolectar</w:t>
      </w:r>
      <w:r>
        <w:rPr>
          <w:spacing w:val="-10"/>
        </w:rPr>
        <w:t> </w:t>
      </w:r>
      <w:r>
        <w:rPr/>
        <w:t>la</w:t>
      </w:r>
      <w:r>
        <w:rPr>
          <w:spacing w:val="-6"/>
        </w:rPr>
        <w:t> </w:t>
      </w:r>
      <w:r>
        <w:rPr/>
        <w:t>información</w:t>
      </w:r>
      <w:r>
        <w:rPr>
          <w:spacing w:val="-6"/>
        </w:rPr>
        <w:t> </w:t>
      </w:r>
      <w:r>
        <w:rPr/>
        <w:t>de</w:t>
      </w:r>
      <w:r>
        <w:rPr>
          <w:spacing w:val="-6"/>
        </w:rPr>
        <w:t> </w:t>
      </w:r>
      <w:r>
        <w:rPr/>
        <w:t>los</w:t>
      </w:r>
      <w:r>
        <w:rPr>
          <w:spacing w:val="-2"/>
        </w:rPr>
        <w:t> </w:t>
      </w:r>
      <w:r>
        <w:rPr/>
        <w:t>actores</w:t>
      </w:r>
      <w:r>
        <w:rPr>
          <w:spacing w:val="-2"/>
        </w:rPr>
        <w:t> </w:t>
      </w:r>
      <w:r>
        <w:rPr/>
        <w:t>como</w:t>
      </w:r>
      <w:r>
        <w:rPr>
          <w:spacing w:val="-2"/>
        </w:rPr>
        <w:t> </w:t>
      </w:r>
      <w:r>
        <w:rPr/>
        <w:t>individuos,</w:t>
      </w:r>
      <w:r>
        <w:rPr>
          <w:spacing w:val="-6"/>
        </w:rPr>
        <w:t> </w:t>
      </w:r>
      <w:r>
        <w:rPr/>
        <w:t>basados</w:t>
      </w:r>
      <w:r>
        <w:rPr>
          <w:spacing w:val="-7"/>
        </w:rPr>
        <w:t> </w:t>
      </w:r>
      <w:r>
        <w:rPr/>
        <w:t>en</w:t>
      </w:r>
      <w:r>
        <w:rPr>
          <w:spacing w:val="-6"/>
        </w:rPr>
        <w:t> </w:t>
      </w:r>
      <w:r>
        <w:rPr/>
        <w:t>su personalidad o en sus vínculos personales con la comunidad. Esta </w:t>
      </w:r>
      <w:r>
        <w:rPr>
          <w:spacing w:val="-3"/>
        </w:rPr>
        <w:t>forma </w:t>
      </w:r>
      <w:r>
        <w:rPr/>
        <w:t>da cuenta de las relaciones interpersonales, pero no de los objetivos ni de las tendencias</w:t>
      </w:r>
      <w:r>
        <w:rPr>
          <w:spacing w:val="-7"/>
        </w:rPr>
        <w:t> </w:t>
      </w:r>
      <w:r>
        <w:rPr/>
        <w:t>institucionales.</w:t>
      </w:r>
    </w:p>
    <w:p>
      <w:pPr>
        <w:pStyle w:val="BodyText"/>
        <w:spacing w:line="360" w:lineRule="auto" w:before="3"/>
        <w:ind w:left="268" w:right="109"/>
        <w:jc w:val="both"/>
      </w:pPr>
      <w:r>
        <w:rPr/>
        <w:t>Se pueden identificar tres disciplinas que </w:t>
      </w:r>
      <w:r>
        <w:rPr>
          <w:spacing w:val="-3"/>
        </w:rPr>
        <w:t>han </w:t>
      </w:r>
      <w:r>
        <w:rPr/>
        <w:t>adoptado el estudio de redes: la antropología para mostrar la red social en las relaciones comunitarias o micro,</w:t>
      </w:r>
      <w:r>
        <w:rPr>
          <w:spacing w:val="-43"/>
        </w:rPr>
        <w:t> </w:t>
      </w:r>
      <w:r>
        <w:rPr/>
        <w:t>la sociología</w:t>
      </w:r>
      <w:r>
        <w:rPr>
          <w:spacing w:val="-18"/>
        </w:rPr>
        <w:t> </w:t>
      </w:r>
      <w:r>
        <w:rPr/>
        <w:t>para</w:t>
      </w:r>
      <w:r>
        <w:rPr>
          <w:spacing w:val="-20"/>
        </w:rPr>
        <w:t> </w:t>
      </w:r>
      <w:r>
        <w:rPr/>
        <w:t>dar</w:t>
      </w:r>
      <w:r>
        <w:rPr>
          <w:spacing w:val="-15"/>
        </w:rPr>
        <w:t> </w:t>
      </w:r>
      <w:r>
        <w:rPr/>
        <w:t>cuenta</w:t>
      </w:r>
      <w:r>
        <w:rPr>
          <w:spacing w:val="-20"/>
        </w:rPr>
        <w:t> </w:t>
      </w:r>
      <w:r>
        <w:rPr/>
        <w:t>de</w:t>
      </w:r>
      <w:r>
        <w:rPr>
          <w:spacing w:val="-20"/>
        </w:rPr>
        <w:t> </w:t>
      </w:r>
      <w:r>
        <w:rPr/>
        <w:t>la</w:t>
      </w:r>
      <w:r>
        <w:rPr>
          <w:spacing w:val="-20"/>
        </w:rPr>
        <w:t> </w:t>
      </w:r>
      <w:r>
        <w:rPr/>
        <w:t>estructura</w:t>
      </w:r>
      <w:r>
        <w:rPr>
          <w:spacing w:val="-16"/>
        </w:rPr>
        <w:t> </w:t>
      </w:r>
      <w:r>
        <w:rPr/>
        <w:t>social</w:t>
      </w:r>
      <w:r>
        <w:rPr>
          <w:spacing w:val="-12"/>
        </w:rPr>
        <w:t> </w:t>
      </w:r>
      <w:r>
        <w:rPr/>
        <w:t>y</w:t>
      </w:r>
      <w:r>
        <w:rPr>
          <w:spacing w:val="-25"/>
        </w:rPr>
        <w:t> </w:t>
      </w:r>
      <w:r>
        <w:rPr/>
        <w:t>la</w:t>
      </w:r>
      <w:r>
        <w:rPr>
          <w:spacing w:val="-20"/>
        </w:rPr>
        <w:t> </w:t>
      </w:r>
      <w:r>
        <w:rPr/>
        <w:t>ciencia</w:t>
      </w:r>
      <w:r>
        <w:rPr>
          <w:spacing w:val="-20"/>
        </w:rPr>
        <w:t> </w:t>
      </w:r>
      <w:r>
        <w:rPr/>
        <w:t>política</w:t>
      </w:r>
      <w:r>
        <w:rPr>
          <w:spacing w:val="-20"/>
        </w:rPr>
        <w:t> </w:t>
      </w:r>
      <w:r>
        <w:rPr/>
        <w:t>al</w:t>
      </w:r>
      <w:r>
        <w:rPr>
          <w:spacing w:val="-12"/>
        </w:rPr>
        <w:t> </w:t>
      </w:r>
      <w:r>
        <w:rPr/>
        <w:t>abordarlas como redes de política. La primera proviene de la antropología británica desarrollada en el Instituto Rhodes-Livingston, cuyo </w:t>
      </w:r>
      <w:r>
        <w:rPr>
          <w:spacing w:val="-2"/>
        </w:rPr>
        <w:t>primer </w:t>
      </w:r>
      <w:r>
        <w:rPr/>
        <w:t>exponente fue John Barnes</w:t>
      </w:r>
      <w:r>
        <w:rPr>
          <w:spacing w:val="-7"/>
        </w:rPr>
        <w:t> </w:t>
      </w:r>
      <w:r>
        <w:rPr/>
        <w:t>(en</w:t>
      </w:r>
      <w:r>
        <w:rPr>
          <w:spacing w:val="-6"/>
        </w:rPr>
        <w:t> </w:t>
      </w:r>
      <w:r>
        <w:rPr/>
        <w:t>su</w:t>
      </w:r>
      <w:r>
        <w:rPr>
          <w:spacing w:val="-11"/>
        </w:rPr>
        <w:t> </w:t>
      </w:r>
      <w:r>
        <w:rPr/>
        <w:t>estudio</w:t>
      </w:r>
      <w:r>
        <w:rPr>
          <w:spacing w:val="-6"/>
        </w:rPr>
        <w:t> </w:t>
      </w:r>
      <w:r>
        <w:rPr/>
        <w:t>sobre</w:t>
      </w:r>
      <w:r>
        <w:rPr>
          <w:spacing w:val="-6"/>
        </w:rPr>
        <w:t> </w:t>
      </w:r>
      <w:r>
        <w:rPr/>
        <w:t>Bremnes</w:t>
      </w:r>
      <w:r>
        <w:rPr>
          <w:spacing w:val="-7"/>
        </w:rPr>
        <w:t> </w:t>
      </w:r>
      <w:r>
        <w:rPr/>
        <w:t>de</w:t>
      </w:r>
      <w:r>
        <w:rPr>
          <w:spacing w:val="-6"/>
        </w:rPr>
        <w:t> </w:t>
      </w:r>
      <w:r>
        <w:rPr/>
        <w:t>1954),</w:t>
      </w:r>
      <w:r>
        <w:rPr>
          <w:spacing w:val="-6"/>
        </w:rPr>
        <w:t> </w:t>
      </w:r>
      <w:r>
        <w:rPr/>
        <w:t>y</w:t>
      </w:r>
      <w:r>
        <w:rPr>
          <w:spacing w:val="-7"/>
        </w:rPr>
        <w:t> </w:t>
      </w:r>
      <w:r>
        <w:rPr/>
        <w:t>se</w:t>
      </w:r>
      <w:r>
        <w:rPr>
          <w:spacing w:val="-6"/>
        </w:rPr>
        <w:t> </w:t>
      </w:r>
      <w:r>
        <w:rPr/>
        <w:t>generó</w:t>
      </w:r>
      <w:r>
        <w:rPr>
          <w:spacing w:val="3"/>
        </w:rPr>
        <w:t> </w:t>
      </w:r>
      <w:r>
        <w:rPr/>
        <w:t>un</w:t>
      </w:r>
      <w:r>
        <w:rPr>
          <w:spacing w:val="-6"/>
        </w:rPr>
        <w:t> </w:t>
      </w:r>
      <w:r>
        <w:rPr/>
        <w:t>estudio</w:t>
      </w:r>
      <w:r>
        <w:rPr>
          <w:spacing w:val="-6"/>
        </w:rPr>
        <w:t> </w:t>
      </w:r>
      <w:r>
        <w:rPr/>
        <w:t>posterior</w:t>
      </w:r>
    </w:p>
    <w:p>
      <w:pPr>
        <w:spacing w:after="0" w:line="360" w:lineRule="auto"/>
        <w:jc w:val="both"/>
        <w:sectPr>
          <w:pgSz w:w="12240" w:h="15840"/>
          <w:pgMar w:header="0" w:footer="1002" w:top="1360" w:bottom="1200" w:left="1720" w:right="1580"/>
        </w:sectPr>
      </w:pPr>
    </w:p>
    <w:p>
      <w:pPr>
        <w:pStyle w:val="BodyText"/>
        <w:spacing w:line="362" w:lineRule="auto" w:before="52"/>
        <w:ind w:left="268" w:right="114"/>
        <w:jc w:val="both"/>
      </w:pPr>
      <w:r>
        <w:rPr/>
        <w:t>sobre</w:t>
      </w:r>
      <w:r>
        <w:rPr>
          <w:spacing w:val="-16"/>
        </w:rPr>
        <w:t> </w:t>
      </w:r>
      <w:r>
        <w:rPr/>
        <w:t>la</w:t>
      </w:r>
      <w:r>
        <w:rPr>
          <w:spacing w:val="-15"/>
        </w:rPr>
        <w:t> </w:t>
      </w:r>
      <w:r>
        <w:rPr/>
        <w:t>familia,</w:t>
      </w:r>
      <w:r>
        <w:rPr>
          <w:spacing w:val="-16"/>
        </w:rPr>
        <w:t> </w:t>
      </w:r>
      <w:r>
        <w:rPr/>
        <w:t>de</w:t>
      </w:r>
      <w:r>
        <w:rPr>
          <w:spacing w:val="-15"/>
        </w:rPr>
        <w:t> </w:t>
      </w:r>
      <w:r>
        <w:rPr/>
        <w:t>Elizabeth</w:t>
      </w:r>
      <w:r>
        <w:rPr>
          <w:spacing w:val="-10"/>
        </w:rPr>
        <w:t> </w:t>
      </w:r>
      <w:r>
        <w:rPr/>
        <w:t>Bott</w:t>
      </w:r>
      <w:r>
        <w:rPr>
          <w:spacing w:val="-15"/>
        </w:rPr>
        <w:t> </w:t>
      </w:r>
      <w:r>
        <w:rPr/>
        <w:t>en</w:t>
      </w:r>
      <w:r>
        <w:rPr>
          <w:spacing w:val="-15"/>
        </w:rPr>
        <w:t> </w:t>
      </w:r>
      <w:r>
        <w:rPr/>
        <w:t>1957;</w:t>
      </w:r>
      <w:r>
        <w:rPr>
          <w:spacing w:val="-16"/>
        </w:rPr>
        <w:t> </w:t>
      </w:r>
      <w:r>
        <w:rPr/>
        <w:t>esta</w:t>
      </w:r>
      <w:r>
        <w:rPr>
          <w:spacing w:val="-11"/>
        </w:rPr>
        <w:t> </w:t>
      </w:r>
      <w:r>
        <w:rPr/>
        <w:t>corriente</w:t>
      </w:r>
      <w:r>
        <w:rPr>
          <w:spacing w:val="-10"/>
        </w:rPr>
        <w:t> </w:t>
      </w:r>
      <w:r>
        <w:rPr/>
        <w:t>conocida</w:t>
      </w:r>
      <w:r>
        <w:rPr>
          <w:spacing w:val="-15"/>
        </w:rPr>
        <w:t> </w:t>
      </w:r>
      <w:r>
        <w:rPr/>
        <w:t>como</w:t>
      </w:r>
      <w:r>
        <w:rPr>
          <w:spacing w:val="-11"/>
        </w:rPr>
        <w:t> </w:t>
      </w:r>
      <w:r>
        <w:rPr/>
        <w:t>Escuela de Manchester fue influenciada por Georges</w:t>
      </w:r>
      <w:r>
        <w:rPr>
          <w:spacing w:val="-29"/>
        </w:rPr>
        <w:t> </w:t>
      </w:r>
      <w:r>
        <w:rPr/>
        <w:t>Simmel.</w:t>
      </w:r>
    </w:p>
    <w:p>
      <w:pPr>
        <w:pStyle w:val="BodyText"/>
        <w:spacing w:line="360" w:lineRule="auto"/>
        <w:ind w:left="268" w:right="109"/>
        <w:jc w:val="both"/>
      </w:pPr>
      <w:r>
        <w:rPr/>
        <w:t>La sociología </w:t>
      </w:r>
      <w:r>
        <w:rPr>
          <w:spacing w:val="-3"/>
        </w:rPr>
        <w:t>se </w:t>
      </w:r>
      <w:r>
        <w:rPr/>
        <w:t>relaciona con el deseo sociológico de conocer la estructura;</w:t>
      </w:r>
      <w:r>
        <w:rPr>
          <w:spacing w:val="-34"/>
        </w:rPr>
        <w:t> </w:t>
      </w:r>
      <w:r>
        <w:rPr/>
        <w:t>por ello, en Norteamérica se realizaron algunos esfuerzos que apuntaron a la medición surgiendo así, en 1934, la sociometría de Jacobo Levy Moreno, aplicada inicialmente a los migrantes norteamericanos y enfocada a la microsociología y a la teoría del</w:t>
      </w:r>
      <w:r>
        <w:rPr>
          <w:spacing w:val="-11"/>
        </w:rPr>
        <w:t> </w:t>
      </w:r>
      <w:r>
        <w:rPr/>
        <w:t>gráfos.</w:t>
      </w:r>
    </w:p>
    <w:p>
      <w:pPr>
        <w:pStyle w:val="BodyText"/>
        <w:spacing w:line="360" w:lineRule="auto" w:before="2"/>
        <w:ind w:left="268" w:right="110"/>
        <w:jc w:val="both"/>
        <w:rPr>
          <w:i/>
        </w:rPr>
      </w:pPr>
      <w:r>
        <w:rPr/>
        <w:t>La ciencia política se centró en conocer la circulación del poder, principalmente a</w:t>
      </w:r>
      <w:r>
        <w:rPr>
          <w:spacing w:val="-15"/>
        </w:rPr>
        <w:t> </w:t>
      </w:r>
      <w:r>
        <w:rPr/>
        <w:t>través</w:t>
      </w:r>
      <w:r>
        <w:rPr>
          <w:spacing w:val="-15"/>
        </w:rPr>
        <w:t> </w:t>
      </w:r>
      <w:r>
        <w:rPr/>
        <w:t>de</w:t>
      </w:r>
      <w:r>
        <w:rPr>
          <w:spacing w:val="-13"/>
        </w:rPr>
        <w:t> </w:t>
      </w:r>
      <w:r>
        <w:rPr/>
        <w:t>estudios</w:t>
      </w:r>
      <w:r>
        <w:rPr>
          <w:spacing w:val="-15"/>
        </w:rPr>
        <w:t> </w:t>
      </w:r>
      <w:r>
        <w:rPr/>
        <w:t>realizados</w:t>
      </w:r>
      <w:r>
        <w:rPr>
          <w:spacing w:val="-15"/>
        </w:rPr>
        <w:t> </w:t>
      </w:r>
      <w:r>
        <w:rPr/>
        <w:t>en</w:t>
      </w:r>
      <w:r>
        <w:rPr>
          <w:spacing w:val="-15"/>
        </w:rPr>
        <w:t> </w:t>
      </w:r>
      <w:r>
        <w:rPr/>
        <w:t>Canadá</w:t>
      </w:r>
      <w:r>
        <w:rPr>
          <w:spacing w:val="-15"/>
        </w:rPr>
        <w:t> </w:t>
      </w:r>
      <w:r>
        <w:rPr/>
        <w:t>y</w:t>
      </w:r>
      <w:r>
        <w:rPr>
          <w:spacing w:val="-11"/>
        </w:rPr>
        <w:t> </w:t>
      </w:r>
      <w:r>
        <w:rPr/>
        <w:t>en</w:t>
      </w:r>
      <w:r>
        <w:rPr>
          <w:spacing w:val="-14"/>
        </w:rPr>
        <w:t> </w:t>
      </w:r>
      <w:r>
        <w:rPr/>
        <w:t>Norteamérica;</w:t>
      </w:r>
      <w:r>
        <w:rPr>
          <w:spacing w:val="-15"/>
        </w:rPr>
        <w:t> </w:t>
      </w:r>
      <w:r>
        <w:rPr/>
        <w:t>fue</w:t>
      </w:r>
      <w:r>
        <w:rPr>
          <w:spacing w:val="-14"/>
        </w:rPr>
        <w:t> </w:t>
      </w:r>
      <w:r>
        <w:rPr/>
        <w:t>alimentada</w:t>
      </w:r>
      <w:r>
        <w:rPr>
          <w:spacing w:val="-15"/>
        </w:rPr>
        <w:t> </w:t>
      </w:r>
      <w:r>
        <w:rPr/>
        <w:t>por la teoría de la movilización de recursos y enfocada en los recursos de cada individuo</w:t>
      </w:r>
      <w:r>
        <w:rPr>
          <w:spacing w:val="-4"/>
        </w:rPr>
        <w:t> </w:t>
      </w:r>
      <w:r>
        <w:rPr/>
        <w:t>y</w:t>
      </w:r>
      <w:r>
        <w:rPr>
          <w:spacing w:val="-5"/>
        </w:rPr>
        <w:t> </w:t>
      </w:r>
      <w:r>
        <w:rPr/>
        <w:t>en</w:t>
      </w:r>
      <w:r>
        <w:rPr>
          <w:spacing w:val="-10"/>
        </w:rPr>
        <w:t> </w:t>
      </w:r>
      <w:r>
        <w:rPr/>
        <w:t>los</w:t>
      </w:r>
      <w:r>
        <w:rPr>
          <w:spacing w:val="-11"/>
        </w:rPr>
        <w:t> </w:t>
      </w:r>
      <w:r>
        <w:rPr/>
        <w:t>intercambios</w:t>
      </w:r>
      <w:r>
        <w:rPr>
          <w:spacing w:val="-6"/>
        </w:rPr>
        <w:t> </w:t>
      </w:r>
      <w:r>
        <w:rPr/>
        <w:t>que </w:t>
      </w:r>
      <w:r>
        <w:rPr>
          <w:spacing w:val="-3"/>
        </w:rPr>
        <w:t>se</w:t>
      </w:r>
      <w:r>
        <w:rPr>
          <w:spacing w:val="-5"/>
        </w:rPr>
        <w:t> </w:t>
      </w:r>
      <w:r>
        <w:rPr/>
        <w:t>dan</w:t>
      </w:r>
      <w:r>
        <w:rPr>
          <w:spacing w:val="-5"/>
        </w:rPr>
        <w:t> </w:t>
      </w:r>
      <w:r>
        <w:rPr/>
        <w:t>a</w:t>
      </w:r>
      <w:r>
        <w:rPr>
          <w:spacing w:val="-10"/>
        </w:rPr>
        <w:t> </w:t>
      </w:r>
      <w:r>
        <w:rPr/>
        <w:t>partir</w:t>
      </w:r>
      <w:r>
        <w:rPr>
          <w:spacing w:val="-4"/>
        </w:rPr>
        <w:t> </w:t>
      </w:r>
      <w:r>
        <w:rPr/>
        <w:t>de</w:t>
      </w:r>
      <w:r>
        <w:rPr>
          <w:spacing w:val="-10"/>
        </w:rPr>
        <w:t> </w:t>
      </w:r>
      <w:r>
        <w:rPr/>
        <w:t>ahí;</w:t>
      </w:r>
      <w:r>
        <w:rPr>
          <w:spacing w:val="-5"/>
        </w:rPr>
        <w:t> </w:t>
      </w:r>
      <w:r>
        <w:rPr/>
        <w:t>uno</w:t>
      </w:r>
      <w:r>
        <w:rPr>
          <w:spacing w:val="-5"/>
        </w:rPr>
        <w:t> </w:t>
      </w:r>
      <w:r>
        <w:rPr/>
        <w:t>de</w:t>
      </w:r>
      <w:r>
        <w:rPr>
          <w:spacing w:val="-10"/>
        </w:rPr>
        <w:t> </w:t>
      </w:r>
      <w:r>
        <w:rPr/>
        <w:t>los</w:t>
      </w:r>
      <w:r>
        <w:rPr>
          <w:spacing w:val="-6"/>
        </w:rPr>
        <w:t> </w:t>
      </w:r>
      <w:r>
        <w:rPr/>
        <w:t>exponentes es Tilly con su trabajo titulado </w:t>
      </w:r>
      <w:r>
        <w:rPr>
          <w:i/>
        </w:rPr>
        <w:t>Class conflict and collective action</w:t>
      </w:r>
      <w:r>
        <w:rPr>
          <w:i/>
          <w:spacing w:val="-15"/>
        </w:rPr>
        <w:t> </w:t>
      </w:r>
      <w:r>
        <w:rPr/>
        <w:t>(1981)</w:t>
      </w:r>
      <w:r>
        <w:rPr>
          <w:i/>
        </w:rPr>
        <w:t>.</w:t>
      </w:r>
    </w:p>
    <w:p>
      <w:pPr>
        <w:pStyle w:val="BodyText"/>
        <w:rPr>
          <w:i/>
        </w:rPr>
      </w:pPr>
    </w:p>
    <w:p>
      <w:pPr>
        <w:pStyle w:val="ListParagraph"/>
        <w:numPr>
          <w:ilvl w:val="2"/>
          <w:numId w:val="10"/>
        </w:numPr>
        <w:tabs>
          <w:tab w:pos="941" w:val="left" w:leader="none"/>
        </w:tabs>
        <w:spacing w:line="240" w:lineRule="auto" w:before="144" w:after="0"/>
        <w:ind w:left="940" w:right="0" w:hanging="672"/>
        <w:jc w:val="both"/>
        <w:rPr>
          <w:i/>
          <w:sz w:val="24"/>
        </w:rPr>
      </w:pPr>
      <w:r>
        <w:rPr>
          <w:i/>
          <w:sz w:val="24"/>
        </w:rPr>
        <w:t>Método de análisis del</w:t>
      </w:r>
      <w:r>
        <w:rPr>
          <w:i/>
          <w:spacing w:val="-25"/>
          <w:sz w:val="24"/>
        </w:rPr>
        <w:t> </w:t>
      </w:r>
      <w:r>
        <w:rPr>
          <w:i/>
          <w:sz w:val="24"/>
        </w:rPr>
        <w:t>territorio</w:t>
      </w:r>
    </w:p>
    <w:p>
      <w:pPr>
        <w:pStyle w:val="BodyText"/>
        <w:spacing w:line="360" w:lineRule="auto" w:before="137"/>
        <w:ind w:left="268" w:right="109"/>
        <w:jc w:val="both"/>
      </w:pPr>
      <w:r>
        <w:rPr/>
        <w:t>Las aproximaciones conceptuales existentes para ordenar los elementos y las dinámicas del territorio se encuentran en dos extremos: a) las perspectivas que históricamente han teorizado y aplicado el desarrollo de descendente o formalizado, cuyo carácter es estático y se refiere al territorio como un elemento físico con delimitaciones técnicas; por ejemplo, la planeación desde cuencas hidrográficas</w:t>
      </w:r>
      <w:r>
        <w:rPr>
          <w:spacing w:val="-12"/>
        </w:rPr>
        <w:t> </w:t>
      </w:r>
      <w:r>
        <w:rPr/>
        <w:t>o</w:t>
      </w:r>
      <w:r>
        <w:rPr>
          <w:spacing w:val="-16"/>
        </w:rPr>
        <w:t> </w:t>
      </w:r>
      <w:r>
        <w:rPr/>
        <w:t>la</w:t>
      </w:r>
      <w:r>
        <w:rPr>
          <w:spacing w:val="-11"/>
        </w:rPr>
        <w:t> </w:t>
      </w:r>
      <w:r>
        <w:rPr/>
        <w:t>delimitación</w:t>
      </w:r>
      <w:r>
        <w:rPr>
          <w:spacing w:val="-11"/>
        </w:rPr>
        <w:t> </w:t>
      </w:r>
      <w:r>
        <w:rPr/>
        <w:t>de</w:t>
      </w:r>
      <w:r>
        <w:rPr>
          <w:spacing w:val="-11"/>
        </w:rPr>
        <w:t> </w:t>
      </w:r>
      <w:r>
        <w:rPr/>
        <w:t>zonas</w:t>
      </w:r>
      <w:r>
        <w:rPr>
          <w:spacing w:val="-12"/>
        </w:rPr>
        <w:t> </w:t>
      </w:r>
      <w:r>
        <w:rPr/>
        <w:t>de</w:t>
      </w:r>
      <w:r>
        <w:rPr>
          <w:spacing w:val="-16"/>
        </w:rPr>
        <w:t> </w:t>
      </w:r>
      <w:r>
        <w:rPr/>
        <w:t>protección</w:t>
      </w:r>
      <w:r>
        <w:rPr>
          <w:spacing w:val="-11"/>
        </w:rPr>
        <w:t> </w:t>
      </w:r>
      <w:r>
        <w:rPr/>
        <w:t>de</w:t>
      </w:r>
      <w:r>
        <w:rPr>
          <w:spacing w:val="-11"/>
        </w:rPr>
        <w:t> </w:t>
      </w:r>
      <w:r>
        <w:rPr/>
        <w:t>áreas</w:t>
      </w:r>
      <w:r>
        <w:rPr>
          <w:spacing w:val="-12"/>
        </w:rPr>
        <w:t> </w:t>
      </w:r>
      <w:r>
        <w:rPr/>
        <w:t>naturales;</w:t>
      </w:r>
      <w:r>
        <w:rPr>
          <w:spacing w:val="-11"/>
        </w:rPr>
        <w:t> </w:t>
      </w:r>
      <w:r>
        <w:rPr/>
        <w:t>y</w:t>
      </w:r>
      <w:r>
        <w:rPr>
          <w:spacing w:val="-16"/>
        </w:rPr>
        <w:t> </w:t>
      </w:r>
      <w:r>
        <w:rPr/>
        <w:t>b)</w:t>
      </w:r>
      <w:r>
        <w:rPr>
          <w:spacing w:val="-15"/>
        </w:rPr>
        <w:t> </w:t>
      </w:r>
      <w:r>
        <w:rPr/>
        <w:t>los enfoques ascendentes, de carácter dinámico, de abajo hacia arriba, considerando la construcción social del</w:t>
      </w:r>
      <w:r>
        <w:rPr>
          <w:spacing w:val="-19"/>
        </w:rPr>
        <w:t> </w:t>
      </w:r>
      <w:r>
        <w:rPr/>
        <w:t>territorio.</w:t>
      </w:r>
    </w:p>
    <w:p>
      <w:pPr>
        <w:pStyle w:val="BodyText"/>
        <w:spacing w:line="360" w:lineRule="auto" w:before="2"/>
        <w:ind w:left="268" w:right="109"/>
        <w:jc w:val="both"/>
      </w:pPr>
      <w:r>
        <w:rPr/>
        <w:t>Asimismo, se distinguen dos métodos descriptivos que involucran el estudio territorial: el morfológico, donde se describen los elementos y rasgos característicos </w:t>
      </w:r>
      <w:r>
        <w:rPr>
          <w:spacing w:val="-3"/>
        </w:rPr>
        <w:t>del </w:t>
      </w:r>
      <w:r>
        <w:rPr/>
        <w:t>territorio; y el funcional que expresa las interacciones de los colectivos humanos y los recursos naturales. El primero surge principalmente desde la ciencia regional próxima a la economía y a la geografía; el segundo se refiere, por un lado, desde el desarrollo local vinculado con la economía, la gestión</w:t>
      </w:r>
      <w:r>
        <w:rPr>
          <w:spacing w:val="-15"/>
        </w:rPr>
        <w:t> </w:t>
      </w:r>
      <w:r>
        <w:rPr/>
        <w:t>y</w:t>
      </w:r>
      <w:r>
        <w:rPr>
          <w:spacing w:val="-20"/>
        </w:rPr>
        <w:t> </w:t>
      </w:r>
      <w:r>
        <w:rPr/>
        <w:t>la</w:t>
      </w:r>
      <w:r>
        <w:rPr>
          <w:spacing w:val="-15"/>
        </w:rPr>
        <w:t> </w:t>
      </w:r>
      <w:r>
        <w:rPr/>
        <w:t>ciencia</w:t>
      </w:r>
      <w:r>
        <w:rPr>
          <w:spacing w:val="-19"/>
        </w:rPr>
        <w:t> </w:t>
      </w:r>
      <w:r>
        <w:rPr/>
        <w:t>política;</w:t>
      </w:r>
      <w:r>
        <w:rPr>
          <w:spacing w:val="-15"/>
        </w:rPr>
        <w:t> </w:t>
      </w:r>
      <w:r>
        <w:rPr/>
        <w:t>y,</w:t>
      </w:r>
      <w:r>
        <w:rPr>
          <w:spacing w:val="-20"/>
        </w:rPr>
        <w:t> </w:t>
      </w:r>
      <w:r>
        <w:rPr/>
        <w:t>por</w:t>
      </w:r>
      <w:r>
        <w:rPr>
          <w:spacing w:val="-14"/>
        </w:rPr>
        <w:t> </w:t>
      </w:r>
      <w:r>
        <w:rPr/>
        <w:t>el</w:t>
      </w:r>
      <w:r>
        <w:rPr>
          <w:spacing w:val="-11"/>
        </w:rPr>
        <w:t> </w:t>
      </w:r>
      <w:r>
        <w:rPr/>
        <w:t>otro,</w:t>
      </w:r>
      <w:r>
        <w:rPr>
          <w:spacing w:val="-15"/>
        </w:rPr>
        <w:t> </w:t>
      </w:r>
      <w:r>
        <w:rPr/>
        <w:t>desde</w:t>
      </w:r>
      <w:r>
        <w:rPr>
          <w:spacing w:val="-15"/>
        </w:rPr>
        <w:t> </w:t>
      </w:r>
      <w:r>
        <w:rPr/>
        <w:t>lo</w:t>
      </w:r>
      <w:r>
        <w:rPr>
          <w:spacing w:val="-19"/>
        </w:rPr>
        <w:t> </w:t>
      </w:r>
      <w:r>
        <w:rPr/>
        <w:t>rural,</w:t>
      </w:r>
      <w:r>
        <w:rPr>
          <w:spacing w:val="-20"/>
        </w:rPr>
        <w:t> </w:t>
      </w:r>
      <w:r>
        <w:rPr/>
        <w:t>apoyado</w:t>
      </w:r>
      <w:r>
        <w:rPr>
          <w:spacing w:val="-15"/>
        </w:rPr>
        <w:t> </w:t>
      </w:r>
      <w:r>
        <w:rPr/>
        <w:t>en</w:t>
      </w:r>
      <w:r>
        <w:rPr>
          <w:spacing w:val="-17"/>
        </w:rPr>
        <w:t> </w:t>
      </w:r>
      <w:r>
        <w:rPr/>
        <w:t>la</w:t>
      </w:r>
      <w:r>
        <w:rPr>
          <w:spacing w:val="-14"/>
        </w:rPr>
        <w:t> </w:t>
      </w:r>
      <w:r>
        <w:rPr/>
        <w:t>sociología, la ciencia política (Ambrosio,</w:t>
      </w:r>
      <w:r>
        <w:rPr>
          <w:spacing w:val="-13"/>
        </w:rPr>
        <w:t> </w:t>
      </w:r>
      <w:r>
        <w:rPr/>
        <w:t>2006).</w:t>
      </w:r>
    </w:p>
    <w:p>
      <w:pPr>
        <w:spacing w:after="0" w:line="360" w:lineRule="auto"/>
        <w:jc w:val="both"/>
        <w:sectPr>
          <w:pgSz w:w="12240" w:h="15840"/>
          <w:pgMar w:header="0" w:footer="1002" w:top="1360" w:bottom="1200" w:left="1720" w:right="1580"/>
        </w:sectPr>
      </w:pPr>
    </w:p>
    <w:p>
      <w:pPr>
        <w:pStyle w:val="BodyText"/>
        <w:spacing w:line="360" w:lineRule="auto" w:before="52"/>
        <w:ind w:left="268" w:right="111"/>
        <w:jc w:val="both"/>
      </w:pPr>
      <w:r>
        <w:rPr/>
        <w:t>Metodológicamente,</w:t>
      </w:r>
      <w:r>
        <w:rPr>
          <w:spacing w:val="-11"/>
        </w:rPr>
        <w:t> </w:t>
      </w:r>
      <w:r>
        <w:rPr/>
        <w:t>de</w:t>
      </w:r>
      <w:r>
        <w:rPr>
          <w:spacing w:val="-11"/>
        </w:rPr>
        <w:t> </w:t>
      </w:r>
      <w:r>
        <w:rPr/>
        <w:t>acuerdo</w:t>
      </w:r>
      <w:r>
        <w:rPr>
          <w:spacing w:val="-5"/>
        </w:rPr>
        <w:t> </w:t>
      </w:r>
      <w:r>
        <w:rPr/>
        <w:t>con</w:t>
      </w:r>
      <w:r>
        <w:rPr>
          <w:spacing w:val="-10"/>
        </w:rPr>
        <w:t> </w:t>
      </w:r>
      <w:r>
        <w:rPr/>
        <w:t>Ambrosio</w:t>
      </w:r>
      <w:r>
        <w:rPr>
          <w:spacing w:val="-11"/>
        </w:rPr>
        <w:t> </w:t>
      </w:r>
      <w:r>
        <w:rPr/>
        <w:t>(2006),</w:t>
      </w:r>
      <w:r>
        <w:rPr>
          <w:spacing w:val="-11"/>
        </w:rPr>
        <w:t> </w:t>
      </w:r>
      <w:r>
        <w:rPr/>
        <w:t>el</w:t>
      </w:r>
      <w:r>
        <w:rPr>
          <w:spacing w:val="-7"/>
        </w:rPr>
        <w:t> </w:t>
      </w:r>
      <w:r>
        <w:rPr>
          <w:spacing w:val="-2"/>
        </w:rPr>
        <w:t>primer</w:t>
      </w:r>
      <w:r>
        <w:rPr>
          <w:spacing w:val="-10"/>
        </w:rPr>
        <w:t> </w:t>
      </w:r>
      <w:r>
        <w:rPr/>
        <w:t>enfoque</w:t>
      </w:r>
      <w:r>
        <w:rPr>
          <w:spacing w:val="-11"/>
        </w:rPr>
        <w:t> </w:t>
      </w:r>
      <w:r>
        <w:rPr/>
        <w:t>se</w:t>
      </w:r>
      <w:r>
        <w:rPr>
          <w:spacing w:val="-11"/>
        </w:rPr>
        <w:t> </w:t>
      </w:r>
      <w:r>
        <w:rPr/>
        <w:t>basa en técnicas cuantitativas con uso primordial de fuentes secundarias, como censos, estadísticas y bases de datos; el uso de fuentes primarias es excepcional; los resultados se observan en trabajos descriptivos o exploratorios. Para</w:t>
      </w:r>
      <w:r>
        <w:rPr>
          <w:spacing w:val="-18"/>
        </w:rPr>
        <w:t> </w:t>
      </w:r>
      <w:r>
        <w:rPr/>
        <w:t>el</w:t>
      </w:r>
      <w:r>
        <w:rPr>
          <w:spacing w:val="-14"/>
        </w:rPr>
        <w:t> </w:t>
      </w:r>
      <w:r>
        <w:rPr/>
        <w:t>método</w:t>
      </w:r>
      <w:r>
        <w:rPr>
          <w:spacing w:val="-18"/>
        </w:rPr>
        <w:t> </w:t>
      </w:r>
      <w:r>
        <w:rPr/>
        <w:t>funcional,</w:t>
      </w:r>
      <w:r>
        <w:rPr>
          <w:spacing w:val="-18"/>
        </w:rPr>
        <w:t> </w:t>
      </w:r>
      <w:r>
        <w:rPr/>
        <w:t>se</w:t>
      </w:r>
      <w:r>
        <w:rPr>
          <w:spacing w:val="-21"/>
        </w:rPr>
        <w:t> </w:t>
      </w:r>
      <w:r>
        <w:rPr/>
        <w:t>pueden</w:t>
      </w:r>
      <w:r>
        <w:rPr>
          <w:spacing w:val="-21"/>
        </w:rPr>
        <w:t> </w:t>
      </w:r>
      <w:r>
        <w:rPr/>
        <w:t>localizar</w:t>
      </w:r>
      <w:r>
        <w:rPr>
          <w:spacing w:val="-21"/>
        </w:rPr>
        <w:t> </w:t>
      </w:r>
      <w:r>
        <w:rPr/>
        <w:t>distintas</w:t>
      </w:r>
      <w:r>
        <w:rPr>
          <w:spacing w:val="-18"/>
        </w:rPr>
        <w:t> </w:t>
      </w:r>
      <w:r>
        <w:rPr/>
        <w:t>disciplinas</w:t>
      </w:r>
      <w:r>
        <w:rPr>
          <w:spacing w:val="-8"/>
        </w:rPr>
        <w:t> </w:t>
      </w:r>
      <w:r>
        <w:rPr/>
        <w:t>que</w:t>
      </w:r>
      <w:r>
        <w:rPr>
          <w:spacing w:val="-18"/>
        </w:rPr>
        <w:t> </w:t>
      </w:r>
      <w:r>
        <w:rPr/>
        <w:t>enriquecen la temática seleccionada mediante la incorporación de instrumental de análisis cruzado y la generación de diagnósticos participativos en el marco de la investigación-acción, entre otras. Sus fuentes son primarias a través de entrevistas a los actores clave y talleres o grupos</w:t>
      </w:r>
      <w:r>
        <w:rPr>
          <w:spacing w:val="-19"/>
        </w:rPr>
        <w:t> </w:t>
      </w:r>
      <w:r>
        <w:rPr/>
        <w:t>focales.</w:t>
      </w:r>
    </w:p>
    <w:p>
      <w:pPr>
        <w:pStyle w:val="BodyText"/>
        <w:spacing w:line="360" w:lineRule="auto" w:before="8"/>
        <w:ind w:left="268" w:right="114"/>
        <w:jc w:val="both"/>
      </w:pPr>
      <w:r>
        <w:rPr/>
        <w:t>Desde este último enfoque </w:t>
      </w:r>
      <w:r>
        <w:rPr>
          <w:spacing w:val="2"/>
        </w:rPr>
        <w:t>se </w:t>
      </w:r>
      <w:r>
        <w:rPr/>
        <w:t>pueden encontrar tres perspectivas: holística, el todo es mayor a la suma de las partes; sistémica, las interrelaciones entre los elementos se contemplan como redes sociales; y evolutiva, la sociedad está en constante cambio lineal y progresivo. </w:t>
      </w:r>
      <w:r>
        <w:rPr>
          <w:spacing w:val="-4"/>
        </w:rPr>
        <w:t>En</w:t>
      </w:r>
      <w:r>
        <w:rPr>
          <w:spacing w:val="58"/>
        </w:rPr>
        <w:t> </w:t>
      </w:r>
      <w:r>
        <w:rPr/>
        <w:t>este marco, los subsistemas socioecológicos complejos se identifican en cuatro subsistemas territoriales:</w:t>
      </w:r>
    </w:p>
    <w:p>
      <w:pPr>
        <w:pStyle w:val="ListParagraph"/>
        <w:numPr>
          <w:ilvl w:val="0"/>
          <w:numId w:val="11"/>
        </w:numPr>
        <w:tabs>
          <w:tab w:pos="989" w:val="left" w:leader="none"/>
        </w:tabs>
        <w:spacing w:line="360" w:lineRule="auto" w:before="2" w:after="0"/>
        <w:ind w:left="988" w:right="112" w:hanging="360"/>
        <w:jc w:val="both"/>
        <w:rPr>
          <w:sz w:val="24"/>
        </w:rPr>
      </w:pPr>
      <w:r>
        <w:rPr>
          <w:sz w:val="24"/>
        </w:rPr>
        <w:t>La tipificación de recursos en el territorio se refiere a los bienes tangibles (entorno</w:t>
      </w:r>
      <w:r>
        <w:rPr>
          <w:spacing w:val="-12"/>
          <w:sz w:val="24"/>
        </w:rPr>
        <w:t> </w:t>
      </w:r>
      <w:r>
        <w:rPr>
          <w:sz w:val="24"/>
        </w:rPr>
        <w:t>natural,</w:t>
      </w:r>
      <w:r>
        <w:rPr>
          <w:spacing w:val="-13"/>
          <w:sz w:val="24"/>
        </w:rPr>
        <w:t> </w:t>
      </w:r>
      <w:r>
        <w:rPr>
          <w:sz w:val="24"/>
        </w:rPr>
        <w:t>habitantes)</w:t>
      </w:r>
      <w:r>
        <w:rPr>
          <w:spacing w:val="-11"/>
          <w:sz w:val="24"/>
        </w:rPr>
        <w:t> </w:t>
      </w:r>
      <w:r>
        <w:rPr>
          <w:sz w:val="24"/>
        </w:rPr>
        <w:t>e</w:t>
      </w:r>
      <w:r>
        <w:rPr>
          <w:spacing w:val="-21"/>
          <w:sz w:val="24"/>
        </w:rPr>
        <w:t> </w:t>
      </w:r>
      <w:r>
        <w:rPr>
          <w:sz w:val="24"/>
        </w:rPr>
        <w:t>intangibles</w:t>
      </w:r>
      <w:r>
        <w:rPr>
          <w:spacing w:val="-17"/>
          <w:sz w:val="24"/>
        </w:rPr>
        <w:t> </w:t>
      </w:r>
      <w:r>
        <w:rPr>
          <w:sz w:val="24"/>
        </w:rPr>
        <w:t>(capacidades),</w:t>
      </w:r>
      <w:r>
        <w:rPr>
          <w:spacing w:val="-17"/>
          <w:sz w:val="24"/>
        </w:rPr>
        <w:t> </w:t>
      </w:r>
      <w:r>
        <w:rPr>
          <w:sz w:val="24"/>
        </w:rPr>
        <w:t>disponibles</w:t>
      </w:r>
      <w:r>
        <w:rPr>
          <w:spacing w:val="-13"/>
          <w:sz w:val="24"/>
        </w:rPr>
        <w:t> </w:t>
      </w:r>
      <w:r>
        <w:rPr>
          <w:sz w:val="24"/>
        </w:rPr>
        <w:t>en</w:t>
      </w:r>
      <w:r>
        <w:rPr>
          <w:spacing w:val="-12"/>
          <w:sz w:val="24"/>
        </w:rPr>
        <w:t> </w:t>
      </w:r>
      <w:r>
        <w:rPr>
          <w:sz w:val="24"/>
        </w:rPr>
        <w:t>el territorio.</w:t>
      </w:r>
    </w:p>
    <w:p>
      <w:pPr>
        <w:pStyle w:val="ListParagraph"/>
        <w:numPr>
          <w:ilvl w:val="0"/>
          <w:numId w:val="11"/>
        </w:numPr>
        <w:tabs>
          <w:tab w:pos="989" w:val="left" w:leader="none"/>
        </w:tabs>
        <w:spacing w:line="360" w:lineRule="auto" w:before="8" w:after="0"/>
        <w:ind w:left="988" w:right="109" w:hanging="360"/>
        <w:jc w:val="both"/>
        <w:rPr>
          <w:sz w:val="24"/>
        </w:rPr>
      </w:pPr>
      <w:r>
        <w:rPr>
          <w:sz w:val="24"/>
        </w:rPr>
        <w:t>Estrategias de vida y producción son los elementos y factores que condicionan la disponibilidad de los recursos en el territorio; es decir, la capacidad de incidencia de los</w:t>
      </w:r>
      <w:r>
        <w:rPr>
          <w:spacing w:val="-6"/>
          <w:sz w:val="24"/>
        </w:rPr>
        <w:t> </w:t>
      </w:r>
      <w:r>
        <w:rPr>
          <w:sz w:val="24"/>
        </w:rPr>
        <w:t>actores.</w:t>
      </w:r>
    </w:p>
    <w:p>
      <w:pPr>
        <w:pStyle w:val="ListParagraph"/>
        <w:numPr>
          <w:ilvl w:val="0"/>
          <w:numId w:val="11"/>
        </w:numPr>
        <w:tabs>
          <w:tab w:pos="989" w:val="left" w:leader="none"/>
        </w:tabs>
        <w:spacing w:line="360" w:lineRule="auto" w:before="3" w:after="0"/>
        <w:ind w:left="988" w:right="111" w:hanging="360"/>
        <w:jc w:val="both"/>
        <w:rPr>
          <w:sz w:val="24"/>
        </w:rPr>
      </w:pPr>
      <w:r>
        <w:rPr>
          <w:sz w:val="24"/>
        </w:rPr>
        <w:t>Las condiciones estructurales </w:t>
      </w:r>
      <w:r>
        <w:rPr>
          <w:spacing w:val="-3"/>
          <w:sz w:val="24"/>
        </w:rPr>
        <w:t>se </w:t>
      </w:r>
      <w:r>
        <w:rPr>
          <w:sz w:val="24"/>
        </w:rPr>
        <w:t>refiere a la localización del territorio en cuanto a dotación de infraestructura y servicios públicos, autonomía política y capacidad de</w:t>
      </w:r>
      <w:r>
        <w:rPr>
          <w:spacing w:val="-9"/>
          <w:sz w:val="24"/>
        </w:rPr>
        <w:t> </w:t>
      </w:r>
      <w:r>
        <w:rPr>
          <w:sz w:val="24"/>
        </w:rPr>
        <w:t>agencia.</w:t>
      </w:r>
    </w:p>
    <w:p>
      <w:pPr>
        <w:pStyle w:val="ListParagraph"/>
        <w:numPr>
          <w:ilvl w:val="0"/>
          <w:numId w:val="11"/>
        </w:numPr>
        <w:tabs>
          <w:tab w:pos="989" w:val="left" w:leader="none"/>
        </w:tabs>
        <w:spacing w:line="360" w:lineRule="auto" w:before="2" w:after="0"/>
        <w:ind w:left="988" w:right="108" w:hanging="360"/>
        <w:jc w:val="both"/>
        <w:rPr>
          <w:sz w:val="24"/>
        </w:rPr>
      </w:pPr>
      <w:r>
        <w:rPr>
          <w:sz w:val="24"/>
        </w:rPr>
        <w:t>La organización de acuerdos institucionales aglomera sus objetivos y sus formas,</w:t>
      </w:r>
      <w:r>
        <w:rPr>
          <w:spacing w:val="-7"/>
          <w:sz w:val="24"/>
        </w:rPr>
        <w:t> </w:t>
      </w:r>
      <w:r>
        <w:rPr>
          <w:sz w:val="24"/>
        </w:rPr>
        <w:t>resultados</w:t>
      </w:r>
      <w:r>
        <w:rPr>
          <w:spacing w:val="-8"/>
          <w:sz w:val="24"/>
        </w:rPr>
        <w:t> </w:t>
      </w:r>
      <w:r>
        <w:rPr>
          <w:sz w:val="24"/>
        </w:rPr>
        <w:t>de</w:t>
      </w:r>
      <w:r>
        <w:rPr>
          <w:spacing w:val="-12"/>
          <w:sz w:val="24"/>
        </w:rPr>
        <w:t> </w:t>
      </w:r>
      <w:r>
        <w:rPr>
          <w:sz w:val="24"/>
        </w:rPr>
        <w:t>la</w:t>
      </w:r>
      <w:r>
        <w:rPr>
          <w:spacing w:val="-7"/>
          <w:sz w:val="24"/>
        </w:rPr>
        <w:t> </w:t>
      </w:r>
      <w:r>
        <w:rPr>
          <w:sz w:val="24"/>
        </w:rPr>
        <w:t>acción</w:t>
      </w:r>
      <w:r>
        <w:rPr>
          <w:spacing w:val="-7"/>
          <w:sz w:val="24"/>
        </w:rPr>
        <w:t> </w:t>
      </w:r>
      <w:r>
        <w:rPr>
          <w:sz w:val="24"/>
        </w:rPr>
        <w:t>conjunta</w:t>
      </w:r>
      <w:r>
        <w:rPr>
          <w:spacing w:val="-7"/>
          <w:sz w:val="24"/>
        </w:rPr>
        <w:t> </w:t>
      </w:r>
      <w:r>
        <w:rPr>
          <w:sz w:val="24"/>
        </w:rPr>
        <w:t>entre</w:t>
      </w:r>
      <w:r>
        <w:rPr>
          <w:spacing w:val="-12"/>
          <w:sz w:val="24"/>
        </w:rPr>
        <w:t> </w:t>
      </w:r>
      <w:r>
        <w:rPr>
          <w:sz w:val="24"/>
        </w:rPr>
        <w:t>los</w:t>
      </w:r>
      <w:r>
        <w:rPr>
          <w:spacing w:val="-13"/>
          <w:sz w:val="24"/>
        </w:rPr>
        <w:t> </w:t>
      </w:r>
      <w:r>
        <w:rPr>
          <w:sz w:val="24"/>
        </w:rPr>
        <w:t>agentes</w:t>
      </w:r>
      <w:r>
        <w:rPr>
          <w:spacing w:val="-8"/>
          <w:sz w:val="24"/>
        </w:rPr>
        <w:t> </w:t>
      </w:r>
      <w:r>
        <w:rPr>
          <w:sz w:val="24"/>
        </w:rPr>
        <w:t>como sociedad civil, el sector público y el sector</w:t>
      </w:r>
      <w:r>
        <w:rPr>
          <w:spacing w:val="-13"/>
          <w:sz w:val="24"/>
        </w:rPr>
        <w:t> </w:t>
      </w:r>
      <w:r>
        <w:rPr>
          <w:sz w:val="24"/>
        </w:rPr>
        <w:t>privado.</w:t>
      </w:r>
    </w:p>
    <w:p>
      <w:pPr>
        <w:pStyle w:val="BodyText"/>
        <w:spacing w:line="360" w:lineRule="auto" w:before="7"/>
        <w:ind w:left="268" w:right="116"/>
        <w:jc w:val="both"/>
      </w:pPr>
      <w:r>
        <w:rPr/>
        <w:t>En este último elemento se han presentado algunos avances significativos al buscar</w:t>
      </w:r>
      <w:r>
        <w:rPr>
          <w:spacing w:val="-11"/>
        </w:rPr>
        <w:t> </w:t>
      </w:r>
      <w:r>
        <w:rPr/>
        <w:t>de</w:t>
      </w:r>
      <w:r>
        <w:rPr>
          <w:spacing w:val="-12"/>
        </w:rPr>
        <w:t> </w:t>
      </w:r>
      <w:r>
        <w:rPr/>
        <w:t>manera</w:t>
      </w:r>
      <w:r>
        <w:rPr>
          <w:spacing w:val="-12"/>
        </w:rPr>
        <w:t> </w:t>
      </w:r>
      <w:r>
        <w:rPr/>
        <w:t>simultánea</w:t>
      </w:r>
      <w:r>
        <w:rPr>
          <w:spacing w:val="-16"/>
        </w:rPr>
        <w:t> </w:t>
      </w:r>
      <w:r>
        <w:rPr/>
        <w:t>la</w:t>
      </w:r>
      <w:r>
        <w:rPr>
          <w:spacing w:val="-12"/>
        </w:rPr>
        <w:t> </w:t>
      </w:r>
      <w:r>
        <w:rPr/>
        <w:t>gestión</w:t>
      </w:r>
      <w:r>
        <w:rPr>
          <w:spacing w:val="-12"/>
        </w:rPr>
        <w:t> </w:t>
      </w:r>
      <w:r>
        <w:rPr/>
        <w:t>sostenible.</w:t>
      </w:r>
      <w:r>
        <w:rPr>
          <w:spacing w:val="-12"/>
        </w:rPr>
        <w:t> </w:t>
      </w:r>
      <w:r>
        <w:rPr/>
        <w:t>Un</w:t>
      </w:r>
      <w:r>
        <w:rPr>
          <w:spacing w:val="-13"/>
        </w:rPr>
        <w:t> </w:t>
      </w:r>
      <w:r>
        <w:rPr/>
        <w:t>esfuerzo</w:t>
      </w:r>
      <w:r>
        <w:rPr>
          <w:spacing w:val="-10"/>
        </w:rPr>
        <w:t> </w:t>
      </w:r>
      <w:r>
        <w:rPr/>
        <w:t>es</w:t>
      </w:r>
      <w:r>
        <w:rPr>
          <w:spacing w:val="-13"/>
        </w:rPr>
        <w:t> </w:t>
      </w:r>
      <w:r>
        <w:rPr/>
        <w:t>el</w:t>
      </w:r>
      <w:r>
        <w:rPr>
          <w:spacing w:val="-8"/>
        </w:rPr>
        <w:t> </w:t>
      </w:r>
      <w:r>
        <w:rPr/>
        <w:t>de</w:t>
      </w:r>
      <w:r>
        <w:rPr>
          <w:spacing w:val="-12"/>
        </w:rPr>
        <w:t> </w:t>
      </w:r>
      <w:r>
        <w:rPr/>
        <w:t>Ostrom, en 1990, con la gestión de los recursos comunes (</w:t>
      </w:r>
      <w:r>
        <w:rPr>
          <w:i/>
        </w:rPr>
        <w:t>common-pool resources</w:t>
      </w:r>
      <w:r>
        <w:rPr/>
        <w:t>), </w:t>
      </w:r>
      <w:r>
        <w:rPr>
          <w:spacing w:val="-4"/>
        </w:rPr>
        <w:t>el </w:t>
      </w:r>
      <w:r>
        <w:rPr/>
        <w:t>cual</w:t>
      </w:r>
      <w:r>
        <w:rPr>
          <w:spacing w:val="-4"/>
        </w:rPr>
        <w:t> </w:t>
      </w:r>
      <w:r>
        <w:rPr/>
        <w:t>metodológicamente</w:t>
      </w:r>
      <w:r>
        <w:rPr>
          <w:spacing w:val="-7"/>
        </w:rPr>
        <w:t> </w:t>
      </w:r>
      <w:r>
        <w:rPr/>
        <w:t>también</w:t>
      </w:r>
      <w:r>
        <w:rPr>
          <w:spacing w:val="-7"/>
        </w:rPr>
        <w:t> </w:t>
      </w:r>
      <w:r>
        <w:rPr/>
        <w:t>se</w:t>
      </w:r>
      <w:r>
        <w:rPr>
          <w:spacing w:val="-7"/>
        </w:rPr>
        <w:t> </w:t>
      </w:r>
      <w:r>
        <w:rPr/>
        <w:t>observa</w:t>
      </w:r>
      <w:r>
        <w:rPr>
          <w:spacing w:val="-12"/>
        </w:rPr>
        <w:t> </w:t>
      </w:r>
      <w:r>
        <w:rPr/>
        <w:t>en</w:t>
      </w:r>
      <w:r>
        <w:rPr>
          <w:spacing w:val="-7"/>
        </w:rPr>
        <w:t> </w:t>
      </w:r>
      <w:r>
        <w:rPr/>
        <w:t>el</w:t>
      </w:r>
      <w:r>
        <w:rPr>
          <w:spacing w:val="-4"/>
        </w:rPr>
        <w:t> </w:t>
      </w:r>
      <w:r>
        <w:rPr/>
        <w:t>enfoque</w:t>
      </w:r>
      <w:r>
        <w:rPr>
          <w:spacing w:val="-7"/>
        </w:rPr>
        <w:t> </w:t>
      </w:r>
      <w:r>
        <w:rPr/>
        <w:t>de</w:t>
      </w:r>
      <w:r>
        <w:rPr>
          <w:spacing w:val="-7"/>
        </w:rPr>
        <w:t> </w:t>
      </w:r>
      <w:r>
        <w:rPr/>
        <w:t>Gestión</w:t>
      </w:r>
      <w:r>
        <w:rPr>
          <w:spacing w:val="-7"/>
        </w:rPr>
        <w:t> </w:t>
      </w:r>
      <w:r>
        <w:rPr/>
        <w:t>Integrada de Recursos Naturales (</w:t>
      </w:r>
      <w:r>
        <w:rPr>
          <w:i/>
        </w:rPr>
        <w:t>Integrated Natural Resource</w:t>
      </w:r>
      <w:r>
        <w:rPr>
          <w:i/>
          <w:spacing w:val="-21"/>
        </w:rPr>
        <w:t> </w:t>
      </w:r>
      <w:r>
        <w:rPr>
          <w:i/>
        </w:rPr>
        <w:t>Management</w:t>
      </w:r>
      <w:r>
        <w:rPr/>
        <w:t>).</w:t>
      </w:r>
    </w:p>
    <w:p>
      <w:pPr>
        <w:spacing w:after="0" w:line="360" w:lineRule="auto"/>
        <w:jc w:val="both"/>
        <w:sectPr>
          <w:pgSz w:w="12240" w:h="15840"/>
          <w:pgMar w:header="0" w:footer="1002" w:top="1360" w:bottom="1200" w:left="1720" w:right="1580"/>
        </w:sectPr>
      </w:pPr>
    </w:p>
    <w:p>
      <w:pPr>
        <w:pStyle w:val="ListParagraph"/>
        <w:numPr>
          <w:ilvl w:val="2"/>
          <w:numId w:val="10"/>
        </w:numPr>
        <w:tabs>
          <w:tab w:pos="941" w:val="left" w:leader="none"/>
        </w:tabs>
        <w:spacing w:line="240" w:lineRule="auto" w:before="52" w:after="0"/>
        <w:ind w:left="940" w:right="0" w:hanging="672"/>
        <w:jc w:val="both"/>
        <w:rPr>
          <w:i/>
          <w:sz w:val="24"/>
        </w:rPr>
      </w:pPr>
      <w:r>
        <w:rPr>
          <w:i/>
          <w:sz w:val="24"/>
        </w:rPr>
        <w:t>Método de análisis de los bienes</w:t>
      </w:r>
      <w:r>
        <w:rPr>
          <w:i/>
          <w:spacing w:val="-20"/>
          <w:sz w:val="24"/>
        </w:rPr>
        <w:t> </w:t>
      </w:r>
      <w:r>
        <w:rPr>
          <w:i/>
          <w:sz w:val="24"/>
        </w:rPr>
        <w:t>comunes</w:t>
      </w:r>
    </w:p>
    <w:p>
      <w:pPr>
        <w:pStyle w:val="BodyText"/>
        <w:spacing w:line="360" w:lineRule="auto" w:before="141"/>
        <w:ind w:left="268" w:right="110"/>
        <w:jc w:val="both"/>
      </w:pPr>
      <w:r>
        <w:rPr/>
        <w:t>Hablar de las instituciones a través de las ciencias sociales es un tema antiguo; y</w:t>
      </w:r>
      <w:r>
        <w:rPr>
          <w:spacing w:val="-7"/>
        </w:rPr>
        <w:t> </w:t>
      </w:r>
      <w:r>
        <w:rPr/>
        <w:t>abordar</w:t>
      </w:r>
      <w:r>
        <w:rPr>
          <w:spacing w:val="-12"/>
        </w:rPr>
        <w:t> </w:t>
      </w:r>
      <w:r>
        <w:rPr/>
        <w:t>los</w:t>
      </w:r>
      <w:r>
        <w:rPr>
          <w:spacing w:val="-7"/>
        </w:rPr>
        <w:t> </w:t>
      </w:r>
      <w:r>
        <w:rPr/>
        <w:t>autores,</w:t>
      </w:r>
      <w:r>
        <w:rPr>
          <w:spacing w:val="-8"/>
        </w:rPr>
        <w:t> </w:t>
      </w:r>
      <w:r>
        <w:rPr/>
        <w:t>las</w:t>
      </w:r>
      <w:r>
        <w:rPr>
          <w:spacing w:val="-10"/>
        </w:rPr>
        <w:t> </w:t>
      </w:r>
      <w:r>
        <w:rPr/>
        <w:t>tendencias</w:t>
      </w:r>
      <w:r>
        <w:rPr>
          <w:spacing w:val="-7"/>
        </w:rPr>
        <w:t> </w:t>
      </w:r>
      <w:r>
        <w:rPr/>
        <w:t>y</w:t>
      </w:r>
      <w:r>
        <w:rPr>
          <w:spacing w:val="-14"/>
        </w:rPr>
        <w:t> </w:t>
      </w:r>
      <w:r>
        <w:rPr/>
        <w:t>las</w:t>
      </w:r>
      <w:r>
        <w:rPr>
          <w:spacing w:val="-7"/>
        </w:rPr>
        <w:t> </w:t>
      </w:r>
      <w:r>
        <w:rPr/>
        <w:t>metodologías</w:t>
      </w:r>
      <w:r>
        <w:rPr>
          <w:spacing w:val="-8"/>
        </w:rPr>
        <w:t> </w:t>
      </w:r>
      <w:r>
        <w:rPr/>
        <w:t>requiere</w:t>
      </w:r>
      <w:r>
        <w:rPr>
          <w:spacing w:val="-10"/>
        </w:rPr>
        <w:t> </w:t>
      </w:r>
      <w:r>
        <w:rPr/>
        <w:t>de</w:t>
      </w:r>
      <w:r>
        <w:rPr>
          <w:spacing w:val="-10"/>
        </w:rPr>
        <w:t> </w:t>
      </w:r>
      <w:r>
        <w:rPr/>
        <w:t>una</w:t>
      </w:r>
      <w:r>
        <w:rPr>
          <w:spacing w:val="-10"/>
        </w:rPr>
        <w:t> </w:t>
      </w:r>
      <w:r>
        <w:rPr/>
        <w:t>revisión </w:t>
      </w:r>
      <w:r>
        <w:rPr>
          <w:spacing w:val="-3"/>
        </w:rPr>
        <w:t>más</w:t>
      </w:r>
      <w:r>
        <w:rPr>
          <w:spacing w:val="-12"/>
        </w:rPr>
        <w:t> </w:t>
      </w:r>
      <w:r>
        <w:rPr/>
        <w:t>exhaustiva</w:t>
      </w:r>
      <w:r>
        <w:rPr>
          <w:spacing w:val="-15"/>
        </w:rPr>
        <w:t> </w:t>
      </w:r>
      <w:r>
        <w:rPr/>
        <w:t>y</w:t>
      </w:r>
      <w:r>
        <w:rPr>
          <w:spacing w:val="-15"/>
        </w:rPr>
        <w:t> </w:t>
      </w:r>
      <w:r>
        <w:rPr/>
        <w:t>pertinente</w:t>
      </w:r>
      <w:r>
        <w:rPr>
          <w:spacing w:val="-14"/>
        </w:rPr>
        <w:t> </w:t>
      </w:r>
      <w:r>
        <w:rPr/>
        <w:t>para</w:t>
      </w:r>
      <w:r>
        <w:rPr>
          <w:spacing w:val="-15"/>
        </w:rPr>
        <w:t> </w:t>
      </w:r>
      <w:r>
        <w:rPr/>
        <w:t>otros</w:t>
      </w:r>
      <w:r>
        <w:rPr>
          <w:spacing w:val="-15"/>
        </w:rPr>
        <w:t> </w:t>
      </w:r>
      <w:r>
        <w:rPr/>
        <w:t>fines.</w:t>
      </w:r>
      <w:r>
        <w:rPr>
          <w:spacing w:val="-15"/>
        </w:rPr>
        <w:t> </w:t>
      </w:r>
      <w:r>
        <w:rPr/>
        <w:t>En</w:t>
      </w:r>
      <w:r>
        <w:rPr>
          <w:spacing w:val="-15"/>
        </w:rPr>
        <w:t> </w:t>
      </w:r>
      <w:r>
        <w:rPr/>
        <w:t>esta</w:t>
      </w:r>
      <w:r>
        <w:rPr>
          <w:spacing w:val="-14"/>
        </w:rPr>
        <w:t> </w:t>
      </w:r>
      <w:r>
        <w:rPr/>
        <w:t>investigación</w:t>
      </w:r>
      <w:r>
        <w:rPr>
          <w:spacing w:val="-15"/>
        </w:rPr>
        <w:t> </w:t>
      </w:r>
      <w:r>
        <w:rPr/>
        <w:t>sólo</w:t>
      </w:r>
      <w:r>
        <w:rPr>
          <w:spacing w:val="-15"/>
        </w:rPr>
        <w:t> </w:t>
      </w:r>
      <w:r>
        <w:rPr/>
        <w:t>se</w:t>
      </w:r>
      <w:r>
        <w:rPr>
          <w:spacing w:val="-14"/>
        </w:rPr>
        <w:t> </w:t>
      </w:r>
      <w:r>
        <w:rPr/>
        <w:t>realiza un bosquejo </w:t>
      </w:r>
      <w:r>
        <w:rPr>
          <w:spacing w:val="-3"/>
        </w:rPr>
        <w:t>muy </w:t>
      </w:r>
      <w:r>
        <w:rPr/>
        <w:t>breve. En este caso, se cita a March y Olsen, quienes en 1984 definieron a las instituciones (políticas) </w:t>
      </w:r>
      <w:r>
        <w:rPr>
          <w:spacing w:val="-5"/>
        </w:rPr>
        <w:t>como </w:t>
      </w:r>
      <w:r>
        <w:rPr/>
        <w:t>“conjuntos de reglas y rutinas interconectadas que definen las acciones apropiadas en término de relaciones entre roles y situaciones” (March y Olse, 1984); por su parte, Noth, en 1990, menciona que las instituciones están compuestas por reglas formales, normas informales y mecanismos de</w:t>
      </w:r>
      <w:r>
        <w:rPr>
          <w:spacing w:val="-14"/>
        </w:rPr>
        <w:t> </w:t>
      </w:r>
      <w:r>
        <w:rPr/>
        <w:t>incumplimiento.</w:t>
      </w:r>
    </w:p>
    <w:p>
      <w:pPr>
        <w:pStyle w:val="BodyText"/>
        <w:spacing w:line="360" w:lineRule="auto"/>
        <w:ind w:left="268" w:right="110"/>
        <w:jc w:val="both"/>
      </w:pPr>
      <w:r>
        <w:rPr/>
        <w:t>Se pueden detectar tres tendencias </w:t>
      </w:r>
      <w:r>
        <w:rPr>
          <w:spacing w:val="-3"/>
        </w:rPr>
        <w:t>del </w:t>
      </w:r>
      <w:r>
        <w:rPr/>
        <w:t>institucionalismo:</w:t>
      </w:r>
      <w:r>
        <w:rPr>
          <w:position w:val="8"/>
          <w:sz w:val="16"/>
        </w:rPr>
        <w:t>41 </w:t>
      </w:r>
      <w:r>
        <w:rPr/>
        <w:t>el histórico, el cual considera a las instituciones como los procedimientos formales e informales, rutinas,</w:t>
      </w:r>
      <w:r>
        <w:rPr>
          <w:spacing w:val="-21"/>
        </w:rPr>
        <w:t> </w:t>
      </w:r>
      <w:r>
        <w:rPr/>
        <w:t>normas</w:t>
      </w:r>
      <w:r>
        <w:rPr>
          <w:spacing w:val="-16"/>
        </w:rPr>
        <w:t> </w:t>
      </w:r>
      <w:r>
        <w:rPr/>
        <w:t>y</w:t>
      </w:r>
      <w:r>
        <w:rPr>
          <w:spacing w:val="-16"/>
        </w:rPr>
        <w:t> </w:t>
      </w:r>
      <w:r>
        <w:rPr/>
        <w:t>prácticas</w:t>
      </w:r>
      <w:r>
        <w:rPr>
          <w:spacing w:val="-26"/>
        </w:rPr>
        <w:t> </w:t>
      </w:r>
      <w:r>
        <w:rPr/>
        <w:t>insertadas</w:t>
      </w:r>
      <w:r>
        <w:rPr>
          <w:spacing w:val="-21"/>
        </w:rPr>
        <w:t> </w:t>
      </w:r>
      <w:r>
        <w:rPr/>
        <w:t>en</w:t>
      </w:r>
      <w:r>
        <w:rPr>
          <w:spacing w:val="-20"/>
        </w:rPr>
        <w:t> </w:t>
      </w:r>
      <w:r>
        <w:rPr/>
        <w:t>la</w:t>
      </w:r>
      <w:r>
        <w:rPr>
          <w:spacing w:val="-20"/>
        </w:rPr>
        <w:t> </w:t>
      </w:r>
      <w:r>
        <w:rPr/>
        <w:t>estructura</w:t>
      </w:r>
      <w:r>
        <w:rPr>
          <w:spacing w:val="-20"/>
        </w:rPr>
        <w:t> </w:t>
      </w:r>
      <w:r>
        <w:rPr/>
        <w:t>organizativa;</w:t>
      </w:r>
      <w:r>
        <w:rPr>
          <w:spacing w:val="-21"/>
        </w:rPr>
        <w:t> </w:t>
      </w:r>
      <w:r>
        <w:rPr/>
        <w:t>el</w:t>
      </w:r>
      <w:r>
        <w:rPr>
          <w:spacing w:val="-1"/>
        </w:rPr>
        <w:t> </w:t>
      </w:r>
      <w:r>
        <w:rPr/>
        <w:t>de</w:t>
      </w:r>
      <w:r>
        <w:rPr>
          <w:spacing w:val="-20"/>
        </w:rPr>
        <w:t> </w:t>
      </w:r>
      <w:r>
        <w:rPr/>
        <w:t>elección racional, que enfatiza en la intervención estratégica en la determinación de los resultados políticos; y el sociológico, desarrollado desde la sociología, especialmente desde la teoría de la organización, con implicaciones del estudio de las prácticas culturales (Caballero,</w:t>
      </w:r>
      <w:r>
        <w:rPr>
          <w:spacing w:val="-19"/>
        </w:rPr>
        <w:t> </w:t>
      </w:r>
      <w:r>
        <w:rPr/>
        <w:t>2011).</w:t>
      </w:r>
    </w:p>
    <w:p>
      <w:pPr>
        <w:pStyle w:val="BodyText"/>
        <w:spacing w:line="360" w:lineRule="auto" w:before="8"/>
        <w:ind w:left="268" w:right="115"/>
        <w:jc w:val="both"/>
      </w:pPr>
      <w:r>
        <w:rPr/>
        <w:t>El institucionalismo sociológico se encuentra solventado por una tradición sobre el análisis de instituciones, es decir, desde Weber y Durkehim hasta los nuevos enfoques en el institucionalismo sociológico contemporáneo, donde se analizan las dimensiones simbólicas y evaluativas de las organizaciones.</w:t>
      </w:r>
    </w:p>
    <w:p>
      <w:pPr>
        <w:pStyle w:val="BodyText"/>
        <w:spacing w:line="360" w:lineRule="auto" w:before="7"/>
        <w:ind w:left="268" w:right="111"/>
        <w:jc w:val="both"/>
      </w:pPr>
      <w:r>
        <w:rPr/>
        <w:t>En el último texto de Ostrom: </w:t>
      </w:r>
      <w:r>
        <w:rPr>
          <w:i/>
        </w:rPr>
        <w:t>Trabajar Juntos </w:t>
      </w:r>
      <w:r>
        <w:rPr/>
        <w:t>(2012), plantea el análisis de los bienes comunes en investigaciones multimétodos ante la complejidad de la realidad. El libro ubica los distintos obstáculos prácticos que se enfrentan al trabajar con temas relacionados con bienes comunes y su gobernanza, sobre todo en torno a las prácticas de grupos fuera de las instituciones hegemónicas o que son “invisibles” para la ley o para las políticas oficiales. Para Merino (2012),</w:t>
      </w: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2440;mso-wrap-distance-left:0;mso-wrap-distance-right:0" from="99.407997pt,16.625868pt" to="243.457997pt,16.625868pt" stroked="true" strokeweight=".71997pt" strokecolor="#000000">
            <w10:wrap type="topAndBottom"/>
          </v:line>
        </w:pict>
      </w:r>
    </w:p>
    <w:p>
      <w:pPr>
        <w:spacing w:line="360" w:lineRule="auto" w:before="62"/>
        <w:ind w:left="268" w:right="115" w:firstLine="0"/>
        <w:jc w:val="both"/>
        <w:rPr>
          <w:sz w:val="18"/>
        </w:rPr>
      </w:pPr>
      <w:r>
        <w:rPr>
          <w:position w:val="6"/>
          <w:sz w:val="12"/>
        </w:rPr>
        <w:t>41 </w:t>
      </w:r>
      <w:r>
        <w:rPr>
          <w:sz w:val="18"/>
        </w:rPr>
        <w:t>Algunos autores, como Peters (1999), identifican siete tendencias: institucionalismo normativo, institucionalismo histórico, institucionalismo empírico, institucionalismo sociológico, institucionalismo de representación de intereses, institucionalismo de elección racional (Caballero, 2011).</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21"/>
        <w:jc w:val="both"/>
      </w:pPr>
      <w:r>
        <w:rPr/>
        <w:t>los derechos de propiedad colectiva son ignorados o vistos como inferiores a</w:t>
      </w:r>
      <w:r>
        <w:rPr>
          <w:spacing w:val="-45"/>
        </w:rPr>
        <w:t> </w:t>
      </w:r>
      <w:r>
        <w:rPr/>
        <w:t>los privados.</w:t>
      </w:r>
    </w:p>
    <w:p>
      <w:pPr>
        <w:pStyle w:val="BodyText"/>
        <w:spacing w:line="360" w:lineRule="auto"/>
        <w:ind w:left="268" w:right="115"/>
        <w:jc w:val="both"/>
      </w:pPr>
      <w:r>
        <w:rPr/>
        <w:t>El principal obstáculo para este tipo de investigaciones es la escasez de información</w:t>
      </w:r>
      <w:r>
        <w:rPr>
          <w:spacing w:val="-11"/>
        </w:rPr>
        <w:t> </w:t>
      </w:r>
      <w:r>
        <w:rPr/>
        <w:t>y</w:t>
      </w:r>
      <w:r>
        <w:rPr>
          <w:spacing w:val="-16"/>
        </w:rPr>
        <w:t> </w:t>
      </w:r>
      <w:r>
        <w:rPr/>
        <w:t>los</w:t>
      </w:r>
      <w:r>
        <w:rPr>
          <w:spacing w:val="-16"/>
        </w:rPr>
        <w:t> </w:t>
      </w:r>
      <w:r>
        <w:rPr/>
        <w:t>costos</w:t>
      </w:r>
      <w:r>
        <w:rPr>
          <w:spacing w:val="-16"/>
        </w:rPr>
        <w:t> </w:t>
      </w:r>
      <w:r>
        <w:rPr/>
        <w:t>para</w:t>
      </w:r>
      <w:r>
        <w:rPr>
          <w:spacing w:val="-11"/>
        </w:rPr>
        <w:t> </w:t>
      </w:r>
      <w:r>
        <w:rPr/>
        <w:t>generarla,</w:t>
      </w:r>
      <w:r>
        <w:rPr>
          <w:spacing w:val="-11"/>
        </w:rPr>
        <w:t> </w:t>
      </w:r>
      <w:r>
        <w:rPr/>
        <w:t>además</w:t>
      </w:r>
      <w:r>
        <w:rPr>
          <w:spacing w:val="-12"/>
        </w:rPr>
        <w:t> </w:t>
      </w:r>
      <w:r>
        <w:rPr/>
        <w:t>de</w:t>
      </w:r>
      <w:r>
        <w:rPr>
          <w:spacing w:val="-16"/>
        </w:rPr>
        <w:t> </w:t>
      </w:r>
      <w:r>
        <w:rPr/>
        <w:t>la</w:t>
      </w:r>
      <w:r>
        <w:rPr>
          <w:spacing w:val="-15"/>
        </w:rPr>
        <w:t> </w:t>
      </w:r>
      <w:r>
        <w:rPr/>
        <w:t>“falta</w:t>
      </w:r>
      <w:r>
        <w:rPr>
          <w:spacing w:val="-11"/>
        </w:rPr>
        <w:t> </w:t>
      </w:r>
      <w:r>
        <w:rPr/>
        <w:t>de</w:t>
      </w:r>
      <w:r>
        <w:rPr>
          <w:spacing w:val="-20"/>
        </w:rPr>
        <w:t> </w:t>
      </w:r>
      <w:r>
        <w:rPr/>
        <w:t>instrumentos</w:t>
      </w:r>
      <w:r>
        <w:rPr>
          <w:spacing w:val="-12"/>
        </w:rPr>
        <w:t> </w:t>
      </w:r>
      <w:r>
        <w:rPr/>
        <w:t>para su recolección y categorización que faciliten el análisis de su complejidad y diversidad, la construcción conceptual y el avance teórico” (Merino,</w:t>
      </w:r>
      <w:r>
        <w:rPr>
          <w:spacing w:val="-28"/>
        </w:rPr>
        <w:t> </w:t>
      </w:r>
      <w:r>
        <w:rPr/>
        <w:t>2012).</w:t>
      </w:r>
    </w:p>
    <w:p>
      <w:pPr>
        <w:pStyle w:val="BodyText"/>
        <w:spacing w:before="8"/>
        <w:rPr>
          <w:sz w:val="35"/>
        </w:rPr>
      </w:pPr>
    </w:p>
    <w:p>
      <w:pPr>
        <w:pStyle w:val="Heading1"/>
        <w:numPr>
          <w:ilvl w:val="1"/>
          <w:numId w:val="12"/>
        </w:numPr>
        <w:tabs>
          <w:tab w:pos="739" w:val="left" w:leader="none"/>
        </w:tabs>
        <w:spacing w:line="360" w:lineRule="auto" w:before="0" w:after="0"/>
        <w:ind w:left="268" w:right="312" w:firstLine="0"/>
        <w:jc w:val="left"/>
      </w:pPr>
      <w:r>
        <w:rPr/>
        <w:t>Estrategia metodológica para el estudio de las prácticas sociales y</w:t>
      </w:r>
      <w:r>
        <w:rPr>
          <w:spacing w:val="-40"/>
        </w:rPr>
        <w:t> </w:t>
      </w:r>
      <w:r>
        <w:rPr/>
        <w:t>el desempeño asociativo de los gestores del</w:t>
      </w:r>
      <w:r>
        <w:rPr>
          <w:spacing w:val="-25"/>
        </w:rPr>
        <w:t> </w:t>
      </w:r>
      <w:r>
        <w:rPr/>
        <w:t>agua</w:t>
      </w:r>
    </w:p>
    <w:p>
      <w:pPr>
        <w:pStyle w:val="BodyText"/>
        <w:spacing w:line="360" w:lineRule="auto" w:before="13"/>
        <w:ind w:left="268" w:right="113"/>
        <w:jc w:val="both"/>
      </w:pPr>
      <w:r>
        <w:rPr/>
        <w:t>Conscientes del debate entre lo cuantitativo y lo cualitativo, así </w:t>
      </w:r>
      <w:r>
        <w:rPr>
          <w:spacing w:val="-4"/>
        </w:rPr>
        <w:t>como </w:t>
      </w:r>
      <w:r>
        <w:rPr/>
        <w:t>de sus implicaciones, ventajas y desventajas, se debe tomar una decisión central para la investigación. ¿Qué metodología se utilizará? Anteriormente, </w:t>
      </w:r>
      <w:r>
        <w:rPr>
          <w:spacing w:val="2"/>
        </w:rPr>
        <w:t>sólo </w:t>
      </w:r>
      <w:r>
        <w:rPr/>
        <w:t>había dos respuestas, sin embargo, en la actualidad existen esfuerzos que plantean la posibilidad de utilizar ambas. Tonon (2013) explica las diferencias entre dos de ellas: la triangulación y el método mixto. El término </w:t>
      </w:r>
      <w:r>
        <w:rPr>
          <w:i/>
        </w:rPr>
        <w:t>triangulación</w:t>
      </w:r>
      <w:r>
        <w:rPr>
          <w:position w:val="8"/>
          <w:sz w:val="16"/>
        </w:rPr>
        <w:t>42 </w:t>
      </w:r>
      <w:r>
        <w:rPr/>
        <w:t>es introducido por</w:t>
      </w:r>
      <w:r>
        <w:rPr>
          <w:spacing w:val="-6"/>
        </w:rPr>
        <w:t> </w:t>
      </w:r>
      <w:r>
        <w:rPr/>
        <w:t>Campbell</w:t>
      </w:r>
      <w:r>
        <w:rPr>
          <w:spacing w:val="-4"/>
        </w:rPr>
        <w:t> </w:t>
      </w:r>
      <w:r>
        <w:rPr/>
        <w:t>y</w:t>
      </w:r>
      <w:r>
        <w:rPr>
          <w:spacing w:val="-12"/>
        </w:rPr>
        <w:t> </w:t>
      </w:r>
      <w:r>
        <w:rPr/>
        <w:t>Fiske</w:t>
      </w:r>
      <w:r>
        <w:rPr>
          <w:spacing w:val="-7"/>
        </w:rPr>
        <w:t> </w:t>
      </w:r>
      <w:r>
        <w:rPr/>
        <w:t>en</w:t>
      </w:r>
      <w:r>
        <w:rPr>
          <w:spacing w:val="-11"/>
        </w:rPr>
        <w:t> </w:t>
      </w:r>
      <w:r>
        <w:rPr/>
        <w:t>1959,</w:t>
      </w:r>
      <w:r>
        <w:rPr>
          <w:spacing w:val="-7"/>
        </w:rPr>
        <w:t> </w:t>
      </w:r>
      <w:r>
        <w:rPr/>
        <w:t>y</w:t>
      </w:r>
      <w:r>
        <w:rPr>
          <w:spacing w:val="-12"/>
        </w:rPr>
        <w:t> </w:t>
      </w:r>
      <w:r>
        <w:rPr/>
        <w:t>se</w:t>
      </w:r>
      <w:r>
        <w:rPr>
          <w:spacing w:val="-7"/>
        </w:rPr>
        <w:t> </w:t>
      </w:r>
      <w:r>
        <w:rPr/>
        <w:t>centra</w:t>
      </w:r>
      <w:r>
        <w:rPr>
          <w:spacing w:val="-6"/>
        </w:rPr>
        <w:t> </w:t>
      </w:r>
      <w:r>
        <w:rPr/>
        <w:t>en</w:t>
      </w:r>
      <w:r>
        <w:rPr>
          <w:spacing w:val="-15"/>
        </w:rPr>
        <w:t> </w:t>
      </w:r>
      <w:r>
        <w:rPr/>
        <w:t>validar</w:t>
      </w:r>
      <w:r>
        <w:rPr>
          <w:spacing w:val="-6"/>
        </w:rPr>
        <w:t> </w:t>
      </w:r>
      <w:r>
        <w:rPr/>
        <w:t>un</w:t>
      </w:r>
      <w:r>
        <w:rPr>
          <w:spacing w:val="-7"/>
        </w:rPr>
        <w:t> </w:t>
      </w:r>
      <w:r>
        <w:rPr/>
        <w:t>proceso</w:t>
      </w:r>
      <w:r>
        <w:rPr>
          <w:spacing w:val="-11"/>
        </w:rPr>
        <w:t> </w:t>
      </w:r>
      <w:r>
        <w:rPr/>
        <w:t>utilizando</w:t>
      </w:r>
      <w:r>
        <w:rPr>
          <w:spacing w:val="-11"/>
        </w:rPr>
        <w:t> </w:t>
      </w:r>
      <w:r>
        <w:rPr/>
        <w:t>varios métodos; años </w:t>
      </w:r>
      <w:r>
        <w:rPr>
          <w:spacing w:val="-3"/>
        </w:rPr>
        <w:t>más </w:t>
      </w:r>
      <w:r>
        <w:rPr/>
        <w:t>tarde, Denzin (1978) clasifica cuatro tipos: triangulación de datos,</w:t>
      </w:r>
      <w:r>
        <w:rPr>
          <w:spacing w:val="-8"/>
        </w:rPr>
        <w:t> </w:t>
      </w:r>
      <w:r>
        <w:rPr/>
        <w:t>triangulación</w:t>
      </w:r>
      <w:r>
        <w:rPr>
          <w:spacing w:val="-8"/>
        </w:rPr>
        <w:t> </w:t>
      </w:r>
      <w:r>
        <w:rPr/>
        <w:t>de</w:t>
      </w:r>
      <w:r>
        <w:rPr>
          <w:spacing w:val="-16"/>
        </w:rPr>
        <w:t> </w:t>
      </w:r>
      <w:r>
        <w:rPr/>
        <w:t>investigadores,</w:t>
      </w:r>
      <w:r>
        <w:rPr>
          <w:spacing w:val="-13"/>
        </w:rPr>
        <w:t> </w:t>
      </w:r>
      <w:r>
        <w:rPr/>
        <w:t>triangulación</w:t>
      </w:r>
      <w:r>
        <w:rPr>
          <w:spacing w:val="-13"/>
        </w:rPr>
        <w:t> </w:t>
      </w:r>
      <w:r>
        <w:rPr/>
        <w:t>de</w:t>
      </w:r>
      <w:r>
        <w:rPr>
          <w:spacing w:val="-8"/>
        </w:rPr>
        <w:t> </w:t>
      </w:r>
      <w:r>
        <w:rPr/>
        <w:t>teorías</w:t>
      </w:r>
      <w:r>
        <w:rPr>
          <w:spacing w:val="-9"/>
        </w:rPr>
        <w:t> </w:t>
      </w:r>
      <w:r>
        <w:rPr/>
        <w:t>y</w:t>
      </w:r>
      <w:r>
        <w:rPr>
          <w:spacing w:val="-9"/>
        </w:rPr>
        <w:t> </w:t>
      </w:r>
      <w:r>
        <w:rPr/>
        <w:t>triangulación</w:t>
      </w:r>
      <w:r>
        <w:rPr>
          <w:spacing w:val="-8"/>
        </w:rPr>
        <w:t> </w:t>
      </w:r>
      <w:r>
        <w:rPr/>
        <w:t>de metodologías, surgiendo tres resultados posibles: la convergencia, la inconsistencia y la</w:t>
      </w:r>
      <w:r>
        <w:rPr>
          <w:spacing w:val="-11"/>
        </w:rPr>
        <w:t> </w:t>
      </w:r>
      <w:r>
        <w:rPr/>
        <w:t>contradicción.</w:t>
      </w:r>
    </w:p>
    <w:p>
      <w:pPr>
        <w:pStyle w:val="BodyText"/>
        <w:spacing w:line="360" w:lineRule="auto" w:before="3"/>
        <w:ind w:left="268" w:right="112"/>
        <w:jc w:val="both"/>
      </w:pPr>
      <w:r>
        <w:rPr/>
        <w:t>Dentro de la triangulación metodológica, Morse (1991) identifica dos tipos: la simultánea</w:t>
      </w:r>
      <w:r>
        <w:rPr>
          <w:spacing w:val="-16"/>
        </w:rPr>
        <w:t> </w:t>
      </w:r>
      <w:r>
        <w:rPr/>
        <w:t>y</w:t>
      </w:r>
      <w:r>
        <w:rPr>
          <w:spacing w:val="-21"/>
        </w:rPr>
        <w:t> </w:t>
      </w:r>
      <w:r>
        <w:rPr/>
        <w:t>la</w:t>
      </w:r>
      <w:r>
        <w:rPr>
          <w:spacing w:val="-16"/>
        </w:rPr>
        <w:t> </w:t>
      </w:r>
      <w:r>
        <w:rPr/>
        <w:t>secuencial.</w:t>
      </w:r>
      <w:r>
        <w:rPr>
          <w:spacing w:val="-21"/>
        </w:rPr>
        <w:t> </w:t>
      </w:r>
      <w:r>
        <w:rPr/>
        <w:t>La</w:t>
      </w:r>
      <w:r>
        <w:rPr>
          <w:spacing w:val="-16"/>
        </w:rPr>
        <w:t> </w:t>
      </w:r>
      <w:r>
        <w:rPr/>
        <w:t>primera</w:t>
      </w:r>
      <w:r>
        <w:rPr>
          <w:spacing w:val="-9"/>
        </w:rPr>
        <w:t> </w:t>
      </w:r>
      <w:r>
        <w:rPr/>
        <w:t>sugiere</w:t>
      </w:r>
      <w:r>
        <w:rPr>
          <w:spacing w:val="-20"/>
        </w:rPr>
        <w:t> </w:t>
      </w:r>
      <w:r>
        <w:rPr/>
        <w:t>la</w:t>
      </w:r>
      <w:r>
        <w:rPr>
          <w:spacing w:val="-20"/>
        </w:rPr>
        <w:t> </w:t>
      </w:r>
      <w:r>
        <w:rPr/>
        <w:t>interacción</w:t>
      </w:r>
      <w:r>
        <w:rPr>
          <w:spacing w:val="-20"/>
        </w:rPr>
        <w:t> </w:t>
      </w:r>
      <w:r>
        <w:rPr/>
        <w:t>limitada</w:t>
      </w:r>
      <w:r>
        <w:rPr>
          <w:spacing w:val="-20"/>
        </w:rPr>
        <w:t> </w:t>
      </w:r>
      <w:r>
        <w:rPr/>
        <w:t>entre</w:t>
      </w:r>
      <w:r>
        <w:rPr>
          <w:spacing w:val="-20"/>
        </w:rPr>
        <w:t> </w:t>
      </w:r>
      <w:r>
        <w:rPr/>
        <w:t>ambos métodos durante la etapa de recolección de datos complementándose al momento de la interpretación. La segunda </w:t>
      </w:r>
      <w:r>
        <w:rPr>
          <w:spacing w:val="-3"/>
        </w:rPr>
        <w:t>se </w:t>
      </w:r>
      <w:r>
        <w:rPr/>
        <w:t>presenta con la aplicación de un método y luego de otro (Tonon,</w:t>
      </w:r>
      <w:r>
        <w:rPr>
          <w:spacing w:val="-17"/>
        </w:rPr>
        <w:t> </w:t>
      </w:r>
      <w:r>
        <w:rPr/>
        <w:t>2013).</w:t>
      </w:r>
    </w:p>
    <w:p>
      <w:pPr>
        <w:pStyle w:val="BodyText"/>
        <w:spacing w:line="362" w:lineRule="auto" w:before="2"/>
        <w:ind w:left="268" w:right="117"/>
        <w:jc w:val="both"/>
      </w:pPr>
      <w:r>
        <w:rPr/>
        <w:t>Por el contrario, cuando se habla de métodos mixtos, se hace referencia a la utilidad</w:t>
      </w:r>
      <w:r>
        <w:rPr>
          <w:spacing w:val="-5"/>
        </w:rPr>
        <w:t> </w:t>
      </w:r>
      <w:r>
        <w:rPr/>
        <w:t>de</w:t>
      </w:r>
      <w:r>
        <w:rPr>
          <w:spacing w:val="-10"/>
        </w:rPr>
        <w:t> </w:t>
      </w:r>
      <w:r>
        <w:rPr/>
        <w:t>la</w:t>
      </w:r>
      <w:r>
        <w:rPr>
          <w:spacing w:val="-5"/>
        </w:rPr>
        <w:t> </w:t>
      </w:r>
      <w:r>
        <w:rPr/>
        <w:t>combinación</w:t>
      </w:r>
      <w:r>
        <w:rPr>
          <w:spacing w:val="-5"/>
        </w:rPr>
        <w:t> </w:t>
      </w:r>
      <w:r>
        <w:rPr/>
        <w:t>cuali-cuanti</w:t>
      </w:r>
      <w:r>
        <w:rPr>
          <w:spacing w:val="-2"/>
        </w:rPr>
        <w:t> </w:t>
      </w:r>
      <w:r>
        <w:rPr/>
        <w:t>en</w:t>
      </w:r>
      <w:r>
        <w:rPr>
          <w:spacing w:val="-10"/>
        </w:rPr>
        <w:t> </w:t>
      </w:r>
      <w:r>
        <w:rPr/>
        <w:t>las</w:t>
      </w:r>
      <w:r>
        <w:rPr>
          <w:spacing w:val="-11"/>
        </w:rPr>
        <w:t> </w:t>
      </w:r>
      <w:r>
        <w:rPr/>
        <w:t>distintas</w:t>
      </w:r>
      <w:r>
        <w:rPr>
          <w:spacing w:val="-6"/>
        </w:rPr>
        <w:t> </w:t>
      </w:r>
      <w:r>
        <w:rPr/>
        <w:t>etapas</w:t>
      </w:r>
      <w:r>
        <w:rPr>
          <w:spacing w:val="-6"/>
        </w:rPr>
        <w:t> </w:t>
      </w:r>
      <w:r>
        <w:rPr/>
        <w:t>de</w:t>
      </w:r>
      <w:r>
        <w:rPr>
          <w:spacing w:val="-5"/>
        </w:rPr>
        <w:t> </w:t>
      </w:r>
      <w:r>
        <w:rPr/>
        <w:t>la</w:t>
      </w:r>
      <w:r>
        <w:rPr>
          <w:spacing w:val="-10"/>
        </w:rPr>
        <w:t> </w:t>
      </w:r>
      <w:r>
        <w:rPr/>
        <w:t>investigación,</w:t>
      </w:r>
    </w:p>
    <w:p>
      <w:pPr>
        <w:pStyle w:val="BodyText"/>
        <w:rPr>
          <w:sz w:val="20"/>
        </w:rPr>
      </w:pPr>
    </w:p>
    <w:p>
      <w:pPr>
        <w:pStyle w:val="BodyText"/>
        <w:spacing w:before="5"/>
        <w:rPr>
          <w:sz w:val="17"/>
        </w:rPr>
      </w:pPr>
      <w:r>
        <w:rPr/>
        <w:pict>
          <v:line style="position:absolute;mso-position-horizontal-relative:page;mso-position-vertical-relative:paragraph;z-index:2464;mso-wrap-distance-left:0;mso-wrap-distance-right:0" from="99.407997pt,12.3908pt" to="243.457997pt,12.3908pt" stroked="true" strokeweight=".72003pt" strokecolor="#000000">
            <w10:wrap type="topAndBottom"/>
          </v:line>
        </w:pict>
      </w:r>
    </w:p>
    <w:p>
      <w:pPr>
        <w:spacing w:line="360" w:lineRule="auto" w:before="62"/>
        <w:ind w:left="268" w:right="115" w:firstLine="0"/>
        <w:jc w:val="both"/>
        <w:rPr>
          <w:sz w:val="18"/>
        </w:rPr>
      </w:pPr>
      <w:r>
        <w:rPr>
          <w:position w:val="6"/>
          <w:sz w:val="12"/>
        </w:rPr>
        <w:t>42 </w:t>
      </w:r>
      <w:r>
        <w:rPr>
          <w:sz w:val="18"/>
        </w:rPr>
        <w:t>En sentido metafórico la triangulación surge en el ámbito de la navegación y de la estrategia militar, en las cuales se refiere a la operación por la cual la situación de un objeto queda definida por el entrecruzamiento de líneas trazadas desde distintos puntos, siendo los de referencia múltiple los que permiten localizar la exacta posición del objeto (Smith, 1975: 273, citado por Tonon, 2013).</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09"/>
        <w:jc w:val="both"/>
      </w:pPr>
      <w:r>
        <w:rPr/>
        <w:t>lo</w:t>
      </w:r>
      <w:r>
        <w:rPr>
          <w:spacing w:val="-18"/>
        </w:rPr>
        <w:t> </w:t>
      </w:r>
      <w:r>
        <w:rPr>
          <w:spacing w:val="-3"/>
        </w:rPr>
        <w:t>cual</w:t>
      </w:r>
      <w:r>
        <w:rPr>
          <w:spacing w:val="-13"/>
        </w:rPr>
        <w:t> </w:t>
      </w:r>
      <w:r>
        <w:rPr/>
        <w:t>permite</w:t>
      </w:r>
      <w:r>
        <w:rPr>
          <w:spacing w:val="-17"/>
        </w:rPr>
        <w:t> </w:t>
      </w:r>
      <w:r>
        <w:rPr/>
        <w:t>el</w:t>
      </w:r>
      <w:r>
        <w:rPr>
          <w:spacing w:val="-14"/>
        </w:rPr>
        <w:t> </w:t>
      </w:r>
      <w:r>
        <w:rPr/>
        <w:t>abordaje</w:t>
      </w:r>
      <w:r>
        <w:rPr>
          <w:spacing w:val="-14"/>
        </w:rPr>
        <w:t> </w:t>
      </w:r>
      <w:r>
        <w:rPr/>
        <w:t>ecléctico,</w:t>
      </w:r>
      <w:r>
        <w:rPr>
          <w:spacing w:val="-22"/>
        </w:rPr>
        <w:t> </w:t>
      </w:r>
      <w:r>
        <w:rPr/>
        <w:t>pluralista</w:t>
      </w:r>
      <w:r>
        <w:rPr>
          <w:spacing w:val="-21"/>
        </w:rPr>
        <w:t> </w:t>
      </w:r>
      <w:r>
        <w:rPr/>
        <w:t>y</w:t>
      </w:r>
      <w:r>
        <w:rPr>
          <w:spacing w:val="-18"/>
        </w:rPr>
        <w:t> </w:t>
      </w:r>
      <w:r>
        <w:rPr/>
        <w:t>complementario.</w:t>
      </w:r>
      <w:r>
        <w:rPr>
          <w:spacing w:val="-18"/>
        </w:rPr>
        <w:t> </w:t>
      </w:r>
      <w:r>
        <w:rPr/>
        <w:t>La</w:t>
      </w:r>
      <w:r>
        <w:rPr>
          <w:spacing w:val="-11"/>
        </w:rPr>
        <w:t> </w:t>
      </w:r>
      <w:r>
        <w:rPr/>
        <w:t>mixtura</w:t>
      </w:r>
      <w:r>
        <w:rPr>
          <w:spacing w:val="-16"/>
        </w:rPr>
        <w:t> </w:t>
      </w:r>
      <w:r>
        <w:rPr/>
        <w:t>debe darse a lo largo del trabajo investigativo, en la recolección de datos y en su análisis, a fin de obtener un resultado </w:t>
      </w:r>
      <w:r>
        <w:rPr>
          <w:spacing w:val="-3"/>
        </w:rPr>
        <w:t>más </w:t>
      </w:r>
      <w:r>
        <w:rPr/>
        <w:t>completo; en tal sentido, Jhonson y Turner (2003) mencionan la existencia de un principio fundamental de los métodos</w:t>
      </w:r>
      <w:r>
        <w:rPr>
          <w:spacing w:val="-11"/>
        </w:rPr>
        <w:t> </w:t>
      </w:r>
      <w:r>
        <w:rPr/>
        <w:t>mixtos:</w:t>
      </w:r>
    </w:p>
    <w:p>
      <w:pPr>
        <w:pStyle w:val="BodyText"/>
        <w:spacing w:line="360" w:lineRule="auto" w:before="7"/>
        <w:ind w:left="973" w:right="114"/>
        <w:jc w:val="both"/>
      </w:pPr>
      <w:r>
        <w:rPr/>
        <w:t>Que los investigadores recolecten múltiples datos utilizando diferentes estrategias, de manera que esa combinación redunde en fortalezas para el estudio, lo cual implica que el producto obtenido es superior </w:t>
      </w:r>
      <w:r>
        <w:rPr>
          <w:spacing w:val="6"/>
        </w:rPr>
        <w:t>al </w:t>
      </w:r>
      <w:r>
        <w:rPr/>
        <w:t>que pudiera haberse obtenido con la aplicación de métodos individuales, es decir sólo de la utilización del método cuantitativo o del método</w:t>
      </w:r>
      <w:r>
        <w:rPr>
          <w:spacing w:val="-37"/>
        </w:rPr>
        <w:t> </w:t>
      </w:r>
      <w:r>
        <w:rPr/>
        <w:t>cualitativo (Jhonson y Turner, en Tonon,</w:t>
      </w:r>
      <w:r>
        <w:rPr>
          <w:spacing w:val="-15"/>
        </w:rPr>
        <w:t> </w:t>
      </w:r>
      <w:r>
        <w:rPr/>
        <w:t>2013).</w:t>
      </w:r>
    </w:p>
    <w:p>
      <w:pPr>
        <w:pStyle w:val="BodyText"/>
        <w:spacing w:line="360" w:lineRule="auto" w:before="2"/>
        <w:ind w:left="268" w:right="109"/>
        <w:jc w:val="both"/>
      </w:pPr>
      <w:r>
        <w:rPr/>
        <w:t>Johnson y Onwuegbuzin (2004) identificaron algunas fortalezas, como la utilización de palabras e imágenes para complementar los números, y con éstos precisar las palabras e imágenes para que el investigador concluya la pregunta de investigación, esto es, emplear las fortalezas de uno para compensar las debilidades</w:t>
      </w:r>
      <w:r>
        <w:rPr>
          <w:spacing w:val="-11"/>
        </w:rPr>
        <w:t> </w:t>
      </w:r>
      <w:r>
        <w:rPr/>
        <w:t>del</w:t>
      </w:r>
      <w:r>
        <w:rPr>
          <w:spacing w:val="-11"/>
        </w:rPr>
        <w:t> </w:t>
      </w:r>
      <w:r>
        <w:rPr/>
        <w:t>otro;</w:t>
      </w:r>
      <w:r>
        <w:rPr>
          <w:spacing w:val="-10"/>
        </w:rPr>
        <w:t> </w:t>
      </w:r>
      <w:r>
        <w:rPr>
          <w:spacing w:val="-3"/>
        </w:rPr>
        <w:t>si</w:t>
      </w:r>
      <w:r>
        <w:rPr>
          <w:spacing w:val="-10"/>
        </w:rPr>
        <w:t> </w:t>
      </w:r>
      <w:r>
        <w:rPr/>
        <w:t>las</w:t>
      </w:r>
      <w:r>
        <w:rPr>
          <w:spacing w:val="-11"/>
        </w:rPr>
        <w:t> </w:t>
      </w:r>
      <w:r>
        <w:rPr/>
        <w:t>conclusiones</w:t>
      </w:r>
      <w:r>
        <w:rPr>
          <w:spacing w:val="-11"/>
        </w:rPr>
        <w:t> </w:t>
      </w:r>
      <w:r>
        <w:rPr/>
        <w:t>y</w:t>
      </w:r>
      <w:r>
        <w:rPr>
          <w:spacing w:val="-13"/>
        </w:rPr>
        <w:t> </w:t>
      </w:r>
      <w:r>
        <w:rPr/>
        <w:t>los</w:t>
      </w:r>
      <w:r>
        <w:rPr>
          <w:spacing w:val="-15"/>
        </w:rPr>
        <w:t> </w:t>
      </w:r>
      <w:r>
        <w:rPr/>
        <w:t>resultados</w:t>
      </w:r>
      <w:r>
        <w:rPr>
          <w:spacing w:val="-11"/>
        </w:rPr>
        <w:t> </w:t>
      </w:r>
      <w:r>
        <w:rPr/>
        <w:t>son</w:t>
      </w:r>
      <w:r>
        <w:rPr>
          <w:spacing w:val="-10"/>
        </w:rPr>
        <w:t> </w:t>
      </w:r>
      <w:r>
        <w:rPr>
          <w:spacing w:val="-3"/>
        </w:rPr>
        <w:t>más</w:t>
      </w:r>
      <w:r>
        <w:rPr>
          <w:spacing w:val="-11"/>
        </w:rPr>
        <w:t> </w:t>
      </w:r>
      <w:r>
        <w:rPr/>
        <w:t>fuertes,</w:t>
      </w:r>
      <w:r>
        <w:rPr>
          <w:spacing w:val="-10"/>
        </w:rPr>
        <w:t> </w:t>
      </w:r>
      <w:r>
        <w:rPr/>
        <w:t>aportan un conocimiento </w:t>
      </w:r>
      <w:r>
        <w:rPr>
          <w:spacing w:val="-3"/>
        </w:rPr>
        <w:t>más </w:t>
      </w:r>
      <w:r>
        <w:rPr/>
        <w:t>complejo, tanto en la teoría como en el trabajo</w:t>
      </w:r>
      <w:r>
        <w:rPr>
          <w:spacing w:val="-15"/>
        </w:rPr>
        <w:t> </w:t>
      </w:r>
      <w:r>
        <w:rPr/>
        <w:t>práctico.</w:t>
      </w:r>
    </w:p>
    <w:p>
      <w:pPr>
        <w:pStyle w:val="BodyText"/>
        <w:spacing w:line="360" w:lineRule="auto" w:before="8"/>
        <w:ind w:left="268" w:right="110"/>
        <w:jc w:val="both"/>
      </w:pPr>
      <w:r>
        <w:rPr/>
        <w:t>Sus detractores señalan algunas debilidades, como la dificultad de expresar la complejidad; para un investigador es difícil trabajar desde este enfoque, por lo cual se sugiere hacerlo con equipos de investigación, donde los integrantes conozcan y dominen ambas metodologías y tengan en cuenta las implicaciones temporales, los costos y si los recursos financieros son suficientes.</w:t>
      </w:r>
    </w:p>
    <w:p>
      <w:pPr>
        <w:pStyle w:val="BodyText"/>
        <w:spacing w:line="360" w:lineRule="auto" w:before="2"/>
        <w:ind w:left="268" w:right="110"/>
        <w:jc w:val="both"/>
      </w:pPr>
      <w:r>
        <w:rPr/>
        <w:t>Para Morgan, la dificultad es mayor por la combinación de lo cualitativo y lo cuantitativo; se genera un problema técnico y un desafío metodológico; por ello, se deben tener en cuenta los conflictos entre los paradigmas acerca del origen del</w:t>
      </w:r>
      <w:r>
        <w:rPr>
          <w:spacing w:val="-15"/>
        </w:rPr>
        <w:t> </w:t>
      </w:r>
      <w:r>
        <w:rPr/>
        <w:t>conocimiento</w:t>
      </w:r>
      <w:r>
        <w:rPr>
          <w:spacing w:val="-19"/>
        </w:rPr>
        <w:t> </w:t>
      </w:r>
      <w:r>
        <w:rPr/>
        <w:t>y</w:t>
      </w:r>
      <w:r>
        <w:rPr>
          <w:spacing w:val="-20"/>
        </w:rPr>
        <w:t> </w:t>
      </w:r>
      <w:r>
        <w:rPr/>
        <w:t>la</w:t>
      </w:r>
      <w:r>
        <w:rPr>
          <w:spacing w:val="-19"/>
        </w:rPr>
        <w:t> </w:t>
      </w:r>
      <w:r>
        <w:rPr>
          <w:spacing w:val="-3"/>
        </w:rPr>
        <w:t>forma</w:t>
      </w:r>
      <w:r>
        <w:rPr>
          <w:spacing w:val="-15"/>
        </w:rPr>
        <w:t> </w:t>
      </w:r>
      <w:r>
        <w:rPr/>
        <w:t>de</w:t>
      </w:r>
      <w:r>
        <w:rPr>
          <w:spacing w:val="-15"/>
        </w:rPr>
        <w:t> </w:t>
      </w:r>
      <w:r>
        <w:rPr/>
        <w:t>producirlo</w:t>
      </w:r>
      <w:r>
        <w:rPr>
          <w:spacing w:val="-19"/>
        </w:rPr>
        <w:t> </w:t>
      </w:r>
      <w:r>
        <w:rPr/>
        <w:t>(Morgan,</w:t>
      </w:r>
      <w:r>
        <w:rPr>
          <w:spacing w:val="-15"/>
        </w:rPr>
        <w:t> </w:t>
      </w:r>
      <w:r>
        <w:rPr/>
        <w:t>1998,</w:t>
      </w:r>
      <w:r>
        <w:rPr>
          <w:spacing w:val="-20"/>
        </w:rPr>
        <w:t> </w:t>
      </w:r>
      <w:r>
        <w:rPr/>
        <w:t>citado</w:t>
      </w:r>
      <w:r>
        <w:rPr>
          <w:spacing w:val="-19"/>
        </w:rPr>
        <w:t> </w:t>
      </w:r>
      <w:r>
        <w:rPr/>
        <w:t>por</w:t>
      </w:r>
      <w:r>
        <w:rPr>
          <w:spacing w:val="-19"/>
        </w:rPr>
        <w:t> </w:t>
      </w:r>
      <w:r>
        <w:rPr/>
        <w:t>Tonon,</w:t>
      </w:r>
      <w:r>
        <w:rPr>
          <w:spacing w:val="-20"/>
        </w:rPr>
        <w:t> </w:t>
      </w:r>
      <w:r>
        <w:rPr/>
        <w:t>2013). Además, se corre el riesgo de inclinarse </w:t>
      </w:r>
      <w:r>
        <w:rPr>
          <w:spacing w:val="-3"/>
        </w:rPr>
        <w:t>más </w:t>
      </w:r>
      <w:r>
        <w:rPr/>
        <w:t>a uno que a otro o de no expresar de manera clara las aportaciones de cada</w:t>
      </w:r>
      <w:r>
        <w:rPr>
          <w:spacing w:val="-25"/>
        </w:rPr>
        <w:t> </w:t>
      </w:r>
      <w:r>
        <w:rPr/>
        <w:t>uno.</w:t>
      </w:r>
    </w:p>
    <w:p>
      <w:pPr>
        <w:pStyle w:val="BodyText"/>
        <w:spacing w:line="360" w:lineRule="auto" w:before="3"/>
        <w:ind w:left="268" w:right="111"/>
        <w:jc w:val="both"/>
      </w:pPr>
      <w:r>
        <w:rPr/>
        <w:t>La presente investigación busca la integración metodológica y pretende generar un trabajo con metodología mixta; para ello, se utilizan técnicas de recolección de datos y de análisis, cualitativos y cuantitativos.</w:t>
      </w:r>
    </w:p>
    <w:p>
      <w:pPr>
        <w:spacing w:after="0" w:line="360" w:lineRule="auto"/>
        <w:jc w:val="both"/>
        <w:sectPr>
          <w:footerReference w:type="default" r:id="rId72"/>
          <w:pgSz w:w="12240" w:h="15840"/>
          <w:pgMar w:footer="1002" w:header="0" w:top="1360" w:bottom="1200" w:left="1720" w:right="1580"/>
        </w:sectPr>
      </w:pPr>
    </w:p>
    <w:p>
      <w:pPr>
        <w:pStyle w:val="BodyText"/>
        <w:spacing w:line="360" w:lineRule="auto" w:before="52"/>
        <w:ind w:left="268" w:right="109"/>
        <w:jc w:val="both"/>
      </w:pPr>
      <w:r>
        <w:rPr/>
        <w:t>Para Strauss y Corbin (2002), la investigación no es lineal; es un proceso transversal que evoluciona en el curso completo de la investigación, donde</w:t>
      </w:r>
      <w:r>
        <w:rPr>
          <w:spacing w:val="-38"/>
        </w:rPr>
        <w:t> </w:t>
      </w:r>
      <w:r>
        <w:rPr/>
        <w:t>cada etapa implica decisiones metodológicas. Además, aunque de manera práctica, sigue</w:t>
      </w:r>
      <w:r>
        <w:rPr>
          <w:spacing w:val="-11"/>
        </w:rPr>
        <w:t> </w:t>
      </w:r>
      <w:r>
        <w:rPr/>
        <w:t>una</w:t>
      </w:r>
      <w:r>
        <w:rPr>
          <w:spacing w:val="-6"/>
        </w:rPr>
        <w:t> </w:t>
      </w:r>
      <w:r>
        <w:rPr/>
        <w:t>secuencia,</w:t>
      </w:r>
      <w:r>
        <w:rPr>
          <w:spacing w:val="-11"/>
        </w:rPr>
        <w:t> </w:t>
      </w:r>
      <w:r>
        <w:rPr/>
        <w:t>es</w:t>
      </w:r>
      <w:r>
        <w:rPr>
          <w:spacing w:val="-7"/>
        </w:rPr>
        <w:t> </w:t>
      </w:r>
      <w:r>
        <w:rPr/>
        <w:t>decir,</w:t>
      </w:r>
      <w:r>
        <w:rPr>
          <w:spacing w:val="-11"/>
        </w:rPr>
        <w:t> </w:t>
      </w:r>
      <w:r>
        <w:rPr/>
        <w:t>inicia</w:t>
      </w:r>
      <w:r>
        <w:rPr>
          <w:spacing w:val="-6"/>
        </w:rPr>
        <w:t> </w:t>
      </w:r>
      <w:r>
        <w:rPr/>
        <w:t>con</w:t>
      </w:r>
      <w:r>
        <w:rPr>
          <w:spacing w:val="-11"/>
        </w:rPr>
        <w:t> </w:t>
      </w:r>
      <w:r>
        <w:rPr/>
        <w:t>la</w:t>
      </w:r>
      <w:r>
        <w:rPr>
          <w:spacing w:val="-6"/>
        </w:rPr>
        <w:t> </w:t>
      </w:r>
      <w:r>
        <w:rPr/>
        <w:t>revisión</w:t>
      </w:r>
      <w:r>
        <w:rPr>
          <w:spacing w:val="-11"/>
        </w:rPr>
        <w:t> </w:t>
      </w:r>
      <w:r>
        <w:rPr/>
        <w:t>de</w:t>
      </w:r>
      <w:r>
        <w:rPr>
          <w:spacing w:val="-6"/>
        </w:rPr>
        <w:t> </w:t>
      </w:r>
      <w:r>
        <w:rPr/>
        <w:t>bibliografía</w:t>
      </w:r>
      <w:r>
        <w:rPr>
          <w:spacing w:val="-6"/>
        </w:rPr>
        <w:t> </w:t>
      </w:r>
      <w:r>
        <w:rPr/>
        <w:t>sobre</w:t>
      </w:r>
      <w:r>
        <w:rPr>
          <w:spacing w:val="-11"/>
        </w:rPr>
        <w:t> </w:t>
      </w:r>
      <w:r>
        <w:rPr/>
        <w:t>un</w:t>
      </w:r>
      <w:r>
        <w:rPr>
          <w:spacing w:val="-6"/>
        </w:rPr>
        <w:t> </w:t>
      </w:r>
      <w:r>
        <w:rPr/>
        <w:t>tema y</w:t>
      </w:r>
      <w:r>
        <w:rPr>
          <w:spacing w:val="-7"/>
        </w:rPr>
        <w:t> </w:t>
      </w:r>
      <w:r>
        <w:rPr/>
        <w:t>continúa</w:t>
      </w:r>
      <w:r>
        <w:rPr>
          <w:spacing w:val="-9"/>
        </w:rPr>
        <w:t> </w:t>
      </w:r>
      <w:r>
        <w:rPr/>
        <w:t>con</w:t>
      </w:r>
      <w:r>
        <w:rPr>
          <w:spacing w:val="-15"/>
        </w:rPr>
        <w:t> </w:t>
      </w:r>
      <w:r>
        <w:rPr/>
        <w:t>la</w:t>
      </w:r>
      <w:r>
        <w:rPr>
          <w:spacing w:val="-11"/>
        </w:rPr>
        <w:t> </w:t>
      </w:r>
      <w:r>
        <w:rPr/>
        <w:t>redacción</w:t>
      </w:r>
      <w:r>
        <w:rPr>
          <w:spacing w:val="-6"/>
        </w:rPr>
        <w:t> </w:t>
      </w:r>
      <w:r>
        <w:rPr/>
        <w:t>de</w:t>
      </w:r>
      <w:r>
        <w:rPr>
          <w:spacing w:val="-11"/>
        </w:rPr>
        <w:t> </w:t>
      </w:r>
      <w:r>
        <w:rPr/>
        <w:t>un</w:t>
      </w:r>
      <w:r>
        <w:rPr>
          <w:spacing w:val="-11"/>
        </w:rPr>
        <w:t> </w:t>
      </w:r>
      <w:r>
        <w:rPr/>
        <w:t>marco</w:t>
      </w:r>
      <w:r>
        <w:rPr>
          <w:spacing w:val="-6"/>
        </w:rPr>
        <w:t> </w:t>
      </w:r>
      <w:r>
        <w:rPr/>
        <w:t>teórico</w:t>
      </w:r>
      <w:r>
        <w:rPr>
          <w:spacing w:val="-4"/>
        </w:rPr>
        <w:t> </w:t>
      </w:r>
      <w:r>
        <w:rPr/>
        <w:t>buscando</w:t>
      </w:r>
      <w:r>
        <w:rPr>
          <w:spacing w:val="-11"/>
        </w:rPr>
        <w:t> </w:t>
      </w:r>
      <w:r>
        <w:rPr/>
        <w:t>un</w:t>
      </w:r>
      <w:r>
        <w:rPr>
          <w:spacing w:val="-6"/>
        </w:rPr>
        <w:t> </w:t>
      </w:r>
      <w:r>
        <w:rPr/>
        <w:t>avance</w:t>
      </w:r>
      <w:r>
        <w:rPr>
          <w:spacing w:val="-11"/>
        </w:rPr>
        <w:t> </w:t>
      </w:r>
      <w:r>
        <w:rPr/>
        <w:t>progresivo; se encuentra en constante replanteamiento y realimentación en cada </w:t>
      </w:r>
      <w:r>
        <w:rPr>
          <w:spacing w:val="34"/>
        </w:rPr>
        <w:t> </w:t>
      </w:r>
      <w:r>
        <w:rPr/>
        <w:t>apartado.</w:t>
      </w:r>
    </w:p>
    <w:p>
      <w:pPr>
        <w:pStyle w:val="BodyText"/>
        <w:spacing w:before="3"/>
        <w:ind w:left="268"/>
        <w:jc w:val="both"/>
      </w:pPr>
      <w:r>
        <w:rPr/>
        <w:t>En este sentido, la dinámica de investigación es compleja</w:t>
      </w:r>
    </w:p>
    <w:p>
      <w:pPr>
        <w:pStyle w:val="BodyText"/>
        <w:spacing w:line="360" w:lineRule="auto" w:before="137"/>
        <w:ind w:left="268" w:right="112"/>
        <w:jc w:val="both"/>
      </w:pPr>
      <w:r>
        <w:rPr/>
        <w:t>“y requiere de un trabajo de reflexión no sólo hacia delante –en dirección del fenómeno que se pretende examinar–, sino hacia atrás: observar cómo se construyó</w:t>
      </w:r>
      <w:r>
        <w:rPr>
          <w:spacing w:val="-16"/>
        </w:rPr>
        <w:t> </w:t>
      </w:r>
      <w:r>
        <w:rPr/>
        <w:t>el</w:t>
      </w:r>
      <w:r>
        <w:rPr>
          <w:spacing w:val="-13"/>
        </w:rPr>
        <w:t> </w:t>
      </w:r>
      <w:r>
        <w:rPr/>
        <w:t>andamiaje</w:t>
      </w:r>
      <w:r>
        <w:rPr>
          <w:spacing w:val="-12"/>
        </w:rPr>
        <w:t> </w:t>
      </w:r>
      <w:r>
        <w:rPr/>
        <w:t>analítico</w:t>
      </w:r>
      <w:r>
        <w:rPr>
          <w:spacing w:val="-16"/>
        </w:rPr>
        <w:t> </w:t>
      </w:r>
      <w:r>
        <w:rPr/>
        <w:t>tratando</w:t>
      </w:r>
      <w:r>
        <w:rPr>
          <w:spacing w:val="-16"/>
        </w:rPr>
        <w:t> </w:t>
      </w:r>
      <w:r>
        <w:rPr/>
        <w:t>de</w:t>
      </w:r>
      <w:r>
        <w:rPr>
          <w:spacing w:val="-16"/>
        </w:rPr>
        <w:t> </w:t>
      </w:r>
      <w:r>
        <w:rPr/>
        <w:t>poner</w:t>
      </w:r>
      <w:r>
        <w:rPr>
          <w:spacing w:val="-16"/>
        </w:rPr>
        <w:t> </w:t>
      </w:r>
      <w:r>
        <w:rPr/>
        <w:t>atención</w:t>
      </w:r>
      <w:r>
        <w:rPr>
          <w:spacing w:val="-12"/>
        </w:rPr>
        <w:t> </w:t>
      </w:r>
      <w:r>
        <w:rPr/>
        <w:t>a</w:t>
      </w:r>
      <w:r>
        <w:rPr>
          <w:spacing w:val="-16"/>
        </w:rPr>
        <w:t> </w:t>
      </w:r>
      <w:r>
        <w:rPr/>
        <w:t>esos</w:t>
      </w:r>
      <w:r>
        <w:rPr>
          <w:spacing w:val="-17"/>
        </w:rPr>
        <w:t> </w:t>
      </w:r>
      <w:r>
        <w:rPr/>
        <w:t>puntos</w:t>
      </w:r>
      <w:r>
        <w:rPr>
          <w:spacing w:val="-13"/>
        </w:rPr>
        <w:t> </w:t>
      </w:r>
      <w:r>
        <w:rPr/>
        <w:t>ciegos sobre los que a veces no se repara en el proceso de investigación” (Arteaga, 2007:</w:t>
      </w:r>
      <w:r>
        <w:rPr>
          <w:spacing w:val="-4"/>
        </w:rPr>
        <w:t> </w:t>
      </w:r>
      <w:r>
        <w:rPr/>
        <w:t>103).</w:t>
      </w:r>
    </w:p>
    <w:p>
      <w:pPr>
        <w:pStyle w:val="BodyText"/>
        <w:spacing w:line="360" w:lineRule="auto" w:before="2"/>
        <w:ind w:left="268" w:right="33"/>
      </w:pPr>
      <w:r>
        <w:rPr/>
        <w:t>Por lo tanto, el investigador continuamente se encuentra en un retorno reflexivo sobre decisiones ya tomadas o en tratar de hilar y de reformular los hallazgos. Esta investigación se acoge al método hipotético-deductivo</w:t>
      </w:r>
      <w:r>
        <w:rPr>
          <w:position w:val="8"/>
          <w:sz w:val="16"/>
        </w:rPr>
        <w:t>43 </w:t>
      </w:r>
      <w:r>
        <w:rPr/>
        <w:t>y, para comprobar la hipótesis, se procede al trabajo empírico. Se seleccionó un tema devenido del interés en la relación entre la naturaleza y las modificaciones generadas por la intervención de los seres humanos; para ello, se revisaron textos sobre el problema establecido, los cuales aportan a la discusión en torno a la distribución del recurso hídrico y su relación con la gestión local y el desarrollo sustentable. Posteriormente, se identificaron textos y autores cuyas investigaciones sobre los problemas del agua en América Latina, México y el Estado de México tienen como unidad de análisis a la cuenca y, algunos casos, a los gestores de agua en los últimos años. Esto sirvió para encontrar elementos que permitieran comprender cómo se han estudiado otros casos y qué métodos y técnicas de investigación se utilizaron para un objeto de estudio similar; a este proceso se le llamó revisión de literatura o estado del arte. Por lo general, el propósito de  una</w:t>
      </w:r>
    </w:p>
    <w:p>
      <w:pPr>
        <w:pStyle w:val="BodyText"/>
        <w:rPr>
          <w:sz w:val="20"/>
        </w:rPr>
      </w:pPr>
    </w:p>
    <w:p>
      <w:pPr>
        <w:pStyle w:val="BodyText"/>
        <w:spacing w:before="8"/>
        <w:rPr>
          <w:sz w:val="17"/>
        </w:rPr>
      </w:pPr>
      <w:r>
        <w:rPr/>
        <w:pict>
          <v:line style="position:absolute;mso-position-horizontal-relative:page;mso-position-vertical-relative:paragraph;z-index:2488;mso-wrap-distance-left:0;mso-wrap-distance-right:0" from="99.407997pt,12.524861pt" to="243.457997pt,12.524861pt" stroked="true" strokeweight=".72003pt" strokecolor="#000000">
            <w10:wrap type="topAndBottom"/>
          </v:line>
        </w:pict>
      </w:r>
    </w:p>
    <w:p>
      <w:pPr>
        <w:spacing w:line="360" w:lineRule="auto" w:before="62"/>
        <w:ind w:left="268" w:right="109" w:firstLine="0"/>
        <w:jc w:val="both"/>
        <w:rPr>
          <w:sz w:val="18"/>
        </w:rPr>
      </w:pPr>
      <w:r>
        <w:rPr>
          <w:position w:val="6"/>
          <w:sz w:val="12"/>
        </w:rPr>
        <w:t>43</w:t>
      </w:r>
      <w:r>
        <w:rPr>
          <w:spacing w:val="12"/>
          <w:position w:val="6"/>
          <w:sz w:val="12"/>
        </w:rPr>
        <w:t> </w:t>
      </w:r>
      <w:r>
        <w:rPr>
          <w:sz w:val="18"/>
        </w:rPr>
        <w:t>“El</w:t>
      </w:r>
      <w:r>
        <w:rPr>
          <w:spacing w:val="-11"/>
          <w:sz w:val="18"/>
        </w:rPr>
        <w:t> </w:t>
      </w:r>
      <w:r>
        <w:rPr>
          <w:sz w:val="18"/>
        </w:rPr>
        <w:t>método</w:t>
      </w:r>
      <w:r>
        <w:rPr>
          <w:spacing w:val="-10"/>
          <w:sz w:val="18"/>
        </w:rPr>
        <w:t> </w:t>
      </w:r>
      <w:r>
        <w:rPr>
          <w:sz w:val="18"/>
        </w:rPr>
        <w:t>hipotético,</w:t>
      </w:r>
      <w:r>
        <w:rPr>
          <w:spacing w:val="-8"/>
          <w:sz w:val="18"/>
        </w:rPr>
        <w:t> </w:t>
      </w:r>
      <w:r>
        <w:rPr>
          <w:sz w:val="18"/>
        </w:rPr>
        <w:t>con</w:t>
      </w:r>
      <w:r>
        <w:rPr>
          <w:spacing w:val="-15"/>
          <w:sz w:val="18"/>
        </w:rPr>
        <w:t> </w:t>
      </w:r>
      <w:r>
        <w:rPr>
          <w:sz w:val="18"/>
        </w:rPr>
        <w:t>razonamiento</w:t>
      </w:r>
      <w:r>
        <w:rPr>
          <w:spacing w:val="-10"/>
          <w:sz w:val="18"/>
        </w:rPr>
        <w:t> </w:t>
      </w:r>
      <w:r>
        <w:rPr>
          <w:sz w:val="18"/>
        </w:rPr>
        <w:t>deductivo,</w:t>
      </w:r>
      <w:r>
        <w:rPr>
          <w:spacing w:val="-8"/>
          <w:sz w:val="18"/>
        </w:rPr>
        <w:t> </w:t>
      </w:r>
      <w:r>
        <w:rPr>
          <w:sz w:val="18"/>
        </w:rPr>
        <w:t>combina</w:t>
      </w:r>
      <w:r>
        <w:rPr>
          <w:spacing w:val="-15"/>
          <w:sz w:val="18"/>
        </w:rPr>
        <w:t> </w:t>
      </w:r>
      <w:r>
        <w:rPr>
          <w:spacing w:val="-3"/>
          <w:sz w:val="18"/>
        </w:rPr>
        <w:t>el </w:t>
      </w:r>
      <w:r>
        <w:rPr>
          <w:sz w:val="18"/>
        </w:rPr>
        <w:t>razonamiento</w:t>
      </w:r>
      <w:r>
        <w:rPr>
          <w:spacing w:val="-10"/>
          <w:sz w:val="18"/>
        </w:rPr>
        <w:t> </w:t>
      </w:r>
      <w:r>
        <w:rPr>
          <w:sz w:val="18"/>
        </w:rPr>
        <w:t>deductivo</w:t>
      </w:r>
      <w:r>
        <w:rPr>
          <w:spacing w:val="-10"/>
          <w:sz w:val="18"/>
        </w:rPr>
        <w:t> </w:t>
      </w:r>
      <w:r>
        <w:rPr>
          <w:sz w:val="18"/>
        </w:rPr>
        <w:t>de</w:t>
      </w:r>
      <w:r>
        <w:rPr>
          <w:spacing w:val="-10"/>
          <w:sz w:val="18"/>
        </w:rPr>
        <w:t> </w:t>
      </w:r>
      <w:r>
        <w:rPr>
          <w:sz w:val="18"/>
        </w:rPr>
        <w:t>Aristóteles</w:t>
      </w:r>
      <w:r>
        <w:rPr>
          <w:spacing w:val="-6"/>
          <w:sz w:val="18"/>
        </w:rPr>
        <w:t> </w:t>
      </w:r>
      <w:r>
        <w:rPr>
          <w:sz w:val="18"/>
        </w:rPr>
        <w:t>con la inducción de Bacon, </w:t>
      </w:r>
      <w:r>
        <w:rPr>
          <w:spacing w:val="-3"/>
          <w:sz w:val="18"/>
        </w:rPr>
        <w:t>el </w:t>
      </w:r>
      <w:r>
        <w:rPr>
          <w:sz w:val="18"/>
        </w:rPr>
        <w:t>investigador procede </w:t>
      </w:r>
      <w:r>
        <w:rPr>
          <w:spacing w:val="-3"/>
          <w:sz w:val="18"/>
        </w:rPr>
        <w:t>en </w:t>
      </w:r>
      <w:r>
        <w:rPr>
          <w:sz w:val="18"/>
        </w:rPr>
        <w:t>primer lugar de forma inductiva, observando casos concretos</w:t>
      </w:r>
      <w:r>
        <w:rPr>
          <w:spacing w:val="-6"/>
          <w:sz w:val="18"/>
        </w:rPr>
        <w:t> </w:t>
      </w:r>
      <w:r>
        <w:rPr>
          <w:sz w:val="18"/>
        </w:rPr>
        <w:t>que</w:t>
      </w:r>
      <w:r>
        <w:rPr>
          <w:spacing w:val="-7"/>
          <w:sz w:val="18"/>
        </w:rPr>
        <w:t> </w:t>
      </w:r>
      <w:r>
        <w:rPr>
          <w:sz w:val="18"/>
        </w:rPr>
        <w:t>conducen</w:t>
      </w:r>
      <w:r>
        <w:rPr>
          <w:spacing w:val="-2"/>
          <w:sz w:val="18"/>
        </w:rPr>
        <w:t> </w:t>
      </w:r>
      <w:r>
        <w:rPr>
          <w:sz w:val="18"/>
        </w:rPr>
        <w:t>a</w:t>
      </w:r>
      <w:r>
        <w:rPr>
          <w:spacing w:val="-7"/>
          <w:sz w:val="18"/>
        </w:rPr>
        <w:t> </w:t>
      </w:r>
      <w:r>
        <w:rPr>
          <w:sz w:val="18"/>
        </w:rPr>
        <w:t>la</w:t>
      </w:r>
      <w:r>
        <w:rPr>
          <w:spacing w:val="-7"/>
          <w:sz w:val="18"/>
        </w:rPr>
        <w:t> </w:t>
      </w:r>
      <w:r>
        <w:rPr>
          <w:sz w:val="18"/>
        </w:rPr>
        <w:t>formulación</w:t>
      </w:r>
      <w:r>
        <w:rPr>
          <w:spacing w:val="-2"/>
          <w:sz w:val="18"/>
        </w:rPr>
        <w:t> </w:t>
      </w:r>
      <w:r>
        <w:rPr>
          <w:sz w:val="18"/>
        </w:rPr>
        <w:t>de</w:t>
      </w:r>
      <w:r>
        <w:rPr>
          <w:spacing w:val="-7"/>
          <w:sz w:val="18"/>
        </w:rPr>
        <w:t> </w:t>
      </w:r>
      <w:r>
        <w:rPr>
          <w:sz w:val="18"/>
        </w:rPr>
        <w:t>hipótesis,</w:t>
      </w:r>
      <w:r>
        <w:rPr>
          <w:spacing w:val="-4"/>
          <w:sz w:val="18"/>
        </w:rPr>
        <w:t> </w:t>
      </w:r>
      <w:r>
        <w:rPr>
          <w:sz w:val="18"/>
        </w:rPr>
        <w:t>posteriormente</w:t>
      </w:r>
      <w:r>
        <w:rPr>
          <w:spacing w:val="-7"/>
          <w:sz w:val="18"/>
        </w:rPr>
        <w:t> </w:t>
      </w:r>
      <w:r>
        <w:rPr>
          <w:sz w:val="18"/>
        </w:rPr>
        <w:t>se</w:t>
      </w:r>
      <w:r>
        <w:rPr>
          <w:spacing w:val="-7"/>
          <w:sz w:val="18"/>
        </w:rPr>
        <w:t> </w:t>
      </w:r>
      <w:r>
        <w:rPr>
          <w:sz w:val="18"/>
        </w:rPr>
        <w:t>pasa</w:t>
      </w:r>
      <w:r>
        <w:rPr>
          <w:spacing w:val="-2"/>
          <w:sz w:val="18"/>
        </w:rPr>
        <w:t> </w:t>
      </w:r>
      <w:r>
        <w:rPr>
          <w:sz w:val="18"/>
        </w:rPr>
        <w:t>a</w:t>
      </w:r>
      <w:r>
        <w:rPr>
          <w:spacing w:val="-7"/>
          <w:sz w:val="18"/>
        </w:rPr>
        <w:t> </w:t>
      </w:r>
      <w:r>
        <w:rPr>
          <w:sz w:val="18"/>
        </w:rPr>
        <w:t>las</w:t>
      </w:r>
      <w:r>
        <w:rPr>
          <w:spacing w:val="-6"/>
          <w:sz w:val="18"/>
        </w:rPr>
        <w:t> </w:t>
      </w:r>
      <w:r>
        <w:rPr>
          <w:sz w:val="18"/>
        </w:rPr>
        <w:t>implicaciones</w:t>
      </w:r>
      <w:r>
        <w:rPr>
          <w:spacing w:val="-2"/>
          <w:sz w:val="18"/>
        </w:rPr>
        <w:t> </w:t>
      </w:r>
      <w:r>
        <w:rPr>
          <w:sz w:val="18"/>
        </w:rPr>
        <w:t>de</w:t>
      </w:r>
      <w:r>
        <w:rPr>
          <w:spacing w:val="-7"/>
          <w:sz w:val="18"/>
        </w:rPr>
        <w:t> </w:t>
      </w:r>
      <w:r>
        <w:rPr>
          <w:sz w:val="18"/>
        </w:rPr>
        <w:t>forma deductiva” (Dávila, 2006:</w:t>
      </w:r>
      <w:r>
        <w:rPr>
          <w:spacing w:val="-9"/>
          <w:sz w:val="18"/>
        </w:rPr>
        <w:t> </w:t>
      </w:r>
      <w:r>
        <w:rPr>
          <w:sz w:val="18"/>
        </w:rPr>
        <w:t>194).</w:t>
      </w:r>
    </w:p>
    <w:p>
      <w:pPr>
        <w:spacing w:after="0" w:line="360" w:lineRule="auto"/>
        <w:jc w:val="both"/>
        <w:rPr>
          <w:sz w:val="18"/>
        </w:rPr>
        <w:sectPr>
          <w:footerReference w:type="default" r:id="rId73"/>
          <w:pgSz w:w="12240" w:h="15840"/>
          <w:pgMar w:footer="1002" w:header="0" w:top="1360" w:bottom="1200" w:left="1720" w:right="1580"/>
          <w:pgNumType w:start="101"/>
        </w:sectPr>
      </w:pPr>
    </w:p>
    <w:p>
      <w:pPr>
        <w:pStyle w:val="BodyText"/>
        <w:spacing w:line="360" w:lineRule="auto" w:before="52"/>
        <w:ind w:left="268" w:right="109"/>
        <w:jc w:val="both"/>
      </w:pPr>
      <w:r>
        <w:rPr/>
        <w:t>“revisión es analizar críticamente un segmento del cuerpo de conocimiento publicados para resumir, clasificar y comparar la prioridad de los estudios de investigación,</w:t>
      </w:r>
      <w:r>
        <w:rPr>
          <w:spacing w:val="-15"/>
        </w:rPr>
        <w:t> </w:t>
      </w:r>
      <w:r>
        <w:rPr/>
        <w:t>reseñas,</w:t>
      </w:r>
      <w:r>
        <w:rPr>
          <w:spacing w:val="-20"/>
        </w:rPr>
        <w:t> </w:t>
      </w:r>
      <w:r>
        <w:rPr/>
        <w:t>libros</w:t>
      </w:r>
      <w:r>
        <w:rPr>
          <w:spacing w:val="-15"/>
        </w:rPr>
        <w:t> </w:t>
      </w:r>
      <w:r>
        <w:rPr/>
        <w:t>y</w:t>
      </w:r>
      <w:r>
        <w:rPr>
          <w:spacing w:val="-15"/>
        </w:rPr>
        <w:t> </w:t>
      </w:r>
      <w:r>
        <w:rPr/>
        <w:t>artículos</w:t>
      </w:r>
      <w:r>
        <w:rPr>
          <w:spacing w:val="-15"/>
        </w:rPr>
        <w:t> </w:t>
      </w:r>
      <w:r>
        <w:rPr/>
        <w:t>teóricos”</w:t>
      </w:r>
      <w:r>
        <w:rPr>
          <w:spacing w:val="-14"/>
        </w:rPr>
        <w:t> </w:t>
      </w:r>
      <w:r>
        <w:rPr/>
        <w:t>(University</w:t>
      </w:r>
      <w:r>
        <w:rPr>
          <w:spacing w:val="-15"/>
        </w:rPr>
        <w:t> </w:t>
      </w:r>
      <w:r>
        <w:rPr/>
        <w:t>of</w:t>
      </w:r>
      <w:r>
        <w:rPr>
          <w:spacing w:val="-24"/>
        </w:rPr>
        <w:t> </w:t>
      </w:r>
      <w:r>
        <w:rPr/>
        <w:t>Wisconsin,</w:t>
      </w:r>
      <w:r>
        <w:rPr>
          <w:spacing w:val="-15"/>
        </w:rPr>
        <w:t> </w:t>
      </w:r>
      <w:r>
        <w:rPr/>
        <w:t>2016). De esta manera se logró integrar un marco teórico conceptual que contempla: desarrollo</w:t>
      </w:r>
      <w:r>
        <w:rPr>
          <w:spacing w:val="-19"/>
        </w:rPr>
        <w:t> </w:t>
      </w:r>
      <w:r>
        <w:rPr/>
        <w:t>sustentable</w:t>
      </w:r>
      <w:r>
        <w:rPr>
          <w:spacing w:val="-19"/>
        </w:rPr>
        <w:t> </w:t>
      </w:r>
      <w:r>
        <w:rPr/>
        <w:t>y</w:t>
      </w:r>
      <w:r>
        <w:rPr>
          <w:spacing w:val="-20"/>
        </w:rPr>
        <w:t> </w:t>
      </w:r>
      <w:r>
        <w:rPr/>
        <w:t>desarrollo</w:t>
      </w:r>
      <w:r>
        <w:rPr>
          <w:spacing w:val="-19"/>
        </w:rPr>
        <w:t> </w:t>
      </w:r>
      <w:r>
        <w:rPr/>
        <w:t>local,</w:t>
      </w:r>
      <w:r>
        <w:rPr>
          <w:spacing w:val="-15"/>
        </w:rPr>
        <w:t> </w:t>
      </w:r>
      <w:r>
        <w:rPr/>
        <w:t>el</w:t>
      </w:r>
      <w:r>
        <w:rPr>
          <w:spacing w:val="-16"/>
        </w:rPr>
        <w:t> </w:t>
      </w:r>
      <w:r>
        <w:rPr/>
        <w:t>territorio</w:t>
      </w:r>
      <w:r>
        <w:rPr>
          <w:spacing w:val="-15"/>
        </w:rPr>
        <w:t> </w:t>
      </w:r>
      <w:r>
        <w:rPr/>
        <w:t>y</w:t>
      </w:r>
      <w:r>
        <w:rPr>
          <w:spacing w:val="-25"/>
        </w:rPr>
        <w:t> </w:t>
      </w:r>
      <w:r>
        <w:rPr/>
        <w:t>la</w:t>
      </w:r>
      <w:r>
        <w:rPr>
          <w:spacing w:val="-19"/>
        </w:rPr>
        <w:t> </w:t>
      </w:r>
      <w:r>
        <w:rPr/>
        <w:t>gestión</w:t>
      </w:r>
      <w:r>
        <w:rPr>
          <w:spacing w:val="-24"/>
        </w:rPr>
        <w:t> </w:t>
      </w:r>
      <w:r>
        <w:rPr/>
        <w:t>local,</w:t>
      </w:r>
      <w:r>
        <w:rPr>
          <w:spacing w:val="-20"/>
        </w:rPr>
        <w:t> </w:t>
      </w:r>
      <w:r>
        <w:rPr/>
        <w:t>los</w:t>
      </w:r>
      <w:r>
        <w:rPr>
          <w:spacing w:val="-11"/>
        </w:rPr>
        <w:t> </w:t>
      </w:r>
      <w:r>
        <w:rPr/>
        <w:t>recursos de uso común (RUC’s), las prácticas sociales y el desempeño asociativo (el marco</w:t>
      </w:r>
      <w:r>
        <w:rPr>
          <w:spacing w:val="-16"/>
        </w:rPr>
        <w:t> </w:t>
      </w:r>
      <w:r>
        <w:rPr/>
        <w:t>teórico</w:t>
      </w:r>
      <w:r>
        <w:rPr>
          <w:spacing w:val="-16"/>
        </w:rPr>
        <w:t> </w:t>
      </w:r>
      <w:r>
        <w:rPr/>
        <w:t>conceptual</w:t>
      </w:r>
      <w:r>
        <w:rPr>
          <w:spacing w:val="-17"/>
        </w:rPr>
        <w:t> </w:t>
      </w:r>
      <w:r>
        <w:rPr/>
        <w:t>integrará</w:t>
      </w:r>
      <w:r>
        <w:rPr>
          <w:spacing w:val="-20"/>
        </w:rPr>
        <w:t> </w:t>
      </w:r>
      <w:r>
        <w:rPr/>
        <w:t>el</w:t>
      </w:r>
      <w:r>
        <w:rPr>
          <w:spacing w:val="-17"/>
        </w:rPr>
        <w:t> </w:t>
      </w:r>
      <w:r>
        <w:rPr/>
        <w:t>capítulo</w:t>
      </w:r>
      <w:r>
        <w:rPr>
          <w:spacing w:val="-25"/>
        </w:rPr>
        <w:t> </w:t>
      </w:r>
      <w:r>
        <w:rPr/>
        <w:t>2).</w:t>
      </w:r>
      <w:r>
        <w:rPr>
          <w:spacing w:val="-16"/>
        </w:rPr>
        <w:t> </w:t>
      </w:r>
      <w:r>
        <w:rPr/>
        <w:t>Estos</w:t>
      </w:r>
      <w:r>
        <w:rPr>
          <w:spacing w:val="-16"/>
        </w:rPr>
        <w:t> </w:t>
      </w:r>
      <w:r>
        <w:rPr/>
        <w:t>elementos</w:t>
      </w:r>
      <w:r>
        <w:rPr>
          <w:spacing w:val="-16"/>
        </w:rPr>
        <w:t> </w:t>
      </w:r>
      <w:r>
        <w:rPr/>
        <w:t>permiten</w:t>
      </w:r>
      <w:r>
        <w:rPr>
          <w:spacing w:val="-16"/>
        </w:rPr>
        <w:t> </w:t>
      </w:r>
      <w:r>
        <w:rPr/>
        <w:t>situar la investigación dentro </w:t>
      </w:r>
      <w:r>
        <w:rPr>
          <w:spacing w:val="-3"/>
        </w:rPr>
        <w:t>del </w:t>
      </w:r>
      <w:r>
        <w:rPr/>
        <w:t>cuerpo de teorías, conceptos, autores y disciplinas de las que se ulteriorizan (Vicencio,</w:t>
      </w:r>
      <w:r>
        <w:rPr>
          <w:spacing w:val="-20"/>
        </w:rPr>
        <w:t> </w:t>
      </w:r>
      <w:r>
        <w:rPr/>
        <w:t>2011).</w:t>
      </w:r>
    </w:p>
    <w:p>
      <w:pPr>
        <w:pStyle w:val="BodyText"/>
        <w:spacing w:line="360" w:lineRule="auto" w:before="8"/>
        <w:ind w:left="268" w:right="114"/>
        <w:jc w:val="both"/>
      </w:pPr>
      <w:r>
        <w:rPr/>
        <w:t>A pesar de reconocer la transversalidad del proceso de investigación, con fines explicativos, se puede expresar en las siguientes tres fases: contexto socioterritorial e histórico; descripción de actores, relaciones, prácticas y desempeño</w:t>
      </w:r>
      <w:r>
        <w:rPr>
          <w:spacing w:val="-7"/>
        </w:rPr>
        <w:t> </w:t>
      </w:r>
      <w:r>
        <w:rPr/>
        <w:t>asociativo;</w:t>
      </w:r>
      <w:r>
        <w:rPr>
          <w:spacing w:val="-7"/>
        </w:rPr>
        <w:t> </w:t>
      </w:r>
      <w:r>
        <w:rPr/>
        <w:t>y</w:t>
      </w:r>
      <w:r>
        <w:rPr>
          <w:spacing w:val="-13"/>
        </w:rPr>
        <w:t> </w:t>
      </w:r>
      <w:r>
        <w:rPr/>
        <w:t>análisis</w:t>
      </w:r>
      <w:r>
        <w:rPr>
          <w:spacing w:val="-13"/>
        </w:rPr>
        <w:t> </w:t>
      </w:r>
      <w:r>
        <w:rPr/>
        <w:t>de</w:t>
      </w:r>
      <w:r>
        <w:rPr>
          <w:spacing w:val="-12"/>
        </w:rPr>
        <w:t> </w:t>
      </w:r>
      <w:r>
        <w:rPr/>
        <w:t>las</w:t>
      </w:r>
      <w:r>
        <w:rPr>
          <w:spacing w:val="-7"/>
        </w:rPr>
        <w:t> </w:t>
      </w:r>
      <w:r>
        <w:rPr/>
        <w:t>prácticas</w:t>
      </w:r>
      <w:r>
        <w:rPr>
          <w:spacing w:val="-7"/>
        </w:rPr>
        <w:t> </w:t>
      </w:r>
      <w:r>
        <w:rPr/>
        <w:t>en</w:t>
      </w:r>
      <w:r>
        <w:rPr>
          <w:spacing w:val="-12"/>
        </w:rPr>
        <w:t> </w:t>
      </w:r>
      <w:r>
        <w:rPr/>
        <w:t>las</w:t>
      </w:r>
      <w:r>
        <w:rPr>
          <w:spacing w:val="-7"/>
        </w:rPr>
        <w:t> </w:t>
      </w:r>
      <w:r>
        <w:rPr/>
        <w:t>organizaciones</w:t>
      </w:r>
      <w:r>
        <w:rPr>
          <w:spacing w:val="-8"/>
        </w:rPr>
        <w:t> </w:t>
      </w:r>
      <w:r>
        <w:rPr/>
        <w:t>gestoras y sus implicaciones para el desempeño asociativo (figura</w:t>
      </w:r>
      <w:r>
        <w:rPr>
          <w:spacing w:val="-18"/>
        </w:rPr>
        <w:t> </w:t>
      </w:r>
      <w:r>
        <w:rPr/>
        <w:t>4).</w:t>
      </w:r>
    </w:p>
    <w:p>
      <w:pPr>
        <w:pStyle w:val="BodyText"/>
        <w:spacing w:line="360" w:lineRule="auto" w:before="2"/>
        <w:ind w:left="268" w:right="112"/>
        <w:jc w:val="both"/>
        <w:rPr>
          <w:sz w:val="16"/>
        </w:rPr>
      </w:pPr>
      <w:r>
        <w:rPr/>
        <w:t>En estas tres fases, comprendidas en los capítulos 3, 4 y 5, </w:t>
      </w:r>
      <w:r>
        <w:rPr>
          <w:spacing w:val="-3"/>
        </w:rPr>
        <w:t>se </w:t>
      </w:r>
      <w:r>
        <w:rPr/>
        <w:t>busca integrar</w:t>
      </w:r>
      <w:r>
        <w:rPr>
          <w:spacing w:val="-38"/>
        </w:rPr>
        <w:t> </w:t>
      </w:r>
      <w:r>
        <w:rPr/>
        <w:t>de manera coherente los elementos abordados y los recursos empíricos encontrados. Se identifica un problema fundamental: “Hay quienes exceden en la descripción sin poder realizar una interpretación de los hechos de los que dan cuenta </w:t>
      </w:r>
      <w:r>
        <w:rPr>
          <w:spacing w:val="-3"/>
        </w:rPr>
        <w:t>y, </w:t>
      </w:r>
      <w:r>
        <w:rPr/>
        <w:t>al contrario, quien desestima la descripción por la premura de llegar a lo que considera la sustancia de los fenómenos” (Arteaga, 2007: 103). </w:t>
      </w:r>
      <w:r>
        <w:rPr>
          <w:spacing w:val="-2"/>
        </w:rPr>
        <w:t>Por </w:t>
      </w:r>
      <w:r>
        <w:rPr/>
        <w:t>lo tanto, se buscará priorizar las aportaciones empíricas sobre las interpretaciones excesivas esquivando las</w:t>
      </w:r>
      <w:r>
        <w:rPr>
          <w:spacing w:val="-19"/>
        </w:rPr>
        <w:t> </w:t>
      </w:r>
      <w:r>
        <w:rPr/>
        <w:t>sobreinterpretaciones.</w:t>
      </w:r>
      <w:r>
        <w:rPr>
          <w:position w:val="8"/>
          <w:sz w:val="16"/>
        </w:rPr>
        <w:t>44</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6"/>
        </w:rPr>
      </w:pPr>
      <w:r>
        <w:rPr/>
        <w:pict>
          <v:line style="position:absolute;mso-position-horizontal-relative:page;mso-position-vertical-relative:paragraph;z-index:2512;mso-wrap-distance-left:0;mso-wrap-distance-right:0" from="99.407997pt,11.710283pt" to="243.457997pt,11.710283pt" stroked="true" strokeweight=".72003pt" strokecolor="#000000">
            <w10:wrap type="topAndBottom"/>
          </v:line>
        </w:pict>
      </w:r>
    </w:p>
    <w:p>
      <w:pPr>
        <w:spacing w:line="360" w:lineRule="auto" w:before="62"/>
        <w:ind w:left="268" w:right="108" w:firstLine="0"/>
        <w:jc w:val="both"/>
        <w:rPr>
          <w:sz w:val="18"/>
        </w:rPr>
      </w:pPr>
      <w:r>
        <w:rPr>
          <w:position w:val="6"/>
          <w:sz w:val="12"/>
        </w:rPr>
        <w:t>44 </w:t>
      </w:r>
      <w:r>
        <w:rPr>
          <w:sz w:val="18"/>
        </w:rPr>
        <w:t>Arteaga (2007) identifica tres tipos de sobreinterpretaciones: “En </w:t>
      </w:r>
      <w:r>
        <w:rPr>
          <w:spacing w:val="-2"/>
          <w:sz w:val="18"/>
        </w:rPr>
        <w:t>primer </w:t>
      </w:r>
      <w:r>
        <w:rPr>
          <w:sz w:val="18"/>
        </w:rPr>
        <w:t>lugar, están las (…) que son resultado</w:t>
      </w:r>
      <w:r>
        <w:rPr>
          <w:spacing w:val="-2"/>
          <w:sz w:val="18"/>
        </w:rPr>
        <w:t> </w:t>
      </w:r>
      <w:r>
        <w:rPr>
          <w:sz w:val="18"/>
        </w:rPr>
        <w:t>de</w:t>
      </w:r>
      <w:r>
        <w:rPr>
          <w:spacing w:val="-13"/>
          <w:sz w:val="18"/>
        </w:rPr>
        <w:t> </w:t>
      </w:r>
      <w:r>
        <w:rPr>
          <w:sz w:val="18"/>
        </w:rPr>
        <w:t>materiales</w:t>
      </w:r>
      <w:r>
        <w:rPr>
          <w:spacing w:val="-2"/>
          <w:sz w:val="18"/>
        </w:rPr>
        <w:t> </w:t>
      </w:r>
      <w:r>
        <w:rPr>
          <w:sz w:val="18"/>
        </w:rPr>
        <w:t>insuficientes</w:t>
      </w:r>
      <w:r>
        <w:rPr>
          <w:spacing w:val="-2"/>
          <w:sz w:val="18"/>
        </w:rPr>
        <w:t> </w:t>
      </w:r>
      <w:r>
        <w:rPr>
          <w:sz w:val="18"/>
        </w:rPr>
        <w:t>para</w:t>
      </w:r>
      <w:r>
        <w:rPr>
          <w:spacing w:val="-8"/>
          <w:sz w:val="18"/>
        </w:rPr>
        <w:t> </w:t>
      </w:r>
      <w:r>
        <w:rPr>
          <w:spacing w:val="-3"/>
          <w:sz w:val="18"/>
        </w:rPr>
        <w:t>sostener</w:t>
      </w:r>
      <w:r>
        <w:rPr>
          <w:sz w:val="18"/>
        </w:rPr>
        <w:t> la</w:t>
      </w:r>
      <w:r>
        <w:rPr>
          <w:spacing w:val="-8"/>
          <w:sz w:val="18"/>
        </w:rPr>
        <w:t> </w:t>
      </w:r>
      <w:r>
        <w:rPr>
          <w:sz w:val="18"/>
        </w:rPr>
        <w:t>tesis</w:t>
      </w:r>
      <w:r>
        <w:rPr>
          <w:spacing w:val="-2"/>
          <w:sz w:val="18"/>
        </w:rPr>
        <w:t> </w:t>
      </w:r>
      <w:r>
        <w:rPr>
          <w:spacing w:val="-3"/>
          <w:sz w:val="18"/>
        </w:rPr>
        <w:t>que</w:t>
      </w:r>
      <w:r>
        <w:rPr>
          <w:spacing w:val="-8"/>
          <w:sz w:val="18"/>
        </w:rPr>
        <w:t> </w:t>
      </w:r>
      <w:r>
        <w:rPr>
          <w:sz w:val="18"/>
        </w:rPr>
        <w:t>propone. En</w:t>
      </w:r>
      <w:r>
        <w:rPr>
          <w:spacing w:val="-8"/>
          <w:sz w:val="18"/>
        </w:rPr>
        <w:t> </w:t>
      </w:r>
      <w:r>
        <w:rPr>
          <w:sz w:val="18"/>
        </w:rPr>
        <w:t>un</w:t>
      </w:r>
      <w:r>
        <w:rPr>
          <w:spacing w:val="-8"/>
          <w:sz w:val="18"/>
        </w:rPr>
        <w:t> </w:t>
      </w:r>
      <w:r>
        <w:rPr>
          <w:sz w:val="18"/>
        </w:rPr>
        <w:t>segundo</w:t>
      </w:r>
      <w:r>
        <w:rPr>
          <w:spacing w:val="-8"/>
          <w:sz w:val="18"/>
        </w:rPr>
        <w:t> </w:t>
      </w:r>
      <w:r>
        <w:rPr>
          <w:sz w:val="18"/>
        </w:rPr>
        <w:t>momento</w:t>
      </w:r>
      <w:r>
        <w:rPr>
          <w:spacing w:val="-2"/>
          <w:sz w:val="18"/>
        </w:rPr>
        <w:t> </w:t>
      </w:r>
      <w:r>
        <w:rPr>
          <w:sz w:val="18"/>
        </w:rPr>
        <w:t>están</w:t>
      </w:r>
      <w:r>
        <w:rPr>
          <w:spacing w:val="-8"/>
          <w:sz w:val="18"/>
        </w:rPr>
        <w:t> </w:t>
      </w:r>
      <w:r>
        <w:rPr>
          <w:sz w:val="18"/>
        </w:rPr>
        <w:t>las sobreinterpretaciones</w:t>
      </w:r>
      <w:r>
        <w:rPr>
          <w:spacing w:val="-4"/>
          <w:sz w:val="18"/>
        </w:rPr>
        <w:t> </w:t>
      </w:r>
      <w:r>
        <w:rPr>
          <w:sz w:val="18"/>
        </w:rPr>
        <w:t>producidas</w:t>
      </w:r>
      <w:r>
        <w:rPr>
          <w:spacing w:val="-8"/>
          <w:sz w:val="18"/>
        </w:rPr>
        <w:t> </w:t>
      </w:r>
      <w:r>
        <w:rPr>
          <w:sz w:val="18"/>
        </w:rPr>
        <w:t>por</w:t>
      </w:r>
      <w:r>
        <w:rPr>
          <w:spacing w:val="-7"/>
          <w:sz w:val="18"/>
        </w:rPr>
        <w:t> </w:t>
      </w:r>
      <w:r>
        <w:rPr>
          <w:sz w:val="18"/>
        </w:rPr>
        <w:t>un</w:t>
      </w:r>
      <w:r>
        <w:rPr>
          <w:spacing w:val="-4"/>
          <w:sz w:val="18"/>
        </w:rPr>
        <w:t> </w:t>
      </w:r>
      <w:r>
        <w:rPr>
          <w:sz w:val="18"/>
        </w:rPr>
        <w:t>anclaje</w:t>
      </w:r>
      <w:r>
        <w:rPr>
          <w:spacing w:val="-9"/>
          <w:sz w:val="18"/>
        </w:rPr>
        <w:t> </w:t>
      </w:r>
      <w:r>
        <w:rPr>
          <w:sz w:val="18"/>
        </w:rPr>
        <w:t>no</w:t>
      </w:r>
      <w:r>
        <w:rPr>
          <w:spacing w:val="-4"/>
          <w:sz w:val="18"/>
        </w:rPr>
        <w:t> </w:t>
      </w:r>
      <w:r>
        <w:rPr>
          <w:sz w:val="18"/>
        </w:rPr>
        <w:t>objetivo,</w:t>
      </w:r>
      <w:r>
        <w:rPr>
          <w:spacing w:val="-6"/>
          <w:sz w:val="18"/>
        </w:rPr>
        <w:t> </w:t>
      </w:r>
      <w:r>
        <w:rPr>
          <w:sz w:val="18"/>
        </w:rPr>
        <w:t>no</w:t>
      </w:r>
      <w:r>
        <w:rPr>
          <w:spacing w:val="-4"/>
          <w:sz w:val="18"/>
        </w:rPr>
        <w:t> </w:t>
      </w:r>
      <w:r>
        <w:rPr>
          <w:sz w:val="18"/>
        </w:rPr>
        <w:t>controlado</w:t>
      </w:r>
      <w:r>
        <w:rPr>
          <w:spacing w:val="-9"/>
          <w:sz w:val="18"/>
        </w:rPr>
        <w:t> </w:t>
      </w:r>
      <w:r>
        <w:rPr>
          <w:sz w:val="18"/>
        </w:rPr>
        <w:t>y</w:t>
      </w:r>
      <w:r>
        <w:rPr>
          <w:spacing w:val="-4"/>
          <w:sz w:val="18"/>
        </w:rPr>
        <w:t> </w:t>
      </w:r>
      <w:r>
        <w:rPr>
          <w:sz w:val="18"/>
        </w:rPr>
        <w:t>corregido</w:t>
      </w:r>
      <w:r>
        <w:rPr>
          <w:spacing w:val="-4"/>
          <w:sz w:val="18"/>
        </w:rPr>
        <w:t> </w:t>
      </w:r>
      <w:r>
        <w:rPr>
          <w:sz w:val="18"/>
        </w:rPr>
        <w:t>entre</w:t>
      </w:r>
      <w:r>
        <w:rPr>
          <w:spacing w:val="-9"/>
          <w:sz w:val="18"/>
        </w:rPr>
        <w:t> </w:t>
      </w:r>
      <w:r>
        <w:rPr>
          <w:sz w:val="18"/>
        </w:rPr>
        <w:t>la</w:t>
      </w:r>
      <w:r>
        <w:rPr>
          <w:spacing w:val="-9"/>
          <w:sz w:val="18"/>
        </w:rPr>
        <w:t> </w:t>
      </w:r>
      <w:r>
        <w:rPr>
          <w:sz w:val="18"/>
        </w:rPr>
        <w:t>situación</w:t>
      </w:r>
      <w:r>
        <w:rPr>
          <w:spacing w:val="-4"/>
          <w:sz w:val="18"/>
        </w:rPr>
        <w:t> </w:t>
      </w:r>
      <w:r>
        <w:rPr>
          <w:spacing w:val="-3"/>
          <w:sz w:val="18"/>
        </w:rPr>
        <w:t>del </w:t>
      </w:r>
      <w:r>
        <w:rPr>
          <w:sz w:val="18"/>
        </w:rPr>
        <w:t>investigador frente a los materiales estudiados y la situación de otras investigaciones. En tercer lugar están las</w:t>
      </w:r>
      <w:r>
        <w:rPr>
          <w:spacing w:val="-8"/>
          <w:sz w:val="18"/>
        </w:rPr>
        <w:t> </w:t>
      </w:r>
      <w:r>
        <w:rPr>
          <w:sz w:val="18"/>
        </w:rPr>
        <w:t>sobreinterpretaciones</w:t>
      </w:r>
      <w:r>
        <w:rPr>
          <w:spacing w:val="-4"/>
          <w:sz w:val="18"/>
        </w:rPr>
        <w:t> </w:t>
      </w:r>
      <w:r>
        <w:rPr>
          <w:sz w:val="18"/>
        </w:rPr>
        <w:t>que</w:t>
      </w:r>
      <w:r>
        <w:rPr>
          <w:spacing w:val="-9"/>
          <w:sz w:val="18"/>
        </w:rPr>
        <w:t> </w:t>
      </w:r>
      <w:r>
        <w:rPr>
          <w:sz w:val="18"/>
        </w:rPr>
        <w:t>resultan</w:t>
      </w:r>
      <w:r>
        <w:rPr>
          <w:spacing w:val="-4"/>
          <w:sz w:val="18"/>
        </w:rPr>
        <w:t> </w:t>
      </w:r>
      <w:r>
        <w:rPr>
          <w:spacing w:val="-3"/>
          <w:sz w:val="18"/>
        </w:rPr>
        <w:t>por</w:t>
      </w:r>
      <w:r>
        <w:rPr>
          <w:spacing w:val="-7"/>
          <w:sz w:val="18"/>
        </w:rPr>
        <w:t> </w:t>
      </w:r>
      <w:r>
        <w:rPr>
          <w:sz w:val="18"/>
        </w:rPr>
        <w:t>la</w:t>
      </w:r>
      <w:r>
        <w:rPr>
          <w:spacing w:val="-9"/>
          <w:sz w:val="18"/>
        </w:rPr>
        <w:t> </w:t>
      </w:r>
      <w:r>
        <w:rPr>
          <w:sz w:val="18"/>
        </w:rPr>
        <w:t>profusión</w:t>
      </w:r>
      <w:r>
        <w:rPr>
          <w:spacing w:val="-4"/>
          <w:sz w:val="18"/>
        </w:rPr>
        <w:t> </w:t>
      </w:r>
      <w:r>
        <w:rPr>
          <w:sz w:val="18"/>
        </w:rPr>
        <w:t>de</w:t>
      </w:r>
      <w:r>
        <w:rPr>
          <w:spacing w:val="-9"/>
          <w:sz w:val="18"/>
        </w:rPr>
        <w:t> </w:t>
      </w:r>
      <w:r>
        <w:rPr>
          <w:sz w:val="18"/>
        </w:rPr>
        <w:t>ejemplos</w:t>
      </w:r>
      <w:r>
        <w:rPr>
          <w:spacing w:val="-8"/>
          <w:sz w:val="18"/>
        </w:rPr>
        <w:t> </w:t>
      </w:r>
      <w:r>
        <w:rPr>
          <w:sz w:val="18"/>
        </w:rPr>
        <w:t>(demasiado)</w:t>
      </w:r>
      <w:r>
        <w:rPr>
          <w:spacing w:val="-2"/>
          <w:sz w:val="18"/>
        </w:rPr>
        <w:t> </w:t>
      </w:r>
      <w:r>
        <w:rPr>
          <w:sz w:val="18"/>
        </w:rPr>
        <w:t>perfectos</w:t>
      </w:r>
      <w:r>
        <w:rPr>
          <w:spacing w:val="-4"/>
          <w:sz w:val="18"/>
        </w:rPr>
        <w:t> </w:t>
      </w:r>
      <w:r>
        <w:rPr>
          <w:sz w:val="18"/>
        </w:rPr>
        <w:t>que</w:t>
      </w:r>
      <w:r>
        <w:rPr>
          <w:spacing w:val="-9"/>
          <w:sz w:val="18"/>
        </w:rPr>
        <w:t> </w:t>
      </w:r>
      <w:r>
        <w:rPr>
          <w:sz w:val="18"/>
        </w:rPr>
        <w:t>se</w:t>
      </w:r>
      <w:r>
        <w:rPr>
          <w:spacing w:val="-9"/>
          <w:sz w:val="18"/>
        </w:rPr>
        <w:t> </w:t>
      </w:r>
      <w:r>
        <w:rPr>
          <w:sz w:val="18"/>
        </w:rPr>
        <w:t>oponen</w:t>
      </w:r>
      <w:r>
        <w:rPr>
          <w:spacing w:val="-4"/>
          <w:sz w:val="18"/>
        </w:rPr>
        <w:t> </w:t>
      </w:r>
      <w:r>
        <w:rPr>
          <w:sz w:val="18"/>
        </w:rPr>
        <w:t>a los ejemplos y contra ejemplos que ordinariamente se </w:t>
      </w:r>
      <w:r>
        <w:rPr>
          <w:spacing w:val="-3"/>
          <w:sz w:val="18"/>
        </w:rPr>
        <w:t>pueden </w:t>
      </w:r>
      <w:r>
        <w:rPr>
          <w:sz w:val="18"/>
        </w:rPr>
        <w:t>encontrar </w:t>
      </w:r>
      <w:r>
        <w:rPr>
          <w:spacing w:val="-3"/>
          <w:sz w:val="18"/>
        </w:rPr>
        <w:t>en </w:t>
      </w:r>
      <w:r>
        <w:rPr>
          <w:sz w:val="18"/>
        </w:rPr>
        <w:t>toda investigación empírica (Arteaga, 2007:</w:t>
      </w:r>
      <w:r>
        <w:rPr>
          <w:spacing w:val="5"/>
          <w:sz w:val="18"/>
        </w:rPr>
        <w:t> </w:t>
      </w:r>
      <w:r>
        <w:rPr>
          <w:spacing w:val="-3"/>
          <w:sz w:val="18"/>
        </w:rPr>
        <w:t>104).</w:t>
      </w:r>
    </w:p>
    <w:p>
      <w:pPr>
        <w:spacing w:after="0" w:line="360" w:lineRule="auto"/>
        <w:jc w:val="both"/>
        <w:rPr>
          <w:sz w:val="18"/>
        </w:rPr>
        <w:sectPr>
          <w:pgSz w:w="12240" w:h="15840"/>
          <w:pgMar w:header="0" w:footer="1002" w:top="1360" w:bottom="1200" w:left="1720" w:right="1580"/>
        </w:sectPr>
      </w:pPr>
    </w:p>
    <w:p>
      <w:pPr>
        <w:pStyle w:val="Heading1"/>
        <w:spacing w:line="362" w:lineRule="auto"/>
        <w:ind w:left="4263" w:right="1369" w:hanging="3827"/>
      </w:pPr>
      <w:r>
        <w:rPr/>
        <w:pict>
          <v:group style="position:absolute;margin-left:95.519997pt;margin-top:50.174866pt;width:452.8pt;height:191.45pt;mso-position-horizontal-relative:page;mso-position-vertical-relative:paragraph;z-index:2728" coordorigin="1910,1003" coordsize="9056,3829">
            <v:shape style="position:absolute;left:2419;top:1294;width:2622;height:1806" coordorigin="2419,1294" coordsize="2622,1806" path="m2419,2978l2809,3100m4379,1294l5041,2744e" filled="false" stroked="true" strokeweight="1.5pt" strokecolor="#404040">
              <v:path arrowok="t"/>
            </v:shape>
            <v:shape style="position:absolute;left:2816;top:1003;width:1620;height:827" type="#_x0000_t75" stroked="false">
              <v:imagedata r:id="rId74" o:title=""/>
            </v:shape>
            <v:shape style="position:absolute;left:2801;top:2705;width:1635;height:789" type="#_x0000_t75" stroked="false">
              <v:imagedata r:id="rId75" o:title=""/>
            </v:shape>
            <v:shape style="position:absolute;left:2816;top:1892;width:1635;height:763" type="#_x0000_t75" stroked="false">
              <v:imagedata r:id="rId76" o:title=""/>
            </v:shape>
            <v:shape style="position:absolute;left:2416;top:1417;width:2555;height:2541" coordorigin="2416,1417" coordsize="2555,2541" path="m2416,2948l2824,1417m2442,2791l2824,2274m2431,2965l2974,3958m4444,2274l4861,2726m4429,3100l4861,2950m4278,3865l4970,2986e" filled="false" stroked="true" strokeweight="1.5pt" strokecolor="#404040">
              <v:path arrowok="t"/>
            </v:shape>
            <v:shape style="position:absolute;left:6242;top:1181;width:1674;height:855" type="#_x0000_t75" stroked="false">
              <v:imagedata r:id="rId77" o:title=""/>
            </v:shape>
            <v:shape style="position:absolute;left:6242;top:2209;width:1674;height:1070" type="#_x0000_t75" stroked="false">
              <v:imagedata r:id="rId78" o:title=""/>
            </v:shape>
            <v:shape style="position:absolute;left:5662;top:1608;width:588;height:1506" coordorigin="5662,1608" coordsize="588,1506" path="m5691,2984l6250,1608m5662,3114l6250,2744e" filled="false" stroked="true" strokeweight="1.5pt" strokecolor="#404040">
              <v:path arrowok="t"/>
            </v:shape>
            <v:shape style="position:absolute;left:6242;top:3425;width:1657;height:874" type="#_x0000_t75" stroked="false">
              <v:imagedata r:id="rId79" o:title=""/>
            </v:shape>
            <v:shape style="position:absolute;left:5610;top:1517;width:2833;height:2346" coordorigin="5610,1517" coordsize="2833,2346" path="m5610,2796l6250,3862m7908,1517l8427,2879m7908,2744l8442,2764m7891,3862l8247,3005e" filled="false" stroked="true" strokeweight="1.5pt" strokecolor="#404040">
              <v:path arrowok="t"/>
            </v:shape>
            <v:shape style="position:absolute;left:4814;top:1390;width:1171;height:3206" type="#_x0000_t75" stroked="false">
              <v:imagedata r:id="rId80" o:title=""/>
            </v:shape>
            <v:shape style="position:absolute;left:4891;top:1400;width:1013;height:3192" type="#_x0000_t75" stroked="false">
              <v:imagedata r:id="rId81" o:title=""/>
            </v:shape>
            <v:shape style="position:absolute;left:4856;top:1432;width:1003;height:3037" type="#_x0000_t75" stroked="false">
              <v:imagedata r:id="rId82" o:title=""/>
            </v:shape>
            <v:shape style="position:absolute;left:9448;top:2830;width:1518;height:802" type="#_x0000_t75" stroked="false">
              <v:imagedata r:id="rId83" o:title=""/>
            </v:shape>
            <v:line style="position:absolute" from="9073,3005" to="9455,3231" stroked="true" strokeweight="1.5pt" strokecolor="#404040"/>
            <v:shape style="position:absolute;left:9414;top:1601;width:1552;height:979" type="#_x0000_t75" stroked="false">
              <v:imagedata r:id="rId84" o:title=""/>
            </v:shape>
            <v:line style="position:absolute" from="9073,3005" to="9422,2090" stroked="true" strokeweight="1.5pt" strokecolor="#404040"/>
            <v:shape style="position:absolute;left:8198;top:1265;width:1008;height:3566" type="#_x0000_t75" stroked="false">
              <v:imagedata r:id="rId85" o:title=""/>
            </v:shape>
            <v:shape style="position:absolute;left:8280;top:1275;width:845;height:3547" type="#_x0000_t75" stroked="false">
              <v:imagedata r:id="rId86" o:title=""/>
            </v:shape>
            <v:shape style="position:absolute;left:8242;top:1308;width:836;height:3394" type="#_x0000_t75" stroked="false">
              <v:imagedata r:id="rId87" o:title=""/>
            </v:shape>
            <v:shape style="position:absolute;left:1910;top:1467;width:667;height:2731" type="#_x0000_t75" stroked="false">
              <v:imagedata r:id="rId88" o:title=""/>
            </v:shape>
            <v:shape style="position:absolute;left:1987;top:1481;width:504;height:2712" type="#_x0000_t75" stroked="false">
              <v:imagedata r:id="rId89" o:title=""/>
            </v:shape>
            <v:shape style="position:absolute;left:1953;top:1512;width:494;height:2558" type="#_x0000_t75" stroked="false">
              <v:imagedata r:id="rId90" o:title=""/>
            </v:shape>
            <v:shape style="position:absolute;left:2801;top:3645;width:1635;height:796" type="#_x0000_t75" stroked="false">
              <v:imagedata r:id="rId91" o:title=""/>
            </v:shape>
            <v:shape style="position:absolute;left:3044;top:1104;width:1148;height:360" type="#_x0000_t202" filled="false" stroked="false">
              <v:textbox inset="0,0,0,0">
                <w:txbxContent>
                  <w:p>
                    <w:pPr>
                      <w:spacing w:line="163" w:lineRule="exact" w:before="0"/>
                      <w:ind w:left="121" w:right="122" w:firstLine="0"/>
                      <w:jc w:val="center"/>
                      <w:rPr>
                        <w:sz w:val="16"/>
                      </w:rPr>
                    </w:pPr>
                    <w:r>
                      <w:rPr>
                        <w:w w:val="80"/>
                        <w:sz w:val="16"/>
                      </w:rPr>
                      <w:t>Estudios</w:t>
                    </w:r>
                    <w:r>
                      <w:rPr>
                        <w:spacing w:val="18"/>
                        <w:w w:val="80"/>
                        <w:sz w:val="16"/>
                      </w:rPr>
                      <w:t> </w:t>
                    </w:r>
                    <w:r>
                      <w:rPr>
                        <w:w w:val="80"/>
                        <w:sz w:val="16"/>
                      </w:rPr>
                      <w:t>sobre</w:t>
                    </w:r>
                  </w:p>
                  <w:p>
                    <w:pPr>
                      <w:spacing w:line="179" w:lineRule="exact" w:before="17"/>
                      <w:ind w:left="-1" w:right="0" w:firstLine="0"/>
                      <w:jc w:val="center"/>
                      <w:rPr>
                        <w:sz w:val="16"/>
                      </w:rPr>
                    </w:pPr>
                    <w:r>
                      <w:rPr>
                        <w:w w:val="80"/>
                        <w:sz w:val="16"/>
                      </w:rPr>
                      <w:t>problemas del</w:t>
                    </w:r>
                    <w:r>
                      <w:rPr>
                        <w:spacing w:val="20"/>
                        <w:w w:val="80"/>
                        <w:sz w:val="16"/>
                      </w:rPr>
                      <w:t> </w:t>
                    </w:r>
                    <w:r>
                      <w:rPr>
                        <w:w w:val="80"/>
                        <w:sz w:val="16"/>
                      </w:rPr>
                      <w:t>agua</w:t>
                    </w:r>
                  </w:p>
                </w:txbxContent>
              </v:textbox>
              <w10:wrap type="none"/>
            </v:shape>
            <v:shape style="position:absolute;left:6497;top:1281;width:1154;height:567" type="#_x0000_t202" filled="false" stroked="false">
              <v:textbox inset="0,0,0,0">
                <w:txbxContent>
                  <w:p>
                    <w:pPr>
                      <w:spacing w:line="163" w:lineRule="exact" w:before="0"/>
                      <w:ind w:left="0" w:right="0" w:firstLine="0"/>
                      <w:jc w:val="center"/>
                      <w:rPr>
                        <w:sz w:val="16"/>
                      </w:rPr>
                    </w:pPr>
                    <w:r>
                      <w:rPr>
                        <w:w w:val="85"/>
                        <w:sz w:val="16"/>
                      </w:rPr>
                      <w:t>Identificación</w:t>
                    </w:r>
                    <w:r>
                      <w:rPr>
                        <w:spacing w:val="-25"/>
                        <w:w w:val="85"/>
                        <w:sz w:val="16"/>
                      </w:rPr>
                      <w:t> </w:t>
                    </w:r>
                    <w:r>
                      <w:rPr>
                        <w:w w:val="85"/>
                        <w:sz w:val="16"/>
                      </w:rPr>
                      <w:t>de</w:t>
                    </w:r>
                    <w:r>
                      <w:rPr>
                        <w:spacing w:val="-25"/>
                        <w:w w:val="85"/>
                        <w:sz w:val="16"/>
                      </w:rPr>
                      <w:t> </w:t>
                    </w:r>
                    <w:r>
                      <w:rPr>
                        <w:w w:val="85"/>
                        <w:sz w:val="16"/>
                      </w:rPr>
                      <w:t>los</w:t>
                    </w:r>
                  </w:p>
                  <w:p>
                    <w:pPr>
                      <w:spacing w:before="13"/>
                      <w:ind w:left="4" w:right="0" w:firstLine="0"/>
                      <w:jc w:val="center"/>
                      <w:rPr>
                        <w:sz w:val="16"/>
                      </w:rPr>
                    </w:pPr>
                    <w:r>
                      <w:rPr>
                        <w:w w:val="85"/>
                        <w:sz w:val="16"/>
                      </w:rPr>
                      <w:t>actores y sus</w:t>
                    </w:r>
                  </w:p>
                  <w:p>
                    <w:pPr>
                      <w:spacing w:line="179" w:lineRule="exact" w:before="27"/>
                      <w:ind w:left="5" w:right="0" w:firstLine="0"/>
                      <w:jc w:val="center"/>
                      <w:rPr>
                        <w:sz w:val="16"/>
                      </w:rPr>
                    </w:pPr>
                    <w:r>
                      <w:rPr>
                        <w:w w:val="90"/>
                        <w:sz w:val="16"/>
                      </w:rPr>
                      <w:t>relaciones</w:t>
                    </w:r>
                  </w:p>
                </w:txbxContent>
              </v:textbox>
              <w10:wrap type="none"/>
            </v:shape>
            <v:shape style="position:absolute;left:3044;top:1992;width:1162;height:361" type="#_x0000_t202" filled="false" stroked="false">
              <v:textbox inset="0,0,0,0">
                <w:txbxContent>
                  <w:p>
                    <w:pPr>
                      <w:spacing w:line="163" w:lineRule="exact" w:before="0"/>
                      <w:ind w:left="2" w:right="3" w:firstLine="0"/>
                      <w:jc w:val="center"/>
                      <w:rPr>
                        <w:sz w:val="16"/>
                      </w:rPr>
                    </w:pPr>
                    <w:r>
                      <w:rPr>
                        <w:w w:val="90"/>
                        <w:sz w:val="16"/>
                      </w:rPr>
                      <w:t>Delimitación</w:t>
                    </w:r>
                  </w:p>
                  <w:p>
                    <w:pPr>
                      <w:spacing w:line="179" w:lineRule="exact" w:before="17"/>
                      <w:ind w:left="2" w:right="3" w:firstLine="0"/>
                      <w:jc w:val="center"/>
                      <w:rPr>
                        <w:sz w:val="16"/>
                      </w:rPr>
                    </w:pPr>
                    <w:r>
                      <w:rPr>
                        <w:spacing w:val="-1"/>
                        <w:w w:val="80"/>
                        <w:sz w:val="16"/>
                      </w:rPr>
                      <w:t>geográfica-territorial</w:t>
                    </w:r>
                  </w:p>
                </w:txbxContent>
              </v:textbox>
              <w10:wrap type="none"/>
            </v:shape>
            <v:shape style="position:absolute;left:9685;top:1704;width:1013;height:750" type="#_x0000_t202" filled="false" stroked="false">
              <v:textbox inset="0,0,0,0">
                <w:txbxContent>
                  <w:p>
                    <w:pPr>
                      <w:spacing w:line="163" w:lineRule="exact" w:before="0"/>
                      <w:ind w:left="48" w:right="0" w:firstLine="38"/>
                      <w:jc w:val="both"/>
                      <w:rPr>
                        <w:sz w:val="16"/>
                      </w:rPr>
                    </w:pPr>
                    <w:r>
                      <w:rPr>
                        <w:w w:val="85"/>
                        <w:sz w:val="16"/>
                      </w:rPr>
                      <w:t>Análisis de las</w:t>
                    </w:r>
                  </w:p>
                  <w:p>
                    <w:pPr>
                      <w:spacing w:line="256" w:lineRule="auto" w:before="13"/>
                      <w:ind w:left="0" w:right="0" w:firstLine="48"/>
                      <w:jc w:val="both"/>
                      <w:rPr>
                        <w:sz w:val="16"/>
                      </w:rPr>
                    </w:pPr>
                    <w:r>
                      <w:rPr>
                        <w:w w:val="85"/>
                        <w:sz w:val="16"/>
                      </w:rPr>
                      <w:t>prácticas en las organizaciones gestoras</w:t>
                    </w:r>
                    <w:r>
                      <w:rPr>
                        <w:spacing w:val="-21"/>
                        <w:w w:val="85"/>
                        <w:sz w:val="16"/>
                      </w:rPr>
                      <w:t> </w:t>
                    </w:r>
                    <w:r>
                      <w:rPr>
                        <w:w w:val="85"/>
                        <w:sz w:val="16"/>
                      </w:rPr>
                      <w:t>de</w:t>
                    </w:r>
                    <w:r>
                      <w:rPr>
                        <w:spacing w:val="-22"/>
                        <w:w w:val="85"/>
                        <w:sz w:val="16"/>
                      </w:rPr>
                      <w:t> </w:t>
                    </w:r>
                    <w:r>
                      <w:rPr>
                        <w:w w:val="85"/>
                        <w:sz w:val="16"/>
                      </w:rPr>
                      <w:t>agua</w:t>
                    </w:r>
                  </w:p>
                </w:txbxContent>
              </v:textbox>
              <w10:wrap type="none"/>
            </v:shape>
            <v:shape style="position:absolute;left:2977;top:2808;width:1277;height:557" type="#_x0000_t202" filled="false" stroked="false">
              <v:textbox inset="0,0,0,0">
                <w:txbxContent>
                  <w:p>
                    <w:pPr>
                      <w:spacing w:line="163" w:lineRule="exact" w:before="0"/>
                      <w:ind w:left="0" w:right="0" w:firstLine="0"/>
                      <w:jc w:val="center"/>
                      <w:rPr>
                        <w:sz w:val="16"/>
                      </w:rPr>
                    </w:pPr>
                    <w:r>
                      <w:rPr>
                        <w:w w:val="80"/>
                        <w:sz w:val="16"/>
                      </w:rPr>
                      <w:t>Proceso de</w:t>
                    </w:r>
                  </w:p>
                  <w:p>
                    <w:pPr>
                      <w:spacing w:line="264" w:lineRule="auto" w:before="13"/>
                      <w:ind w:left="0" w:right="0" w:firstLine="0"/>
                      <w:jc w:val="center"/>
                      <w:rPr>
                        <w:sz w:val="16"/>
                      </w:rPr>
                    </w:pPr>
                    <w:r>
                      <w:rPr>
                        <w:w w:val="80"/>
                        <w:sz w:val="16"/>
                      </w:rPr>
                      <w:t>institucionalización de </w:t>
                    </w:r>
                    <w:r>
                      <w:rPr>
                        <w:w w:val="85"/>
                        <w:sz w:val="16"/>
                      </w:rPr>
                      <w:t>la gestión del agua</w:t>
                    </w:r>
                  </w:p>
                </w:txbxContent>
              </v:textbox>
              <w10:wrap type="none"/>
            </v:shape>
            <v:shape style="position:absolute;left:6425;top:2309;width:1305;height:759" type="#_x0000_t202" filled="false" stroked="false">
              <v:textbox inset="0,0,0,0">
                <w:txbxContent>
                  <w:p>
                    <w:pPr>
                      <w:spacing w:line="163" w:lineRule="exact" w:before="0"/>
                      <w:ind w:left="198" w:right="203" w:firstLine="0"/>
                      <w:jc w:val="center"/>
                      <w:rPr>
                        <w:sz w:val="16"/>
                      </w:rPr>
                    </w:pPr>
                    <w:r>
                      <w:rPr>
                        <w:w w:val="80"/>
                        <w:sz w:val="16"/>
                      </w:rPr>
                      <w:t>Descripción</w:t>
                    </w:r>
                    <w:r>
                      <w:rPr>
                        <w:spacing w:val="17"/>
                        <w:w w:val="80"/>
                        <w:sz w:val="16"/>
                      </w:rPr>
                      <w:t> </w:t>
                    </w:r>
                    <w:r>
                      <w:rPr>
                        <w:w w:val="80"/>
                        <w:sz w:val="16"/>
                      </w:rPr>
                      <w:t>de</w:t>
                    </w:r>
                  </w:p>
                  <w:p>
                    <w:pPr>
                      <w:spacing w:line="259" w:lineRule="auto" w:before="17"/>
                      <w:ind w:left="-1" w:right="0" w:firstLine="0"/>
                      <w:jc w:val="center"/>
                      <w:rPr>
                        <w:sz w:val="16"/>
                      </w:rPr>
                    </w:pPr>
                    <w:r>
                      <w:rPr>
                        <w:w w:val="80"/>
                        <w:sz w:val="16"/>
                      </w:rPr>
                      <w:t>desempeño asociativo </w:t>
                    </w:r>
                    <w:r>
                      <w:rPr>
                        <w:w w:val="85"/>
                        <w:sz w:val="16"/>
                      </w:rPr>
                      <w:t>de</w:t>
                    </w:r>
                    <w:r>
                      <w:rPr>
                        <w:spacing w:val="-23"/>
                        <w:w w:val="85"/>
                        <w:sz w:val="16"/>
                      </w:rPr>
                      <w:t> </w:t>
                    </w:r>
                    <w:r>
                      <w:rPr>
                        <w:w w:val="85"/>
                        <w:sz w:val="16"/>
                      </w:rPr>
                      <w:t>las</w:t>
                    </w:r>
                    <w:r>
                      <w:rPr>
                        <w:spacing w:val="-22"/>
                        <w:w w:val="85"/>
                        <w:sz w:val="16"/>
                      </w:rPr>
                      <w:t> </w:t>
                    </w:r>
                    <w:r>
                      <w:rPr>
                        <w:w w:val="85"/>
                        <w:sz w:val="16"/>
                      </w:rPr>
                      <w:t>organizaciones </w:t>
                    </w:r>
                    <w:r>
                      <w:rPr>
                        <w:w w:val="90"/>
                        <w:sz w:val="16"/>
                      </w:rPr>
                      <w:t>gestoras</w:t>
                    </w:r>
                  </w:p>
                </w:txbxContent>
              </v:textbox>
              <w10:wrap type="none"/>
            </v:shape>
            <v:shape style="position:absolute;left:9868;top:2933;width:682;height:562" type="#_x0000_t202" filled="false" stroked="false">
              <v:textbox inset="0,0,0,0">
                <w:txbxContent>
                  <w:p>
                    <w:pPr>
                      <w:spacing w:line="163" w:lineRule="exact" w:before="0"/>
                      <w:ind w:left="0" w:right="-7" w:firstLine="9"/>
                      <w:jc w:val="left"/>
                      <w:rPr>
                        <w:sz w:val="16"/>
                      </w:rPr>
                    </w:pPr>
                    <w:r>
                      <w:rPr>
                        <w:w w:val="80"/>
                        <w:sz w:val="16"/>
                      </w:rPr>
                      <w:t>Análisis del</w:t>
                    </w:r>
                  </w:p>
                  <w:p>
                    <w:pPr>
                      <w:spacing w:line="268" w:lineRule="auto" w:before="13"/>
                      <w:ind w:left="48" w:right="-7" w:hanging="48"/>
                      <w:jc w:val="left"/>
                      <w:rPr>
                        <w:sz w:val="16"/>
                      </w:rPr>
                    </w:pPr>
                    <w:r>
                      <w:rPr>
                        <w:w w:val="80"/>
                        <w:sz w:val="16"/>
                      </w:rPr>
                      <w:t>desempeño </w:t>
                    </w:r>
                    <w:r>
                      <w:rPr>
                        <w:w w:val="85"/>
                        <w:sz w:val="16"/>
                      </w:rPr>
                      <w:t>asociativo</w:t>
                    </w:r>
                  </w:p>
                </w:txbxContent>
              </v:textbox>
              <w10:wrap type="none"/>
            </v:shape>
            <v:shape style="position:absolute;left:3015;top:3528;width:4573;height:774" type="#_x0000_t202" filled="false" stroked="false">
              <v:textbox inset="0,0,0,0">
                <w:txbxContent>
                  <w:p>
                    <w:pPr>
                      <w:spacing w:line="163" w:lineRule="exact" w:before="0"/>
                      <w:ind w:left="0" w:right="80" w:firstLine="0"/>
                      <w:jc w:val="right"/>
                      <w:rPr>
                        <w:sz w:val="16"/>
                      </w:rPr>
                    </w:pPr>
                    <w:r>
                      <w:rPr>
                        <w:w w:val="80"/>
                        <w:sz w:val="16"/>
                      </w:rPr>
                      <w:t>Descripción de</w:t>
                    </w:r>
                  </w:p>
                  <w:p>
                    <w:pPr>
                      <w:tabs>
                        <w:tab w:pos="3389" w:val="left" w:leader="none"/>
                      </w:tabs>
                      <w:spacing w:before="22"/>
                      <w:ind w:left="0" w:right="0" w:firstLine="0"/>
                      <w:jc w:val="right"/>
                      <w:rPr>
                        <w:sz w:val="16"/>
                      </w:rPr>
                    </w:pPr>
                    <w:r>
                      <w:rPr>
                        <w:w w:val="85"/>
                        <w:sz w:val="16"/>
                      </w:rPr>
                      <w:t>Transformación</w:t>
                      <w:tab/>
                    </w:r>
                    <w:r>
                      <w:rPr>
                        <w:w w:val="80"/>
                        <w:position w:val="1"/>
                        <w:sz w:val="16"/>
                      </w:rPr>
                      <w:t>prácticas</w:t>
                    </w:r>
                    <w:r>
                      <w:rPr>
                        <w:spacing w:val="21"/>
                        <w:w w:val="80"/>
                        <w:position w:val="1"/>
                        <w:sz w:val="16"/>
                      </w:rPr>
                      <w:t> </w:t>
                    </w:r>
                    <w:r>
                      <w:rPr>
                        <w:w w:val="80"/>
                        <w:position w:val="1"/>
                        <w:sz w:val="16"/>
                      </w:rPr>
                      <w:t>sociales</w:t>
                    </w:r>
                  </w:p>
                  <w:p>
                    <w:pPr>
                      <w:spacing w:line="256" w:lineRule="auto" w:before="18"/>
                      <w:ind w:left="374" w:right="2857" w:hanging="375"/>
                      <w:jc w:val="left"/>
                      <w:rPr>
                        <w:sz w:val="16"/>
                      </w:rPr>
                    </w:pPr>
                    <w:r>
                      <w:rPr>
                        <w:w w:val="85"/>
                        <w:sz w:val="16"/>
                      </w:rPr>
                      <w:t>socioambiental de la </w:t>
                    </w:r>
                    <w:r>
                      <w:rPr>
                        <w:w w:val="90"/>
                        <w:sz w:val="16"/>
                      </w:rPr>
                      <w:t>Cuenca</w:t>
                    </w:r>
                  </w:p>
                </w:txbxContent>
              </v:textbox>
              <w10:wrap type="none"/>
            </v:shape>
            <w10:wrap type="none"/>
          </v:group>
        </w:pict>
      </w:r>
      <w:r>
        <w:rPr/>
        <w:pict>
          <v:shape style="position:absolute;margin-left:101.432671pt;margin-top:100.738289pt;width:19.05pt;height:78.150pt;mso-position-horizontal-relative:page;mso-position-vertical-relative:paragraph;z-index:2752" type="#_x0000_t202" filled="false" stroked="false">
            <v:textbox inset="0,0,0,0" style="layout-flow:vertical;mso-layout-flow-alt:bottom-to-top">
              <w:txbxContent>
                <w:p>
                  <w:pPr>
                    <w:spacing w:line="183" w:lineRule="exact" w:before="0"/>
                    <w:ind w:left="1" w:right="0" w:firstLine="0"/>
                    <w:jc w:val="center"/>
                    <w:rPr>
                      <w:rFonts w:ascii="Trebuchet MS"/>
                      <w:b/>
                      <w:sz w:val="16"/>
                    </w:rPr>
                  </w:pPr>
                  <w:r>
                    <w:rPr>
                      <w:rFonts w:ascii="Trebuchet MS"/>
                      <w:b/>
                      <w:spacing w:val="2"/>
                      <w:w w:val="84"/>
                      <w:sz w:val="16"/>
                    </w:rPr>
                    <w:t>F</w:t>
                  </w:r>
                  <w:r>
                    <w:rPr>
                      <w:rFonts w:ascii="Trebuchet MS"/>
                      <w:b/>
                      <w:spacing w:val="2"/>
                      <w:w w:val="92"/>
                      <w:sz w:val="16"/>
                    </w:rPr>
                    <w:t>A</w:t>
                  </w:r>
                  <w:r>
                    <w:rPr>
                      <w:rFonts w:ascii="Trebuchet MS"/>
                      <w:b/>
                      <w:w w:val="100"/>
                      <w:sz w:val="16"/>
                    </w:rPr>
                    <w:t>SE</w:t>
                  </w:r>
                  <w:r>
                    <w:rPr>
                      <w:rFonts w:ascii="Trebuchet MS"/>
                      <w:b/>
                      <w:spacing w:val="-11"/>
                      <w:sz w:val="16"/>
                    </w:rPr>
                    <w:t> </w:t>
                  </w:r>
                  <w:r>
                    <w:rPr>
                      <w:rFonts w:ascii="Trebuchet MS"/>
                      <w:b/>
                      <w:w w:val="71"/>
                      <w:sz w:val="16"/>
                    </w:rPr>
                    <w:t>1.</w:t>
                  </w:r>
                </w:p>
                <w:p>
                  <w:pPr>
                    <w:spacing w:line="184" w:lineRule="exact" w:before="0"/>
                    <w:ind w:left="0" w:right="0" w:firstLine="0"/>
                    <w:jc w:val="center"/>
                    <w:rPr>
                      <w:rFonts w:ascii="Trebuchet MS"/>
                      <w:b/>
                      <w:sz w:val="16"/>
                    </w:rPr>
                  </w:pPr>
                  <w:r>
                    <w:rPr>
                      <w:rFonts w:ascii="Trebuchet MS"/>
                      <w:b/>
                      <w:spacing w:val="1"/>
                      <w:w w:val="96"/>
                      <w:sz w:val="16"/>
                    </w:rPr>
                    <w:t>C</w:t>
                  </w:r>
                  <w:r>
                    <w:rPr>
                      <w:rFonts w:ascii="Trebuchet MS"/>
                      <w:b/>
                      <w:spacing w:val="1"/>
                      <w:w w:val="87"/>
                      <w:sz w:val="16"/>
                    </w:rPr>
                    <w:t>o</w:t>
                  </w:r>
                  <w:r>
                    <w:rPr>
                      <w:rFonts w:ascii="Trebuchet MS"/>
                      <w:b/>
                      <w:spacing w:val="1"/>
                      <w:w w:val="84"/>
                      <w:sz w:val="16"/>
                    </w:rPr>
                    <w:t>n</w:t>
                  </w:r>
                  <w:r>
                    <w:rPr>
                      <w:rFonts w:ascii="Trebuchet MS"/>
                      <w:b/>
                      <w:w w:val="74"/>
                      <w:sz w:val="16"/>
                    </w:rPr>
                    <w:t>t</w:t>
                  </w:r>
                  <w:r>
                    <w:rPr>
                      <w:rFonts w:ascii="Trebuchet MS"/>
                      <w:b/>
                      <w:spacing w:val="-1"/>
                      <w:w w:val="74"/>
                      <w:sz w:val="16"/>
                    </w:rPr>
                    <w:t>e</w:t>
                  </w:r>
                  <w:r>
                    <w:rPr>
                      <w:rFonts w:ascii="Trebuchet MS"/>
                      <w:b/>
                      <w:w w:val="76"/>
                      <w:sz w:val="16"/>
                    </w:rPr>
                    <w:t>x</w:t>
                  </w:r>
                  <w:r>
                    <w:rPr>
                      <w:rFonts w:ascii="Trebuchet MS"/>
                      <w:b/>
                      <w:spacing w:val="-1"/>
                      <w:w w:val="76"/>
                      <w:sz w:val="16"/>
                    </w:rPr>
                    <w:t>t</w:t>
                  </w:r>
                  <w:r>
                    <w:rPr>
                      <w:rFonts w:ascii="Trebuchet MS"/>
                      <w:b/>
                      <w:w w:val="87"/>
                      <w:sz w:val="16"/>
                    </w:rPr>
                    <w:t>o</w:t>
                  </w:r>
                  <w:r>
                    <w:rPr>
                      <w:rFonts w:ascii="Trebuchet MS"/>
                      <w:b/>
                      <w:spacing w:val="-8"/>
                      <w:sz w:val="16"/>
                    </w:rPr>
                    <w:t> </w:t>
                  </w:r>
                  <w:r>
                    <w:rPr>
                      <w:rFonts w:ascii="Trebuchet MS"/>
                      <w:b/>
                      <w:w w:val="95"/>
                      <w:sz w:val="16"/>
                    </w:rPr>
                    <w:t>s</w:t>
                  </w:r>
                  <w:r>
                    <w:rPr>
                      <w:rFonts w:ascii="Trebuchet MS"/>
                      <w:b/>
                      <w:spacing w:val="1"/>
                      <w:w w:val="95"/>
                      <w:sz w:val="16"/>
                    </w:rPr>
                    <w:t>o</w:t>
                  </w:r>
                  <w:r>
                    <w:rPr>
                      <w:rFonts w:ascii="Trebuchet MS"/>
                      <w:b/>
                      <w:w w:val="83"/>
                      <w:sz w:val="16"/>
                    </w:rPr>
                    <w:t>c</w:t>
                  </w:r>
                  <w:r>
                    <w:rPr>
                      <w:rFonts w:ascii="Trebuchet MS"/>
                      <w:b/>
                      <w:spacing w:val="-4"/>
                      <w:w w:val="83"/>
                      <w:sz w:val="16"/>
                    </w:rPr>
                    <w:t>i</w:t>
                  </w:r>
                  <w:r>
                    <w:rPr>
                      <w:rFonts w:ascii="Trebuchet MS"/>
                      <w:b/>
                      <w:spacing w:val="1"/>
                      <w:w w:val="87"/>
                      <w:sz w:val="16"/>
                    </w:rPr>
                    <w:t>o</w:t>
                  </w:r>
                  <w:r>
                    <w:rPr>
                      <w:rFonts w:ascii="Trebuchet MS"/>
                      <w:b/>
                      <w:w w:val="74"/>
                      <w:sz w:val="16"/>
                    </w:rPr>
                    <w:t>t</w:t>
                  </w:r>
                  <w:r>
                    <w:rPr>
                      <w:rFonts w:ascii="Trebuchet MS"/>
                      <w:b/>
                      <w:spacing w:val="-1"/>
                      <w:w w:val="74"/>
                      <w:sz w:val="16"/>
                    </w:rPr>
                    <w:t>e</w:t>
                  </w:r>
                  <w:r>
                    <w:rPr>
                      <w:rFonts w:ascii="Trebuchet MS"/>
                      <w:b/>
                      <w:spacing w:val="1"/>
                      <w:w w:val="74"/>
                      <w:sz w:val="16"/>
                    </w:rPr>
                    <w:t>rr</w:t>
                  </w:r>
                  <w:r>
                    <w:rPr>
                      <w:rFonts w:ascii="Trebuchet MS"/>
                      <w:b/>
                      <w:spacing w:val="2"/>
                      <w:w w:val="75"/>
                      <w:sz w:val="16"/>
                    </w:rPr>
                    <w:t>i</w:t>
                  </w:r>
                  <w:r>
                    <w:rPr>
                      <w:rFonts w:ascii="Trebuchet MS"/>
                      <w:b/>
                      <w:spacing w:val="-5"/>
                      <w:w w:val="68"/>
                      <w:sz w:val="16"/>
                    </w:rPr>
                    <w:t>t</w:t>
                  </w:r>
                  <w:r>
                    <w:rPr>
                      <w:rFonts w:ascii="Trebuchet MS"/>
                      <w:b/>
                      <w:spacing w:val="1"/>
                      <w:w w:val="87"/>
                      <w:sz w:val="16"/>
                    </w:rPr>
                    <w:t>o</w:t>
                  </w:r>
                  <w:r>
                    <w:rPr>
                      <w:rFonts w:ascii="Trebuchet MS"/>
                      <w:b/>
                      <w:spacing w:val="1"/>
                      <w:w w:val="74"/>
                      <w:sz w:val="16"/>
                    </w:rPr>
                    <w:t>r</w:t>
                  </w:r>
                  <w:r>
                    <w:rPr>
                      <w:rFonts w:ascii="Trebuchet MS"/>
                      <w:b/>
                      <w:spacing w:val="2"/>
                      <w:w w:val="75"/>
                      <w:sz w:val="16"/>
                    </w:rPr>
                    <w:t>i</w:t>
                  </w:r>
                  <w:r>
                    <w:rPr>
                      <w:rFonts w:ascii="Trebuchet MS"/>
                      <w:b/>
                      <w:spacing w:val="-6"/>
                      <w:w w:val="85"/>
                      <w:sz w:val="16"/>
                    </w:rPr>
                    <w:t>a</w:t>
                  </w:r>
                  <w:r>
                    <w:rPr>
                      <w:rFonts w:ascii="Trebuchet MS"/>
                      <w:b/>
                      <w:w w:val="76"/>
                      <w:sz w:val="16"/>
                    </w:rPr>
                    <w:t>l</w:t>
                  </w:r>
                </w:p>
              </w:txbxContent>
            </v:textbox>
            <w10:wrap type="none"/>
          </v:shape>
        </w:pict>
      </w:r>
      <w:r>
        <w:rPr/>
        <w:pict>
          <v:shape style="position:absolute;margin-left:246.58429pt;margin-top:84.79258pt;width:42.1pt;height:125.3pt;mso-position-horizontal-relative:page;mso-position-vertical-relative:paragraph;z-index:2776" type="#_x0000_t202" filled="false" stroked="false">
            <v:textbox inset="0,0,0,0" style="layout-flow:vertical;mso-layout-flow-alt:bottom-to-top">
              <w:txbxContent>
                <w:p>
                  <w:pPr>
                    <w:spacing w:line="207" w:lineRule="exact" w:before="0"/>
                    <w:ind w:left="116" w:right="128" w:firstLine="0"/>
                    <w:jc w:val="center"/>
                    <w:rPr>
                      <w:rFonts w:ascii="Trebuchet MS"/>
                      <w:b/>
                      <w:sz w:val="18"/>
                    </w:rPr>
                  </w:pPr>
                  <w:r>
                    <w:rPr>
                      <w:rFonts w:ascii="Trebuchet MS"/>
                      <w:b/>
                      <w:w w:val="91"/>
                      <w:sz w:val="18"/>
                    </w:rPr>
                    <w:t>F</w:t>
                  </w:r>
                  <w:r>
                    <w:rPr>
                      <w:rFonts w:ascii="Trebuchet MS"/>
                      <w:b/>
                      <w:spacing w:val="-3"/>
                      <w:w w:val="91"/>
                      <w:sz w:val="18"/>
                    </w:rPr>
                    <w:t>A</w:t>
                  </w:r>
                  <w:r>
                    <w:rPr>
                      <w:rFonts w:ascii="Trebuchet MS"/>
                      <w:b/>
                      <w:w w:val="108"/>
                      <w:sz w:val="18"/>
                    </w:rPr>
                    <w:t>S</w:t>
                  </w:r>
                  <w:r>
                    <w:rPr>
                      <w:rFonts w:ascii="Trebuchet MS"/>
                      <w:b/>
                      <w:w w:val="97"/>
                      <w:sz w:val="18"/>
                    </w:rPr>
                    <w:t>E</w:t>
                  </w:r>
                  <w:r>
                    <w:rPr>
                      <w:rFonts w:ascii="Trebuchet MS"/>
                      <w:b/>
                      <w:spacing w:val="-11"/>
                      <w:sz w:val="18"/>
                    </w:rPr>
                    <w:t> </w:t>
                  </w:r>
                  <w:r>
                    <w:rPr>
                      <w:rFonts w:ascii="Trebuchet MS"/>
                      <w:b/>
                      <w:spacing w:val="-7"/>
                      <w:w w:val="78"/>
                      <w:sz w:val="18"/>
                    </w:rPr>
                    <w:t>2</w:t>
                  </w:r>
                  <w:r>
                    <w:rPr>
                      <w:rFonts w:ascii="Trebuchet MS"/>
                      <w:b/>
                      <w:w w:val="62"/>
                      <w:sz w:val="18"/>
                    </w:rPr>
                    <w:t>.</w:t>
                  </w:r>
                </w:p>
                <w:p>
                  <w:pPr>
                    <w:spacing w:line="206" w:lineRule="exact" w:before="3"/>
                    <w:ind w:left="19" w:right="18" w:hanging="16"/>
                    <w:jc w:val="center"/>
                    <w:rPr>
                      <w:rFonts w:ascii="Trebuchet MS" w:hAnsi="Trebuchet MS"/>
                      <w:b/>
                      <w:sz w:val="18"/>
                    </w:rPr>
                  </w:pPr>
                  <w:r>
                    <w:rPr>
                      <w:rFonts w:ascii="Trebuchet MS" w:hAnsi="Trebuchet MS"/>
                      <w:b/>
                      <w:spacing w:val="-3"/>
                      <w:w w:val="93"/>
                      <w:sz w:val="18"/>
                    </w:rPr>
                    <w:t>D</w:t>
                  </w:r>
                  <w:r>
                    <w:rPr>
                      <w:rFonts w:ascii="Trebuchet MS" w:hAnsi="Trebuchet MS"/>
                      <w:b/>
                      <w:spacing w:val="-2"/>
                      <w:w w:val="80"/>
                      <w:sz w:val="18"/>
                    </w:rPr>
                    <w:t>e</w:t>
                  </w:r>
                  <w:r>
                    <w:rPr>
                      <w:rFonts w:ascii="Trebuchet MS" w:hAnsi="Trebuchet MS"/>
                      <w:b/>
                      <w:spacing w:val="-2"/>
                      <w:w w:val="107"/>
                      <w:sz w:val="18"/>
                    </w:rPr>
                    <w:t>s</w:t>
                  </w:r>
                  <w:r>
                    <w:rPr>
                      <w:rFonts w:ascii="Trebuchet MS" w:hAnsi="Trebuchet MS"/>
                      <w:b/>
                      <w:spacing w:val="-2"/>
                      <w:w w:val="90"/>
                      <w:sz w:val="18"/>
                    </w:rPr>
                    <w:t>c</w:t>
                  </w:r>
                  <w:r>
                    <w:rPr>
                      <w:rFonts w:ascii="Trebuchet MS" w:hAnsi="Trebuchet MS"/>
                      <w:b/>
                      <w:spacing w:val="4"/>
                      <w:w w:val="75"/>
                      <w:sz w:val="18"/>
                    </w:rPr>
                    <w:t>r</w:t>
                  </w:r>
                  <w:r>
                    <w:rPr>
                      <w:rFonts w:ascii="Trebuchet MS" w:hAnsi="Trebuchet MS"/>
                      <w:b/>
                      <w:spacing w:val="1"/>
                      <w:w w:val="77"/>
                      <w:sz w:val="18"/>
                    </w:rPr>
                    <w:t>i</w:t>
                  </w:r>
                  <w:r>
                    <w:rPr>
                      <w:rFonts w:ascii="Trebuchet MS" w:hAnsi="Trebuchet MS"/>
                      <w:b/>
                      <w:w w:val="88"/>
                      <w:sz w:val="18"/>
                    </w:rPr>
                    <w:t>p</w:t>
                  </w:r>
                  <w:r>
                    <w:rPr>
                      <w:rFonts w:ascii="Trebuchet MS" w:hAnsi="Trebuchet MS"/>
                      <w:b/>
                      <w:spacing w:val="-7"/>
                      <w:w w:val="88"/>
                      <w:sz w:val="18"/>
                    </w:rPr>
                    <w:t>c</w:t>
                  </w:r>
                  <w:r>
                    <w:rPr>
                      <w:rFonts w:ascii="Trebuchet MS" w:hAnsi="Trebuchet MS"/>
                      <w:b/>
                      <w:spacing w:val="1"/>
                      <w:w w:val="77"/>
                      <w:sz w:val="18"/>
                    </w:rPr>
                    <w:t>i</w:t>
                  </w:r>
                  <w:r>
                    <w:rPr>
                      <w:rFonts w:ascii="Trebuchet MS" w:hAnsi="Trebuchet MS"/>
                      <w:b/>
                      <w:spacing w:val="-5"/>
                      <w:w w:val="89"/>
                      <w:sz w:val="18"/>
                    </w:rPr>
                    <w:t>ó</w:t>
                  </w:r>
                  <w:r>
                    <w:rPr>
                      <w:rFonts w:ascii="Trebuchet MS" w:hAnsi="Trebuchet MS"/>
                      <w:b/>
                      <w:w w:val="85"/>
                      <w:sz w:val="18"/>
                    </w:rPr>
                    <w:t>n</w:t>
                  </w:r>
                  <w:r>
                    <w:rPr>
                      <w:rFonts w:ascii="Trebuchet MS" w:hAnsi="Trebuchet MS"/>
                      <w:b/>
                      <w:spacing w:val="-12"/>
                      <w:sz w:val="18"/>
                    </w:rPr>
                    <w:t> </w:t>
                  </w:r>
                  <w:r>
                    <w:rPr>
                      <w:rFonts w:ascii="Trebuchet MS" w:hAnsi="Trebuchet MS"/>
                      <w:b/>
                      <w:w w:val="83"/>
                      <w:sz w:val="18"/>
                    </w:rPr>
                    <w:t>de</w:t>
                  </w:r>
                  <w:r>
                    <w:rPr>
                      <w:rFonts w:ascii="Trebuchet MS" w:hAnsi="Trebuchet MS"/>
                      <w:b/>
                      <w:spacing w:val="-13"/>
                      <w:sz w:val="18"/>
                    </w:rPr>
                    <w:t> </w:t>
                  </w:r>
                  <w:r>
                    <w:rPr>
                      <w:rFonts w:ascii="Trebuchet MS" w:hAnsi="Trebuchet MS"/>
                      <w:b/>
                      <w:spacing w:val="1"/>
                      <w:w w:val="78"/>
                      <w:sz w:val="18"/>
                    </w:rPr>
                    <w:t>l</w:t>
                  </w:r>
                  <w:r>
                    <w:rPr>
                      <w:rFonts w:ascii="Trebuchet MS" w:hAnsi="Trebuchet MS"/>
                      <w:b/>
                      <w:spacing w:val="-5"/>
                      <w:w w:val="89"/>
                      <w:sz w:val="18"/>
                    </w:rPr>
                    <w:t>o</w:t>
                  </w:r>
                  <w:r>
                    <w:rPr>
                      <w:rFonts w:ascii="Trebuchet MS" w:hAnsi="Trebuchet MS"/>
                      <w:b/>
                      <w:w w:val="107"/>
                      <w:sz w:val="18"/>
                    </w:rPr>
                    <w:t>s</w:t>
                  </w:r>
                  <w:r>
                    <w:rPr>
                      <w:rFonts w:ascii="Trebuchet MS" w:hAnsi="Trebuchet MS"/>
                      <w:b/>
                      <w:spacing w:val="-13"/>
                      <w:sz w:val="18"/>
                    </w:rPr>
                    <w:t> </w:t>
                  </w:r>
                  <w:r>
                    <w:rPr>
                      <w:rFonts w:ascii="Trebuchet MS" w:hAnsi="Trebuchet MS"/>
                      <w:b/>
                      <w:spacing w:val="-2"/>
                      <w:w w:val="86"/>
                      <w:sz w:val="18"/>
                    </w:rPr>
                    <w:t>a</w:t>
                  </w:r>
                  <w:r>
                    <w:rPr>
                      <w:rFonts w:ascii="Trebuchet MS" w:hAnsi="Trebuchet MS"/>
                      <w:b/>
                      <w:spacing w:val="-2"/>
                      <w:w w:val="90"/>
                      <w:sz w:val="18"/>
                    </w:rPr>
                    <w:t>c</w:t>
                  </w:r>
                  <w:r>
                    <w:rPr>
                      <w:rFonts w:ascii="Trebuchet MS" w:hAnsi="Trebuchet MS"/>
                      <w:b/>
                      <w:spacing w:val="-2"/>
                      <w:w w:val="69"/>
                      <w:sz w:val="18"/>
                    </w:rPr>
                    <w:t>t</w:t>
                  </w:r>
                  <w:r>
                    <w:rPr>
                      <w:rFonts w:ascii="Trebuchet MS" w:hAnsi="Trebuchet MS"/>
                      <w:b/>
                      <w:spacing w:val="-5"/>
                      <w:w w:val="89"/>
                      <w:sz w:val="18"/>
                    </w:rPr>
                    <w:t>o</w:t>
                  </w:r>
                  <w:r>
                    <w:rPr>
                      <w:rFonts w:ascii="Trebuchet MS" w:hAnsi="Trebuchet MS"/>
                      <w:b/>
                      <w:spacing w:val="4"/>
                      <w:w w:val="75"/>
                      <w:sz w:val="18"/>
                    </w:rPr>
                    <w:t>r</w:t>
                  </w:r>
                  <w:r>
                    <w:rPr>
                      <w:rFonts w:ascii="Trebuchet MS" w:hAnsi="Trebuchet MS"/>
                      <w:b/>
                      <w:spacing w:val="-2"/>
                      <w:w w:val="80"/>
                      <w:sz w:val="18"/>
                    </w:rPr>
                    <w:t>e</w:t>
                  </w:r>
                  <w:r>
                    <w:rPr>
                      <w:rFonts w:ascii="Trebuchet MS" w:hAnsi="Trebuchet MS"/>
                      <w:b/>
                      <w:spacing w:val="-2"/>
                      <w:w w:val="107"/>
                      <w:sz w:val="18"/>
                    </w:rPr>
                    <w:t>s</w:t>
                  </w:r>
                  <w:r>
                    <w:rPr>
                      <w:rFonts w:ascii="Trebuchet MS" w:hAnsi="Trebuchet MS"/>
                      <w:b/>
                      <w:w w:val="62"/>
                      <w:sz w:val="18"/>
                    </w:rPr>
                    <w:t>, </w:t>
                  </w:r>
                  <w:r>
                    <w:rPr>
                      <w:rFonts w:ascii="Trebuchet MS" w:hAnsi="Trebuchet MS"/>
                      <w:b/>
                      <w:spacing w:val="4"/>
                      <w:w w:val="75"/>
                      <w:sz w:val="18"/>
                    </w:rPr>
                    <w:t>r</w:t>
                  </w:r>
                  <w:r>
                    <w:rPr>
                      <w:rFonts w:ascii="Trebuchet MS" w:hAnsi="Trebuchet MS"/>
                      <w:b/>
                      <w:spacing w:val="-2"/>
                      <w:w w:val="80"/>
                      <w:sz w:val="18"/>
                    </w:rPr>
                    <w:t>e</w:t>
                  </w:r>
                  <w:r>
                    <w:rPr>
                      <w:rFonts w:ascii="Trebuchet MS" w:hAnsi="Trebuchet MS"/>
                      <w:b/>
                      <w:spacing w:val="1"/>
                      <w:w w:val="78"/>
                      <w:sz w:val="18"/>
                    </w:rPr>
                    <w:t>l</w:t>
                  </w:r>
                  <w:r>
                    <w:rPr>
                      <w:rFonts w:ascii="Trebuchet MS" w:hAnsi="Trebuchet MS"/>
                      <w:b/>
                      <w:spacing w:val="-2"/>
                      <w:w w:val="86"/>
                      <w:sz w:val="18"/>
                    </w:rPr>
                    <w:t>a</w:t>
                  </w:r>
                  <w:r>
                    <w:rPr>
                      <w:rFonts w:ascii="Trebuchet MS" w:hAnsi="Trebuchet MS"/>
                      <w:b/>
                      <w:spacing w:val="-6"/>
                      <w:w w:val="90"/>
                      <w:sz w:val="18"/>
                    </w:rPr>
                    <w:t>c</w:t>
                  </w:r>
                  <w:r>
                    <w:rPr>
                      <w:rFonts w:ascii="Trebuchet MS" w:hAnsi="Trebuchet MS"/>
                      <w:b/>
                      <w:spacing w:val="1"/>
                      <w:w w:val="77"/>
                      <w:sz w:val="18"/>
                    </w:rPr>
                    <w:t>i</w:t>
                  </w:r>
                  <w:r>
                    <w:rPr>
                      <w:rFonts w:ascii="Trebuchet MS" w:hAnsi="Trebuchet MS"/>
                      <w:b/>
                      <w:spacing w:val="-5"/>
                      <w:w w:val="89"/>
                      <w:sz w:val="18"/>
                    </w:rPr>
                    <w:t>o</w:t>
                  </w:r>
                  <w:r>
                    <w:rPr>
                      <w:rFonts w:ascii="Trebuchet MS" w:hAnsi="Trebuchet MS"/>
                      <w:b/>
                      <w:w w:val="83"/>
                      <w:sz w:val="18"/>
                    </w:rPr>
                    <w:t>n</w:t>
                  </w:r>
                  <w:r>
                    <w:rPr>
                      <w:rFonts w:ascii="Trebuchet MS" w:hAnsi="Trebuchet MS"/>
                      <w:b/>
                      <w:spacing w:val="-1"/>
                      <w:w w:val="83"/>
                      <w:sz w:val="18"/>
                    </w:rPr>
                    <w:t>e</w:t>
                  </w:r>
                  <w:r>
                    <w:rPr>
                      <w:rFonts w:ascii="Trebuchet MS" w:hAnsi="Trebuchet MS"/>
                      <w:b/>
                      <w:spacing w:val="-2"/>
                      <w:w w:val="107"/>
                      <w:sz w:val="18"/>
                    </w:rPr>
                    <w:t>s</w:t>
                  </w:r>
                  <w:r>
                    <w:rPr>
                      <w:rFonts w:ascii="Trebuchet MS" w:hAnsi="Trebuchet MS"/>
                      <w:b/>
                      <w:w w:val="62"/>
                      <w:sz w:val="18"/>
                    </w:rPr>
                    <w:t>,</w:t>
                  </w:r>
                  <w:r>
                    <w:rPr>
                      <w:rFonts w:ascii="Trebuchet MS" w:hAnsi="Trebuchet MS"/>
                      <w:b/>
                      <w:spacing w:val="-9"/>
                      <w:sz w:val="18"/>
                    </w:rPr>
                    <w:t> </w:t>
                  </w:r>
                  <w:r>
                    <w:rPr>
                      <w:rFonts w:ascii="Trebuchet MS" w:hAnsi="Trebuchet MS"/>
                      <w:b/>
                      <w:spacing w:val="-5"/>
                      <w:w w:val="87"/>
                      <w:sz w:val="18"/>
                    </w:rPr>
                    <w:t>p</w:t>
                  </w:r>
                  <w:r>
                    <w:rPr>
                      <w:rFonts w:ascii="Trebuchet MS" w:hAnsi="Trebuchet MS"/>
                      <w:b/>
                      <w:spacing w:val="4"/>
                      <w:w w:val="75"/>
                      <w:sz w:val="18"/>
                    </w:rPr>
                    <w:t>r</w:t>
                  </w:r>
                  <w:r>
                    <w:rPr>
                      <w:rFonts w:ascii="Trebuchet MS" w:hAnsi="Trebuchet MS"/>
                      <w:b/>
                      <w:spacing w:val="-2"/>
                      <w:w w:val="86"/>
                      <w:sz w:val="18"/>
                    </w:rPr>
                    <w:t>á</w:t>
                  </w:r>
                  <w:r>
                    <w:rPr>
                      <w:rFonts w:ascii="Trebuchet MS" w:hAnsi="Trebuchet MS"/>
                      <w:b/>
                      <w:spacing w:val="-2"/>
                      <w:w w:val="90"/>
                      <w:sz w:val="18"/>
                    </w:rPr>
                    <w:t>c</w:t>
                  </w:r>
                  <w:r>
                    <w:rPr>
                      <w:rFonts w:ascii="Trebuchet MS" w:hAnsi="Trebuchet MS"/>
                      <w:b/>
                      <w:spacing w:val="-2"/>
                      <w:w w:val="69"/>
                      <w:sz w:val="18"/>
                    </w:rPr>
                    <w:t>t</w:t>
                  </w:r>
                  <w:r>
                    <w:rPr>
                      <w:rFonts w:ascii="Trebuchet MS" w:hAnsi="Trebuchet MS"/>
                      <w:b/>
                      <w:spacing w:val="1"/>
                      <w:w w:val="77"/>
                      <w:sz w:val="18"/>
                    </w:rPr>
                    <w:t>i</w:t>
                  </w:r>
                  <w:r>
                    <w:rPr>
                      <w:rFonts w:ascii="Trebuchet MS" w:hAnsi="Trebuchet MS"/>
                      <w:b/>
                      <w:spacing w:val="-2"/>
                      <w:w w:val="90"/>
                      <w:sz w:val="18"/>
                    </w:rPr>
                    <w:t>c</w:t>
                  </w:r>
                  <w:r>
                    <w:rPr>
                      <w:rFonts w:ascii="Trebuchet MS" w:hAnsi="Trebuchet MS"/>
                      <w:b/>
                      <w:spacing w:val="-2"/>
                      <w:w w:val="86"/>
                      <w:sz w:val="18"/>
                    </w:rPr>
                    <w:t>a</w:t>
                  </w:r>
                  <w:r>
                    <w:rPr>
                      <w:rFonts w:ascii="Trebuchet MS" w:hAnsi="Trebuchet MS"/>
                      <w:b/>
                      <w:w w:val="107"/>
                      <w:sz w:val="18"/>
                    </w:rPr>
                    <w:t>s</w:t>
                  </w:r>
                  <w:r>
                    <w:rPr>
                      <w:rFonts w:ascii="Trebuchet MS" w:hAnsi="Trebuchet MS"/>
                      <w:b/>
                      <w:spacing w:val="-12"/>
                      <w:sz w:val="18"/>
                    </w:rPr>
                    <w:t> </w:t>
                  </w:r>
                  <w:r>
                    <w:rPr>
                      <w:rFonts w:ascii="Trebuchet MS" w:hAnsi="Trebuchet MS"/>
                      <w:b/>
                      <w:w w:val="86"/>
                      <w:sz w:val="18"/>
                    </w:rPr>
                    <w:t>y</w:t>
                  </w:r>
                  <w:r>
                    <w:rPr>
                      <w:rFonts w:ascii="Trebuchet MS" w:hAnsi="Trebuchet MS"/>
                      <w:b/>
                      <w:spacing w:val="-17"/>
                      <w:sz w:val="18"/>
                    </w:rPr>
                    <w:t> </w:t>
                  </w:r>
                  <w:r>
                    <w:rPr>
                      <w:rFonts w:ascii="Trebuchet MS" w:hAnsi="Trebuchet MS"/>
                      <w:b/>
                      <w:w w:val="83"/>
                      <w:sz w:val="18"/>
                    </w:rPr>
                    <w:t>d</w:t>
                  </w:r>
                  <w:r>
                    <w:rPr>
                      <w:rFonts w:ascii="Trebuchet MS" w:hAnsi="Trebuchet MS"/>
                      <w:b/>
                      <w:spacing w:val="-1"/>
                      <w:w w:val="83"/>
                      <w:sz w:val="18"/>
                    </w:rPr>
                    <w:t>e</w:t>
                  </w:r>
                  <w:r>
                    <w:rPr>
                      <w:rFonts w:ascii="Trebuchet MS" w:hAnsi="Trebuchet MS"/>
                      <w:b/>
                      <w:spacing w:val="-2"/>
                      <w:w w:val="107"/>
                      <w:sz w:val="18"/>
                    </w:rPr>
                    <w:t>s</w:t>
                  </w:r>
                  <w:r>
                    <w:rPr>
                      <w:rFonts w:ascii="Trebuchet MS" w:hAnsi="Trebuchet MS"/>
                      <w:b/>
                      <w:spacing w:val="-2"/>
                      <w:w w:val="80"/>
                      <w:sz w:val="18"/>
                    </w:rPr>
                    <w:t>e</w:t>
                  </w:r>
                  <w:r>
                    <w:rPr>
                      <w:rFonts w:ascii="Trebuchet MS" w:hAnsi="Trebuchet MS"/>
                      <w:b/>
                      <w:spacing w:val="1"/>
                      <w:w w:val="85"/>
                      <w:sz w:val="18"/>
                    </w:rPr>
                    <w:t>m</w:t>
                  </w:r>
                  <w:r>
                    <w:rPr>
                      <w:rFonts w:ascii="Trebuchet MS" w:hAnsi="Trebuchet MS"/>
                      <w:b/>
                      <w:w w:val="83"/>
                      <w:sz w:val="18"/>
                    </w:rPr>
                    <w:t>p</w:t>
                  </w:r>
                  <w:r>
                    <w:rPr>
                      <w:rFonts w:ascii="Trebuchet MS" w:hAnsi="Trebuchet MS"/>
                      <w:b/>
                      <w:spacing w:val="-1"/>
                      <w:w w:val="83"/>
                      <w:sz w:val="18"/>
                    </w:rPr>
                    <w:t>e</w:t>
                  </w:r>
                  <w:r>
                    <w:rPr>
                      <w:rFonts w:ascii="Trebuchet MS" w:hAnsi="Trebuchet MS"/>
                      <w:b/>
                      <w:w w:val="87"/>
                      <w:sz w:val="18"/>
                    </w:rPr>
                    <w:t>ño </w:t>
                  </w:r>
                  <w:r>
                    <w:rPr>
                      <w:rFonts w:ascii="Trebuchet MS" w:hAnsi="Trebuchet MS"/>
                      <w:b/>
                      <w:spacing w:val="-2"/>
                      <w:w w:val="86"/>
                      <w:sz w:val="18"/>
                    </w:rPr>
                    <w:t>a</w:t>
                  </w:r>
                  <w:r>
                    <w:rPr>
                      <w:rFonts w:ascii="Trebuchet MS" w:hAnsi="Trebuchet MS"/>
                      <w:b/>
                      <w:spacing w:val="-2"/>
                      <w:w w:val="107"/>
                      <w:sz w:val="18"/>
                    </w:rPr>
                    <w:t>s</w:t>
                  </w:r>
                  <w:r>
                    <w:rPr>
                      <w:rFonts w:ascii="Trebuchet MS" w:hAnsi="Trebuchet MS"/>
                      <w:b/>
                      <w:spacing w:val="-5"/>
                      <w:w w:val="89"/>
                      <w:sz w:val="18"/>
                    </w:rPr>
                    <w:t>o</w:t>
                  </w:r>
                  <w:r>
                    <w:rPr>
                      <w:rFonts w:ascii="Trebuchet MS" w:hAnsi="Trebuchet MS"/>
                      <w:b/>
                      <w:spacing w:val="-2"/>
                      <w:w w:val="90"/>
                      <w:sz w:val="18"/>
                    </w:rPr>
                    <w:t>c</w:t>
                  </w:r>
                  <w:r>
                    <w:rPr>
                      <w:rFonts w:ascii="Trebuchet MS" w:hAnsi="Trebuchet MS"/>
                      <w:b/>
                      <w:spacing w:val="1"/>
                      <w:w w:val="77"/>
                      <w:sz w:val="18"/>
                    </w:rPr>
                    <w:t>i</w:t>
                  </w:r>
                  <w:r>
                    <w:rPr>
                      <w:rFonts w:ascii="Trebuchet MS" w:hAnsi="Trebuchet MS"/>
                      <w:b/>
                      <w:spacing w:val="-2"/>
                      <w:w w:val="86"/>
                      <w:sz w:val="18"/>
                    </w:rPr>
                    <w:t>a</w:t>
                  </w:r>
                  <w:r>
                    <w:rPr>
                      <w:rFonts w:ascii="Trebuchet MS" w:hAnsi="Trebuchet MS"/>
                      <w:b/>
                      <w:spacing w:val="-2"/>
                      <w:w w:val="69"/>
                      <w:sz w:val="18"/>
                    </w:rPr>
                    <w:t>t</w:t>
                  </w:r>
                  <w:r>
                    <w:rPr>
                      <w:rFonts w:ascii="Trebuchet MS" w:hAnsi="Trebuchet MS"/>
                      <w:b/>
                      <w:spacing w:val="1"/>
                      <w:w w:val="77"/>
                      <w:sz w:val="18"/>
                    </w:rPr>
                    <w:t>i</w:t>
                  </w:r>
                  <w:r>
                    <w:rPr>
                      <w:rFonts w:ascii="Trebuchet MS" w:hAnsi="Trebuchet MS"/>
                      <w:b/>
                      <w:spacing w:val="-2"/>
                      <w:w w:val="87"/>
                      <w:sz w:val="18"/>
                    </w:rPr>
                    <w:t>v</w:t>
                  </w:r>
                  <w:r>
                    <w:rPr>
                      <w:rFonts w:ascii="Trebuchet MS" w:hAnsi="Trebuchet MS"/>
                      <w:b/>
                      <w:w w:val="89"/>
                      <w:sz w:val="18"/>
                    </w:rPr>
                    <w:t>o</w:t>
                  </w:r>
                </w:p>
              </w:txbxContent>
            </v:textbox>
            <w10:wrap type="none"/>
          </v:shape>
        </w:pict>
      </w:r>
      <w:r>
        <w:rPr/>
        <w:pict>
          <v:shape style="position:absolute;margin-left:415.984711pt;margin-top:74.461357pt;width:31.8pt;height:152.050pt;mso-position-horizontal-relative:page;mso-position-vertical-relative:paragraph;z-index:2800" type="#_x0000_t202" filled="false" stroked="false">
            <v:textbox inset="0,0,0,0" style="layout-flow:vertical;mso-layout-flow-alt:bottom-to-top">
              <w:txbxContent>
                <w:p>
                  <w:pPr>
                    <w:spacing w:line="208" w:lineRule="exact" w:before="0"/>
                    <w:ind w:left="18" w:right="18" w:firstLine="0"/>
                    <w:jc w:val="center"/>
                    <w:rPr>
                      <w:rFonts w:ascii="Trebuchet MS"/>
                      <w:b/>
                      <w:sz w:val="18"/>
                    </w:rPr>
                  </w:pPr>
                  <w:r>
                    <w:rPr>
                      <w:rFonts w:ascii="Trebuchet MS"/>
                      <w:b/>
                      <w:w w:val="91"/>
                      <w:sz w:val="18"/>
                    </w:rPr>
                    <w:t>F</w:t>
                  </w:r>
                  <w:r>
                    <w:rPr>
                      <w:rFonts w:ascii="Trebuchet MS"/>
                      <w:b/>
                      <w:spacing w:val="-4"/>
                      <w:w w:val="91"/>
                      <w:sz w:val="18"/>
                    </w:rPr>
                    <w:t>A</w:t>
                  </w:r>
                  <w:r>
                    <w:rPr>
                      <w:rFonts w:ascii="Trebuchet MS"/>
                      <w:b/>
                      <w:w w:val="108"/>
                      <w:sz w:val="18"/>
                    </w:rPr>
                    <w:t>S</w:t>
                  </w:r>
                  <w:r>
                    <w:rPr>
                      <w:rFonts w:ascii="Trebuchet MS"/>
                      <w:b/>
                      <w:w w:val="97"/>
                      <w:sz w:val="18"/>
                    </w:rPr>
                    <w:t>E</w:t>
                  </w:r>
                  <w:r>
                    <w:rPr>
                      <w:rFonts w:ascii="Trebuchet MS"/>
                      <w:b/>
                      <w:spacing w:val="-11"/>
                      <w:sz w:val="18"/>
                    </w:rPr>
                    <w:t> </w:t>
                  </w:r>
                  <w:r>
                    <w:rPr>
                      <w:rFonts w:ascii="Trebuchet MS"/>
                      <w:b/>
                      <w:spacing w:val="-7"/>
                      <w:w w:val="79"/>
                      <w:sz w:val="18"/>
                    </w:rPr>
                    <w:t>3</w:t>
                  </w:r>
                  <w:r>
                    <w:rPr>
                      <w:rFonts w:ascii="Trebuchet MS"/>
                      <w:b/>
                      <w:w w:val="63"/>
                      <w:sz w:val="18"/>
                    </w:rPr>
                    <w:t>.</w:t>
                  </w:r>
                </w:p>
                <w:p>
                  <w:pPr>
                    <w:spacing w:line="206" w:lineRule="exact" w:before="3"/>
                    <w:ind w:left="19" w:right="18" w:firstLine="0"/>
                    <w:jc w:val="center"/>
                    <w:rPr>
                      <w:rFonts w:ascii="Trebuchet MS" w:hAnsi="Trebuchet MS"/>
                      <w:b/>
                      <w:sz w:val="18"/>
                    </w:rPr>
                  </w:pPr>
                  <w:r>
                    <w:rPr>
                      <w:rFonts w:ascii="Trebuchet MS" w:hAnsi="Trebuchet MS"/>
                      <w:b/>
                      <w:spacing w:val="-3"/>
                      <w:w w:val="94"/>
                      <w:sz w:val="18"/>
                    </w:rPr>
                    <w:t>A</w:t>
                  </w:r>
                  <w:r>
                    <w:rPr>
                      <w:rFonts w:ascii="Trebuchet MS" w:hAnsi="Trebuchet MS"/>
                      <w:b/>
                      <w:w w:val="86"/>
                      <w:sz w:val="18"/>
                    </w:rPr>
                    <w:t>n</w:t>
                  </w:r>
                  <w:r>
                    <w:rPr>
                      <w:rFonts w:ascii="Trebuchet MS" w:hAnsi="Trebuchet MS"/>
                      <w:b/>
                      <w:spacing w:val="-2"/>
                      <w:w w:val="86"/>
                      <w:sz w:val="18"/>
                    </w:rPr>
                    <w:t>á</w:t>
                  </w:r>
                  <w:r>
                    <w:rPr>
                      <w:rFonts w:ascii="Trebuchet MS" w:hAnsi="Trebuchet MS"/>
                      <w:b/>
                      <w:spacing w:val="1"/>
                      <w:w w:val="78"/>
                      <w:sz w:val="18"/>
                    </w:rPr>
                    <w:t>l</w:t>
                  </w:r>
                  <w:r>
                    <w:rPr>
                      <w:rFonts w:ascii="Trebuchet MS" w:hAnsi="Trebuchet MS"/>
                      <w:b/>
                      <w:spacing w:val="1"/>
                      <w:w w:val="77"/>
                      <w:sz w:val="18"/>
                    </w:rPr>
                    <w:t>i</w:t>
                  </w:r>
                  <w:r>
                    <w:rPr>
                      <w:rFonts w:ascii="Trebuchet MS" w:hAnsi="Trebuchet MS"/>
                      <w:b/>
                      <w:spacing w:val="-2"/>
                      <w:w w:val="107"/>
                      <w:sz w:val="18"/>
                    </w:rPr>
                    <w:t>s</w:t>
                  </w:r>
                  <w:r>
                    <w:rPr>
                      <w:rFonts w:ascii="Trebuchet MS" w:hAnsi="Trebuchet MS"/>
                      <w:b/>
                      <w:spacing w:val="1"/>
                      <w:w w:val="77"/>
                      <w:sz w:val="18"/>
                    </w:rPr>
                    <w:t>i</w:t>
                  </w:r>
                  <w:r>
                    <w:rPr>
                      <w:rFonts w:ascii="Trebuchet MS" w:hAnsi="Trebuchet MS"/>
                      <w:b/>
                      <w:w w:val="107"/>
                      <w:sz w:val="18"/>
                    </w:rPr>
                    <w:t>s</w:t>
                  </w:r>
                  <w:r>
                    <w:rPr>
                      <w:rFonts w:ascii="Trebuchet MS" w:hAnsi="Trebuchet MS"/>
                      <w:b/>
                      <w:spacing w:val="25"/>
                      <w:sz w:val="18"/>
                    </w:rPr>
                    <w:t> </w:t>
                  </w:r>
                  <w:r>
                    <w:rPr>
                      <w:rFonts w:ascii="Trebuchet MS" w:hAnsi="Trebuchet MS"/>
                      <w:b/>
                      <w:w w:val="83"/>
                      <w:sz w:val="18"/>
                    </w:rPr>
                    <w:t>d</w:t>
                  </w:r>
                  <w:r>
                    <w:rPr>
                      <w:rFonts w:ascii="Trebuchet MS" w:hAnsi="Trebuchet MS"/>
                      <w:b/>
                      <w:spacing w:val="-7"/>
                      <w:w w:val="83"/>
                      <w:sz w:val="18"/>
                    </w:rPr>
                    <w:t>e</w:t>
                  </w:r>
                  <w:r>
                    <w:rPr>
                      <w:rFonts w:ascii="Trebuchet MS" w:hAnsi="Trebuchet MS"/>
                      <w:b/>
                      <w:w w:val="78"/>
                      <w:sz w:val="18"/>
                    </w:rPr>
                    <w:t>l</w:t>
                  </w:r>
                  <w:r>
                    <w:rPr>
                      <w:rFonts w:ascii="Trebuchet MS" w:hAnsi="Trebuchet MS"/>
                      <w:b/>
                      <w:spacing w:val="-10"/>
                      <w:sz w:val="18"/>
                    </w:rPr>
                    <w:t> </w:t>
                  </w:r>
                  <w:r>
                    <w:rPr>
                      <w:rFonts w:ascii="Trebuchet MS" w:hAnsi="Trebuchet MS"/>
                      <w:b/>
                      <w:w w:val="83"/>
                      <w:sz w:val="18"/>
                    </w:rPr>
                    <w:t>d</w:t>
                  </w:r>
                  <w:r>
                    <w:rPr>
                      <w:rFonts w:ascii="Trebuchet MS" w:hAnsi="Trebuchet MS"/>
                      <w:b/>
                      <w:spacing w:val="-2"/>
                      <w:w w:val="83"/>
                      <w:sz w:val="18"/>
                    </w:rPr>
                    <w:t>e</w:t>
                  </w:r>
                  <w:r>
                    <w:rPr>
                      <w:rFonts w:ascii="Trebuchet MS" w:hAnsi="Trebuchet MS"/>
                      <w:b/>
                      <w:spacing w:val="-2"/>
                      <w:w w:val="107"/>
                      <w:sz w:val="18"/>
                    </w:rPr>
                    <w:t>s</w:t>
                  </w:r>
                  <w:r>
                    <w:rPr>
                      <w:rFonts w:ascii="Trebuchet MS" w:hAnsi="Trebuchet MS"/>
                      <w:b/>
                      <w:spacing w:val="-7"/>
                      <w:w w:val="80"/>
                      <w:sz w:val="18"/>
                    </w:rPr>
                    <w:t>e</w:t>
                  </w:r>
                  <w:r>
                    <w:rPr>
                      <w:rFonts w:ascii="Trebuchet MS" w:hAnsi="Trebuchet MS"/>
                      <w:b/>
                      <w:spacing w:val="1"/>
                      <w:w w:val="85"/>
                      <w:sz w:val="18"/>
                    </w:rPr>
                    <w:t>m</w:t>
                  </w:r>
                  <w:r>
                    <w:rPr>
                      <w:rFonts w:ascii="Trebuchet MS" w:hAnsi="Trebuchet MS"/>
                      <w:b/>
                      <w:w w:val="83"/>
                      <w:sz w:val="18"/>
                    </w:rPr>
                    <w:t>p</w:t>
                  </w:r>
                  <w:r>
                    <w:rPr>
                      <w:rFonts w:ascii="Trebuchet MS" w:hAnsi="Trebuchet MS"/>
                      <w:b/>
                      <w:spacing w:val="-2"/>
                      <w:w w:val="83"/>
                      <w:sz w:val="18"/>
                    </w:rPr>
                    <w:t>e</w:t>
                  </w:r>
                  <w:r>
                    <w:rPr>
                      <w:rFonts w:ascii="Trebuchet MS" w:hAnsi="Trebuchet MS"/>
                      <w:b/>
                      <w:w w:val="87"/>
                      <w:sz w:val="18"/>
                    </w:rPr>
                    <w:t>ño</w:t>
                  </w:r>
                  <w:r>
                    <w:rPr>
                      <w:rFonts w:ascii="Trebuchet MS" w:hAnsi="Trebuchet MS"/>
                      <w:b/>
                      <w:spacing w:val="-17"/>
                      <w:sz w:val="18"/>
                    </w:rPr>
                    <w:t> </w:t>
                  </w:r>
                  <w:r>
                    <w:rPr>
                      <w:rFonts w:ascii="Trebuchet MS" w:hAnsi="Trebuchet MS"/>
                      <w:b/>
                      <w:w w:val="86"/>
                      <w:sz w:val="18"/>
                    </w:rPr>
                    <w:t>y</w:t>
                  </w:r>
                  <w:r>
                    <w:rPr>
                      <w:rFonts w:ascii="Trebuchet MS" w:hAnsi="Trebuchet MS"/>
                      <w:b/>
                      <w:spacing w:val="-13"/>
                      <w:sz w:val="18"/>
                    </w:rPr>
                    <w:t> </w:t>
                  </w:r>
                  <w:r>
                    <w:rPr>
                      <w:rFonts w:ascii="Trebuchet MS" w:hAnsi="Trebuchet MS"/>
                      <w:b/>
                      <w:spacing w:val="1"/>
                      <w:w w:val="78"/>
                      <w:sz w:val="18"/>
                    </w:rPr>
                    <w:t>l</w:t>
                  </w:r>
                  <w:r>
                    <w:rPr>
                      <w:rFonts w:ascii="Trebuchet MS" w:hAnsi="Trebuchet MS"/>
                      <w:b/>
                      <w:spacing w:val="-2"/>
                      <w:w w:val="86"/>
                      <w:sz w:val="18"/>
                    </w:rPr>
                    <w:t>a</w:t>
                  </w:r>
                  <w:r>
                    <w:rPr>
                      <w:rFonts w:ascii="Trebuchet MS" w:hAnsi="Trebuchet MS"/>
                      <w:b/>
                      <w:w w:val="107"/>
                      <w:sz w:val="18"/>
                    </w:rPr>
                    <w:t>s</w:t>
                  </w:r>
                  <w:r>
                    <w:rPr>
                      <w:rFonts w:ascii="Trebuchet MS" w:hAnsi="Trebuchet MS"/>
                      <w:b/>
                      <w:spacing w:val="-18"/>
                      <w:sz w:val="18"/>
                    </w:rPr>
                    <w:t> </w:t>
                  </w:r>
                  <w:r>
                    <w:rPr>
                      <w:rFonts w:ascii="Trebuchet MS" w:hAnsi="Trebuchet MS"/>
                      <w:b/>
                      <w:spacing w:val="-5"/>
                      <w:w w:val="87"/>
                      <w:sz w:val="18"/>
                    </w:rPr>
                    <w:t>p</w:t>
                  </w:r>
                  <w:r>
                    <w:rPr>
                      <w:rFonts w:ascii="Trebuchet MS" w:hAnsi="Trebuchet MS"/>
                      <w:b/>
                      <w:spacing w:val="4"/>
                      <w:w w:val="75"/>
                      <w:sz w:val="18"/>
                    </w:rPr>
                    <w:t>r</w:t>
                  </w:r>
                  <w:r>
                    <w:rPr>
                      <w:rFonts w:ascii="Trebuchet MS" w:hAnsi="Trebuchet MS"/>
                      <w:b/>
                      <w:spacing w:val="-2"/>
                      <w:w w:val="86"/>
                      <w:sz w:val="18"/>
                    </w:rPr>
                    <w:t>á</w:t>
                  </w:r>
                  <w:r>
                    <w:rPr>
                      <w:rFonts w:ascii="Trebuchet MS" w:hAnsi="Trebuchet MS"/>
                      <w:b/>
                      <w:spacing w:val="-2"/>
                      <w:w w:val="90"/>
                      <w:sz w:val="18"/>
                    </w:rPr>
                    <w:t>c</w:t>
                  </w:r>
                  <w:r>
                    <w:rPr>
                      <w:rFonts w:ascii="Trebuchet MS" w:hAnsi="Trebuchet MS"/>
                      <w:b/>
                      <w:spacing w:val="-2"/>
                      <w:w w:val="69"/>
                      <w:sz w:val="18"/>
                    </w:rPr>
                    <w:t>t</w:t>
                  </w:r>
                  <w:r>
                    <w:rPr>
                      <w:rFonts w:ascii="Trebuchet MS" w:hAnsi="Trebuchet MS"/>
                      <w:b/>
                      <w:spacing w:val="1"/>
                      <w:w w:val="77"/>
                      <w:sz w:val="18"/>
                    </w:rPr>
                    <w:t>i</w:t>
                  </w:r>
                  <w:r>
                    <w:rPr>
                      <w:rFonts w:ascii="Trebuchet MS" w:hAnsi="Trebuchet MS"/>
                      <w:b/>
                      <w:spacing w:val="-2"/>
                      <w:w w:val="90"/>
                      <w:sz w:val="18"/>
                    </w:rPr>
                    <w:t>c</w:t>
                  </w:r>
                  <w:r>
                    <w:rPr>
                      <w:rFonts w:ascii="Trebuchet MS" w:hAnsi="Trebuchet MS"/>
                      <w:b/>
                      <w:spacing w:val="2"/>
                      <w:w w:val="86"/>
                      <w:sz w:val="18"/>
                    </w:rPr>
                    <w:t>a</w:t>
                  </w:r>
                  <w:r>
                    <w:rPr>
                      <w:rFonts w:ascii="Trebuchet MS" w:hAnsi="Trebuchet MS"/>
                      <w:b/>
                      <w:w w:val="107"/>
                      <w:sz w:val="18"/>
                    </w:rPr>
                    <w:t>s</w:t>
                  </w:r>
                  <w:r>
                    <w:rPr>
                      <w:rFonts w:ascii="Trebuchet MS" w:hAnsi="Trebuchet MS"/>
                      <w:b/>
                      <w:spacing w:val="-13"/>
                      <w:sz w:val="18"/>
                    </w:rPr>
                    <w:t> </w:t>
                  </w:r>
                  <w:r>
                    <w:rPr>
                      <w:rFonts w:ascii="Trebuchet MS" w:hAnsi="Trebuchet MS"/>
                      <w:b/>
                      <w:spacing w:val="-2"/>
                      <w:w w:val="80"/>
                      <w:sz w:val="18"/>
                    </w:rPr>
                    <w:t>e</w:t>
                  </w:r>
                  <w:r>
                    <w:rPr>
                      <w:rFonts w:ascii="Trebuchet MS" w:hAnsi="Trebuchet MS"/>
                      <w:b/>
                      <w:w w:val="85"/>
                      <w:sz w:val="18"/>
                    </w:rPr>
                    <w:t>n </w:t>
                  </w:r>
                  <w:r>
                    <w:rPr>
                      <w:rFonts w:ascii="Trebuchet MS" w:hAnsi="Trebuchet MS"/>
                      <w:b/>
                      <w:spacing w:val="1"/>
                      <w:w w:val="78"/>
                      <w:sz w:val="18"/>
                    </w:rPr>
                    <w:t>l</w:t>
                  </w:r>
                  <w:r>
                    <w:rPr>
                      <w:rFonts w:ascii="Trebuchet MS" w:hAnsi="Trebuchet MS"/>
                      <w:b/>
                      <w:spacing w:val="-2"/>
                      <w:w w:val="86"/>
                      <w:sz w:val="18"/>
                    </w:rPr>
                    <w:t>a</w:t>
                  </w:r>
                  <w:r>
                    <w:rPr>
                      <w:rFonts w:ascii="Trebuchet MS" w:hAnsi="Trebuchet MS"/>
                      <w:b/>
                      <w:w w:val="107"/>
                      <w:sz w:val="18"/>
                    </w:rPr>
                    <w:t>s</w:t>
                  </w:r>
                  <w:r>
                    <w:rPr>
                      <w:rFonts w:ascii="Trebuchet MS" w:hAnsi="Trebuchet MS"/>
                      <w:b/>
                      <w:spacing w:val="-13"/>
                      <w:sz w:val="18"/>
                    </w:rPr>
                    <w:t> </w:t>
                  </w:r>
                  <w:r>
                    <w:rPr>
                      <w:rFonts w:ascii="Trebuchet MS" w:hAnsi="Trebuchet MS"/>
                      <w:b/>
                      <w:spacing w:val="-5"/>
                      <w:w w:val="89"/>
                      <w:sz w:val="18"/>
                    </w:rPr>
                    <w:t>o</w:t>
                  </w:r>
                  <w:r>
                    <w:rPr>
                      <w:rFonts w:ascii="Trebuchet MS" w:hAnsi="Trebuchet MS"/>
                      <w:b/>
                      <w:spacing w:val="4"/>
                      <w:w w:val="75"/>
                      <w:sz w:val="18"/>
                    </w:rPr>
                    <w:t>r</w:t>
                  </w:r>
                  <w:r>
                    <w:rPr>
                      <w:rFonts w:ascii="Trebuchet MS" w:hAnsi="Trebuchet MS"/>
                      <w:b/>
                      <w:w w:val="93"/>
                      <w:sz w:val="18"/>
                    </w:rPr>
                    <w:t>g</w:t>
                  </w:r>
                  <w:r>
                    <w:rPr>
                      <w:rFonts w:ascii="Trebuchet MS" w:hAnsi="Trebuchet MS"/>
                      <w:b/>
                      <w:spacing w:val="-2"/>
                      <w:w w:val="93"/>
                      <w:sz w:val="18"/>
                    </w:rPr>
                    <w:t>a</w:t>
                  </w:r>
                  <w:r>
                    <w:rPr>
                      <w:rFonts w:ascii="Trebuchet MS" w:hAnsi="Trebuchet MS"/>
                      <w:b/>
                      <w:spacing w:val="-5"/>
                      <w:w w:val="85"/>
                      <w:sz w:val="18"/>
                    </w:rPr>
                    <w:t>n</w:t>
                  </w:r>
                  <w:r>
                    <w:rPr>
                      <w:rFonts w:ascii="Trebuchet MS" w:hAnsi="Trebuchet MS"/>
                      <w:b/>
                      <w:spacing w:val="1"/>
                      <w:w w:val="77"/>
                      <w:sz w:val="18"/>
                    </w:rPr>
                    <w:t>i</w:t>
                  </w:r>
                  <w:r>
                    <w:rPr>
                      <w:rFonts w:ascii="Trebuchet MS" w:hAnsi="Trebuchet MS"/>
                      <w:b/>
                      <w:spacing w:val="1"/>
                      <w:w w:val="78"/>
                      <w:sz w:val="18"/>
                    </w:rPr>
                    <w:t>z</w:t>
                  </w:r>
                  <w:r>
                    <w:rPr>
                      <w:rFonts w:ascii="Trebuchet MS" w:hAnsi="Trebuchet MS"/>
                      <w:b/>
                      <w:spacing w:val="-2"/>
                      <w:w w:val="86"/>
                      <w:sz w:val="18"/>
                    </w:rPr>
                    <w:t>a</w:t>
                  </w:r>
                  <w:r>
                    <w:rPr>
                      <w:rFonts w:ascii="Trebuchet MS" w:hAnsi="Trebuchet MS"/>
                      <w:b/>
                      <w:spacing w:val="-7"/>
                      <w:w w:val="90"/>
                      <w:sz w:val="18"/>
                    </w:rPr>
                    <w:t>c</w:t>
                  </w:r>
                  <w:r>
                    <w:rPr>
                      <w:rFonts w:ascii="Trebuchet MS" w:hAnsi="Trebuchet MS"/>
                      <w:b/>
                      <w:spacing w:val="1"/>
                      <w:w w:val="77"/>
                      <w:sz w:val="18"/>
                    </w:rPr>
                    <w:t>i</w:t>
                  </w:r>
                  <w:r>
                    <w:rPr>
                      <w:rFonts w:ascii="Trebuchet MS" w:hAnsi="Trebuchet MS"/>
                      <w:b/>
                      <w:spacing w:val="-5"/>
                      <w:w w:val="89"/>
                      <w:sz w:val="18"/>
                    </w:rPr>
                    <w:t>o</w:t>
                  </w:r>
                  <w:r>
                    <w:rPr>
                      <w:rFonts w:ascii="Trebuchet MS" w:hAnsi="Trebuchet MS"/>
                      <w:b/>
                      <w:w w:val="83"/>
                      <w:sz w:val="18"/>
                    </w:rPr>
                    <w:t>n</w:t>
                  </w:r>
                  <w:r>
                    <w:rPr>
                      <w:rFonts w:ascii="Trebuchet MS" w:hAnsi="Trebuchet MS"/>
                      <w:b/>
                      <w:spacing w:val="-2"/>
                      <w:w w:val="83"/>
                      <w:sz w:val="18"/>
                    </w:rPr>
                    <w:t>e</w:t>
                  </w:r>
                  <w:r>
                    <w:rPr>
                      <w:rFonts w:ascii="Trebuchet MS" w:hAnsi="Trebuchet MS"/>
                      <w:b/>
                      <w:w w:val="107"/>
                      <w:sz w:val="18"/>
                    </w:rPr>
                    <w:t>s</w:t>
                  </w:r>
                  <w:r>
                    <w:rPr>
                      <w:rFonts w:ascii="Trebuchet MS" w:hAnsi="Trebuchet MS"/>
                      <w:b/>
                      <w:spacing w:val="-13"/>
                      <w:sz w:val="18"/>
                    </w:rPr>
                    <w:t> </w:t>
                  </w:r>
                  <w:r>
                    <w:rPr>
                      <w:rFonts w:ascii="Trebuchet MS" w:hAnsi="Trebuchet MS"/>
                      <w:b/>
                      <w:w w:val="90"/>
                      <w:sz w:val="18"/>
                    </w:rPr>
                    <w:t>g</w:t>
                  </w:r>
                  <w:r>
                    <w:rPr>
                      <w:rFonts w:ascii="Trebuchet MS" w:hAnsi="Trebuchet MS"/>
                      <w:b/>
                      <w:spacing w:val="-2"/>
                      <w:w w:val="90"/>
                      <w:sz w:val="18"/>
                    </w:rPr>
                    <w:t>e</w:t>
                  </w:r>
                  <w:r>
                    <w:rPr>
                      <w:rFonts w:ascii="Trebuchet MS" w:hAnsi="Trebuchet MS"/>
                      <w:b/>
                      <w:spacing w:val="-2"/>
                      <w:w w:val="107"/>
                      <w:sz w:val="18"/>
                    </w:rPr>
                    <w:t>s</w:t>
                  </w:r>
                  <w:r>
                    <w:rPr>
                      <w:rFonts w:ascii="Trebuchet MS" w:hAnsi="Trebuchet MS"/>
                      <w:b/>
                      <w:spacing w:val="-2"/>
                      <w:w w:val="69"/>
                      <w:sz w:val="18"/>
                    </w:rPr>
                    <w:t>t</w:t>
                  </w:r>
                  <w:r>
                    <w:rPr>
                      <w:rFonts w:ascii="Trebuchet MS" w:hAnsi="Trebuchet MS"/>
                      <w:b/>
                      <w:spacing w:val="-5"/>
                      <w:w w:val="89"/>
                      <w:sz w:val="18"/>
                    </w:rPr>
                    <w:t>o</w:t>
                  </w:r>
                  <w:r>
                    <w:rPr>
                      <w:rFonts w:ascii="Trebuchet MS" w:hAnsi="Trebuchet MS"/>
                      <w:b/>
                      <w:spacing w:val="4"/>
                      <w:w w:val="75"/>
                      <w:sz w:val="18"/>
                    </w:rPr>
                    <w:t>r</w:t>
                  </w:r>
                  <w:r>
                    <w:rPr>
                      <w:rFonts w:ascii="Trebuchet MS" w:hAnsi="Trebuchet MS"/>
                      <w:b/>
                      <w:spacing w:val="-2"/>
                      <w:w w:val="86"/>
                      <w:sz w:val="18"/>
                    </w:rPr>
                    <w:t>a</w:t>
                  </w:r>
                  <w:r>
                    <w:rPr>
                      <w:rFonts w:ascii="Trebuchet MS" w:hAnsi="Trebuchet MS"/>
                      <w:b/>
                      <w:w w:val="107"/>
                      <w:sz w:val="18"/>
                    </w:rPr>
                    <w:t>s</w:t>
                  </w:r>
                  <w:r>
                    <w:rPr>
                      <w:rFonts w:ascii="Trebuchet MS" w:hAnsi="Trebuchet MS"/>
                      <w:b/>
                      <w:spacing w:val="-13"/>
                      <w:sz w:val="18"/>
                    </w:rPr>
                    <w:t> </w:t>
                  </w:r>
                  <w:r>
                    <w:rPr>
                      <w:rFonts w:ascii="Trebuchet MS" w:hAnsi="Trebuchet MS"/>
                      <w:b/>
                      <w:w w:val="83"/>
                      <w:sz w:val="18"/>
                    </w:rPr>
                    <w:t>de</w:t>
                  </w:r>
                  <w:r>
                    <w:rPr>
                      <w:rFonts w:ascii="Trebuchet MS" w:hAnsi="Trebuchet MS"/>
                      <w:b/>
                      <w:spacing w:val="-13"/>
                      <w:sz w:val="18"/>
                    </w:rPr>
                    <w:t> </w:t>
                  </w:r>
                  <w:r>
                    <w:rPr>
                      <w:rFonts w:ascii="Trebuchet MS" w:hAnsi="Trebuchet MS"/>
                      <w:b/>
                      <w:spacing w:val="-2"/>
                      <w:w w:val="86"/>
                      <w:sz w:val="18"/>
                    </w:rPr>
                    <w:t>a</w:t>
                  </w:r>
                  <w:r>
                    <w:rPr>
                      <w:rFonts w:ascii="Trebuchet MS" w:hAnsi="Trebuchet MS"/>
                      <w:b/>
                      <w:spacing w:val="-5"/>
                      <w:w w:val="101"/>
                      <w:sz w:val="18"/>
                    </w:rPr>
                    <w:t>g</w:t>
                  </w:r>
                  <w:r>
                    <w:rPr>
                      <w:rFonts w:ascii="Trebuchet MS" w:hAnsi="Trebuchet MS"/>
                      <w:b/>
                      <w:w w:val="86"/>
                      <w:sz w:val="18"/>
                    </w:rPr>
                    <w:t>ua</w:t>
                  </w:r>
                </w:p>
              </w:txbxContent>
            </v:textbox>
            <w10:wrap type="none"/>
          </v:shape>
        </w:pict>
      </w:r>
      <w:r>
        <w:rPr/>
        <w:t>Figura 4. Metodología para el estudio de las organizaciones gestoras de agua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rPr>
      </w:pPr>
    </w:p>
    <w:p>
      <w:pPr>
        <w:pStyle w:val="BodyText"/>
        <w:ind w:left="268"/>
        <w:jc w:val="both"/>
      </w:pPr>
      <w:r>
        <w:rPr/>
        <w:t>Fuente: elaboración propia.</w:t>
      </w:r>
    </w:p>
    <w:p>
      <w:pPr>
        <w:pStyle w:val="BodyText"/>
      </w:pPr>
    </w:p>
    <w:p>
      <w:pPr>
        <w:pStyle w:val="BodyText"/>
        <w:spacing w:before="2"/>
      </w:pPr>
    </w:p>
    <w:p>
      <w:pPr>
        <w:pStyle w:val="ListParagraph"/>
        <w:numPr>
          <w:ilvl w:val="2"/>
          <w:numId w:val="12"/>
        </w:numPr>
        <w:tabs>
          <w:tab w:pos="941" w:val="left" w:leader="none"/>
        </w:tabs>
        <w:spacing w:line="240" w:lineRule="auto" w:before="1" w:after="0"/>
        <w:ind w:left="268" w:right="0" w:firstLine="0"/>
        <w:jc w:val="both"/>
        <w:rPr>
          <w:i/>
          <w:sz w:val="24"/>
        </w:rPr>
      </w:pPr>
      <w:r>
        <w:rPr>
          <w:i/>
          <w:sz w:val="24"/>
        </w:rPr>
        <w:t>Fase 1. Contexto</w:t>
      </w:r>
      <w:r>
        <w:rPr>
          <w:i/>
          <w:spacing w:val="-24"/>
          <w:sz w:val="24"/>
        </w:rPr>
        <w:t> </w:t>
      </w:r>
      <w:r>
        <w:rPr>
          <w:i/>
          <w:sz w:val="24"/>
        </w:rPr>
        <w:t>socioterritorial</w:t>
      </w:r>
    </w:p>
    <w:p>
      <w:pPr>
        <w:pStyle w:val="BodyText"/>
        <w:spacing w:line="360" w:lineRule="auto" w:before="137"/>
        <w:ind w:left="268" w:right="1690"/>
        <w:jc w:val="both"/>
      </w:pPr>
      <w:r>
        <w:rPr/>
        <w:t>Para la primera fase, se efectuó una revisión general de los textos sobre gestión del</w:t>
      </w:r>
      <w:r>
        <w:rPr>
          <w:spacing w:val="-3"/>
        </w:rPr>
        <w:t> </w:t>
      </w:r>
      <w:r>
        <w:rPr/>
        <w:t>agua</w:t>
      </w:r>
      <w:r>
        <w:rPr>
          <w:spacing w:val="-6"/>
        </w:rPr>
        <w:t> </w:t>
      </w:r>
      <w:r>
        <w:rPr/>
        <w:t>en</w:t>
      </w:r>
      <w:r>
        <w:rPr>
          <w:spacing w:val="-6"/>
        </w:rPr>
        <w:t> </w:t>
      </w:r>
      <w:r>
        <w:rPr/>
        <w:t>Latinoamérica,</w:t>
      </w:r>
      <w:r>
        <w:rPr>
          <w:spacing w:val="-6"/>
        </w:rPr>
        <w:t> </w:t>
      </w:r>
      <w:r>
        <w:rPr/>
        <w:t>en</w:t>
      </w:r>
      <w:r>
        <w:rPr>
          <w:spacing w:val="-6"/>
        </w:rPr>
        <w:t> </w:t>
      </w:r>
      <w:r>
        <w:rPr/>
        <w:t>México</w:t>
      </w:r>
      <w:r>
        <w:rPr>
          <w:spacing w:val="-6"/>
        </w:rPr>
        <w:t> </w:t>
      </w:r>
      <w:r>
        <w:rPr>
          <w:spacing w:val="3"/>
        </w:rPr>
        <w:t>y,</w:t>
      </w:r>
      <w:r>
        <w:rPr>
          <w:spacing w:val="-6"/>
        </w:rPr>
        <w:t> </w:t>
      </w:r>
      <w:r>
        <w:rPr/>
        <w:t>en</w:t>
      </w:r>
      <w:r>
        <w:rPr>
          <w:spacing w:val="-6"/>
        </w:rPr>
        <w:t> </w:t>
      </w:r>
      <w:r>
        <w:rPr/>
        <w:t>particular,</w:t>
      </w:r>
      <w:r>
        <w:rPr>
          <w:spacing w:val="-6"/>
        </w:rPr>
        <w:t> </w:t>
      </w:r>
      <w:r>
        <w:rPr/>
        <w:t>en</w:t>
      </w:r>
      <w:r>
        <w:rPr>
          <w:spacing w:val="-6"/>
        </w:rPr>
        <w:t> </w:t>
      </w:r>
      <w:r>
        <w:rPr/>
        <w:t>el</w:t>
      </w:r>
      <w:r>
        <w:rPr>
          <w:spacing w:val="-3"/>
        </w:rPr>
        <w:t> </w:t>
      </w:r>
      <w:r>
        <w:rPr/>
        <w:t>Estado</w:t>
      </w:r>
      <w:r>
        <w:rPr>
          <w:spacing w:val="-6"/>
        </w:rPr>
        <w:t> </w:t>
      </w:r>
      <w:r>
        <w:rPr/>
        <w:t>de</w:t>
      </w:r>
      <w:r>
        <w:rPr>
          <w:spacing w:val="-6"/>
        </w:rPr>
        <w:t> </w:t>
      </w:r>
      <w:r>
        <w:rPr/>
        <w:t>México,</w:t>
      </w:r>
      <w:r>
        <w:rPr>
          <w:spacing w:val="-6"/>
        </w:rPr>
        <w:t> </w:t>
      </w:r>
      <w:r>
        <w:rPr/>
        <w:t>a fin</w:t>
      </w:r>
      <w:r>
        <w:rPr>
          <w:spacing w:val="-16"/>
        </w:rPr>
        <w:t> </w:t>
      </w:r>
      <w:r>
        <w:rPr/>
        <w:t>de</w:t>
      </w:r>
      <w:r>
        <w:rPr>
          <w:spacing w:val="-15"/>
        </w:rPr>
        <w:t> </w:t>
      </w:r>
      <w:r>
        <w:rPr/>
        <w:t>seleccionar</w:t>
      </w:r>
      <w:r>
        <w:rPr>
          <w:spacing w:val="-14"/>
        </w:rPr>
        <w:t> </w:t>
      </w:r>
      <w:r>
        <w:rPr/>
        <w:t>estudios</w:t>
      </w:r>
      <w:r>
        <w:rPr>
          <w:spacing w:val="-15"/>
        </w:rPr>
        <w:t> </w:t>
      </w:r>
      <w:r>
        <w:rPr/>
        <w:t>citados</w:t>
      </w:r>
      <w:r>
        <w:rPr>
          <w:spacing w:val="-16"/>
        </w:rPr>
        <w:t> </w:t>
      </w:r>
      <w:r>
        <w:rPr/>
        <w:t>de</w:t>
      </w:r>
      <w:r>
        <w:rPr>
          <w:spacing w:val="-16"/>
        </w:rPr>
        <w:t> </w:t>
      </w:r>
      <w:r>
        <w:rPr/>
        <w:t>manera</w:t>
      </w:r>
      <w:r>
        <w:rPr>
          <w:spacing w:val="-16"/>
        </w:rPr>
        <w:t> </w:t>
      </w:r>
      <w:r>
        <w:rPr/>
        <w:t>recurrente</w:t>
      </w:r>
      <w:r>
        <w:rPr>
          <w:spacing w:val="-11"/>
        </w:rPr>
        <w:t> </w:t>
      </w:r>
      <w:r>
        <w:rPr/>
        <w:t>sobre</w:t>
      </w:r>
      <w:r>
        <w:rPr>
          <w:spacing w:val="-19"/>
        </w:rPr>
        <w:t> </w:t>
      </w:r>
      <w:r>
        <w:rPr/>
        <w:t>la</w:t>
      </w:r>
      <w:r>
        <w:rPr>
          <w:spacing w:val="-16"/>
        </w:rPr>
        <w:t> </w:t>
      </w:r>
      <w:r>
        <w:rPr/>
        <w:t>Cuenca</w:t>
      </w:r>
      <w:r>
        <w:rPr>
          <w:spacing w:val="-16"/>
        </w:rPr>
        <w:t> </w:t>
      </w:r>
      <w:r>
        <w:rPr>
          <w:spacing w:val="-3"/>
        </w:rPr>
        <w:t>del</w:t>
      </w:r>
      <w:r>
        <w:rPr>
          <w:spacing w:val="-12"/>
        </w:rPr>
        <w:t> </w:t>
      </w:r>
      <w:r>
        <w:rPr/>
        <w:t>Alto Lerma, cuyos ejes se vinculen con el manejo, la administración y la gestión del agua para consumo</w:t>
      </w:r>
      <w:r>
        <w:rPr>
          <w:spacing w:val="-12"/>
        </w:rPr>
        <w:t> </w:t>
      </w:r>
      <w:r>
        <w:rPr/>
        <w:t>humano.</w:t>
      </w:r>
    </w:p>
    <w:p>
      <w:pPr>
        <w:pStyle w:val="BodyText"/>
        <w:spacing w:line="360" w:lineRule="auto" w:before="3"/>
        <w:ind w:left="268" w:right="1690"/>
        <w:jc w:val="both"/>
      </w:pPr>
      <w:r>
        <w:rPr/>
        <w:t>Después</w:t>
      </w:r>
      <w:r>
        <w:rPr>
          <w:spacing w:val="-7"/>
        </w:rPr>
        <w:t> </w:t>
      </w:r>
      <w:r>
        <w:rPr/>
        <w:t>de</w:t>
      </w:r>
      <w:r>
        <w:rPr>
          <w:spacing w:val="-11"/>
        </w:rPr>
        <w:t> </w:t>
      </w:r>
      <w:r>
        <w:rPr/>
        <w:t>la</w:t>
      </w:r>
      <w:r>
        <w:rPr>
          <w:spacing w:val="-11"/>
        </w:rPr>
        <w:t> </w:t>
      </w:r>
      <w:r>
        <w:rPr/>
        <w:t>revisión,</w:t>
      </w:r>
      <w:r>
        <w:rPr>
          <w:spacing w:val="-6"/>
        </w:rPr>
        <w:t> </w:t>
      </w:r>
      <w:r>
        <w:rPr/>
        <w:t>se</w:t>
      </w:r>
      <w:r>
        <w:rPr>
          <w:spacing w:val="-15"/>
        </w:rPr>
        <w:t> </w:t>
      </w:r>
      <w:r>
        <w:rPr/>
        <w:t>localizaron</w:t>
      </w:r>
      <w:r>
        <w:rPr>
          <w:spacing w:val="-15"/>
        </w:rPr>
        <w:t> </w:t>
      </w:r>
      <w:r>
        <w:rPr/>
        <w:t>las</w:t>
      </w:r>
      <w:r>
        <w:rPr>
          <w:spacing w:val="-12"/>
        </w:rPr>
        <w:t> </w:t>
      </w:r>
      <w:r>
        <w:rPr/>
        <w:t>distintas</w:t>
      </w:r>
      <w:r>
        <w:rPr>
          <w:spacing w:val="-7"/>
        </w:rPr>
        <w:t> </w:t>
      </w:r>
      <w:r>
        <w:rPr/>
        <w:t>formas</w:t>
      </w:r>
      <w:r>
        <w:rPr>
          <w:spacing w:val="-7"/>
        </w:rPr>
        <w:t> </w:t>
      </w:r>
      <w:r>
        <w:rPr/>
        <w:t>de</w:t>
      </w:r>
      <w:r>
        <w:rPr>
          <w:spacing w:val="-6"/>
        </w:rPr>
        <w:t> </w:t>
      </w:r>
      <w:r>
        <w:rPr/>
        <w:t>gestión</w:t>
      </w:r>
      <w:r>
        <w:rPr>
          <w:spacing w:val="-6"/>
        </w:rPr>
        <w:t> </w:t>
      </w:r>
      <w:r>
        <w:rPr/>
        <w:t>del</w:t>
      </w:r>
      <w:r>
        <w:rPr>
          <w:spacing w:val="-7"/>
        </w:rPr>
        <w:t> </w:t>
      </w:r>
      <w:r>
        <w:rPr/>
        <w:t>agua</w:t>
      </w:r>
      <w:r>
        <w:rPr>
          <w:spacing w:val="-11"/>
        </w:rPr>
        <w:t> </w:t>
      </w:r>
      <w:r>
        <w:rPr/>
        <w:t>en México, así como algunos problemas. En esta etapa fueron trascendentales tres acciones:</w:t>
      </w:r>
      <w:r>
        <w:rPr>
          <w:spacing w:val="-6"/>
        </w:rPr>
        <w:t> </w:t>
      </w:r>
      <w:r>
        <w:rPr/>
        <w:t>1)</w:t>
      </w:r>
      <w:r>
        <w:rPr>
          <w:spacing w:val="-5"/>
        </w:rPr>
        <w:t> </w:t>
      </w:r>
      <w:r>
        <w:rPr/>
        <w:t>entrevistas</w:t>
      </w:r>
      <w:r>
        <w:rPr>
          <w:spacing w:val="-7"/>
        </w:rPr>
        <w:t> </w:t>
      </w:r>
      <w:r>
        <w:rPr/>
        <w:t>físicas</w:t>
      </w:r>
      <w:r>
        <w:rPr>
          <w:spacing w:val="-7"/>
        </w:rPr>
        <w:t> </w:t>
      </w:r>
      <w:r>
        <w:rPr/>
        <w:t>y</w:t>
      </w:r>
      <w:r>
        <w:rPr>
          <w:spacing w:val="-7"/>
        </w:rPr>
        <w:t> </w:t>
      </w:r>
      <w:r>
        <w:rPr/>
        <w:t>vía</w:t>
      </w:r>
      <w:r>
        <w:rPr>
          <w:spacing w:val="-1"/>
        </w:rPr>
        <w:t> </w:t>
      </w:r>
      <w:r>
        <w:rPr>
          <w:i/>
        </w:rPr>
        <w:t>skype</w:t>
      </w:r>
      <w:r>
        <w:rPr>
          <w:i/>
          <w:spacing w:val="-6"/>
        </w:rPr>
        <w:t> </w:t>
      </w:r>
      <w:r>
        <w:rPr/>
        <w:t>con</w:t>
      </w:r>
      <w:r>
        <w:rPr>
          <w:spacing w:val="-6"/>
        </w:rPr>
        <w:t> </w:t>
      </w:r>
      <w:r>
        <w:rPr/>
        <w:t>investigadores</w:t>
      </w:r>
      <w:r>
        <w:rPr>
          <w:spacing w:val="-5"/>
        </w:rPr>
        <w:t> </w:t>
      </w:r>
      <w:r>
        <w:rPr/>
        <w:t>expertos</w:t>
      </w:r>
      <w:r>
        <w:rPr>
          <w:spacing w:val="-7"/>
        </w:rPr>
        <w:t> </w:t>
      </w:r>
      <w:r>
        <w:rPr/>
        <w:t>en</w:t>
      </w:r>
      <w:r>
        <w:rPr>
          <w:spacing w:val="-6"/>
        </w:rPr>
        <w:t> </w:t>
      </w:r>
      <w:r>
        <w:rPr/>
        <w:t>agua: Fonseca, Salgado y Mejía; 2) asistencia y ponencia en eventos académicos: III Congreso de la Red de Investigadores Sociales sobre el Agua, Congreso Internacional Territorios en Movimiento, Congreso de la Red de Investigadores en Gobiernos Locales Mexicanos, A.C.-IGLOM; 3) vinculación con Redes: Red de Estudios sobre Gestión Municipal (REGM), Red Temática de Investigadores sobre Agua en la Frontera México-Guatemala-Belice (RISAF), Red de Desempeño Asociativo (REDA) y Red de Investigadores Sociales sobre el Agua (RISSA).</w:t>
      </w:r>
    </w:p>
    <w:p>
      <w:pPr>
        <w:spacing w:after="0" w:line="360" w:lineRule="auto"/>
        <w:jc w:val="both"/>
        <w:sectPr>
          <w:pgSz w:w="12240" w:h="15840"/>
          <w:pgMar w:header="0" w:footer="1002" w:top="1360" w:bottom="1200" w:left="1720" w:right="0"/>
        </w:sectPr>
      </w:pPr>
    </w:p>
    <w:p>
      <w:pPr>
        <w:pStyle w:val="BodyText"/>
        <w:spacing w:line="360" w:lineRule="auto" w:before="52"/>
        <w:ind w:left="268" w:right="112"/>
        <w:jc w:val="both"/>
      </w:pPr>
      <w:r>
        <w:rPr/>
        <w:t>Una vez determinados el espacio y el tiempo de </w:t>
      </w:r>
      <w:r>
        <w:rPr>
          <w:spacing w:val="2"/>
        </w:rPr>
        <w:t>la </w:t>
      </w:r>
      <w:r>
        <w:rPr/>
        <w:t>investigación, se recurrió a distintos elementos de corte estadístico e histórico mediante la revisión documental y de bases de datos existentes (Instituto Nacional de Estadística y Geografía,</w:t>
      </w:r>
      <w:r>
        <w:rPr>
          <w:spacing w:val="-6"/>
        </w:rPr>
        <w:t> </w:t>
      </w:r>
      <w:r>
        <w:rPr/>
        <w:t>Consejo</w:t>
      </w:r>
      <w:r>
        <w:rPr>
          <w:spacing w:val="-6"/>
        </w:rPr>
        <w:t> </w:t>
      </w:r>
      <w:r>
        <w:rPr/>
        <w:t>Nacional</w:t>
      </w:r>
      <w:r>
        <w:rPr>
          <w:spacing w:val="-3"/>
        </w:rPr>
        <w:t> </w:t>
      </w:r>
      <w:r>
        <w:rPr/>
        <w:t>de</w:t>
      </w:r>
      <w:r>
        <w:rPr>
          <w:spacing w:val="-6"/>
        </w:rPr>
        <w:t> </w:t>
      </w:r>
      <w:r>
        <w:rPr/>
        <w:t>Población,</w:t>
      </w:r>
      <w:r>
        <w:rPr>
          <w:spacing w:val="-6"/>
        </w:rPr>
        <w:t> </w:t>
      </w:r>
      <w:r>
        <w:rPr/>
        <w:t>etc.)</w:t>
      </w:r>
      <w:r>
        <w:rPr>
          <w:spacing w:val="-5"/>
        </w:rPr>
        <w:t> </w:t>
      </w:r>
      <w:r>
        <w:rPr/>
        <w:t>considerando</w:t>
      </w:r>
      <w:r>
        <w:rPr>
          <w:spacing w:val="-6"/>
        </w:rPr>
        <w:t> </w:t>
      </w:r>
      <w:r>
        <w:rPr/>
        <w:t>la</w:t>
      </w:r>
      <w:r>
        <w:rPr>
          <w:spacing w:val="-6"/>
        </w:rPr>
        <w:t> </w:t>
      </w:r>
      <w:r>
        <w:rPr/>
        <w:t>totalidad</w:t>
      </w:r>
      <w:r>
        <w:rPr>
          <w:spacing w:val="-6"/>
        </w:rPr>
        <w:t> </w:t>
      </w:r>
      <w:r>
        <w:rPr/>
        <w:t>de</w:t>
      </w:r>
      <w:r>
        <w:rPr>
          <w:spacing w:val="-11"/>
        </w:rPr>
        <w:t> </w:t>
      </w:r>
      <w:r>
        <w:rPr/>
        <w:t>los municipios integrantes de la Cuenca del Alto Lerma (CAL): Base de datos 2005 y 2010, con los siguientes indicadores: número de habitantes, habitantes por sexo, cantidad de viviendas particulares habitadas con agua potable, viviendas particulares habitadas con drenaje y alcantarillado.</w:t>
      </w:r>
      <w:r>
        <w:rPr>
          <w:position w:val="8"/>
          <w:sz w:val="16"/>
        </w:rPr>
        <w:t>45 </w:t>
      </w:r>
      <w:r>
        <w:rPr/>
        <w:t>Del procesamiento de datos,</w:t>
      </w:r>
      <w:r>
        <w:rPr>
          <w:position w:val="8"/>
          <w:sz w:val="16"/>
        </w:rPr>
        <w:t>46 </w:t>
      </w:r>
      <w:r>
        <w:rPr/>
        <w:t>se obtuvieron gráficos, tablas de frecuencia y mapas</w:t>
      </w:r>
      <w:r>
        <w:rPr>
          <w:spacing w:val="-4"/>
        </w:rPr>
        <w:t> </w:t>
      </w:r>
      <w:r>
        <w:rPr/>
        <w:t>geográficos.</w:t>
      </w:r>
    </w:p>
    <w:p>
      <w:pPr>
        <w:pStyle w:val="BodyText"/>
        <w:spacing w:line="360" w:lineRule="auto" w:before="4"/>
        <w:ind w:left="268" w:right="108"/>
        <w:jc w:val="both"/>
      </w:pPr>
      <w:r>
        <w:rPr/>
        <w:t>Con este análisis, se identificaron los municipios con características comunes, sobre todo, en cuanto al acceso y a la distribución del agua, y aquellos que conforman una microrregión (Santiago Tianguistenco, Almoloya del Río, Xalatlaco, Capulhuac y Santa Cruz Atizapán), debido a que forman parte del curso alto de la Cuenca del Alto Lerma: convergencia histórica de las formas de acceso al agua, vínculos socioterritoriales, económicos y organizativos, y conflictividad en el acceso al agua.</w:t>
      </w:r>
    </w:p>
    <w:p>
      <w:pPr>
        <w:pStyle w:val="BodyText"/>
      </w:pPr>
    </w:p>
    <w:p>
      <w:pPr>
        <w:pStyle w:val="ListParagraph"/>
        <w:numPr>
          <w:ilvl w:val="2"/>
          <w:numId w:val="12"/>
        </w:numPr>
        <w:tabs>
          <w:tab w:pos="1022" w:val="left" w:leader="none"/>
        </w:tabs>
        <w:spacing w:line="360" w:lineRule="auto" w:before="144" w:after="0"/>
        <w:ind w:left="268" w:right="110" w:firstLine="0"/>
        <w:jc w:val="both"/>
        <w:rPr>
          <w:i/>
          <w:sz w:val="24"/>
        </w:rPr>
      </w:pPr>
      <w:r>
        <w:rPr>
          <w:i/>
          <w:sz w:val="24"/>
        </w:rPr>
        <w:t>Fase 2. Descripción de actores, relaciones, prácticas y desempeño </w:t>
      </w:r>
      <w:r>
        <w:rPr>
          <w:i/>
          <w:sz w:val="24"/>
        </w:rPr>
        <w:t>asociativo</w:t>
      </w:r>
    </w:p>
    <w:p>
      <w:pPr>
        <w:pStyle w:val="BodyText"/>
        <w:spacing w:line="360" w:lineRule="auto" w:before="2"/>
        <w:ind w:left="268" w:right="115"/>
        <w:jc w:val="both"/>
      </w:pPr>
      <w:r>
        <w:rPr/>
        <w:t>Las bases de datos mencionados y la información obtenida en la revisión bibliográfica de investigaciones realizadas sobre la gestión del agua han sido utilizadas para generar dimensiones en el estudio de las prácticas sociales, que convergen y son expresadas en la guía de entrevista semiestructurada</w:t>
      </w:r>
      <w:r>
        <w:rPr>
          <w:position w:val="8"/>
          <w:sz w:val="16"/>
        </w:rPr>
        <w:t>47 </w:t>
      </w:r>
      <w:r>
        <w:rPr/>
        <w:t>para líderes y gestores, así como en el cuestionario de prácticas para los habitantes.</w:t>
      </w:r>
    </w:p>
    <w:p>
      <w:pPr>
        <w:pStyle w:val="BodyText"/>
        <w:rPr>
          <w:sz w:val="20"/>
        </w:rPr>
      </w:pPr>
    </w:p>
    <w:p>
      <w:pPr>
        <w:pStyle w:val="BodyText"/>
        <w:rPr>
          <w:sz w:val="20"/>
        </w:rPr>
      </w:pPr>
    </w:p>
    <w:p>
      <w:pPr>
        <w:pStyle w:val="BodyText"/>
        <w:spacing w:before="9"/>
      </w:pPr>
      <w:r>
        <w:rPr/>
        <w:pict>
          <v:line style="position:absolute;mso-position-horizontal-relative:page;mso-position-vertical-relative:paragraph;z-index:2824;mso-wrap-distance-left:0;mso-wrap-distance-right:0" from="99.407997pt,16.615847pt" to="243.457997pt,16.615847pt" stroked="true" strokeweight=".72003pt" strokecolor="#000000">
            <w10:wrap type="topAndBottom"/>
          </v:line>
        </w:pict>
      </w:r>
    </w:p>
    <w:p>
      <w:pPr>
        <w:spacing w:line="355" w:lineRule="auto" w:before="62"/>
        <w:ind w:left="268" w:right="120" w:firstLine="0"/>
        <w:jc w:val="both"/>
        <w:rPr>
          <w:sz w:val="18"/>
        </w:rPr>
      </w:pPr>
      <w:r>
        <w:rPr>
          <w:position w:val="6"/>
          <w:sz w:val="12"/>
        </w:rPr>
        <w:t>45 </w:t>
      </w:r>
      <w:r>
        <w:rPr>
          <w:sz w:val="18"/>
        </w:rPr>
        <w:t>Un primer avance de este apartado formó parte de la ponencia presentada en el Congreso PRSCO, en Loja, Ecuador, julio 2014.</w:t>
      </w:r>
    </w:p>
    <w:p>
      <w:pPr>
        <w:spacing w:before="5"/>
        <w:ind w:left="268" w:right="0" w:firstLine="0"/>
        <w:jc w:val="both"/>
        <w:rPr>
          <w:sz w:val="18"/>
        </w:rPr>
      </w:pPr>
      <w:r>
        <w:rPr>
          <w:position w:val="6"/>
          <w:sz w:val="12"/>
        </w:rPr>
        <w:t>46  </w:t>
      </w:r>
      <w:r>
        <w:rPr>
          <w:sz w:val="18"/>
        </w:rPr>
        <w:t>Dicha consulta fue realizada de enero a julio de 2014.</w:t>
      </w:r>
    </w:p>
    <w:p>
      <w:pPr>
        <w:spacing w:line="360" w:lineRule="auto" w:before="101"/>
        <w:ind w:left="268" w:right="114" w:firstLine="0"/>
        <w:jc w:val="both"/>
        <w:rPr>
          <w:sz w:val="18"/>
        </w:rPr>
      </w:pPr>
      <w:r>
        <w:rPr>
          <w:position w:val="6"/>
          <w:sz w:val="12"/>
        </w:rPr>
        <w:t>47 </w:t>
      </w:r>
      <w:r>
        <w:rPr>
          <w:sz w:val="18"/>
        </w:rPr>
        <w:t>Estas entrevistas funcionan adecuadamente </w:t>
      </w:r>
      <w:r>
        <w:rPr>
          <w:spacing w:val="-3"/>
          <w:sz w:val="18"/>
        </w:rPr>
        <w:t>en </w:t>
      </w:r>
      <w:r>
        <w:rPr>
          <w:sz w:val="18"/>
        </w:rPr>
        <w:t>investigaciones enfocadas a líderes, administradores o personas con poco tiempo (Vela, </w:t>
      </w:r>
      <w:r>
        <w:rPr>
          <w:spacing w:val="-3"/>
          <w:sz w:val="18"/>
        </w:rPr>
        <w:t>2008). </w:t>
      </w:r>
      <w:r>
        <w:rPr>
          <w:sz w:val="18"/>
        </w:rPr>
        <w:t>“Al contar con temas o preguntas preestablecidas demuestra al entrevistado</w:t>
      </w:r>
      <w:r>
        <w:rPr>
          <w:spacing w:val="-7"/>
          <w:sz w:val="18"/>
        </w:rPr>
        <w:t> </w:t>
      </w:r>
      <w:r>
        <w:rPr>
          <w:sz w:val="18"/>
        </w:rPr>
        <w:t>que</w:t>
      </w:r>
      <w:r>
        <w:rPr>
          <w:spacing w:val="-12"/>
          <w:sz w:val="18"/>
        </w:rPr>
        <w:t> </w:t>
      </w:r>
      <w:r>
        <w:rPr>
          <w:sz w:val="18"/>
        </w:rPr>
        <w:t>está</w:t>
      </w:r>
      <w:r>
        <w:rPr>
          <w:spacing w:val="-12"/>
          <w:sz w:val="18"/>
        </w:rPr>
        <w:t> </w:t>
      </w:r>
      <w:r>
        <w:rPr>
          <w:sz w:val="18"/>
        </w:rPr>
        <w:t>frente</w:t>
      </w:r>
      <w:r>
        <w:rPr>
          <w:spacing w:val="-12"/>
          <w:sz w:val="18"/>
        </w:rPr>
        <w:t> </w:t>
      </w:r>
      <w:r>
        <w:rPr>
          <w:sz w:val="18"/>
        </w:rPr>
        <w:t>a</w:t>
      </w:r>
      <w:r>
        <w:rPr>
          <w:spacing w:val="-7"/>
          <w:sz w:val="18"/>
        </w:rPr>
        <w:t> </w:t>
      </w:r>
      <w:r>
        <w:rPr>
          <w:spacing w:val="-3"/>
          <w:sz w:val="18"/>
        </w:rPr>
        <w:t>una</w:t>
      </w:r>
      <w:r>
        <w:rPr>
          <w:spacing w:val="-7"/>
          <w:sz w:val="18"/>
        </w:rPr>
        <w:t> </w:t>
      </w:r>
      <w:r>
        <w:rPr>
          <w:sz w:val="18"/>
        </w:rPr>
        <w:t>persona</w:t>
      </w:r>
      <w:r>
        <w:rPr>
          <w:spacing w:val="-12"/>
          <w:sz w:val="18"/>
        </w:rPr>
        <w:t> </w:t>
      </w:r>
      <w:r>
        <w:rPr>
          <w:sz w:val="18"/>
        </w:rPr>
        <w:t>preparada</w:t>
      </w:r>
      <w:r>
        <w:rPr>
          <w:spacing w:val="-7"/>
          <w:sz w:val="18"/>
        </w:rPr>
        <w:t> </w:t>
      </w:r>
      <w:r>
        <w:rPr>
          <w:sz w:val="18"/>
        </w:rPr>
        <w:t>y</w:t>
      </w:r>
      <w:r>
        <w:rPr>
          <w:spacing w:val="-11"/>
          <w:sz w:val="18"/>
        </w:rPr>
        <w:t> </w:t>
      </w:r>
      <w:r>
        <w:rPr>
          <w:spacing w:val="-3"/>
          <w:sz w:val="18"/>
        </w:rPr>
        <w:t>competente”</w:t>
      </w:r>
      <w:r>
        <w:rPr>
          <w:spacing w:val="-5"/>
          <w:sz w:val="18"/>
        </w:rPr>
        <w:t> </w:t>
      </w:r>
      <w:r>
        <w:rPr>
          <w:sz w:val="18"/>
        </w:rPr>
        <w:t>(Vela,</w:t>
      </w:r>
      <w:r>
        <w:rPr>
          <w:spacing w:val="-4"/>
          <w:sz w:val="18"/>
        </w:rPr>
        <w:t> </w:t>
      </w:r>
      <w:r>
        <w:rPr>
          <w:sz w:val="18"/>
        </w:rPr>
        <w:t>2008:</w:t>
      </w:r>
      <w:r>
        <w:rPr>
          <w:spacing w:val="-9"/>
          <w:sz w:val="18"/>
        </w:rPr>
        <w:t> </w:t>
      </w:r>
      <w:r>
        <w:rPr>
          <w:sz w:val="18"/>
        </w:rPr>
        <w:t>76);</w:t>
      </w:r>
      <w:r>
        <w:rPr>
          <w:spacing w:val="-9"/>
          <w:sz w:val="18"/>
        </w:rPr>
        <w:t> </w:t>
      </w:r>
      <w:r>
        <w:rPr>
          <w:sz w:val="18"/>
        </w:rPr>
        <w:t>la</w:t>
      </w:r>
      <w:r>
        <w:rPr>
          <w:spacing w:val="-7"/>
          <w:sz w:val="18"/>
        </w:rPr>
        <w:t> </w:t>
      </w:r>
      <w:r>
        <w:rPr>
          <w:sz w:val="18"/>
        </w:rPr>
        <w:t>entrevista</w:t>
      </w:r>
      <w:r>
        <w:rPr>
          <w:spacing w:val="-7"/>
          <w:sz w:val="18"/>
        </w:rPr>
        <w:t> </w:t>
      </w:r>
      <w:r>
        <w:rPr>
          <w:sz w:val="18"/>
        </w:rPr>
        <w:t>se</w:t>
      </w:r>
      <w:r>
        <w:rPr>
          <w:spacing w:val="-12"/>
          <w:sz w:val="18"/>
        </w:rPr>
        <w:t> </w:t>
      </w:r>
      <w:r>
        <w:rPr>
          <w:sz w:val="18"/>
        </w:rPr>
        <w:t>puede manejar para </w:t>
      </w:r>
      <w:r>
        <w:rPr>
          <w:spacing w:val="-3"/>
          <w:sz w:val="18"/>
        </w:rPr>
        <w:t>obtener el </w:t>
      </w:r>
      <w:r>
        <w:rPr>
          <w:sz w:val="18"/>
        </w:rPr>
        <w:t>mayor provecho de la</w:t>
      </w:r>
      <w:r>
        <w:rPr>
          <w:spacing w:val="11"/>
          <w:sz w:val="18"/>
        </w:rPr>
        <w:t> </w:t>
      </w:r>
      <w:r>
        <w:rPr>
          <w:sz w:val="18"/>
        </w:rPr>
        <w:t>información.</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13"/>
        <w:jc w:val="both"/>
        <w:rPr>
          <w:sz w:val="16"/>
        </w:rPr>
      </w:pPr>
      <w:r>
        <w:rPr/>
        <w:t>De manera simultánea, se ha utilizado el protocolo de desempeño asociativo desarrollado por la Red de Estudios sobre Desempeño Asociativo (REDA) de la Universidad Nacional Autónoma de México, a través del Instituto de Investigaciones Sociales (UNAM-IIS), retomando sus dimensiones para diagnosticar a las organizaciones gestoras de agua (unidades de agua, comités autónomos de agua potable y organizaciones vecinales).</w:t>
      </w:r>
      <w:r>
        <w:rPr>
          <w:position w:val="8"/>
          <w:sz w:val="16"/>
        </w:rPr>
        <w:t>48</w:t>
      </w:r>
    </w:p>
    <w:p>
      <w:pPr>
        <w:pStyle w:val="BodyText"/>
        <w:spacing w:line="360" w:lineRule="auto"/>
        <w:ind w:left="268" w:right="109"/>
        <w:jc w:val="both"/>
      </w:pPr>
      <w:r>
        <w:rPr/>
        <w:t>Una vez diseñados los instrumentos, fueron validados con pruebas piloto en la estancia académica en Chiapas, del 11 de agosto al 11 de diciembre de 2014; como estudiante “Huésped” en el Centro de Investigaciones y Estudios Superiores</w:t>
      </w:r>
      <w:r>
        <w:rPr>
          <w:spacing w:val="-18"/>
        </w:rPr>
        <w:t> </w:t>
      </w:r>
      <w:r>
        <w:rPr/>
        <w:t>en</w:t>
      </w:r>
      <w:r>
        <w:rPr>
          <w:spacing w:val="-13"/>
        </w:rPr>
        <w:t> </w:t>
      </w:r>
      <w:r>
        <w:rPr/>
        <w:t>Antropología</w:t>
      </w:r>
      <w:r>
        <w:rPr>
          <w:spacing w:val="-12"/>
        </w:rPr>
        <w:t> </w:t>
      </w:r>
      <w:r>
        <w:rPr/>
        <w:t>Social</w:t>
      </w:r>
      <w:r>
        <w:rPr>
          <w:spacing w:val="-14"/>
        </w:rPr>
        <w:t> </w:t>
      </w:r>
      <w:r>
        <w:rPr/>
        <w:t>(CIESAS-Sureste),</w:t>
      </w:r>
      <w:r>
        <w:rPr>
          <w:position w:val="8"/>
          <w:sz w:val="16"/>
        </w:rPr>
        <w:t>49</w:t>
      </w:r>
      <w:r>
        <w:rPr>
          <w:spacing w:val="7"/>
          <w:position w:val="8"/>
          <w:sz w:val="16"/>
        </w:rPr>
        <w:t> </w:t>
      </w:r>
      <w:r>
        <w:rPr/>
        <w:t>con</w:t>
      </w:r>
      <w:r>
        <w:rPr>
          <w:spacing w:val="-13"/>
        </w:rPr>
        <w:t> </w:t>
      </w:r>
      <w:r>
        <w:rPr/>
        <w:t>la</w:t>
      </w:r>
      <w:r>
        <w:rPr>
          <w:spacing w:val="-13"/>
        </w:rPr>
        <w:t> </w:t>
      </w:r>
      <w:r>
        <w:rPr/>
        <w:t>Dra.</w:t>
      </w:r>
      <w:r>
        <w:rPr>
          <w:spacing w:val="-16"/>
        </w:rPr>
        <w:t> </w:t>
      </w:r>
      <w:r>
        <w:rPr/>
        <w:t>Edith</w:t>
      </w:r>
      <w:r>
        <w:rPr>
          <w:spacing w:val="-12"/>
        </w:rPr>
        <w:t> </w:t>
      </w:r>
      <w:r>
        <w:rPr/>
        <w:t>Kauffer, se participó en la agenda de trabajo de </w:t>
      </w:r>
      <w:r>
        <w:rPr>
          <w:spacing w:val="-3"/>
        </w:rPr>
        <w:t>campo </w:t>
      </w:r>
      <w:r>
        <w:rPr/>
        <w:t>y en entrevistas con actores gubernamentales y sociales en Chiapas, Tabasco, México; y en Belmopán, Belice, sobre política hídrica y el problema transfronterizo del agua; paralelamente, como parte del programa de movilidad en El Colegio de la Frontera Sur, ECOSUR, se cursaron las cátedras de </w:t>
      </w:r>
      <w:r>
        <w:rPr>
          <w:i/>
        </w:rPr>
        <w:t>Ambiente y Sociedad, </w:t>
      </w:r>
      <w:r>
        <w:rPr/>
        <w:t>con los</w:t>
      </w:r>
      <w:r>
        <w:rPr>
          <w:spacing w:val="-16"/>
        </w:rPr>
        <w:t> </w:t>
      </w:r>
      <w:r>
        <w:rPr/>
        <w:t>doctores</w:t>
      </w:r>
      <w:r>
        <w:rPr>
          <w:spacing w:val="-13"/>
        </w:rPr>
        <w:t> </w:t>
      </w:r>
      <w:r>
        <w:rPr/>
        <w:t>Héctor</w:t>
      </w:r>
      <w:r>
        <w:rPr>
          <w:spacing w:val="-11"/>
        </w:rPr>
        <w:t> </w:t>
      </w:r>
      <w:r>
        <w:rPr/>
        <w:t>Ochoa</w:t>
      </w:r>
      <w:r>
        <w:rPr>
          <w:spacing w:val="-12"/>
        </w:rPr>
        <w:t> </w:t>
      </w:r>
      <w:r>
        <w:rPr/>
        <w:t>y</w:t>
      </w:r>
      <w:r>
        <w:rPr>
          <w:spacing w:val="-16"/>
        </w:rPr>
        <w:t> </w:t>
      </w:r>
      <w:r>
        <w:rPr/>
        <w:t>Gerardo</w:t>
      </w:r>
      <w:r>
        <w:rPr>
          <w:spacing w:val="-12"/>
        </w:rPr>
        <w:t> </w:t>
      </w:r>
      <w:r>
        <w:rPr/>
        <w:t>González,</w:t>
      </w:r>
      <w:r>
        <w:rPr>
          <w:spacing w:val="-12"/>
        </w:rPr>
        <w:t> </w:t>
      </w:r>
      <w:r>
        <w:rPr/>
        <w:t>y</w:t>
      </w:r>
      <w:r>
        <w:rPr>
          <w:spacing w:val="-12"/>
        </w:rPr>
        <w:t> </w:t>
      </w:r>
      <w:r>
        <w:rPr/>
        <w:t>se</w:t>
      </w:r>
      <w:r>
        <w:rPr>
          <w:spacing w:val="-12"/>
        </w:rPr>
        <w:t> </w:t>
      </w:r>
      <w:r>
        <w:rPr/>
        <w:t>aplicaron</w:t>
      </w:r>
      <w:r>
        <w:rPr>
          <w:spacing w:val="-16"/>
        </w:rPr>
        <w:t> </w:t>
      </w:r>
      <w:r>
        <w:rPr/>
        <w:t>dos</w:t>
      </w:r>
      <w:r>
        <w:rPr>
          <w:spacing w:val="-10"/>
        </w:rPr>
        <w:t> </w:t>
      </w:r>
      <w:r>
        <w:rPr/>
        <w:t>cuestionarios, uno de desempeño asociativo a Asociaciones Civiles en San Cristóbal de las Casas</w:t>
      </w:r>
      <w:r>
        <w:rPr>
          <w:spacing w:val="-2"/>
        </w:rPr>
        <w:t> </w:t>
      </w:r>
      <w:r>
        <w:rPr/>
        <w:t>y</w:t>
      </w:r>
      <w:r>
        <w:rPr>
          <w:spacing w:val="-6"/>
        </w:rPr>
        <w:t> </w:t>
      </w:r>
      <w:r>
        <w:rPr/>
        <w:t>otro</w:t>
      </w:r>
      <w:r>
        <w:rPr>
          <w:spacing w:val="-5"/>
        </w:rPr>
        <w:t> </w:t>
      </w:r>
      <w:r>
        <w:rPr/>
        <w:t>sobre</w:t>
      </w:r>
      <w:r>
        <w:rPr>
          <w:spacing w:val="-2"/>
        </w:rPr>
        <w:t> </w:t>
      </w:r>
      <w:r>
        <w:rPr/>
        <w:t>prácticas</w:t>
      </w:r>
      <w:r>
        <w:rPr>
          <w:spacing w:val="-7"/>
        </w:rPr>
        <w:t> </w:t>
      </w:r>
      <w:r>
        <w:rPr/>
        <w:t>sociales</w:t>
      </w:r>
      <w:r>
        <w:rPr>
          <w:spacing w:val="-7"/>
        </w:rPr>
        <w:t> </w:t>
      </w:r>
      <w:r>
        <w:rPr/>
        <w:t>en</w:t>
      </w:r>
      <w:r>
        <w:rPr>
          <w:spacing w:val="-6"/>
        </w:rPr>
        <w:t> </w:t>
      </w:r>
      <w:r>
        <w:rPr/>
        <w:t>las</w:t>
      </w:r>
      <w:r>
        <w:rPr>
          <w:spacing w:val="-6"/>
        </w:rPr>
        <w:t> </w:t>
      </w:r>
      <w:r>
        <w:rPr/>
        <w:t>Fincas</w:t>
      </w:r>
      <w:r>
        <w:rPr>
          <w:spacing w:val="-7"/>
        </w:rPr>
        <w:t> </w:t>
      </w:r>
      <w:r>
        <w:rPr/>
        <w:t>Cafetaleras</w:t>
      </w:r>
      <w:r>
        <w:rPr>
          <w:spacing w:val="-7"/>
        </w:rPr>
        <w:t> </w:t>
      </w:r>
      <w:r>
        <w:rPr/>
        <w:t>del</w:t>
      </w:r>
      <w:r>
        <w:rPr>
          <w:spacing w:val="2"/>
        </w:rPr>
        <w:t> </w:t>
      </w:r>
      <w:r>
        <w:rPr/>
        <w:t>Soconusco</w:t>
      </w:r>
      <w:r>
        <w:rPr>
          <w:spacing w:val="-6"/>
        </w:rPr>
        <w:t> </w:t>
      </w:r>
      <w:r>
        <w:rPr/>
        <w:t>y Tapachula, y en las comunidades de La Patria; asimismo, se tomó el </w:t>
      </w:r>
      <w:r>
        <w:rPr>
          <w:i/>
        </w:rPr>
        <w:t>Seminario </w:t>
      </w:r>
      <w:r>
        <w:rPr>
          <w:i/>
        </w:rPr>
        <w:t>avanzado de metodología de la investigación </w:t>
      </w:r>
      <w:r>
        <w:rPr/>
        <w:t>con el doctor Benito</w:t>
      </w:r>
      <w:r>
        <w:rPr>
          <w:spacing w:val="-27"/>
        </w:rPr>
        <w:t> </w:t>
      </w:r>
      <w:r>
        <w:rPr/>
        <w:t>Salvatierra.</w:t>
      </w:r>
    </w:p>
    <w:p>
      <w:pPr>
        <w:pStyle w:val="BodyText"/>
        <w:spacing w:line="360" w:lineRule="auto" w:before="3"/>
        <w:ind w:left="268" w:right="115"/>
        <w:jc w:val="both"/>
      </w:pPr>
      <w:r>
        <w:rPr/>
        <w:t>Una vez efectuadas las pruebas piloto de los instrumentos, se revisaron y ajustaron; se inició con el trabajo de campo directo en los municipios seleccionados.</w:t>
      </w:r>
      <w:r>
        <w:rPr>
          <w:position w:val="8"/>
          <w:sz w:val="16"/>
        </w:rPr>
        <w:t>50 </w:t>
      </w:r>
      <w:r>
        <w:rPr/>
        <w:t>En un primer momento, a través de los ayuntamientos se recopiló información sobre los intereses de esta investigación; se entrevistó    al</w:t>
      </w:r>
    </w:p>
    <w:p>
      <w:pPr>
        <w:pStyle w:val="BodyText"/>
        <w:rPr>
          <w:sz w:val="20"/>
        </w:rPr>
      </w:pPr>
    </w:p>
    <w:p>
      <w:pPr>
        <w:pStyle w:val="BodyText"/>
        <w:spacing w:before="8"/>
        <w:rPr>
          <w:sz w:val="17"/>
        </w:rPr>
      </w:pPr>
      <w:r>
        <w:rPr/>
        <w:pict>
          <v:line style="position:absolute;mso-position-horizontal-relative:page;mso-position-vertical-relative:paragraph;z-index:2848;mso-wrap-distance-left:0;mso-wrap-distance-right:0" from="99.407997pt,12.514899pt" to="243.457997pt,12.514899pt" stroked="true" strokeweight=".71997pt" strokecolor="#000000">
            <w10:wrap type="topAndBottom"/>
          </v:line>
        </w:pict>
      </w:r>
    </w:p>
    <w:p>
      <w:pPr>
        <w:spacing w:line="362" w:lineRule="auto" w:before="62"/>
        <w:ind w:left="268" w:right="118" w:firstLine="0"/>
        <w:jc w:val="both"/>
        <w:rPr>
          <w:sz w:val="18"/>
        </w:rPr>
      </w:pPr>
      <w:r>
        <w:rPr>
          <w:position w:val="6"/>
          <w:sz w:val="12"/>
        </w:rPr>
        <w:t>48 </w:t>
      </w:r>
      <w:r>
        <w:rPr>
          <w:sz w:val="18"/>
        </w:rPr>
        <w:t>Se adaptó el cuestionario de desempeño a organizaciones gestoras de recursos naturales, específicamente de agua. Se realiza una propuesta ante la REDA.</w:t>
      </w:r>
    </w:p>
    <w:p>
      <w:pPr>
        <w:spacing w:line="362" w:lineRule="auto" w:before="0"/>
        <w:ind w:left="268" w:right="116" w:firstLine="0"/>
        <w:jc w:val="both"/>
        <w:rPr>
          <w:sz w:val="18"/>
        </w:rPr>
      </w:pPr>
      <w:r>
        <w:rPr>
          <w:position w:val="6"/>
          <w:sz w:val="12"/>
        </w:rPr>
        <w:t>49 </w:t>
      </w:r>
      <w:r>
        <w:rPr>
          <w:sz w:val="18"/>
        </w:rPr>
        <w:t>Se acompañó al equipo de trabajo a Belice, donde se realizaron distintas actividades, como el conocimiento de la zona respecto a la gestión del agua; se observaron los problemas de acceso y de generación de la información en Belice respecto al Río Hondo, como área de interés transfronterizo.</w:t>
      </w:r>
    </w:p>
    <w:p>
      <w:pPr>
        <w:spacing w:line="360" w:lineRule="auto" w:before="0"/>
        <w:ind w:left="268" w:right="113" w:firstLine="0"/>
        <w:jc w:val="both"/>
        <w:rPr>
          <w:sz w:val="18"/>
        </w:rPr>
      </w:pPr>
      <w:r>
        <w:rPr>
          <w:position w:val="6"/>
          <w:sz w:val="12"/>
        </w:rPr>
        <w:t>50 </w:t>
      </w:r>
      <w:r>
        <w:rPr>
          <w:sz w:val="18"/>
        </w:rPr>
        <w:t>Se habían realizado recorridos generales </w:t>
      </w:r>
      <w:r>
        <w:rPr>
          <w:spacing w:val="-3"/>
          <w:sz w:val="18"/>
        </w:rPr>
        <w:t>en </w:t>
      </w:r>
      <w:r>
        <w:rPr>
          <w:sz w:val="18"/>
        </w:rPr>
        <w:t>la zona y contactado a algunas autoridades para </w:t>
      </w:r>
      <w:r>
        <w:rPr>
          <w:spacing w:val="-3"/>
          <w:sz w:val="18"/>
        </w:rPr>
        <w:t>obtener </w:t>
      </w:r>
      <w:r>
        <w:rPr>
          <w:sz w:val="18"/>
        </w:rPr>
        <w:t>los nombres y cargos de las personas que ayudarían </w:t>
      </w:r>
      <w:r>
        <w:rPr>
          <w:spacing w:val="-3"/>
          <w:sz w:val="18"/>
        </w:rPr>
        <w:t>en </w:t>
      </w:r>
      <w:r>
        <w:rPr>
          <w:sz w:val="18"/>
        </w:rPr>
        <w:t>la investigación; además, desde </w:t>
      </w:r>
      <w:r>
        <w:rPr>
          <w:spacing w:val="-3"/>
          <w:sz w:val="18"/>
        </w:rPr>
        <w:t>el </w:t>
      </w:r>
      <w:r>
        <w:rPr>
          <w:sz w:val="18"/>
        </w:rPr>
        <w:t>inicio </w:t>
      </w:r>
      <w:r>
        <w:rPr>
          <w:spacing w:val="-3"/>
          <w:sz w:val="18"/>
        </w:rPr>
        <w:t>del </w:t>
      </w:r>
      <w:r>
        <w:rPr>
          <w:sz w:val="18"/>
        </w:rPr>
        <w:t>programa doctoral se </w:t>
      </w:r>
      <w:r>
        <w:rPr>
          <w:spacing w:val="-3"/>
          <w:sz w:val="18"/>
        </w:rPr>
        <w:t>han </w:t>
      </w:r>
      <w:r>
        <w:rPr>
          <w:sz w:val="18"/>
        </w:rPr>
        <w:t>llevado a cabo visitas de observación directa.</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14"/>
        <w:jc w:val="both"/>
      </w:pPr>
      <w:r>
        <w:rPr/>
        <w:t>gestor</w:t>
      </w:r>
      <w:r>
        <w:rPr>
          <w:spacing w:val="-19"/>
        </w:rPr>
        <w:t> </w:t>
      </w:r>
      <w:r>
        <w:rPr/>
        <w:t>institucional</w:t>
      </w:r>
      <w:r>
        <w:rPr>
          <w:spacing w:val="-11"/>
        </w:rPr>
        <w:t> </w:t>
      </w:r>
      <w:r>
        <w:rPr/>
        <w:t>del</w:t>
      </w:r>
      <w:r>
        <w:rPr>
          <w:spacing w:val="-16"/>
        </w:rPr>
        <w:t> </w:t>
      </w:r>
      <w:r>
        <w:rPr/>
        <w:t>agua</w:t>
      </w:r>
      <w:r>
        <w:rPr>
          <w:spacing w:val="-15"/>
        </w:rPr>
        <w:t> </w:t>
      </w:r>
      <w:r>
        <w:rPr/>
        <w:t>y</w:t>
      </w:r>
      <w:r>
        <w:rPr>
          <w:spacing w:val="-15"/>
        </w:rPr>
        <w:t> </w:t>
      </w:r>
      <w:r>
        <w:rPr/>
        <w:t>se</w:t>
      </w:r>
      <w:r>
        <w:rPr>
          <w:spacing w:val="-14"/>
        </w:rPr>
        <w:t> </w:t>
      </w:r>
      <w:r>
        <w:rPr/>
        <w:t>acercó</w:t>
      </w:r>
      <w:r>
        <w:rPr>
          <w:spacing w:val="-18"/>
        </w:rPr>
        <w:t> </w:t>
      </w:r>
      <w:r>
        <w:rPr/>
        <w:t>a</w:t>
      </w:r>
      <w:r>
        <w:rPr>
          <w:spacing w:val="-19"/>
        </w:rPr>
        <w:t> </w:t>
      </w:r>
      <w:r>
        <w:rPr/>
        <w:t>los</w:t>
      </w:r>
      <w:r>
        <w:rPr>
          <w:spacing w:val="-20"/>
        </w:rPr>
        <w:t> </w:t>
      </w:r>
      <w:r>
        <w:rPr/>
        <w:t>distintos</w:t>
      </w:r>
      <w:r>
        <w:rPr>
          <w:spacing w:val="-15"/>
        </w:rPr>
        <w:t> </w:t>
      </w:r>
      <w:r>
        <w:rPr/>
        <w:t>gestores</w:t>
      </w:r>
      <w:r>
        <w:rPr>
          <w:spacing w:val="-15"/>
        </w:rPr>
        <w:t> </w:t>
      </w:r>
      <w:r>
        <w:rPr/>
        <w:t>de</w:t>
      </w:r>
      <w:r>
        <w:rPr>
          <w:spacing w:val="-19"/>
        </w:rPr>
        <w:t> </w:t>
      </w:r>
      <w:r>
        <w:rPr/>
        <w:t>agua</w:t>
      </w:r>
      <w:r>
        <w:rPr>
          <w:spacing w:val="-19"/>
        </w:rPr>
        <w:t> </w:t>
      </w:r>
      <w:r>
        <w:rPr/>
        <w:t>(Comités Autónomos</w:t>
      </w:r>
      <w:r>
        <w:rPr>
          <w:spacing w:val="-6"/>
        </w:rPr>
        <w:t> </w:t>
      </w:r>
      <w:r>
        <w:rPr/>
        <w:t>de</w:t>
      </w:r>
      <w:r>
        <w:rPr>
          <w:spacing w:val="-2"/>
        </w:rPr>
        <w:t> </w:t>
      </w:r>
      <w:r>
        <w:rPr/>
        <w:t>Agua</w:t>
      </w:r>
      <w:r>
        <w:rPr>
          <w:spacing w:val="-3"/>
        </w:rPr>
        <w:t> </w:t>
      </w:r>
      <w:r>
        <w:rPr/>
        <w:t>Potable</w:t>
      </w:r>
      <w:r>
        <w:rPr>
          <w:spacing w:val="-5"/>
        </w:rPr>
        <w:t> </w:t>
      </w:r>
      <w:r>
        <w:rPr/>
        <w:t>y</w:t>
      </w:r>
      <w:r>
        <w:rPr>
          <w:spacing w:val="-6"/>
        </w:rPr>
        <w:t> </w:t>
      </w:r>
      <w:r>
        <w:rPr/>
        <w:t>delegados</w:t>
      </w:r>
      <w:r>
        <w:rPr>
          <w:spacing w:val="-4"/>
        </w:rPr>
        <w:t> </w:t>
      </w:r>
      <w:r>
        <w:rPr/>
        <w:t>comunitarios).</w:t>
      </w:r>
      <w:r>
        <w:rPr>
          <w:spacing w:val="-5"/>
        </w:rPr>
        <w:t> </w:t>
      </w:r>
      <w:r>
        <w:rPr/>
        <w:t>Acoplándose</w:t>
      </w:r>
      <w:r>
        <w:rPr>
          <w:spacing w:val="-5"/>
        </w:rPr>
        <w:t> </w:t>
      </w:r>
      <w:r>
        <w:rPr/>
        <w:t>a</w:t>
      </w:r>
      <w:r>
        <w:rPr>
          <w:spacing w:val="-10"/>
        </w:rPr>
        <w:t> </w:t>
      </w:r>
      <w:r>
        <w:rPr/>
        <w:t>las</w:t>
      </w:r>
      <w:r>
        <w:rPr>
          <w:spacing w:val="-6"/>
        </w:rPr>
        <w:t> </w:t>
      </w:r>
      <w:r>
        <w:rPr/>
        <w:t>citas de las entrevistas, posteriormente se aplicó el cuestionario de desempeño asociativo a cada miembro de la organización. Las dimensiones del cuestionario de desempeño han sido tomadas de Puga y Luna (2012) adecuando el lenguaje para su aplicación a gestores de agua (cuadro</w:t>
      </w:r>
      <w:r>
        <w:rPr>
          <w:spacing w:val="-20"/>
        </w:rPr>
        <w:t> </w:t>
      </w:r>
      <w:r>
        <w:rPr/>
        <w:t>2).</w:t>
      </w:r>
    </w:p>
    <w:p>
      <w:pPr>
        <w:pStyle w:val="BodyText"/>
        <w:spacing w:before="8"/>
        <w:rPr>
          <w:sz w:val="35"/>
        </w:rPr>
      </w:pPr>
    </w:p>
    <w:p>
      <w:pPr>
        <w:pStyle w:val="Heading1"/>
        <w:spacing w:line="360" w:lineRule="auto" w:before="0" w:after="17"/>
        <w:ind w:left="3096" w:right="23" w:hanging="2497"/>
      </w:pPr>
      <w:r>
        <w:rPr/>
        <w:t>Cuadro 2. Dimensiones del desempeño asociativo de organizaciones gestoras de agua potable</w:t>
      </w: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67"/>
        <w:gridCol w:w="5104"/>
      </w:tblGrid>
      <w:tr>
        <w:trPr>
          <w:trHeight w:val="423" w:hRule="exact"/>
        </w:trPr>
        <w:tc>
          <w:tcPr>
            <w:tcW w:w="3467" w:type="dxa"/>
            <w:tcBorders>
              <w:top w:val="single" w:sz="4" w:space="0" w:color="7E7E7E"/>
              <w:bottom w:val="single" w:sz="4" w:space="0" w:color="7E7E7E"/>
            </w:tcBorders>
          </w:tcPr>
          <w:p>
            <w:pPr>
              <w:pStyle w:val="TableParagraph"/>
              <w:spacing w:line="267" w:lineRule="exact"/>
              <w:ind w:left="988"/>
              <w:rPr>
                <w:b/>
                <w:sz w:val="24"/>
              </w:rPr>
            </w:pPr>
            <w:r>
              <w:rPr>
                <w:b/>
                <w:sz w:val="24"/>
              </w:rPr>
              <w:t>Dimensiones</w:t>
            </w:r>
          </w:p>
        </w:tc>
        <w:tc>
          <w:tcPr>
            <w:tcW w:w="5104" w:type="dxa"/>
            <w:tcBorders>
              <w:top w:val="single" w:sz="4" w:space="0" w:color="7E7E7E"/>
              <w:bottom w:val="single" w:sz="4" w:space="0" w:color="7E7E7E"/>
            </w:tcBorders>
          </w:tcPr>
          <w:p>
            <w:pPr>
              <w:pStyle w:val="TableParagraph"/>
              <w:spacing w:line="267" w:lineRule="exact"/>
              <w:ind w:left="1853" w:right="1863"/>
              <w:jc w:val="center"/>
              <w:rPr>
                <w:b/>
                <w:sz w:val="24"/>
              </w:rPr>
            </w:pPr>
            <w:r>
              <w:rPr>
                <w:b/>
                <w:sz w:val="24"/>
              </w:rPr>
              <w:t>Indicadores</w:t>
            </w:r>
          </w:p>
        </w:tc>
      </w:tr>
      <w:tr>
        <w:trPr>
          <w:trHeight w:val="422" w:hRule="exact"/>
        </w:trPr>
        <w:tc>
          <w:tcPr>
            <w:tcW w:w="3467" w:type="dxa"/>
            <w:tcBorders>
              <w:top w:val="single" w:sz="4" w:space="0" w:color="7E7E7E"/>
            </w:tcBorders>
          </w:tcPr>
          <w:p>
            <w:pPr>
              <w:pStyle w:val="TableParagraph"/>
              <w:spacing w:line="267" w:lineRule="exact"/>
              <w:ind w:left="120"/>
              <w:rPr>
                <w:b/>
                <w:sz w:val="24"/>
              </w:rPr>
            </w:pPr>
            <w:r>
              <w:rPr>
                <w:b/>
                <w:sz w:val="24"/>
              </w:rPr>
              <w:t>Desempeño práctico</w:t>
            </w:r>
          </w:p>
        </w:tc>
        <w:tc>
          <w:tcPr>
            <w:tcW w:w="5104" w:type="dxa"/>
            <w:tcBorders>
              <w:top w:val="single" w:sz="4" w:space="0" w:color="7E7E7E"/>
              <w:bottom w:val="single" w:sz="4" w:space="0" w:color="7E7E7E"/>
            </w:tcBorders>
          </w:tcPr>
          <w:p>
            <w:pPr>
              <w:pStyle w:val="TableParagraph"/>
              <w:spacing w:line="272" w:lineRule="exact"/>
              <w:ind w:left="105" w:right="107"/>
              <w:rPr>
                <w:sz w:val="24"/>
              </w:rPr>
            </w:pPr>
            <w:r>
              <w:rPr>
                <w:sz w:val="24"/>
              </w:rPr>
              <w:t>Efectividad y eficacia</w:t>
            </w:r>
          </w:p>
        </w:tc>
      </w:tr>
      <w:tr>
        <w:trPr>
          <w:trHeight w:val="427" w:hRule="exact"/>
        </w:trPr>
        <w:tc>
          <w:tcPr>
            <w:tcW w:w="3467" w:type="dxa"/>
            <w:tcBorders>
              <w:bottom w:val="single" w:sz="4" w:space="0" w:color="7E7E7E"/>
            </w:tcBorders>
          </w:tcPr>
          <w:p>
            <w:pPr/>
          </w:p>
        </w:tc>
        <w:tc>
          <w:tcPr>
            <w:tcW w:w="5104" w:type="dxa"/>
            <w:tcBorders>
              <w:top w:val="single" w:sz="4" w:space="0" w:color="7E7E7E"/>
              <w:bottom w:val="single" w:sz="4" w:space="0" w:color="7E7E7E"/>
            </w:tcBorders>
          </w:tcPr>
          <w:p>
            <w:pPr>
              <w:pStyle w:val="TableParagraph"/>
              <w:spacing w:line="272" w:lineRule="exact"/>
              <w:ind w:left="105" w:right="107"/>
              <w:rPr>
                <w:sz w:val="24"/>
              </w:rPr>
            </w:pPr>
            <w:r>
              <w:rPr>
                <w:sz w:val="24"/>
              </w:rPr>
              <w:t>Eficiencia</w:t>
            </w:r>
          </w:p>
        </w:tc>
      </w:tr>
      <w:tr>
        <w:trPr>
          <w:trHeight w:val="2492" w:hRule="exact"/>
        </w:trPr>
        <w:tc>
          <w:tcPr>
            <w:tcW w:w="3467" w:type="dxa"/>
            <w:tcBorders>
              <w:top w:val="single" w:sz="4" w:space="0" w:color="7E7E7E"/>
              <w:bottom w:val="single" w:sz="4" w:space="0" w:color="7E7E7E"/>
            </w:tcBorders>
          </w:tcPr>
          <w:p>
            <w:pPr>
              <w:pStyle w:val="TableParagraph"/>
              <w:spacing w:line="267" w:lineRule="exact"/>
              <w:ind w:left="120"/>
              <w:rPr>
                <w:b/>
                <w:sz w:val="24"/>
              </w:rPr>
            </w:pPr>
            <w:r>
              <w:rPr>
                <w:b/>
                <w:sz w:val="24"/>
              </w:rPr>
              <w:t>Desempeño organizacional</w:t>
            </w:r>
          </w:p>
        </w:tc>
        <w:tc>
          <w:tcPr>
            <w:tcW w:w="5104" w:type="dxa"/>
            <w:tcBorders>
              <w:top w:val="single" w:sz="4" w:space="0" w:color="7E7E7E"/>
              <w:bottom w:val="single" w:sz="4" w:space="0" w:color="7E7E7E"/>
            </w:tcBorders>
          </w:tcPr>
          <w:p>
            <w:pPr>
              <w:pStyle w:val="TableParagraph"/>
              <w:tabs>
                <w:tab w:pos="1155" w:val="left" w:leader="none"/>
                <w:tab w:pos="1721" w:val="left" w:leader="none"/>
                <w:tab w:pos="2905" w:val="left" w:leader="none"/>
                <w:tab w:pos="3322" w:val="left" w:leader="none"/>
                <w:tab w:pos="4727" w:val="left" w:leader="none"/>
              </w:tabs>
              <w:spacing w:line="360" w:lineRule="auto"/>
              <w:ind w:left="105" w:right="107"/>
              <w:rPr>
                <w:sz w:val="24"/>
              </w:rPr>
            </w:pPr>
            <w:r>
              <w:rPr>
                <w:sz w:val="24"/>
              </w:rPr>
              <w:t>Reglas</w:t>
              <w:tab/>
              <w:t>de</w:t>
              <w:tab/>
              <w:t>decisión</w:t>
              <w:tab/>
              <w:t>y</w:t>
              <w:tab/>
              <w:t>esquemas</w:t>
              <w:tab/>
              <w:t>de participación</w:t>
            </w:r>
          </w:p>
          <w:p>
            <w:pPr>
              <w:pStyle w:val="TableParagraph"/>
              <w:spacing w:line="360" w:lineRule="auto" w:before="2"/>
              <w:ind w:left="105" w:right="444"/>
              <w:rPr>
                <w:sz w:val="24"/>
              </w:rPr>
            </w:pPr>
            <w:r>
              <w:rPr>
                <w:sz w:val="24"/>
              </w:rPr>
              <w:t>Procedimientos y mecanismos de decisión Cohesión</w:t>
            </w:r>
          </w:p>
          <w:p>
            <w:pPr>
              <w:pStyle w:val="TableParagraph"/>
              <w:spacing w:before="7"/>
              <w:ind w:left="105" w:right="107"/>
              <w:rPr>
                <w:sz w:val="24"/>
              </w:rPr>
            </w:pPr>
            <w:r>
              <w:rPr>
                <w:sz w:val="24"/>
              </w:rPr>
              <w:t>Dirigencia</w:t>
            </w:r>
          </w:p>
          <w:p>
            <w:pPr>
              <w:pStyle w:val="TableParagraph"/>
              <w:spacing w:before="137"/>
              <w:ind w:left="105" w:right="107"/>
              <w:rPr>
                <w:sz w:val="24"/>
              </w:rPr>
            </w:pPr>
            <w:r>
              <w:rPr>
                <w:sz w:val="24"/>
              </w:rPr>
              <w:t>Medios de observancia</w:t>
            </w:r>
          </w:p>
        </w:tc>
      </w:tr>
      <w:tr>
        <w:trPr>
          <w:trHeight w:val="840" w:hRule="exact"/>
        </w:trPr>
        <w:tc>
          <w:tcPr>
            <w:tcW w:w="3467" w:type="dxa"/>
            <w:tcBorders>
              <w:top w:val="single" w:sz="4" w:space="0" w:color="7E7E7E"/>
              <w:bottom w:val="single" w:sz="4" w:space="0" w:color="7E7E7E"/>
            </w:tcBorders>
          </w:tcPr>
          <w:p>
            <w:pPr>
              <w:pStyle w:val="TableParagraph"/>
              <w:spacing w:line="267" w:lineRule="exact"/>
              <w:ind w:left="120"/>
              <w:rPr>
                <w:b/>
                <w:sz w:val="24"/>
              </w:rPr>
            </w:pPr>
            <w:r>
              <w:rPr>
                <w:b/>
                <w:sz w:val="24"/>
              </w:rPr>
              <w:t>Relación con el entorno</w:t>
            </w:r>
          </w:p>
        </w:tc>
        <w:tc>
          <w:tcPr>
            <w:tcW w:w="5104" w:type="dxa"/>
            <w:tcBorders>
              <w:top w:val="single" w:sz="4" w:space="0" w:color="7E7E7E"/>
              <w:bottom w:val="single" w:sz="4" w:space="0" w:color="7E7E7E"/>
            </w:tcBorders>
          </w:tcPr>
          <w:p>
            <w:pPr>
              <w:pStyle w:val="TableParagraph"/>
              <w:spacing w:line="360" w:lineRule="auto"/>
              <w:ind w:left="105" w:right="363"/>
              <w:rPr>
                <w:sz w:val="24"/>
              </w:rPr>
            </w:pPr>
            <w:r>
              <w:rPr>
                <w:sz w:val="24"/>
              </w:rPr>
              <w:t>La asociación en su relación con el entorno La importancia del entorno mismo</w:t>
            </w:r>
          </w:p>
        </w:tc>
      </w:tr>
    </w:tbl>
    <w:p>
      <w:pPr>
        <w:pStyle w:val="BodyText"/>
        <w:spacing w:line="272" w:lineRule="exact"/>
        <w:ind w:left="268"/>
        <w:jc w:val="both"/>
      </w:pPr>
      <w:r>
        <w:rPr/>
        <w:t>Fuente: elaboración propia con base en Puga y Luna (2012).</w:t>
      </w:r>
    </w:p>
    <w:p>
      <w:pPr>
        <w:pStyle w:val="BodyText"/>
      </w:pPr>
    </w:p>
    <w:p>
      <w:pPr>
        <w:pStyle w:val="BodyText"/>
        <w:spacing w:before="9"/>
        <w:rPr>
          <w:sz w:val="23"/>
        </w:rPr>
      </w:pPr>
    </w:p>
    <w:p>
      <w:pPr>
        <w:pStyle w:val="BodyText"/>
        <w:spacing w:line="360" w:lineRule="auto"/>
        <w:ind w:left="268" w:right="109"/>
        <w:jc w:val="both"/>
      </w:pPr>
      <w:r>
        <w:rPr/>
        <w:t>El cuestionario de desempeño hizo que los gestores tuvieran confianza en la investigación, </w:t>
      </w:r>
      <w:r>
        <w:rPr>
          <w:spacing w:val="-3"/>
        </w:rPr>
        <w:t>ya </w:t>
      </w:r>
      <w:r>
        <w:rPr/>
        <w:t>que era </w:t>
      </w:r>
      <w:r>
        <w:rPr>
          <w:spacing w:val="-3"/>
        </w:rPr>
        <w:t>muy </w:t>
      </w:r>
      <w:r>
        <w:rPr/>
        <w:t>concreto; incluso, les sería de utilidad de acuerdo con</w:t>
      </w:r>
      <w:r>
        <w:rPr>
          <w:spacing w:val="-5"/>
        </w:rPr>
        <w:t> </w:t>
      </w:r>
      <w:r>
        <w:rPr/>
        <w:t>su</w:t>
      </w:r>
      <w:r>
        <w:rPr>
          <w:spacing w:val="-10"/>
        </w:rPr>
        <w:t> </w:t>
      </w:r>
      <w:r>
        <w:rPr/>
        <w:t>interés.</w:t>
      </w:r>
      <w:r>
        <w:rPr>
          <w:spacing w:val="-4"/>
        </w:rPr>
        <w:t> </w:t>
      </w:r>
      <w:r>
        <w:rPr/>
        <w:t>Las</w:t>
      </w:r>
      <w:r>
        <w:rPr>
          <w:spacing w:val="-11"/>
        </w:rPr>
        <w:t> </w:t>
      </w:r>
      <w:r>
        <w:rPr/>
        <w:t>visitas</w:t>
      </w:r>
      <w:r>
        <w:rPr>
          <w:spacing w:val="-6"/>
        </w:rPr>
        <w:t> </w:t>
      </w:r>
      <w:r>
        <w:rPr/>
        <w:t>se</w:t>
      </w:r>
      <w:r>
        <w:rPr>
          <w:spacing w:val="-5"/>
        </w:rPr>
        <w:t> </w:t>
      </w:r>
      <w:r>
        <w:rPr/>
        <w:t>realizaban</w:t>
      </w:r>
      <w:r>
        <w:rPr>
          <w:spacing w:val="-10"/>
        </w:rPr>
        <w:t> </w:t>
      </w:r>
      <w:r>
        <w:rPr/>
        <w:t>una</w:t>
      </w:r>
      <w:r>
        <w:rPr>
          <w:spacing w:val="-5"/>
        </w:rPr>
        <w:t> </w:t>
      </w:r>
      <w:r>
        <w:rPr/>
        <w:t>o</w:t>
      </w:r>
      <w:r>
        <w:rPr>
          <w:spacing w:val="-10"/>
        </w:rPr>
        <w:t> </w:t>
      </w:r>
      <w:r>
        <w:rPr/>
        <w:t>dos</w:t>
      </w:r>
      <w:r>
        <w:rPr>
          <w:spacing w:val="-6"/>
        </w:rPr>
        <w:t> </w:t>
      </w:r>
      <w:r>
        <w:rPr/>
        <w:t>veces</w:t>
      </w:r>
      <w:r>
        <w:rPr>
          <w:spacing w:val="-6"/>
        </w:rPr>
        <w:t> </w:t>
      </w:r>
      <w:r>
        <w:rPr/>
        <w:t>a</w:t>
      </w:r>
      <w:r>
        <w:rPr>
          <w:spacing w:val="-3"/>
        </w:rPr>
        <w:t> </w:t>
      </w:r>
      <w:r>
        <w:rPr/>
        <w:t>la</w:t>
      </w:r>
      <w:r>
        <w:rPr>
          <w:spacing w:val="-5"/>
        </w:rPr>
        <w:t> </w:t>
      </w:r>
      <w:r>
        <w:rPr/>
        <w:t>semana,</w:t>
      </w:r>
      <w:r>
        <w:rPr>
          <w:spacing w:val="-5"/>
        </w:rPr>
        <w:t> </w:t>
      </w:r>
      <w:r>
        <w:rPr/>
        <w:t>por</w:t>
      </w:r>
      <w:r>
        <w:rPr>
          <w:spacing w:val="-9"/>
        </w:rPr>
        <w:t> </w:t>
      </w:r>
      <w:r>
        <w:rPr/>
        <w:t>lo</w:t>
      </w:r>
      <w:r>
        <w:rPr>
          <w:spacing w:val="-5"/>
        </w:rPr>
        <w:t> </w:t>
      </w:r>
      <w:r>
        <w:rPr/>
        <w:t>que los gestores de agua se interesaron en participar no sólo en las reuniones destinadas</w:t>
      </w:r>
      <w:r>
        <w:rPr>
          <w:spacing w:val="-8"/>
        </w:rPr>
        <w:t> </w:t>
      </w:r>
      <w:r>
        <w:rPr/>
        <w:t>a</w:t>
      </w:r>
      <w:r>
        <w:rPr>
          <w:spacing w:val="-12"/>
        </w:rPr>
        <w:t> </w:t>
      </w:r>
      <w:r>
        <w:rPr/>
        <w:t>la</w:t>
      </w:r>
      <w:r>
        <w:rPr>
          <w:spacing w:val="-7"/>
        </w:rPr>
        <w:t> </w:t>
      </w:r>
      <w:r>
        <w:rPr/>
        <w:t>aplicación</w:t>
      </w:r>
      <w:r>
        <w:rPr>
          <w:spacing w:val="-12"/>
        </w:rPr>
        <w:t> </w:t>
      </w:r>
      <w:r>
        <w:rPr/>
        <w:t>del</w:t>
      </w:r>
      <w:r>
        <w:rPr>
          <w:spacing w:val="-8"/>
        </w:rPr>
        <w:t> </w:t>
      </w:r>
      <w:r>
        <w:rPr/>
        <w:t>instrumento,</w:t>
      </w:r>
      <w:r>
        <w:rPr>
          <w:spacing w:val="-7"/>
        </w:rPr>
        <w:t> </w:t>
      </w:r>
      <w:r>
        <w:rPr/>
        <w:t>sino</w:t>
      </w:r>
      <w:r>
        <w:rPr>
          <w:spacing w:val="-7"/>
        </w:rPr>
        <w:t> </w:t>
      </w:r>
      <w:r>
        <w:rPr/>
        <w:t>también</w:t>
      </w:r>
      <w:r>
        <w:rPr>
          <w:spacing w:val="1"/>
        </w:rPr>
        <w:t> </w:t>
      </w:r>
      <w:r>
        <w:rPr/>
        <w:t>en</w:t>
      </w:r>
      <w:r>
        <w:rPr>
          <w:spacing w:val="-6"/>
        </w:rPr>
        <w:t> </w:t>
      </w:r>
      <w:r>
        <w:rPr/>
        <w:t>realizar</w:t>
      </w:r>
      <w:r>
        <w:rPr>
          <w:spacing w:val="-6"/>
        </w:rPr>
        <w:t> </w:t>
      </w:r>
      <w:r>
        <w:rPr/>
        <w:t>recorridos</w:t>
      </w:r>
      <w:r>
        <w:rPr>
          <w:spacing w:val="-8"/>
        </w:rPr>
        <w:t> </w:t>
      </w:r>
      <w:r>
        <w:rPr/>
        <w:t>de campo, reuniones formales con autoridades del ayuntamiento y charlas informales sobre la gestión; se concluyó con la aplicación de una entrevista semiestructurada.</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Las entrevistas semiestructuradas enfocadas en un tema en particular, muchas veces dividido en dimensiones pertinentes, generan un marco conversacional que ayudará en la investigación; asimismo, proporcionan al entrevistado la libertad de adicionar observaciones al contenido de la discusión; por otro lado, además del problema, nos interesan los vínculos con otros actores. Las preguntas realizadas son: ¿Cuáles son los principales problemas relacionados con el agua que tiene su comunidad/localidad/municipio?, ¿cómo es la organización en la comunidad?, ¿cuáles son los mecanismos de acceso al agua?,</w:t>
      </w:r>
      <w:r>
        <w:rPr>
          <w:spacing w:val="-11"/>
        </w:rPr>
        <w:t> </w:t>
      </w:r>
      <w:r>
        <w:rPr/>
        <w:t>¿a</w:t>
      </w:r>
      <w:r>
        <w:rPr>
          <w:spacing w:val="-10"/>
        </w:rPr>
        <w:t> </w:t>
      </w:r>
      <w:r>
        <w:rPr/>
        <w:t>quiénes</w:t>
      </w:r>
      <w:r>
        <w:rPr>
          <w:spacing w:val="-7"/>
        </w:rPr>
        <w:t> </w:t>
      </w:r>
      <w:r>
        <w:rPr/>
        <w:t>rinden</w:t>
      </w:r>
      <w:r>
        <w:rPr>
          <w:spacing w:val="-11"/>
        </w:rPr>
        <w:t> </w:t>
      </w:r>
      <w:r>
        <w:rPr/>
        <w:t>cuentas?,</w:t>
      </w:r>
      <w:r>
        <w:rPr>
          <w:spacing w:val="-11"/>
        </w:rPr>
        <w:t> </w:t>
      </w:r>
      <w:r>
        <w:rPr/>
        <w:t>¿de</w:t>
      </w:r>
      <w:r>
        <w:rPr>
          <w:spacing w:val="-11"/>
        </w:rPr>
        <w:t> </w:t>
      </w:r>
      <w:r>
        <w:rPr/>
        <w:t>dónde</w:t>
      </w:r>
      <w:r>
        <w:rPr>
          <w:spacing w:val="-6"/>
        </w:rPr>
        <w:t> </w:t>
      </w:r>
      <w:r>
        <w:rPr/>
        <w:t>obtienen</w:t>
      </w:r>
      <w:r>
        <w:rPr>
          <w:spacing w:val="-11"/>
        </w:rPr>
        <w:t> </w:t>
      </w:r>
      <w:r>
        <w:rPr/>
        <w:t>los</w:t>
      </w:r>
      <w:r>
        <w:rPr>
          <w:spacing w:val="-12"/>
        </w:rPr>
        <w:t> </w:t>
      </w:r>
      <w:r>
        <w:rPr/>
        <w:t>recursos</w:t>
      </w:r>
      <w:r>
        <w:rPr>
          <w:spacing w:val="-12"/>
        </w:rPr>
        <w:t> </w:t>
      </w:r>
      <w:r>
        <w:rPr/>
        <w:t>financieros y</w:t>
      </w:r>
      <w:r>
        <w:rPr>
          <w:spacing w:val="-7"/>
        </w:rPr>
        <w:t> </w:t>
      </w:r>
      <w:r>
        <w:rPr/>
        <w:t>equipamiento?,</w:t>
      </w:r>
      <w:r>
        <w:rPr>
          <w:spacing w:val="-11"/>
        </w:rPr>
        <w:t> </w:t>
      </w:r>
      <w:r>
        <w:rPr/>
        <w:t>¿cuáles</w:t>
      </w:r>
      <w:r>
        <w:rPr>
          <w:spacing w:val="-12"/>
        </w:rPr>
        <w:t> </w:t>
      </w:r>
      <w:r>
        <w:rPr/>
        <w:t>son</w:t>
      </w:r>
      <w:r>
        <w:rPr>
          <w:spacing w:val="-15"/>
        </w:rPr>
        <w:t> </w:t>
      </w:r>
      <w:r>
        <w:rPr/>
        <w:t>los</w:t>
      </w:r>
      <w:r>
        <w:rPr>
          <w:spacing w:val="-7"/>
        </w:rPr>
        <w:t> </w:t>
      </w:r>
      <w:r>
        <w:rPr/>
        <w:t>mecanismos</w:t>
      </w:r>
      <w:r>
        <w:rPr>
          <w:spacing w:val="-7"/>
        </w:rPr>
        <w:t> </w:t>
      </w:r>
      <w:r>
        <w:rPr/>
        <w:t>de</w:t>
      </w:r>
      <w:r>
        <w:rPr>
          <w:spacing w:val="-11"/>
        </w:rPr>
        <w:t> </w:t>
      </w:r>
      <w:r>
        <w:rPr/>
        <w:t>vigilancia</w:t>
      </w:r>
      <w:r>
        <w:rPr>
          <w:spacing w:val="-11"/>
        </w:rPr>
        <w:t> </w:t>
      </w:r>
      <w:r>
        <w:rPr/>
        <w:t>y</w:t>
      </w:r>
      <w:r>
        <w:rPr>
          <w:spacing w:val="-7"/>
        </w:rPr>
        <w:t> </w:t>
      </w:r>
      <w:r>
        <w:rPr/>
        <w:t>sanción</w:t>
      </w:r>
      <w:r>
        <w:rPr>
          <w:spacing w:val="-10"/>
        </w:rPr>
        <w:t> </w:t>
      </w:r>
      <w:r>
        <w:rPr/>
        <w:t>que</w:t>
      </w:r>
      <w:r>
        <w:rPr>
          <w:spacing w:val="-11"/>
        </w:rPr>
        <w:t> </w:t>
      </w:r>
      <w:r>
        <w:rPr/>
        <w:t>tienen en</w:t>
      </w:r>
      <w:r>
        <w:rPr>
          <w:spacing w:val="-12"/>
        </w:rPr>
        <w:t> </w:t>
      </w:r>
      <w:r>
        <w:rPr/>
        <w:t>la</w:t>
      </w:r>
      <w:r>
        <w:rPr>
          <w:spacing w:val="-7"/>
        </w:rPr>
        <w:t> </w:t>
      </w:r>
      <w:r>
        <w:rPr/>
        <w:t>comunidad</w:t>
      </w:r>
      <w:r>
        <w:rPr>
          <w:spacing w:val="-7"/>
        </w:rPr>
        <w:t> </w:t>
      </w:r>
      <w:r>
        <w:rPr/>
        <w:t>en</w:t>
      </w:r>
      <w:r>
        <w:rPr>
          <w:spacing w:val="-12"/>
        </w:rPr>
        <w:t> </w:t>
      </w:r>
      <w:r>
        <w:rPr/>
        <w:t>el</w:t>
      </w:r>
      <w:r>
        <w:rPr>
          <w:spacing w:val="-4"/>
        </w:rPr>
        <w:t> </w:t>
      </w:r>
      <w:r>
        <w:rPr/>
        <w:t>acceso</w:t>
      </w:r>
      <w:r>
        <w:rPr>
          <w:spacing w:val="-7"/>
        </w:rPr>
        <w:t> </w:t>
      </w:r>
      <w:r>
        <w:rPr/>
        <w:t>al</w:t>
      </w:r>
      <w:r>
        <w:rPr>
          <w:spacing w:val="-8"/>
        </w:rPr>
        <w:t> </w:t>
      </w:r>
      <w:r>
        <w:rPr/>
        <w:t>agua?,</w:t>
      </w:r>
      <w:r>
        <w:rPr>
          <w:spacing w:val="-7"/>
        </w:rPr>
        <w:t> </w:t>
      </w:r>
      <w:r>
        <w:rPr/>
        <w:t>y</w:t>
      </w:r>
      <w:r>
        <w:rPr>
          <w:spacing w:val="-12"/>
        </w:rPr>
        <w:t> </w:t>
      </w:r>
      <w:r>
        <w:rPr/>
        <w:t>se</w:t>
      </w:r>
      <w:r>
        <w:rPr>
          <w:spacing w:val="-12"/>
        </w:rPr>
        <w:t> </w:t>
      </w:r>
      <w:r>
        <w:rPr/>
        <w:t>les</w:t>
      </w:r>
      <w:r>
        <w:rPr>
          <w:spacing w:val="-7"/>
        </w:rPr>
        <w:t> </w:t>
      </w:r>
      <w:r>
        <w:rPr/>
        <w:t>pidió</w:t>
      </w:r>
      <w:r>
        <w:rPr>
          <w:spacing w:val="-7"/>
        </w:rPr>
        <w:t> </w:t>
      </w:r>
      <w:r>
        <w:rPr/>
        <w:t>completar</w:t>
      </w:r>
      <w:r>
        <w:rPr>
          <w:spacing w:val="-6"/>
        </w:rPr>
        <w:t> </w:t>
      </w:r>
      <w:r>
        <w:rPr/>
        <w:t>datos</w:t>
      </w:r>
      <w:r>
        <w:rPr>
          <w:spacing w:val="-12"/>
        </w:rPr>
        <w:t> </w:t>
      </w:r>
      <w:r>
        <w:rPr/>
        <w:t>del</w:t>
      </w:r>
      <w:r>
        <w:rPr>
          <w:spacing w:val="-4"/>
        </w:rPr>
        <w:t> </w:t>
      </w:r>
      <w:r>
        <w:rPr/>
        <w:t>cuadro 3.</w:t>
      </w:r>
    </w:p>
    <w:p>
      <w:pPr>
        <w:pStyle w:val="BodyText"/>
      </w:pPr>
    </w:p>
    <w:p>
      <w:pPr>
        <w:pStyle w:val="Heading1"/>
        <w:spacing w:line="360" w:lineRule="auto" w:before="140" w:after="12"/>
        <w:ind w:left="2938" w:right="23" w:hanging="2565"/>
      </w:pPr>
      <w:r>
        <w:rPr/>
        <w:t>Cuadro 3. Instituciones con actores relacionados con la gestión del agua en la Cuenca del Alto Lerma</w:t>
      </w: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77"/>
        <w:gridCol w:w="1116"/>
        <w:gridCol w:w="891"/>
        <w:gridCol w:w="788"/>
        <w:gridCol w:w="1518"/>
        <w:gridCol w:w="1180"/>
      </w:tblGrid>
      <w:tr>
        <w:trPr>
          <w:trHeight w:val="422" w:hRule="exact"/>
        </w:trPr>
        <w:tc>
          <w:tcPr>
            <w:tcW w:w="3077" w:type="dxa"/>
            <w:tcBorders>
              <w:top w:val="single" w:sz="4" w:space="0" w:color="7E7E7E"/>
              <w:bottom w:val="single" w:sz="4" w:space="0" w:color="7E7E7E"/>
            </w:tcBorders>
          </w:tcPr>
          <w:p>
            <w:pPr>
              <w:pStyle w:val="TableParagraph"/>
              <w:spacing w:line="267" w:lineRule="exact"/>
              <w:ind w:left="484" w:right="150"/>
              <w:rPr>
                <w:b/>
                <w:sz w:val="24"/>
              </w:rPr>
            </w:pPr>
            <w:r>
              <w:rPr>
                <w:b/>
                <w:sz w:val="24"/>
              </w:rPr>
              <w:t>Institución</w:t>
            </w:r>
          </w:p>
        </w:tc>
        <w:tc>
          <w:tcPr>
            <w:tcW w:w="1116" w:type="dxa"/>
            <w:tcBorders>
              <w:top w:val="single" w:sz="4" w:space="0" w:color="7E7E7E"/>
              <w:bottom w:val="single" w:sz="4" w:space="0" w:color="7E7E7E"/>
            </w:tcBorders>
          </w:tcPr>
          <w:p>
            <w:pPr/>
          </w:p>
        </w:tc>
        <w:tc>
          <w:tcPr>
            <w:tcW w:w="1679" w:type="dxa"/>
            <w:gridSpan w:val="2"/>
            <w:tcBorders>
              <w:top w:val="single" w:sz="4" w:space="0" w:color="7E7E7E"/>
              <w:bottom w:val="single" w:sz="4" w:space="0" w:color="7E7E7E"/>
            </w:tcBorders>
          </w:tcPr>
          <w:p>
            <w:pPr>
              <w:pStyle w:val="TableParagraph"/>
              <w:spacing w:line="267" w:lineRule="exact"/>
              <w:ind w:left="680" w:right="-22"/>
              <w:rPr>
                <w:b/>
                <w:sz w:val="24"/>
              </w:rPr>
            </w:pPr>
            <w:r>
              <w:rPr>
                <w:b/>
                <w:sz w:val="24"/>
              </w:rPr>
              <w:t>Relación</w:t>
            </w: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r>
        <w:trPr>
          <w:trHeight w:val="840" w:hRule="exact"/>
        </w:trPr>
        <w:tc>
          <w:tcPr>
            <w:tcW w:w="3077" w:type="dxa"/>
            <w:tcBorders>
              <w:top w:val="single" w:sz="4" w:space="0" w:color="7E7E7E"/>
              <w:bottom w:val="single" w:sz="4" w:space="0" w:color="7E7E7E"/>
            </w:tcBorders>
          </w:tcPr>
          <w:p>
            <w:pPr>
              <w:pStyle w:val="TableParagraph"/>
              <w:spacing w:line="362" w:lineRule="auto"/>
              <w:ind w:left="2280" w:right="150"/>
              <w:rPr>
                <w:sz w:val="24"/>
              </w:rPr>
            </w:pPr>
            <w:r>
              <w:rPr>
                <w:sz w:val="24"/>
              </w:rPr>
              <w:t>Direct a</w:t>
            </w:r>
          </w:p>
        </w:tc>
        <w:tc>
          <w:tcPr>
            <w:tcW w:w="1116" w:type="dxa"/>
            <w:tcBorders>
              <w:top w:val="single" w:sz="4" w:space="0" w:color="7E7E7E"/>
              <w:bottom w:val="single" w:sz="4" w:space="0" w:color="7E7E7E"/>
            </w:tcBorders>
          </w:tcPr>
          <w:p>
            <w:pPr>
              <w:pStyle w:val="TableParagraph"/>
              <w:spacing w:line="362" w:lineRule="auto"/>
              <w:ind w:left="164" w:right="145"/>
              <w:rPr>
                <w:sz w:val="24"/>
              </w:rPr>
            </w:pPr>
            <w:r>
              <w:rPr>
                <w:sz w:val="24"/>
              </w:rPr>
              <w:t>Indirect a</w:t>
            </w:r>
          </w:p>
        </w:tc>
        <w:tc>
          <w:tcPr>
            <w:tcW w:w="891" w:type="dxa"/>
            <w:tcBorders>
              <w:top w:val="single" w:sz="4" w:space="0" w:color="7E7E7E"/>
              <w:bottom w:val="single" w:sz="4" w:space="0" w:color="7E7E7E"/>
            </w:tcBorders>
          </w:tcPr>
          <w:p>
            <w:pPr>
              <w:pStyle w:val="TableParagraph"/>
              <w:spacing w:line="362" w:lineRule="auto"/>
              <w:ind w:left="161" w:right="149"/>
              <w:rPr>
                <w:sz w:val="24"/>
              </w:rPr>
            </w:pPr>
            <w:r>
              <w:rPr>
                <w:sz w:val="24"/>
              </w:rPr>
              <w:t>Fuert e</w:t>
            </w:r>
          </w:p>
        </w:tc>
        <w:tc>
          <w:tcPr>
            <w:tcW w:w="788" w:type="dxa"/>
            <w:tcBorders>
              <w:top w:val="single" w:sz="4" w:space="0" w:color="7E7E7E"/>
              <w:bottom w:val="single" w:sz="4" w:space="0" w:color="7E7E7E"/>
            </w:tcBorders>
          </w:tcPr>
          <w:p>
            <w:pPr>
              <w:pStyle w:val="TableParagraph"/>
              <w:spacing w:line="362" w:lineRule="auto"/>
              <w:ind w:left="164" w:right="110"/>
              <w:rPr>
                <w:sz w:val="24"/>
              </w:rPr>
            </w:pPr>
            <w:r>
              <w:rPr>
                <w:sz w:val="24"/>
              </w:rPr>
              <w:t>Débi l</w:t>
            </w:r>
          </w:p>
        </w:tc>
        <w:tc>
          <w:tcPr>
            <w:tcW w:w="1518" w:type="dxa"/>
            <w:tcBorders>
              <w:top w:val="single" w:sz="4" w:space="0" w:color="7E7E7E"/>
              <w:bottom w:val="single" w:sz="4" w:space="0" w:color="7E7E7E"/>
            </w:tcBorders>
          </w:tcPr>
          <w:p>
            <w:pPr>
              <w:pStyle w:val="TableParagraph"/>
              <w:spacing w:line="362" w:lineRule="auto"/>
              <w:ind w:left="129" w:right="141"/>
              <w:rPr>
                <w:sz w:val="24"/>
              </w:rPr>
            </w:pPr>
            <w:r>
              <w:rPr>
                <w:sz w:val="24"/>
              </w:rPr>
              <w:t>Cooperació n</w:t>
            </w:r>
          </w:p>
        </w:tc>
        <w:tc>
          <w:tcPr>
            <w:tcW w:w="1180" w:type="dxa"/>
            <w:tcBorders>
              <w:top w:val="single" w:sz="4" w:space="0" w:color="7E7E7E"/>
              <w:bottom w:val="single" w:sz="4" w:space="0" w:color="7E7E7E"/>
            </w:tcBorders>
          </w:tcPr>
          <w:p>
            <w:pPr>
              <w:pStyle w:val="TableParagraph"/>
              <w:spacing w:line="362" w:lineRule="auto"/>
              <w:ind w:left="157" w:right="202"/>
              <w:rPr>
                <w:sz w:val="24"/>
              </w:rPr>
            </w:pPr>
            <w:r>
              <w:rPr>
                <w:sz w:val="24"/>
              </w:rPr>
              <w:t>Conflict o</w:t>
            </w:r>
          </w:p>
        </w:tc>
      </w:tr>
      <w:tr>
        <w:trPr>
          <w:trHeight w:val="422" w:hRule="exact"/>
        </w:trPr>
        <w:tc>
          <w:tcPr>
            <w:tcW w:w="3077" w:type="dxa"/>
            <w:tcBorders>
              <w:top w:val="single" w:sz="4" w:space="0" w:color="7E7E7E"/>
              <w:bottom w:val="single" w:sz="4" w:space="0" w:color="7E7E7E"/>
            </w:tcBorders>
          </w:tcPr>
          <w:p>
            <w:pPr>
              <w:pStyle w:val="TableParagraph"/>
              <w:spacing w:line="267" w:lineRule="exact"/>
              <w:ind w:left="120" w:right="150"/>
              <w:rPr>
                <w:b/>
                <w:sz w:val="24"/>
              </w:rPr>
            </w:pPr>
            <w:r>
              <w:rPr>
                <w:b/>
                <w:sz w:val="24"/>
              </w:rPr>
              <w:t>Comité de agua</w:t>
            </w:r>
          </w:p>
        </w:tc>
        <w:tc>
          <w:tcPr>
            <w:tcW w:w="1116" w:type="dxa"/>
            <w:tcBorders>
              <w:top w:val="single" w:sz="4" w:space="0" w:color="7E7E7E"/>
              <w:bottom w:val="single" w:sz="4" w:space="0" w:color="7E7E7E"/>
            </w:tcBorders>
          </w:tcPr>
          <w:p>
            <w:pPr/>
          </w:p>
        </w:tc>
        <w:tc>
          <w:tcPr>
            <w:tcW w:w="891" w:type="dxa"/>
            <w:tcBorders>
              <w:top w:val="single" w:sz="4" w:space="0" w:color="7E7E7E"/>
              <w:bottom w:val="single" w:sz="4" w:space="0" w:color="7E7E7E"/>
            </w:tcBorders>
          </w:tcPr>
          <w:p>
            <w:pPr/>
          </w:p>
        </w:tc>
        <w:tc>
          <w:tcPr>
            <w:tcW w:w="788" w:type="dxa"/>
            <w:tcBorders>
              <w:top w:val="single" w:sz="4" w:space="0" w:color="7E7E7E"/>
              <w:bottom w:val="single" w:sz="4" w:space="0" w:color="7E7E7E"/>
            </w:tcBorders>
          </w:tcPr>
          <w:p>
            <w:pP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r>
        <w:trPr>
          <w:trHeight w:val="427" w:hRule="exact"/>
        </w:trPr>
        <w:tc>
          <w:tcPr>
            <w:tcW w:w="3077" w:type="dxa"/>
            <w:tcBorders>
              <w:top w:val="single" w:sz="4" w:space="0" w:color="7E7E7E"/>
              <w:bottom w:val="single" w:sz="4" w:space="0" w:color="7E7E7E"/>
            </w:tcBorders>
          </w:tcPr>
          <w:p>
            <w:pPr>
              <w:pStyle w:val="TableParagraph"/>
              <w:spacing w:line="267" w:lineRule="exact"/>
              <w:ind w:left="120" w:right="150"/>
              <w:rPr>
                <w:b/>
                <w:sz w:val="24"/>
              </w:rPr>
            </w:pPr>
            <w:r>
              <w:rPr>
                <w:b/>
                <w:sz w:val="24"/>
              </w:rPr>
              <w:t>Sociedad civil</w:t>
            </w:r>
          </w:p>
        </w:tc>
        <w:tc>
          <w:tcPr>
            <w:tcW w:w="1116" w:type="dxa"/>
            <w:tcBorders>
              <w:top w:val="single" w:sz="4" w:space="0" w:color="7E7E7E"/>
              <w:bottom w:val="single" w:sz="4" w:space="0" w:color="7E7E7E"/>
            </w:tcBorders>
          </w:tcPr>
          <w:p>
            <w:pPr/>
          </w:p>
        </w:tc>
        <w:tc>
          <w:tcPr>
            <w:tcW w:w="891" w:type="dxa"/>
            <w:tcBorders>
              <w:top w:val="single" w:sz="4" w:space="0" w:color="7E7E7E"/>
              <w:bottom w:val="single" w:sz="4" w:space="0" w:color="7E7E7E"/>
            </w:tcBorders>
          </w:tcPr>
          <w:p>
            <w:pPr/>
          </w:p>
        </w:tc>
        <w:tc>
          <w:tcPr>
            <w:tcW w:w="788" w:type="dxa"/>
            <w:tcBorders>
              <w:top w:val="single" w:sz="4" w:space="0" w:color="7E7E7E"/>
              <w:bottom w:val="single" w:sz="4" w:space="0" w:color="7E7E7E"/>
            </w:tcBorders>
          </w:tcPr>
          <w:p>
            <w:pP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r>
        <w:trPr>
          <w:trHeight w:val="1249" w:hRule="exact"/>
        </w:trPr>
        <w:tc>
          <w:tcPr>
            <w:tcW w:w="3077" w:type="dxa"/>
            <w:tcBorders>
              <w:top w:val="single" w:sz="4" w:space="0" w:color="7E7E7E"/>
              <w:bottom w:val="single" w:sz="4" w:space="0" w:color="7E7E7E"/>
            </w:tcBorders>
          </w:tcPr>
          <w:p>
            <w:pPr>
              <w:pStyle w:val="TableParagraph"/>
              <w:spacing w:line="360" w:lineRule="auto"/>
              <w:ind w:left="120" w:right="989"/>
              <w:rPr>
                <w:b/>
                <w:sz w:val="24"/>
              </w:rPr>
            </w:pPr>
            <w:r>
              <w:rPr>
                <w:b/>
                <w:sz w:val="24"/>
              </w:rPr>
              <w:t>Agencias gubernamentale s</w:t>
            </w:r>
          </w:p>
        </w:tc>
        <w:tc>
          <w:tcPr>
            <w:tcW w:w="1116" w:type="dxa"/>
            <w:tcBorders>
              <w:top w:val="single" w:sz="4" w:space="0" w:color="7E7E7E"/>
              <w:bottom w:val="single" w:sz="4" w:space="0" w:color="7E7E7E"/>
            </w:tcBorders>
          </w:tcPr>
          <w:p>
            <w:pPr/>
          </w:p>
        </w:tc>
        <w:tc>
          <w:tcPr>
            <w:tcW w:w="891" w:type="dxa"/>
            <w:tcBorders>
              <w:top w:val="single" w:sz="4" w:space="0" w:color="7E7E7E"/>
              <w:bottom w:val="single" w:sz="4" w:space="0" w:color="7E7E7E"/>
            </w:tcBorders>
          </w:tcPr>
          <w:p>
            <w:pPr/>
          </w:p>
        </w:tc>
        <w:tc>
          <w:tcPr>
            <w:tcW w:w="788" w:type="dxa"/>
            <w:tcBorders>
              <w:top w:val="single" w:sz="4" w:space="0" w:color="7E7E7E"/>
              <w:bottom w:val="single" w:sz="4" w:space="0" w:color="7E7E7E"/>
            </w:tcBorders>
          </w:tcPr>
          <w:p>
            <w:pP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r>
        <w:trPr>
          <w:trHeight w:val="840" w:hRule="exact"/>
        </w:trPr>
        <w:tc>
          <w:tcPr>
            <w:tcW w:w="3077" w:type="dxa"/>
            <w:tcBorders>
              <w:top w:val="single" w:sz="4" w:space="0" w:color="7E7E7E"/>
              <w:bottom w:val="single" w:sz="4" w:space="0" w:color="7E7E7E"/>
            </w:tcBorders>
          </w:tcPr>
          <w:p>
            <w:pPr>
              <w:pStyle w:val="TableParagraph"/>
              <w:spacing w:line="362" w:lineRule="auto"/>
              <w:ind w:left="120" w:right="989"/>
              <w:rPr>
                <w:b/>
                <w:sz w:val="24"/>
              </w:rPr>
            </w:pPr>
            <w:r>
              <w:rPr>
                <w:b/>
                <w:sz w:val="24"/>
              </w:rPr>
              <w:t>Instituciones Educativas</w:t>
            </w:r>
          </w:p>
        </w:tc>
        <w:tc>
          <w:tcPr>
            <w:tcW w:w="1116" w:type="dxa"/>
            <w:tcBorders>
              <w:top w:val="single" w:sz="4" w:space="0" w:color="7E7E7E"/>
              <w:bottom w:val="single" w:sz="4" w:space="0" w:color="7E7E7E"/>
            </w:tcBorders>
          </w:tcPr>
          <w:p>
            <w:pPr/>
          </w:p>
        </w:tc>
        <w:tc>
          <w:tcPr>
            <w:tcW w:w="891" w:type="dxa"/>
            <w:tcBorders>
              <w:top w:val="single" w:sz="4" w:space="0" w:color="7E7E7E"/>
              <w:bottom w:val="single" w:sz="4" w:space="0" w:color="7E7E7E"/>
            </w:tcBorders>
          </w:tcPr>
          <w:p>
            <w:pPr/>
          </w:p>
        </w:tc>
        <w:tc>
          <w:tcPr>
            <w:tcW w:w="788" w:type="dxa"/>
            <w:tcBorders>
              <w:top w:val="single" w:sz="4" w:space="0" w:color="7E7E7E"/>
              <w:bottom w:val="single" w:sz="4" w:space="0" w:color="7E7E7E"/>
            </w:tcBorders>
          </w:tcPr>
          <w:p>
            <w:pP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r>
        <w:trPr>
          <w:trHeight w:val="422" w:hRule="exact"/>
        </w:trPr>
        <w:tc>
          <w:tcPr>
            <w:tcW w:w="3077" w:type="dxa"/>
            <w:tcBorders>
              <w:top w:val="single" w:sz="4" w:space="0" w:color="7E7E7E"/>
              <w:bottom w:val="single" w:sz="4" w:space="0" w:color="7E7E7E"/>
            </w:tcBorders>
          </w:tcPr>
          <w:p>
            <w:pPr>
              <w:pStyle w:val="TableParagraph"/>
              <w:spacing w:line="267" w:lineRule="exact"/>
              <w:ind w:left="120" w:right="150"/>
              <w:rPr>
                <w:b/>
                <w:sz w:val="24"/>
              </w:rPr>
            </w:pPr>
            <w:r>
              <w:rPr>
                <w:b/>
                <w:sz w:val="24"/>
              </w:rPr>
              <w:t>Empresas</w:t>
            </w:r>
          </w:p>
        </w:tc>
        <w:tc>
          <w:tcPr>
            <w:tcW w:w="1116" w:type="dxa"/>
            <w:tcBorders>
              <w:top w:val="single" w:sz="4" w:space="0" w:color="7E7E7E"/>
              <w:bottom w:val="single" w:sz="4" w:space="0" w:color="7E7E7E"/>
            </w:tcBorders>
          </w:tcPr>
          <w:p>
            <w:pPr/>
          </w:p>
        </w:tc>
        <w:tc>
          <w:tcPr>
            <w:tcW w:w="891" w:type="dxa"/>
            <w:tcBorders>
              <w:top w:val="single" w:sz="4" w:space="0" w:color="7E7E7E"/>
              <w:bottom w:val="single" w:sz="4" w:space="0" w:color="7E7E7E"/>
            </w:tcBorders>
          </w:tcPr>
          <w:p>
            <w:pPr/>
          </w:p>
        </w:tc>
        <w:tc>
          <w:tcPr>
            <w:tcW w:w="788" w:type="dxa"/>
            <w:tcBorders>
              <w:top w:val="single" w:sz="4" w:space="0" w:color="7E7E7E"/>
              <w:bottom w:val="single" w:sz="4" w:space="0" w:color="7E7E7E"/>
            </w:tcBorders>
          </w:tcPr>
          <w:p>
            <w:pPr/>
          </w:p>
        </w:tc>
        <w:tc>
          <w:tcPr>
            <w:tcW w:w="1518" w:type="dxa"/>
            <w:tcBorders>
              <w:top w:val="single" w:sz="4" w:space="0" w:color="7E7E7E"/>
              <w:bottom w:val="single" w:sz="4" w:space="0" w:color="7E7E7E"/>
            </w:tcBorders>
          </w:tcPr>
          <w:p>
            <w:pPr/>
          </w:p>
        </w:tc>
        <w:tc>
          <w:tcPr>
            <w:tcW w:w="1180" w:type="dxa"/>
            <w:tcBorders>
              <w:top w:val="single" w:sz="4" w:space="0" w:color="7E7E7E"/>
              <w:bottom w:val="single" w:sz="4" w:space="0" w:color="7E7E7E"/>
            </w:tcBorders>
          </w:tcPr>
          <w:p>
            <w:pPr/>
          </w:p>
        </w:tc>
      </w:tr>
    </w:tbl>
    <w:p>
      <w:pPr>
        <w:pStyle w:val="BodyText"/>
        <w:spacing w:line="272" w:lineRule="exact"/>
        <w:ind w:left="268"/>
        <w:jc w:val="both"/>
      </w:pPr>
      <w:r>
        <w:rPr/>
        <w:t>Fuente: elaboración propia inspirada en el trabajo de Kauffer (2014).</w:t>
      </w:r>
    </w:p>
    <w:p>
      <w:pPr>
        <w:pStyle w:val="BodyText"/>
      </w:pPr>
    </w:p>
    <w:p>
      <w:pPr>
        <w:pStyle w:val="BodyText"/>
        <w:spacing w:before="3"/>
      </w:pPr>
    </w:p>
    <w:p>
      <w:pPr>
        <w:pStyle w:val="BodyText"/>
        <w:spacing w:line="360" w:lineRule="auto"/>
        <w:ind w:left="268" w:right="118"/>
        <w:jc w:val="both"/>
      </w:pPr>
      <w:r>
        <w:rPr/>
        <w:t>Al principio, este cuadro estaba en blanco, pero se fueron agregando actores y se completó una tabla por municipio de cada actor entrevistado encontrando también  los  distintos  niveles  de intervención,  nacional,  estatal,  regional (por</w:t>
      </w:r>
    </w:p>
    <w:p>
      <w:pPr>
        <w:spacing w:after="0" w:line="360" w:lineRule="auto"/>
        <w:jc w:val="both"/>
        <w:sectPr>
          <w:pgSz w:w="12240" w:h="15840"/>
          <w:pgMar w:header="0" w:footer="1002" w:top="1360" w:bottom="1200" w:left="1720" w:right="1580"/>
        </w:sectPr>
      </w:pPr>
    </w:p>
    <w:p>
      <w:pPr>
        <w:pStyle w:val="BodyText"/>
        <w:spacing w:line="362" w:lineRule="auto" w:before="52"/>
        <w:ind w:left="268" w:right="114"/>
        <w:jc w:val="both"/>
      </w:pPr>
      <w:r>
        <w:rPr/>
        <w:t>cuenca) y municipal. Esta información es utilizada posteriormente para la elaboración de un esquema con el fin de describir las relaciones sociales entre los diversos actores.</w:t>
      </w:r>
    </w:p>
    <w:p>
      <w:pPr>
        <w:pStyle w:val="BodyText"/>
        <w:spacing w:line="360" w:lineRule="auto"/>
        <w:ind w:left="268" w:right="108"/>
        <w:jc w:val="both"/>
      </w:pPr>
      <w:r>
        <w:rPr/>
        <w:t>Las cinco localidades seleccionadas como una microrregión socioterritorial son: Almoloya del Río, Capulhuac, Santa Cruz Atizapán, Santiago Tianguistenco y Xalatlaco; se revisaron y se encontró: a) en tres de los municipios se presenta</w:t>
      </w:r>
      <w:r>
        <w:rPr>
          <w:spacing w:val="-37"/>
        </w:rPr>
        <w:t> </w:t>
      </w:r>
      <w:r>
        <w:rPr/>
        <w:t>la gestión comunitaria del agua a través de comités de agua potable; b) los municipios que presentan mayor problema de escasez o contaminación son Capulhuac y Santa Cruz Atizapán, mientras que los abundantes en recurso son Xalatlaco y Almoloya del Río, dada la percepción de las autoridades; c) los municipios con menor participación de parte de la población son Almoloya del Río y Santiago Tianguistenco</w:t>
      </w:r>
      <w:r>
        <w:rPr>
          <w:spacing w:val="-16"/>
        </w:rPr>
        <w:t> </w:t>
      </w:r>
      <w:r>
        <w:rPr/>
        <w:t>(centro).</w:t>
      </w:r>
    </w:p>
    <w:p>
      <w:pPr>
        <w:pStyle w:val="BodyText"/>
        <w:spacing w:line="360" w:lineRule="auto" w:before="2"/>
        <w:ind w:left="268" w:right="111"/>
        <w:jc w:val="both"/>
      </w:pPr>
      <w:r>
        <w:rPr/>
        <w:t>Se seleccionaron tres municipios contrastantes para aplicar la encuesta a los actores usuarios: Xalatlaco, Santiago Tianguistenco y Almoloya del Río.</w:t>
      </w:r>
      <w:r>
        <w:rPr>
          <w:position w:val="8"/>
          <w:sz w:val="16"/>
        </w:rPr>
        <w:t>51 </w:t>
      </w:r>
      <w:r>
        <w:rPr/>
        <w:t>De manera</w:t>
      </w:r>
      <w:r>
        <w:rPr>
          <w:spacing w:val="-11"/>
        </w:rPr>
        <w:t> </w:t>
      </w:r>
      <w:r>
        <w:rPr/>
        <w:t>cuantitativa,</w:t>
      </w:r>
      <w:r>
        <w:rPr>
          <w:spacing w:val="-11"/>
        </w:rPr>
        <w:t> </w:t>
      </w:r>
      <w:r>
        <w:rPr/>
        <w:t>se</w:t>
      </w:r>
      <w:r>
        <w:rPr>
          <w:spacing w:val="-11"/>
        </w:rPr>
        <w:t> </w:t>
      </w:r>
      <w:r>
        <w:rPr/>
        <w:t>advierten</w:t>
      </w:r>
      <w:r>
        <w:rPr>
          <w:spacing w:val="-8"/>
        </w:rPr>
        <w:t> </w:t>
      </w:r>
      <w:r>
        <w:rPr/>
        <w:t>las</w:t>
      </w:r>
      <w:r>
        <w:rPr>
          <w:spacing w:val="-11"/>
        </w:rPr>
        <w:t> </w:t>
      </w:r>
      <w:r>
        <w:rPr/>
        <w:t>percepciones</w:t>
      </w:r>
      <w:r>
        <w:rPr>
          <w:spacing w:val="-11"/>
        </w:rPr>
        <w:t> </w:t>
      </w:r>
      <w:r>
        <w:rPr/>
        <w:t>de</w:t>
      </w:r>
      <w:r>
        <w:rPr>
          <w:spacing w:val="-15"/>
        </w:rPr>
        <w:t> </w:t>
      </w:r>
      <w:r>
        <w:rPr/>
        <w:t>la</w:t>
      </w:r>
      <w:r>
        <w:rPr>
          <w:spacing w:val="-11"/>
        </w:rPr>
        <w:t> </w:t>
      </w:r>
      <w:r>
        <w:rPr/>
        <w:t>población</w:t>
      </w:r>
      <w:r>
        <w:rPr>
          <w:spacing w:val="-11"/>
        </w:rPr>
        <w:t> </w:t>
      </w:r>
      <w:r>
        <w:rPr/>
        <w:t>respecto</w:t>
      </w:r>
      <w:r>
        <w:rPr>
          <w:spacing w:val="-11"/>
        </w:rPr>
        <w:t> </w:t>
      </w:r>
      <w:r>
        <w:rPr/>
        <w:t>a</w:t>
      </w:r>
      <w:r>
        <w:rPr>
          <w:spacing w:val="-11"/>
        </w:rPr>
        <w:t> </w:t>
      </w:r>
      <w:r>
        <w:rPr/>
        <w:t>las prácticas de las organizaciones gestoras de agua y a sus problemas; las dimensiones son similares a la entrevista semiestructurada: mecanismos de acceso al agua, autonomía política, autonomía económica y mecanismos de vigilancia y sanción (cuadro 4), bajo los siguientes criterios: inclusión de las distintas figuras de gestión de agua, factibilidad por la disposición de las autoridades e importancia por la cantidad de su población. Se aplicaron cuestionarios en cada municipio; el criterio para seleccionar a los encuestados fue: edad (mayores de 18 años), residencia (que vivieran en la comunidad) y prácticas</w:t>
      </w:r>
      <w:r>
        <w:rPr>
          <w:spacing w:val="-16"/>
        </w:rPr>
        <w:t> </w:t>
      </w:r>
      <w:r>
        <w:rPr/>
        <w:t>(que</w:t>
      </w:r>
      <w:r>
        <w:rPr>
          <w:spacing w:val="-16"/>
        </w:rPr>
        <w:t> </w:t>
      </w:r>
      <w:r>
        <w:rPr/>
        <w:t>consumieran</w:t>
      </w:r>
      <w:r>
        <w:rPr>
          <w:spacing w:val="-16"/>
        </w:rPr>
        <w:t> </w:t>
      </w:r>
      <w:r>
        <w:rPr/>
        <w:t>agua</w:t>
      </w:r>
      <w:r>
        <w:rPr>
          <w:spacing w:val="-16"/>
        </w:rPr>
        <w:t> </w:t>
      </w:r>
      <w:r>
        <w:rPr/>
        <w:t>potable).</w:t>
      </w:r>
      <w:r>
        <w:rPr>
          <w:spacing w:val="-16"/>
        </w:rPr>
        <w:t> </w:t>
      </w:r>
      <w:r>
        <w:rPr/>
        <w:t>Para</w:t>
      </w:r>
      <w:r>
        <w:rPr>
          <w:spacing w:val="-16"/>
        </w:rPr>
        <w:t> </w:t>
      </w:r>
      <w:r>
        <w:rPr/>
        <w:t>procesar</w:t>
      </w:r>
      <w:r>
        <w:rPr>
          <w:spacing w:val="-20"/>
        </w:rPr>
        <w:t> </w:t>
      </w:r>
      <w:r>
        <w:rPr/>
        <w:t>la</w:t>
      </w:r>
      <w:r>
        <w:rPr>
          <w:spacing w:val="-20"/>
        </w:rPr>
        <w:t> </w:t>
      </w:r>
      <w:r>
        <w:rPr/>
        <w:t>información</w:t>
      </w:r>
      <w:r>
        <w:rPr>
          <w:spacing w:val="-16"/>
        </w:rPr>
        <w:t> </w:t>
      </w:r>
      <w:r>
        <w:rPr/>
        <w:t>se</w:t>
      </w:r>
      <w:r>
        <w:rPr>
          <w:spacing w:val="-16"/>
        </w:rPr>
        <w:t> </w:t>
      </w:r>
      <w:r>
        <w:rPr/>
        <w:t>utilizó Excel 2010, levantando los datos entre marzo de 2015 y mayo de</w:t>
      </w:r>
      <w:r>
        <w:rPr>
          <w:spacing w:val="-27"/>
        </w:rPr>
        <w:t> </w:t>
      </w:r>
      <w:r>
        <w:rPr/>
        <w:t>2016.</w:t>
      </w:r>
    </w:p>
    <w:p>
      <w:pPr>
        <w:pStyle w:val="BodyText"/>
        <w:spacing w:line="360" w:lineRule="auto" w:before="2"/>
        <w:ind w:left="268" w:right="127"/>
        <w:jc w:val="both"/>
      </w:pPr>
      <w:r>
        <w:rPr/>
        <w:t>Para el cuestionario de desempeño asociativo, la prueba piloto se llevó a cabo en la ciudad de Rosario, Argentina, en el marco de la movilidad académica internacional, con la tutoría de la maestra Estela Pérez Moncunil, docente e investigadora de la Facultad de Ciencias Políticas y Relaciones  Internacionales</w:t>
      </w:r>
    </w:p>
    <w:p>
      <w:pPr>
        <w:pStyle w:val="BodyText"/>
        <w:spacing w:before="8"/>
        <w:rPr>
          <w:sz w:val="19"/>
        </w:rPr>
      </w:pPr>
      <w:r>
        <w:rPr/>
        <w:pict>
          <v:line style="position:absolute;mso-position-horizontal-relative:page;mso-position-vertical-relative:paragraph;z-index:2872;mso-wrap-distance-left:0;mso-wrap-distance-right:0" from="99.407997pt,13.673887pt" to="243.457997pt,13.673887pt" stroked="true" strokeweight=".72003pt" strokecolor="#000000">
            <w10:wrap type="topAndBottom"/>
          </v:line>
        </w:pict>
      </w:r>
    </w:p>
    <w:p>
      <w:pPr>
        <w:spacing w:line="362" w:lineRule="auto" w:before="62"/>
        <w:ind w:left="268" w:right="21" w:firstLine="0"/>
        <w:jc w:val="left"/>
        <w:rPr>
          <w:sz w:val="18"/>
        </w:rPr>
      </w:pPr>
      <w:r>
        <w:rPr>
          <w:position w:val="6"/>
          <w:sz w:val="12"/>
        </w:rPr>
        <w:t>51 </w:t>
      </w:r>
      <w:r>
        <w:rPr>
          <w:sz w:val="18"/>
        </w:rPr>
        <w:t>Como los usuarios no necesariamente tendrán contemplada la entrevista </w:t>
      </w:r>
      <w:r>
        <w:rPr>
          <w:spacing w:val="-3"/>
          <w:sz w:val="18"/>
        </w:rPr>
        <w:t>por </w:t>
      </w:r>
      <w:r>
        <w:rPr>
          <w:sz w:val="18"/>
        </w:rPr>
        <w:t>sus agendas, </w:t>
      </w:r>
      <w:r>
        <w:rPr>
          <w:spacing w:val="-3"/>
          <w:sz w:val="18"/>
        </w:rPr>
        <w:t>su </w:t>
      </w:r>
      <w:r>
        <w:rPr>
          <w:sz w:val="18"/>
        </w:rPr>
        <w:t>información será más aprovechada con </w:t>
      </w:r>
      <w:r>
        <w:rPr>
          <w:spacing w:val="-3"/>
          <w:sz w:val="18"/>
        </w:rPr>
        <w:t>un breve </w:t>
      </w:r>
      <w:r>
        <w:rPr>
          <w:sz w:val="18"/>
        </w:rPr>
        <w:t>cuestionario.</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9"/>
        <w:jc w:val="both"/>
      </w:pPr>
      <w:r>
        <w:rPr/>
        <w:t>de la Universidad Nacional de Rosario y de la Universidad del Litoral. Se localizaron asociaciones civiles, organizaciones con actividad en la gestión del agua y en la sustentabilidad de las ciudades, así como la incidencia en políticas públicas: Instituto para la Gestión de Ciudades IGC y Fundación Ejercicio Ciudadano.</w:t>
      </w:r>
    </w:p>
    <w:p>
      <w:pPr>
        <w:pStyle w:val="BodyText"/>
        <w:spacing w:line="360" w:lineRule="auto" w:before="7"/>
        <w:ind w:left="268" w:right="108"/>
        <w:jc w:val="both"/>
      </w:pPr>
      <w:r>
        <w:rPr/>
        <w:t>Para las entrevistas semiestructuradas se trabajó con investigadores del Centro Internacional Franco Argentino de Ciencias de la Información y Sistemas CIFASIS,</w:t>
      </w:r>
      <w:r>
        <w:rPr>
          <w:spacing w:val="-9"/>
        </w:rPr>
        <w:t> </w:t>
      </w:r>
      <w:r>
        <w:rPr/>
        <w:t>unidad</w:t>
      </w:r>
      <w:r>
        <w:rPr>
          <w:spacing w:val="-9"/>
        </w:rPr>
        <w:t> </w:t>
      </w:r>
      <w:r>
        <w:rPr/>
        <w:t>ejecutora</w:t>
      </w:r>
      <w:r>
        <w:rPr>
          <w:spacing w:val="-14"/>
        </w:rPr>
        <w:t> </w:t>
      </w:r>
      <w:r>
        <w:rPr/>
        <w:t>del</w:t>
      </w:r>
      <w:r>
        <w:rPr>
          <w:spacing w:val="-6"/>
        </w:rPr>
        <w:t> </w:t>
      </w:r>
      <w:r>
        <w:rPr/>
        <w:t>Consejo</w:t>
      </w:r>
      <w:r>
        <w:rPr>
          <w:spacing w:val="-9"/>
        </w:rPr>
        <w:t> </w:t>
      </w:r>
      <w:r>
        <w:rPr/>
        <w:t>Nacional</w:t>
      </w:r>
      <w:r>
        <w:rPr>
          <w:spacing w:val="-10"/>
        </w:rPr>
        <w:t> </w:t>
      </w:r>
      <w:r>
        <w:rPr/>
        <w:t>de</w:t>
      </w:r>
      <w:r>
        <w:rPr>
          <w:spacing w:val="-9"/>
        </w:rPr>
        <w:t> </w:t>
      </w:r>
      <w:r>
        <w:rPr/>
        <w:t>Investigaciones</w:t>
      </w:r>
      <w:r>
        <w:rPr>
          <w:spacing w:val="-10"/>
        </w:rPr>
        <w:t> </w:t>
      </w:r>
      <w:r>
        <w:rPr/>
        <w:t>Científicas</w:t>
      </w:r>
      <w:r>
        <w:rPr>
          <w:spacing w:val="-10"/>
        </w:rPr>
        <w:t> </w:t>
      </w:r>
      <w:r>
        <w:rPr/>
        <w:t>y Técnicas CONICET, a cargo de la doctora Margarita Portapila; esta institución está</w:t>
      </w:r>
      <w:r>
        <w:rPr>
          <w:spacing w:val="-5"/>
        </w:rPr>
        <w:t> </w:t>
      </w:r>
      <w:r>
        <w:rPr/>
        <w:t>estudiando</w:t>
      </w:r>
      <w:r>
        <w:rPr>
          <w:spacing w:val="-3"/>
        </w:rPr>
        <w:t> </w:t>
      </w:r>
      <w:r>
        <w:rPr/>
        <w:t>la</w:t>
      </w:r>
      <w:r>
        <w:rPr>
          <w:spacing w:val="-5"/>
        </w:rPr>
        <w:t> </w:t>
      </w:r>
      <w:r>
        <w:rPr/>
        <w:t>gestión</w:t>
      </w:r>
      <w:r>
        <w:rPr>
          <w:spacing w:val="-5"/>
        </w:rPr>
        <w:t> </w:t>
      </w:r>
      <w:r>
        <w:rPr/>
        <w:t>del</w:t>
      </w:r>
      <w:r>
        <w:rPr>
          <w:spacing w:val="-2"/>
        </w:rPr>
        <w:t> </w:t>
      </w:r>
      <w:r>
        <w:rPr/>
        <w:t>agua</w:t>
      </w:r>
      <w:r>
        <w:rPr>
          <w:spacing w:val="-5"/>
        </w:rPr>
        <w:t> </w:t>
      </w:r>
      <w:r>
        <w:rPr/>
        <w:t>en</w:t>
      </w:r>
      <w:r>
        <w:rPr>
          <w:spacing w:val="-10"/>
        </w:rPr>
        <w:t> </w:t>
      </w:r>
      <w:r>
        <w:rPr/>
        <w:t>la</w:t>
      </w:r>
      <w:r>
        <w:rPr>
          <w:spacing w:val="-5"/>
        </w:rPr>
        <w:t> </w:t>
      </w:r>
      <w:r>
        <w:rPr/>
        <w:t>provincia</w:t>
      </w:r>
      <w:r>
        <w:rPr>
          <w:spacing w:val="-5"/>
        </w:rPr>
        <w:t> </w:t>
      </w:r>
      <w:r>
        <w:rPr/>
        <w:t>de</w:t>
      </w:r>
      <w:r>
        <w:rPr>
          <w:spacing w:val="-5"/>
        </w:rPr>
        <w:t> </w:t>
      </w:r>
      <w:r>
        <w:rPr/>
        <w:t>Santa</w:t>
      </w:r>
      <w:r>
        <w:rPr>
          <w:spacing w:val="-5"/>
        </w:rPr>
        <w:t> </w:t>
      </w:r>
      <w:r>
        <w:rPr/>
        <w:t>Fe,</w:t>
      </w:r>
      <w:r>
        <w:rPr>
          <w:spacing w:val="-5"/>
        </w:rPr>
        <w:t> </w:t>
      </w:r>
      <w:r>
        <w:rPr/>
        <w:t>con</w:t>
      </w:r>
      <w:r>
        <w:rPr>
          <w:spacing w:val="-5"/>
        </w:rPr>
        <w:t> </w:t>
      </w:r>
      <w:r>
        <w:rPr/>
        <w:t>la</w:t>
      </w:r>
      <w:r>
        <w:rPr>
          <w:spacing w:val="-5"/>
        </w:rPr>
        <w:t> </w:t>
      </w:r>
      <w:r>
        <w:rPr/>
        <w:t>ayuda</w:t>
      </w:r>
      <w:r>
        <w:rPr>
          <w:spacing w:val="-5"/>
        </w:rPr>
        <w:t> </w:t>
      </w:r>
      <w:r>
        <w:rPr/>
        <w:t>de la doctorante Melisa Orta. Las guías de entrevista se elaboraron de acuerdo con cada actor y </w:t>
      </w:r>
      <w:r>
        <w:rPr>
          <w:spacing w:val="-3"/>
        </w:rPr>
        <w:t>se </w:t>
      </w:r>
      <w:r>
        <w:rPr/>
        <w:t>entrevistó a: Dr. Hugo Orsolini (ex secretario de Aguas de la Provincia y docente de la Facultad de Ingeniería), Ing. Sebastián Bonet (presidente de Aguas Santafesinas, S.A. ASSA), Alberto Muñoz (ex presidente del Ente Regulador de los Servicios Sanitarios ENRESS) y Alberto Daniele </w:t>
      </w:r>
      <w:r>
        <w:rPr>
          <w:spacing w:val="4"/>
        </w:rPr>
        <w:t>(ex </w:t>
      </w:r>
      <w:r>
        <w:rPr/>
        <w:t>presidente de Aguas Santafesina, S.A.</w:t>
      </w:r>
      <w:r>
        <w:rPr>
          <w:spacing w:val="-17"/>
        </w:rPr>
        <w:t> </w:t>
      </w:r>
      <w:r>
        <w:rPr/>
        <w:t>ASSA).</w:t>
      </w:r>
    </w:p>
    <w:p>
      <w:pPr>
        <w:spacing w:after="0" w:line="360" w:lineRule="auto"/>
        <w:jc w:val="both"/>
        <w:sectPr>
          <w:pgSz w:w="12240" w:h="15840"/>
          <w:pgMar w:header="0" w:footer="1002" w:top="1360" w:bottom="1200" w:left="1720" w:right="1580"/>
        </w:sectPr>
      </w:pPr>
    </w:p>
    <w:p>
      <w:pPr>
        <w:pStyle w:val="Heading1"/>
        <w:spacing w:line="362" w:lineRule="auto" w:after="9"/>
        <w:ind w:left="3096" w:right="417" w:hanging="2517"/>
      </w:pPr>
      <w:r>
        <w:rPr/>
        <w:t>Cuadro 4. Dimensiones e indicadores de las prácticas sociales de los gestores de agua potable</w:t>
      </w: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99"/>
        <w:gridCol w:w="5858"/>
      </w:tblGrid>
      <w:tr>
        <w:trPr>
          <w:trHeight w:val="423" w:hRule="exact"/>
        </w:trPr>
        <w:tc>
          <w:tcPr>
            <w:tcW w:w="2699" w:type="dxa"/>
            <w:tcBorders>
              <w:top w:val="single" w:sz="4" w:space="0" w:color="7E7E7E"/>
              <w:bottom w:val="single" w:sz="4" w:space="0" w:color="7E7E7E"/>
            </w:tcBorders>
          </w:tcPr>
          <w:p>
            <w:pPr>
              <w:pStyle w:val="TableParagraph"/>
              <w:spacing w:line="267" w:lineRule="exact"/>
              <w:ind w:left="600" w:right="306"/>
              <w:rPr>
                <w:b/>
                <w:sz w:val="24"/>
              </w:rPr>
            </w:pPr>
            <w:r>
              <w:rPr>
                <w:b/>
                <w:sz w:val="24"/>
              </w:rPr>
              <w:t>Dimensiones</w:t>
            </w:r>
          </w:p>
        </w:tc>
        <w:tc>
          <w:tcPr>
            <w:tcW w:w="5858" w:type="dxa"/>
            <w:tcBorders>
              <w:top w:val="single" w:sz="4" w:space="0" w:color="7E7E7E"/>
              <w:bottom w:val="single" w:sz="4" w:space="0" w:color="7E7E7E"/>
            </w:tcBorders>
          </w:tcPr>
          <w:p>
            <w:pPr>
              <w:pStyle w:val="TableParagraph"/>
              <w:spacing w:line="267" w:lineRule="exact"/>
              <w:ind w:left="2235" w:right="2234"/>
              <w:jc w:val="center"/>
              <w:rPr>
                <w:b/>
                <w:sz w:val="24"/>
              </w:rPr>
            </w:pPr>
            <w:r>
              <w:rPr>
                <w:b/>
                <w:sz w:val="24"/>
              </w:rPr>
              <w:t>Indicadores</w:t>
            </w:r>
          </w:p>
        </w:tc>
      </w:tr>
      <w:tr>
        <w:trPr>
          <w:trHeight w:val="1666" w:hRule="exact"/>
        </w:trPr>
        <w:tc>
          <w:tcPr>
            <w:tcW w:w="2699" w:type="dxa"/>
            <w:tcBorders>
              <w:top w:val="single" w:sz="4" w:space="0" w:color="7E7E7E"/>
              <w:bottom w:val="single" w:sz="4" w:space="0" w:color="7E7E7E"/>
            </w:tcBorders>
          </w:tcPr>
          <w:p>
            <w:pPr>
              <w:pStyle w:val="TableParagraph"/>
              <w:spacing w:line="362" w:lineRule="auto"/>
              <w:ind w:left="105" w:right="853"/>
              <w:rPr>
                <w:b/>
                <w:sz w:val="24"/>
              </w:rPr>
            </w:pPr>
            <w:r>
              <w:rPr>
                <w:b/>
                <w:sz w:val="24"/>
              </w:rPr>
              <w:t>I. Organización comunitaria</w:t>
            </w:r>
          </w:p>
        </w:tc>
        <w:tc>
          <w:tcPr>
            <w:tcW w:w="5858" w:type="dxa"/>
            <w:tcBorders>
              <w:top w:val="single" w:sz="4" w:space="0" w:color="7E7E7E"/>
              <w:bottom w:val="single" w:sz="4" w:space="0" w:color="7E7E7E"/>
            </w:tcBorders>
          </w:tcPr>
          <w:p>
            <w:pPr>
              <w:pStyle w:val="TableParagraph"/>
              <w:spacing w:line="360" w:lineRule="auto"/>
              <w:ind w:left="110" w:right="3451"/>
              <w:jc w:val="both"/>
              <w:rPr>
                <w:sz w:val="24"/>
              </w:rPr>
            </w:pPr>
            <w:r>
              <w:rPr>
                <w:sz w:val="24"/>
              </w:rPr>
              <w:t>Identidad con el lugar Estructura del comité Confianza</w:t>
            </w:r>
          </w:p>
          <w:p>
            <w:pPr>
              <w:pStyle w:val="TableParagraph"/>
              <w:spacing w:before="3"/>
              <w:ind w:left="110"/>
              <w:jc w:val="both"/>
              <w:rPr>
                <w:sz w:val="24"/>
              </w:rPr>
            </w:pPr>
            <w:r>
              <w:rPr>
                <w:sz w:val="24"/>
              </w:rPr>
              <w:t>Relaciones de convivencia</w:t>
            </w:r>
          </w:p>
        </w:tc>
      </w:tr>
      <w:tr>
        <w:trPr>
          <w:trHeight w:val="2084" w:hRule="exact"/>
        </w:trPr>
        <w:tc>
          <w:tcPr>
            <w:tcW w:w="2699" w:type="dxa"/>
            <w:tcBorders>
              <w:top w:val="single" w:sz="4" w:space="0" w:color="7E7E7E"/>
              <w:bottom w:val="single" w:sz="4" w:space="0" w:color="7E7E7E"/>
            </w:tcBorders>
          </w:tcPr>
          <w:p>
            <w:pPr>
              <w:pStyle w:val="TableParagraph"/>
              <w:tabs>
                <w:tab w:pos="618" w:val="left" w:leader="none"/>
                <w:tab w:pos="2306" w:val="left" w:leader="none"/>
              </w:tabs>
              <w:spacing w:line="362" w:lineRule="auto"/>
              <w:ind w:left="105" w:right="108" w:firstLine="67"/>
              <w:rPr>
                <w:b/>
                <w:sz w:val="24"/>
              </w:rPr>
            </w:pPr>
            <w:r>
              <w:rPr>
                <w:b/>
                <w:sz w:val="24"/>
              </w:rPr>
              <w:t>II.</w:t>
              <w:tab/>
              <w:t>Mecanismos</w:t>
              <w:tab/>
              <w:t>de acceso al</w:t>
            </w:r>
            <w:r>
              <w:rPr>
                <w:b/>
                <w:spacing w:val="-9"/>
                <w:sz w:val="24"/>
              </w:rPr>
              <w:t> </w:t>
            </w:r>
            <w:r>
              <w:rPr>
                <w:b/>
                <w:sz w:val="24"/>
              </w:rPr>
              <w:t>agua</w:t>
            </w:r>
          </w:p>
        </w:tc>
        <w:tc>
          <w:tcPr>
            <w:tcW w:w="5858" w:type="dxa"/>
            <w:tcBorders>
              <w:top w:val="single" w:sz="4" w:space="0" w:color="7E7E7E"/>
              <w:bottom w:val="single" w:sz="4" w:space="0" w:color="7E7E7E"/>
            </w:tcBorders>
          </w:tcPr>
          <w:p>
            <w:pPr>
              <w:pStyle w:val="TableParagraph"/>
              <w:tabs>
                <w:tab w:pos="1730" w:val="left" w:leader="none"/>
                <w:tab w:pos="3442" w:val="left" w:leader="none"/>
                <w:tab w:pos="4200" w:val="left" w:leader="none"/>
                <w:tab w:pos="4665" w:val="left" w:leader="none"/>
                <w:tab w:pos="5471" w:val="left" w:leader="none"/>
              </w:tabs>
              <w:spacing w:line="360" w:lineRule="auto"/>
              <w:ind w:left="110" w:right="116"/>
              <w:rPr>
                <w:sz w:val="24"/>
              </w:rPr>
            </w:pPr>
            <w:r>
              <w:rPr>
                <w:sz w:val="24"/>
              </w:rPr>
              <w:t>Reglamentos comunitarios para acceder al agua Funcionamiento de la asamblea comunitaria Mecanismos</w:t>
              <w:tab/>
              <w:t>democráticos</w:t>
              <w:tab/>
              <w:t>para</w:t>
              <w:tab/>
              <w:t>la</w:t>
              <w:tab/>
            </w:r>
            <w:r>
              <w:rPr>
                <w:spacing w:val="-3"/>
                <w:sz w:val="24"/>
              </w:rPr>
              <w:t>toma</w:t>
              <w:tab/>
            </w:r>
            <w:r>
              <w:rPr>
                <w:sz w:val="24"/>
              </w:rPr>
              <w:t>de decisiones</w:t>
            </w:r>
          </w:p>
          <w:p>
            <w:pPr>
              <w:pStyle w:val="TableParagraph"/>
              <w:spacing w:before="2"/>
              <w:ind w:left="110" w:right="1111"/>
              <w:rPr>
                <w:sz w:val="24"/>
              </w:rPr>
            </w:pPr>
            <w:r>
              <w:rPr>
                <w:sz w:val="24"/>
              </w:rPr>
              <w:t>Requisitos de inclusión o exclusión</w:t>
            </w:r>
          </w:p>
        </w:tc>
      </w:tr>
      <w:tr>
        <w:trPr>
          <w:trHeight w:val="1666" w:hRule="exact"/>
        </w:trPr>
        <w:tc>
          <w:tcPr>
            <w:tcW w:w="2699" w:type="dxa"/>
            <w:tcBorders>
              <w:top w:val="single" w:sz="4" w:space="0" w:color="7E7E7E"/>
              <w:bottom w:val="single" w:sz="4" w:space="0" w:color="7E7E7E"/>
            </w:tcBorders>
          </w:tcPr>
          <w:p>
            <w:pPr>
              <w:pStyle w:val="TableParagraph"/>
              <w:tabs>
                <w:tab w:pos="1334" w:val="left" w:leader="none"/>
              </w:tabs>
              <w:spacing w:line="360" w:lineRule="auto"/>
              <w:ind w:left="105" w:right="111" w:firstLine="67"/>
              <w:rPr>
                <w:b/>
                <w:sz w:val="24"/>
              </w:rPr>
            </w:pPr>
            <w:r>
              <w:rPr>
                <w:b/>
                <w:sz w:val="24"/>
              </w:rPr>
              <w:t>III.</w:t>
              <w:tab/>
            </w:r>
            <w:r>
              <w:rPr>
                <w:b/>
                <w:spacing w:val="-1"/>
                <w:sz w:val="24"/>
              </w:rPr>
              <w:t>Autonomía </w:t>
            </w:r>
            <w:r>
              <w:rPr>
                <w:b/>
                <w:sz w:val="24"/>
              </w:rPr>
              <w:t>política</w:t>
            </w:r>
          </w:p>
        </w:tc>
        <w:tc>
          <w:tcPr>
            <w:tcW w:w="5858" w:type="dxa"/>
            <w:tcBorders>
              <w:top w:val="single" w:sz="4" w:space="0" w:color="7E7E7E"/>
              <w:bottom w:val="single" w:sz="4" w:space="0" w:color="7E7E7E"/>
            </w:tcBorders>
          </w:tcPr>
          <w:p>
            <w:pPr>
              <w:pStyle w:val="TableParagraph"/>
              <w:spacing w:line="272" w:lineRule="exact"/>
              <w:ind w:left="110" w:right="1111"/>
              <w:rPr>
                <w:sz w:val="24"/>
              </w:rPr>
            </w:pPr>
            <w:r>
              <w:rPr>
                <w:sz w:val="24"/>
              </w:rPr>
              <w:t>Toma de decisiones</w:t>
            </w:r>
          </w:p>
          <w:p>
            <w:pPr>
              <w:pStyle w:val="TableParagraph"/>
              <w:spacing w:line="360" w:lineRule="auto" w:before="137"/>
              <w:ind w:left="110" w:right="1111"/>
              <w:rPr>
                <w:sz w:val="24"/>
              </w:rPr>
            </w:pPr>
            <w:r>
              <w:rPr>
                <w:sz w:val="24"/>
              </w:rPr>
              <w:t>Injerencia de autoridades gubernamentales Elite del poder local</w:t>
            </w:r>
          </w:p>
          <w:p>
            <w:pPr>
              <w:pStyle w:val="TableParagraph"/>
              <w:spacing w:before="2"/>
              <w:ind w:left="110" w:right="1111"/>
              <w:rPr>
                <w:sz w:val="24"/>
              </w:rPr>
            </w:pPr>
            <w:r>
              <w:rPr>
                <w:sz w:val="24"/>
              </w:rPr>
              <w:t>Intervención política</w:t>
            </w:r>
          </w:p>
        </w:tc>
      </w:tr>
      <w:tr>
        <w:trPr>
          <w:trHeight w:val="1248" w:hRule="exact"/>
        </w:trPr>
        <w:tc>
          <w:tcPr>
            <w:tcW w:w="2699" w:type="dxa"/>
            <w:tcBorders>
              <w:top w:val="single" w:sz="4" w:space="0" w:color="7E7E7E"/>
              <w:bottom w:val="single" w:sz="4" w:space="0" w:color="7E7E7E"/>
            </w:tcBorders>
          </w:tcPr>
          <w:p>
            <w:pPr>
              <w:pStyle w:val="TableParagraph"/>
              <w:tabs>
                <w:tab w:pos="1334" w:val="left" w:leader="none"/>
              </w:tabs>
              <w:spacing w:line="360" w:lineRule="auto"/>
              <w:ind w:left="105" w:right="111"/>
              <w:rPr>
                <w:b/>
                <w:sz w:val="24"/>
              </w:rPr>
            </w:pPr>
            <w:r>
              <w:rPr>
                <w:b/>
                <w:spacing w:val="-3"/>
                <w:sz w:val="24"/>
              </w:rPr>
              <w:t>IV.</w:t>
              <w:tab/>
            </w:r>
            <w:r>
              <w:rPr>
                <w:b/>
                <w:spacing w:val="-1"/>
                <w:sz w:val="24"/>
              </w:rPr>
              <w:t>Autonomía </w:t>
            </w:r>
            <w:r>
              <w:rPr>
                <w:b/>
                <w:sz w:val="24"/>
              </w:rPr>
              <w:t>económica</w:t>
            </w:r>
          </w:p>
        </w:tc>
        <w:tc>
          <w:tcPr>
            <w:tcW w:w="5858" w:type="dxa"/>
            <w:tcBorders>
              <w:top w:val="single" w:sz="4" w:space="0" w:color="7E7E7E"/>
              <w:bottom w:val="single" w:sz="4" w:space="0" w:color="7E7E7E"/>
            </w:tcBorders>
          </w:tcPr>
          <w:p>
            <w:pPr>
              <w:pStyle w:val="TableParagraph"/>
              <w:spacing w:line="360" w:lineRule="auto"/>
              <w:ind w:left="110" w:right="1031"/>
              <w:rPr>
                <w:sz w:val="24"/>
              </w:rPr>
            </w:pPr>
            <w:r>
              <w:rPr>
                <w:sz w:val="24"/>
              </w:rPr>
              <w:t>Manejo de agua con recursos propios Finanzas y rendición de cuentas al colectivo</w:t>
            </w:r>
          </w:p>
          <w:p>
            <w:pPr>
              <w:pStyle w:val="TableParagraph"/>
              <w:spacing w:before="2"/>
              <w:ind w:left="110"/>
              <w:rPr>
                <w:sz w:val="24"/>
              </w:rPr>
            </w:pPr>
            <w:r>
              <w:rPr>
                <w:sz w:val="24"/>
              </w:rPr>
              <w:t>Costos de mantenimiento/ monitoreo/ mejoramiento</w:t>
            </w:r>
          </w:p>
        </w:tc>
      </w:tr>
      <w:tr>
        <w:trPr>
          <w:trHeight w:val="1671" w:hRule="exact"/>
        </w:trPr>
        <w:tc>
          <w:tcPr>
            <w:tcW w:w="2699" w:type="dxa"/>
            <w:tcBorders>
              <w:top w:val="single" w:sz="4" w:space="0" w:color="7E7E7E"/>
              <w:bottom w:val="single" w:sz="4" w:space="0" w:color="7E7E7E"/>
            </w:tcBorders>
          </w:tcPr>
          <w:p>
            <w:pPr>
              <w:pStyle w:val="TableParagraph"/>
              <w:spacing w:line="360" w:lineRule="auto"/>
              <w:ind w:left="105" w:right="306" w:firstLine="67"/>
              <w:rPr>
                <w:b/>
                <w:sz w:val="24"/>
              </w:rPr>
            </w:pPr>
            <w:r>
              <w:rPr>
                <w:b/>
                <w:sz w:val="24"/>
              </w:rPr>
              <w:t>V. Mecanismos de vigilancia y sanción</w:t>
            </w:r>
          </w:p>
        </w:tc>
        <w:tc>
          <w:tcPr>
            <w:tcW w:w="5858" w:type="dxa"/>
            <w:tcBorders>
              <w:top w:val="single" w:sz="4" w:space="0" w:color="7E7E7E"/>
              <w:bottom w:val="single" w:sz="4" w:space="0" w:color="7E7E7E"/>
            </w:tcBorders>
          </w:tcPr>
          <w:p>
            <w:pPr>
              <w:pStyle w:val="TableParagraph"/>
              <w:spacing w:line="360" w:lineRule="auto"/>
              <w:ind w:left="110"/>
              <w:rPr>
                <w:sz w:val="24"/>
              </w:rPr>
            </w:pPr>
            <w:r>
              <w:rPr>
                <w:sz w:val="24"/>
              </w:rPr>
              <w:t>Participación de usuarios de manera directa Supervisión</w:t>
            </w:r>
            <w:r>
              <w:rPr>
                <w:spacing w:val="-12"/>
                <w:sz w:val="24"/>
              </w:rPr>
              <w:t> </w:t>
            </w:r>
            <w:r>
              <w:rPr>
                <w:sz w:val="24"/>
              </w:rPr>
              <w:t>de</w:t>
            </w:r>
            <w:r>
              <w:rPr>
                <w:spacing w:val="-18"/>
                <w:sz w:val="24"/>
              </w:rPr>
              <w:t> </w:t>
            </w:r>
            <w:r>
              <w:rPr>
                <w:sz w:val="24"/>
              </w:rPr>
              <w:t>la</w:t>
            </w:r>
            <w:r>
              <w:rPr>
                <w:spacing w:val="-13"/>
                <w:sz w:val="24"/>
              </w:rPr>
              <w:t> </w:t>
            </w:r>
            <w:r>
              <w:rPr>
                <w:sz w:val="24"/>
              </w:rPr>
              <w:t>comunidad</w:t>
            </w:r>
            <w:r>
              <w:rPr>
                <w:spacing w:val="-13"/>
                <w:sz w:val="24"/>
              </w:rPr>
              <w:t> </w:t>
            </w:r>
            <w:r>
              <w:rPr>
                <w:sz w:val="24"/>
              </w:rPr>
              <w:t>para</w:t>
            </w:r>
            <w:r>
              <w:rPr>
                <w:spacing w:val="-18"/>
                <w:sz w:val="24"/>
              </w:rPr>
              <w:t> </w:t>
            </w:r>
            <w:r>
              <w:rPr>
                <w:sz w:val="24"/>
              </w:rPr>
              <w:t>el</w:t>
            </w:r>
            <w:r>
              <w:rPr>
                <w:spacing w:val="-14"/>
                <w:sz w:val="24"/>
              </w:rPr>
              <w:t> </w:t>
            </w:r>
            <w:r>
              <w:rPr>
                <w:sz w:val="24"/>
              </w:rPr>
              <w:t>buen</w:t>
            </w:r>
            <w:r>
              <w:rPr>
                <w:spacing w:val="-13"/>
                <w:sz w:val="24"/>
              </w:rPr>
              <w:t> </w:t>
            </w:r>
            <w:r>
              <w:rPr>
                <w:sz w:val="24"/>
              </w:rPr>
              <w:t>manejo</w:t>
            </w:r>
            <w:r>
              <w:rPr>
                <w:spacing w:val="-13"/>
                <w:sz w:val="24"/>
              </w:rPr>
              <w:t> </w:t>
            </w:r>
            <w:r>
              <w:rPr>
                <w:sz w:val="24"/>
              </w:rPr>
              <w:t>del agua</w:t>
            </w:r>
          </w:p>
          <w:p>
            <w:pPr>
              <w:pStyle w:val="TableParagraph"/>
              <w:spacing w:before="2"/>
              <w:ind w:left="110"/>
              <w:rPr>
                <w:sz w:val="24"/>
              </w:rPr>
            </w:pPr>
            <w:r>
              <w:rPr>
                <w:sz w:val="24"/>
              </w:rPr>
              <w:t>Tipos de sanción moral, económica y política</w:t>
            </w:r>
          </w:p>
        </w:tc>
      </w:tr>
    </w:tbl>
    <w:p>
      <w:pPr>
        <w:pStyle w:val="BodyText"/>
        <w:spacing w:line="272" w:lineRule="exact"/>
        <w:ind w:left="268"/>
        <w:jc w:val="both"/>
      </w:pPr>
      <w:r>
        <w:rPr/>
        <w:t>Fuente: elaboración propia con base en Álvarez (2006).</w:t>
      </w:r>
    </w:p>
    <w:p>
      <w:pPr>
        <w:pStyle w:val="BodyText"/>
      </w:pPr>
    </w:p>
    <w:p>
      <w:pPr>
        <w:pStyle w:val="BodyText"/>
        <w:spacing w:before="9"/>
        <w:rPr>
          <w:sz w:val="23"/>
        </w:rPr>
      </w:pPr>
    </w:p>
    <w:p>
      <w:pPr>
        <w:pStyle w:val="ListParagraph"/>
        <w:numPr>
          <w:ilvl w:val="2"/>
          <w:numId w:val="12"/>
        </w:numPr>
        <w:tabs>
          <w:tab w:pos="1037" w:val="left" w:leader="none"/>
        </w:tabs>
        <w:spacing w:line="360" w:lineRule="auto" w:before="0" w:after="0"/>
        <w:ind w:left="268" w:right="125" w:firstLine="0"/>
        <w:jc w:val="both"/>
        <w:rPr>
          <w:i/>
          <w:sz w:val="24"/>
        </w:rPr>
      </w:pPr>
      <w:r>
        <w:rPr>
          <w:i/>
          <w:sz w:val="24"/>
        </w:rPr>
        <w:t>Fase 3. Análisis del desempeño asociativo y las prácticas en las </w:t>
      </w:r>
      <w:r>
        <w:rPr>
          <w:i/>
          <w:sz w:val="24"/>
        </w:rPr>
        <w:t>organizaciones gestoras de</w:t>
      </w:r>
      <w:r>
        <w:rPr>
          <w:i/>
          <w:spacing w:val="-8"/>
          <w:sz w:val="24"/>
        </w:rPr>
        <w:t> </w:t>
      </w:r>
      <w:r>
        <w:rPr>
          <w:i/>
          <w:sz w:val="24"/>
        </w:rPr>
        <w:t>agua</w:t>
      </w:r>
    </w:p>
    <w:p>
      <w:pPr>
        <w:pStyle w:val="BodyText"/>
        <w:spacing w:line="360" w:lineRule="auto" w:before="7"/>
        <w:ind w:left="268" w:right="114"/>
        <w:jc w:val="both"/>
      </w:pPr>
      <w:r>
        <w:rPr/>
        <w:t>Cada fase de la investigación considera estrategias específicas y paralelas para la realización del trabajo final. El análisis se abordará con una perspectiva sistémica, donde las variables físico-ambientales, históricas, sociales, políticas, económicas</w:t>
      </w:r>
      <w:r>
        <w:rPr>
          <w:spacing w:val="-12"/>
        </w:rPr>
        <w:t> </w:t>
      </w:r>
      <w:r>
        <w:rPr/>
        <w:t>y</w:t>
      </w:r>
      <w:r>
        <w:rPr>
          <w:spacing w:val="-12"/>
        </w:rPr>
        <w:t> </w:t>
      </w:r>
      <w:r>
        <w:rPr/>
        <w:t>culturales</w:t>
      </w:r>
      <w:r>
        <w:rPr>
          <w:spacing w:val="-12"/>
        </w:rPr>
        <w:t> </w:t>
      </w:r>
      <w:r>
        <w:rPr/>
        <w:t>se</w:t>
      </w:r>
      <w:r>
        <w:rPr>
          <w:spacing w:val="-15"/>
        </w:rPr>
        <w:t> </w:t>
      </w:r>
      <w:r>
        <w:rPr/>
        <w:t>entrecruzan</w:t>
      </w:r>
      <w:r>
        <w:rPr>
          <w:spacing w:val="-11"/>
        </w:rPr>
        <w:t> </w:t>
      </w:r>
      <w:r>
        <w:rPr/>
        <w:t>dando</w:t>
      </w:r>
      <w:r>
        <w:rPr>
          <w:spacing w:val="-15"/>
        </w:rPr>
        <w:t> </w:t>
      </w:r>
      <w:r>
        <w:rPr/>
        <w:t>como</w:t>
      </w:r>
      <w:r>
        <w:rPr>
          <w:spacing w:val="-11"/>
        </w:rPr>
        <w:t> </w:t>
      </w:r>
      <w:r>
        <w:rPr/>
        <w:t>resultado</w:t>
      </w:r>
      <w:r>
        <w:rPr>
          <w:spacing w:val="-16"/>
        </w:rPr>
        <w:t> </w:t>
      </w:r>
      <w:r>
        <w:rPr/>
        <w:t>la</w:t>
      </w:r>
      <w:r>
        <w:rPr>
          <w:spacing w:val="-11"/>
        </w:rPr>
        <w:t> </w:t>
      </w:r>
      <w:r>
        <w:rPr/>
        <w:t>complejidad</w:t>
      </w:r>
      <w:r>
        <w:rPr>
          <w:spacing w:val="-16"/>
        </w:rPr>
        <w:t> </w:t>
      </w:r>
      <w:r>
        <w:rPr/>
        <w:t>del</w:t>
      </w:r>
    </w:p>
    <w:p>
      <w:pPr>
        <w:spacing w:after="0" w:line="360" w:lineRule="auto"/>
        <w:jc w:val="both"/>
        <w:sectPr>
          <w:footerReference w:type="default" r:id="rId92"/>
          <w:pgSz w:w="12240" w:h="15840"/>
          <w:pgMar w:footer="1002" w:header="0" w:top="1360" w:bottom="1200" w:left="1720" w:right="1580"/>
        </w:sectPr>
      </w:pPr>
    </w:p>
    <w:p>
      <w:pPr>
        <w:pStyle w:val="BodyText"/>
        <w:spacing w:line="362" w:lineRule="auto" w:before="52"/>
        <w:ind w:left="268" w:right="119"/>
        <w:jc w:val="both"/>
      </w:pPr>
      <w:r>
        <w:rPr/>
        <w:t>fenómeno analizado (García, 2013: </w:t>
      </w:r>
      <w:r>
        <w:rPr>
          <w:spacing w:val="2"/>
        </w:rPr>
        <w:t>57). </w:t>
      </w:r>
      <w:r>
        <w:rPr/>
        <w:t>Se utilizarán algunos instrumentos y programas</w:t>
      </w:r>
      <w:r>
        <w:rPr>
          <w:spacing w:val="-14"/>
        </w:rPr>
        <w:t> </w:t>
      </w:r>
      <w:r>
        <w:rPr/>
        <w:t>de</w:t>
      </w:r>
      <w:r>
        <w:rPr>
          <w:spacing w:val="-16"/>
        </w:rPr>
        <w:t> </w:t>
      </w:r>
      <w:r>
        <w:rPr/>
        <w:t>procesamiento</w:t>
      </w:r>
      <w:r>
        <w:rPr>
          <w:spacing w:val="-16"/>
        </w:rPr>
        <w:t> </w:t>
      </w:r>
      <w:r>
        <w:rPr/>
        <w:t>de</w:t>
      </w:r>
      <w:r>
        <w:rPr>
          <w:spacing w:val="-17"/>
        </w:rPr>
        <w:t> </w:t>
      </w:r>
      <w:r>
        <w:rPr/>
        <w:t>información</w:t>
      </w:r>
      <w:r>
        <w:rPr>
          <w:spacing w:val="-17"/>
        </w:rPr>
        <w:t> </w:t>
      </w:r>
      <w:r>
        <w:rPr/>
        <w:t>en</w:t>
      </w:r>
      <w:r>
        <w:rPr>
          <w:spacing w:val="-13"/>
        </w:rPr>
        <w:t> </w:t>
      </w:r>
      <w:r>
        <w:rPr/>
        <w:t>cada</w:t>
      </w:r>
      <w:r>
        <w:rPr>
          <w:spacing w:val="-16"/>
        </w:rPr>
        <w:t> </w:t>
      </w:r>
      <w:r>
        <w:rPr/>
        <w:t>una</w:t>
      </w:r>
      <w:r>
        <w:rPr>
          <w:spacing w:val="-13"/>
        </w:rPr>
        <w:t> </w:t>
      </w:r>
      <w:r>
        <w:rPr/>
        <w:t>de</w:t>
      </w:r>
      <w:r>
        <w:rPr>
          <w:spacing w:val="-17"/>
        </w:rPr>
        <w:t> </w:t>
      </w:r>
      <w:r>
        <w:rPr/>
        <w:t>las</w:t>
      </w:r>
      <w:r>
        <w:rPr>
          <w:spacing w:val="-17"/>
        </w:rPr>
        <w:t> </w:t>
      </w:r>
      <w:r>
        <w:rPr/>
        <w:t>técnicas</w:t>
      </w:r>
      <w:r>
        <w:rPr>
          <w:spacing w:val="-17"/>
        </w:rPr>
        <w:t> </w:t>
      </w:r>
      <w:r>
        <w:rPr/>
        <w:t>(cuadro 5).</w:t>
      </w:r>
    </w:p>
    <w:p>
      <w:pPr>
        <w:pStyle w:val="BodyText"/>
        <w:spacing w:before="5"/>
        <w:rPr>
          <w:sz w:val="35"/>
        </w:rPr>
      </w:pPr>
    </w:p>
    <w:p>
      <w:pPr>
        <w:pStyle w:val="Heading1"/>
        <w:spacing w:before="0"/>
        <w:ind w:left="858" w:right="23"/>
      </w:pPr>
      <w:r>
        <w:rPr/>
        <w:t>Cuadro 5. Elementos para la obtención y análisis de información</w:t>
      </w:r>
    </w:p>
    <w:p>
      <w:pPr>
        <w:pStyle w:val="BodyText"/>
        <w:spacing w:before="1"/>
        <w:rPr>
          <w:b/>
          <w:sz w:val="13"/>
        </w:r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33"/>
        <w:gridCol w:w="2958"/>
        <w:gridCol w:w="3304"/>
      </w:tblGrid>
      <w:tr>
        <w:trPr>
          <w:trHeight w:val="1248" w:hRule="exact"/>
        </w:trPr>
        <w:tc>
          <w:tcPr>
            <w:tcW w:w="1733" w:type="dxa"/>
            <w:tcBorders>
              <w:top w:val="single" w:sz="4" w:space="0" w:color="7E7E7E"/>
              <w:bottom w:val="single" w:sz="4" w:space="0" w:color="7E7E7E"/>
            </w:tcBorders>
          </w:tcPr>
          <w:p>
            <w:pPr>
              <w:pStyle w:val="TableParagraph"/>
              <w:spacing w:line="267" w:lineRule="exact"/>
              <w:ind w:left="355" w:right="139"/>
              <w:rPr>
                <w:b/>
                <w:sz w:val="24"/>
              </w:rPr>
            </w:pPr>
            <w:r>
              <w:rPr>
                <w:b/>
                <w:sz w:val="24"/>
              </w:rPr>
              <w:t>Técnicas</w:t>
            </w:r>
          </w:p>
        </w:tc>
        <w:tc>
          <w:tcPr>
            <w:tcW w:w="2958" w:type="dxa"/>
            <w:tcBorders>
              <w:top w:val="single" w:sz="4" w:space="0" w:color="7E7E7E"/>
              <w:bottom w:val="single" w:sz="4" w:space="0" w:color="7E7E7E"/>
            </w:tcBorders>
          </w:tcPr>
          <w:p>
            <w:pPr>
              <w:pStyle w:val="TableParagraph"/>
              <w:spacing w:line="267" w:lineRule="exact"/>
              <w:ind w:left="711"/>
              <w:rPr>
                <w:b/>
                <w:sz w:val="24"/>
              </w:rPr>
            </w:pPr>
            <w:r>
              <w:rPr>
                <w:b/>
                <w:sz w:val="24"/>
              </w:rPr>
              <w:t>Instrumentos</w:t>
            </w:r>
          </w:p>
        </w:tc>
        <w:tc>
          <w:tcPr>
            <w:tcW w:w="3304" w:type="dxa"/>
            <w:tcBorders>
              <w:top w:val="single" w:sz="4" w:space="0" w:color="7E7E7E"/>
              <w:bottom w:val="single" w:sz="4" w:space="0" w:color="7E7E7E"/>
            </w:tcBorders>
          </w:tcPr>
          <w:p>
            <w:pPr>
              <w:pStyle w:val="TableParagraph"/>
              <w:spacing w:line="360" w:lineRule="auto"/>
              <w:ind w:left="619" w:right="626" w:firstLine="5"/>
              <w:jc w:val="center"/>
              <w:rPr>
                <w:b/>
                <w:sz w:val="24"/>
              </w:rPr>
            </w:pPr>
            <w:r>
              <w:rPr>
                <w:b/>
                <w:sz w:val="24"/>
              </w:rPr>
              <w:t>Programas de procesamiento de información</w:t>
            </w:r>
          </w:p>
        </w:tc>
      </w:tr>
      <w:tr>
        <w:trPr>
          <w:trHeight w:val="1253" w:hRule="exact"/>
        </w:trPr>
        <w:tc>
          <w:tcPr>
            <w:tcW w:w="1733" w:type="dxa"/>
            <w:tcBorders>
              <w:top w:val="single" w:sz="4" w:space="0" w:color="7E7E7E"/>
            </w:tcBorders>
          </w:tcPr>
          <w:p>
            <w:pPr>
              <w:pStyle w:val="TableParagraph"/>
              <w:spacing w:line="360" w:lineRule="auto"/>
              <w:ind w:left="120" w:right="339"/>
              <w:rPr>
                <w:b/>
                <w:sz w:val="24"/>
              </w:rPr>
            </w:pPr>
            <w:r>
              <w:rPr>
                <w:b/>
                <w:sz w:val="24"/>
              </w:rPr>
              <w:t>Análisis estadístico</w:t>
            </w:r>
          </w:p>
        </w:tc>
        <w:tc>
          <w:tcPr>
            <w:tcW w:w="2958" w:type="dxa"/>
            <w:tcBorders>
              <w:top w:val="single" w:sz="4" w:space="0" w:color="7E7E7E"/>
              <w:bottom w:val="single" w:sz="4" w:space="0" w:color="7E7E7E"/>
            </w:tcBorders>
          </w:tcPr>
          <w:p>
            <w:pPr>
              <w:pStyle w:val="TableParagraph"/>
              <w:spacing w:line="360" w:lineRule="auto"/>
              <w:ind w:left="105"/>
              <w:rPr>
                <w:sz w:val="24"/>
              </w:rPr>
            </w:pPr>
            <w:r>
              <w:rPr>
                <w:sz w:val="24"/>
              </w:rPr>
              <w:t>Tablas de frecuencia Gráfica de barras, pie, histograma, polígono.</w:t>
            </w:r>
          </w:p>
        </w:tc>
        <w:tc>
          <w:tcPr>
            <w:tcW w:w="3304" w:type="dxa"/>
            <w:tcBorders>
              <w:top w:val="single" w:sz="4" w:space="0" w:color="7E7E7E"/>
            </w:tcBorders>
          </w:tcPr>
          <w:p>
            <w:pPr>
              <w:pStyle w:val="TableParagraph"/>
              <w:ind w:left="105" w:right="1244"/>
              <w:rPr>
                <w:sz w:val="24"/>
              </w:rPr>
            </w:pPr>
            <w:r>
              <w:rPr>
                <w:sz w:val="24"/>
              </w:rPr>
              <w:t>Excel 2010</w:t>
            </w:r>
          </w:p>
          <w:p>
            <w:pPr>
              <w:pStyle w:val="TableParagraph"/>
              <w:spacing w:line="360" w:lineRule="auto" w:before="137"/>
              <w:ind w:left="105" w:right="1244"/>
              <w:rPr>
                <w:sz w:val="24"/>
              </w:rPr>
            </w:pPr>
            <w:r>
              <w:rPr>
                <w:sz w:val="24"/>
              </w:rPr>
              <w:t>SPSS Statistics19 Arc Gis</w:t>
            </w:r>
          </w:p>
        </w:tc>
      </w:tr>
      <w:tr>
        <w:trPr>
          <w:trHeight w:val="427" w:hRule="exact"/>
        </w:trPr>
        <w:tc>
          <w:tcPr>
            <w:tcW w:w="1733" w:type="dxa"/>
          </w:tcPr>
          <w:p>
            <w:pPr/>
          </w:p>
        </w:tc>
        <w:tc>
          <w:tcPr>
            <w:tcW w:w="2958" w:type="dxa"/>
            <w:tcBorders>
              <w:top w:val="single" w:sz="4" w:space="0" w:color="7E7E7E"/>
              <w:bottom w:val="single" w:sz="4" w:space="0" w:color="7E7E7E"/>
            </w:tcBorders>
          </w:tcPr>
          <w:p>
            <w:pPr>
              <w:pStyle w:val="TableParagraph"/>
              <w:spacing w:line="272" w:lineRule="exact"/>
              <w:ind w:left="105"/>
              <w:rPr>
                <w:sz w:val="24"/>
              </w:rPr>
            </w:pPr>
            <w:r>
              <w:rPr>
                <w:sz w:val="24"/>
              </w:rPr>
              <w:t>Base de datos</w:t>
            </w:r>
          </w:p>
        </w:tc>
        <w:tc>
          <w:tcPr>
            <w:tcW w:w="3304" w:type="dxa"/>
          </w:tcPr>
          <w:p>
            <w:pPr/>
          </w:p>
        </w:tc>
      </w:tr>
      <w:tr>
        <w:trPr>
          <w:trHeight w:val="422" w:hRule="exact"/>
        </w:trPr>
        <w:tc>
          <w:tcPr>
            <w:tcW w:w="1733" w:type="dxa"/>
            <w:tcBorders>
              <w:bottom w:val="single" w:sz="4" w:space="0" w:color="7E7E7E"/>
            </w:tcBorders>
          </w:tcPr>
          <w:p>
            <w:pPr/>
          </w:p>
        </w:tc>
        <w:tc>
          <w:tcPr>
            <w:tcW w:w="2958" w:type="dxa"/>
            <w:tcBorders>
              <w:top w:val="single" w:sz="4" w:space="0" w:color="7E7E7E"/>
              <w:bottom w:val="single" w:sz="4" w:space="0" w:color="7E7E7E"/>
            </w:tcBorders>
          </w:tcPr>
          <w:p>
            <w:pPr>
              <w:pStyle w:val="TableParagraph"/>
              <w:spacing w:line="272" w:lineRule="exact"/>
              <w:ind w:left="105"/>
              <w:rPr>
                <w:sz w:val="24"/>
              </w:rPr>
            </w:pPr>
            <w:r>
              <w:rPr>
                <w:sz w:val="24"/>
              </w:rPr>
              <w:t>Mapas</w:t>
            </w:r>
          </w:p>
        </w:tc>
        <w:tc>
          <w:tcPr>
            <w:tcW w:w="3304" w:type="dxa"/>
            <w:tcBorders>
              <w:bottom w:val="single" w:sz="4" w:space="0" w:color="7E7E7E"/>
            </w:tcBorders>
          </w:tcPr>
          <w:p>
            <w:pPr/>
          </w:p>
        </w:tc>
      </w:tr>
      <w:tr>
        <w:trPr>
          <w:trHeight w:val="1666" w:hRule="exact"/>
        </w:trPr>
        <w:tc>
          <w:tcPr>
            <w:tcW w:w="1733" w:type="dxa"/>
            <w:tcBorders>
              <w:top w:val="single" w:sz="4" w:space="0" w:color="7E7E7E"/>
              <w:bottom w:val="single" w:sz="4" w:space="0" w:color="7E7E7E"/>
            </w:tcBorders>
          </w:tcPr>
          <w:p>
            <w:pPr>
              <w:pStyle w:val="TableParagraph"/>
              <w:spacing w:line="267" w:lineRule="exact"/>
              <w:ind w:left="120" w:right="139"/>
              <w:rPr>
                <w:b/>
                <w:sz w:val="24"/>
              </w:rPr>
            </w:pPr>
            <w:r>
              <w:rPr>
                <w:b/>
                <w:sz w:val="24"/>
              </w:rPr>
              <w:t>Encuesta</w:t>
            </w:r>
          </w:p>
        </w:tc>
        <w:tc>
          <w:tcPr>
            <w:tcW w:w="2958" w:type="dxa"/>
            <w:tcBorders>
              <w:top w:val="single" w:sz="4" w:space="0" w:color="7E7E7E"/>
              <w:bottom w:val="single" w:sz="4" w:space="0" w:color="7E7E7E"/>
            </w:tcBorders>
          </w:tcPr>
          <w:p>
            <w:pPr>
              <w:pStyle w:val="TableParagraph"/>
              <w:tabs>
                <w:tab w:pos="2576" w:val="left" w:leader="none"/>
              </w:tabs>
              <w:spacing w:line="360" w:lineRule="auto"/>
              <w:ind w:left="105" w:right="111"/>
              <w:rPr>
                <w:sz w:val="24"/>
              </w:rPr>
            </w:pPr>
            <w:r>
              <w:rPr>
                <w:sz w:val="24"/>
              </w:rPr>
              <w:t>Cuestionario</w:t>
              <w:tab/>
              <w:t>de desempeño asociativo Cuestionario de prácticas sociales</w:t>
            </w:r>
          </w:p>
        </w:tc>
        <w:tc>
          <w:tcPr>
            <w:tcW w:w="3304" w:type="dxa"/>
            <w:tcBorders>
              <w:top w:val="single" w:sz="4" w:space="0" w:color="7E7E7E"/>
              <w:bottom w:val="single" w:sz="4" w:space="0" w:color="7E7E7E"/>
            </w:tcBorders>
          </w:tcPr>
          <w:p>
            <w:pPr>
              <w:pStyle w:val="TableParagraph"/>
              <w:spacing w:line="272" w:lineRule="exact"/>
              <w:ind w:left="105" w:right="1244"/>
              <w:rPr>
                <w:sz w:val="24"/>
              </w:rPr>
            </w:pPr>
            <w:r>
              <w:rPr>
                <w:sz w:val="24"/>
              </w:rPr>
              <w:t>Excel 2010</w:t>
            </w:r>
          </w:p>
        </w:tc>
      </w:tr>
      <w:tr>
        <w:trPr>
          <w:trHeight w:val="840" w:hRule="exact"/>
        </w:trPr>
        <w:tc>
          <w:tcPr>
            <w:tcW w:w="1733" w:type="dxa"/>
            <w:tcBorders>
              <w:top w:val="single" w:sz="4" w:space="0" w:color="7E7E7E"/>
              <w:bottom w:val="single" w:sz="4" w:space="0" w:color="7E7E7E"/>
            </w:tcBorders>
          </w:tcPr>
          <w:p>
            <w:pPr>
              <w:pStyle w:val="TableParagraph"/>
              <w:spacing w:line="360" w:lineRule="auto"/>
              <w:ind w:left="120" w:right="139"/>
              <w:rPr>
                <w:b/>
                <w:sz w:val="24"/>
              </w:rPr>
            </w:pPr>
            <w:r>
              <w:rPr>
                <w:b/>
                <w:sz w:val="24"/>
              </w:rPr>
              <w:t>Observación directa</w:t>
            </w:r>
          </w:p>
        </w:tc>
        <w:tc>
          <w:tcPr>
            <w:tcW w:w="2958" w:type="dxa"/>
            <w:tcBorders>
              <w:top w:val="single" w:sz="4" w:space="0" w:color="7E7E7E"/>
              <w:bottom w:val="single" w:sz="4" w:space="0" w:color="7E7E7E"/>
            </w:tcBorders>
          </w:tcPr>
          <w:p>
            <w:pPr>
              <w:pStyle w:val="TableParagraph"/>
              <w:spacing w:line="360" w:lineRule="auto"/>
              <w:ind w:left="105"/>
              <w:rPr>
                <w:sz w:val="24"/>
              </w:rPr>
            </w:pPr>
            <w:r>
              <w:rPr>
                <w:sz w:val="24"/>
              </w:rPr>
              <w:t>Registro fotográfico y de audio</w:t>
            </w:r>
          </w:p>
        </w:tc>
        <w:tc>
          <w:tcPr>
            <w:tcW w:w="3304" w:type="dxa"/>
            <w:tcBorders>
              <w:top w:val="single" w:sz="4" w:space="0" w:color="7E7E7E"/>
              <w:bottom w:val="single" w:sz="4" w:space="0" w:color="7E7E7E"/>
            </w:tcBorders>
          </w:tcPr>
          <w:p>
            <w:pPr>
              <w:pStyle w:val="TableParagraph"/>
              <w:spacing w:line="360" w:lineRule="auto"/>
              <w:ind w:left="105"/>
              <w:rPr>
                <w:sz w:val="24"/>
              </w:rPr>
            </w:pPr>
            <w:r>
              <w:rPr>
                <w:sz w:val="24"/>
              </w:rPr>
              <w:t>Audacity, the Free, Cross- Platform Sound Editor</w:t>
            </w:r>
          </w:p>
        </w:tc>
      </w:tr>
      <w:tr>
        <w:trPr>
          <w:trHeight w:val="1249" w:hRule="exact"/>
        </w:trPr>
        <w:tc>
          <w:tcPr>
            <w:tcW w:w="1733" w:type="dxa"/>
            <w:tcBorders>
              <w:top w:val="single" w:sz="4" w:space="0" w:color="7E7E7E"/>
              <w:bottom w:val="single" w:sz="4" w:space="0" w:color="7E7E7E"/>
            </w:tcBorders>
          </w:tcPr>
          <w:p>
            <w:pPr>
              <w:pStyle w:val="TableParagraph"/>
              <w:spacing w:line="360" w:lineRule="auto"/>
              <w:ind w:left="120" w:right="99"/>
              <w:rPr>
                <w:b/>
                <w:sz w:val="24"/>
              </w:rPr>
            </w:pPr>
            <w:r>
              <w:rPr>
                <w:b/>
                <w:sz w:val="24"/>
              </w:rPr>
              <w:t>Entrevista semiestructu rada</w:t>
            </w:r>
          </w:p>
        </w:tc>
        <w:tc>
          <w:tcPr>
            <w:tcW w:w="2958" w:type="dxa"/>
            <w:tcBorders>
              <w:top w:val="single" w:sz="4" w:space="0" w:color="7E7E7E"/>
              <w:bottom w:val="single" w:sz="4" w:space="0" w:color="7E7E7E"/>
            </w:tcBorders>
          </w:tcPr>
          <w:p>
            <w:pPr>
              <w:pStyle w:val="TableParagraph"/>
              <w:spacing w:line="360" w:lineRule="auto"/>
              <w:ind w:left="105" w:right="671"/>
              <w:rPr>
                <w:sz w:val="24"/>
              </w:rPr>
            </w:pPr>
            <w:r>
              <w:rPr>
                <w:sz w:val="24"/>
              </w:rPr>
              <w:t>Guía de entrevista: prácticas sociales Actores y relaciones</w:t>
            </w:r>
          </w:p>
        </w:tc>
        <w:tc>
          <w:tcPr>
            <w:tcW w:w="3304" w:type="dxa"/>
            <w:tcBorders>
              <w:top w:val="single" w:sz="4" w:space="0" w:color="7E7E7E"/>
              <w:bottom w:val="single" w:sz="4" w:space="0" w:color="7E7E7E"/>
            </w:tcBorders>
          </w:tcPr>
          <w:p>
            <w:pPr>
              <w:pStyle w:val="TableParagraph"/>
              <w:spacing w:line="272" w:lineRule="exact"/>
              <w:ind w:left="105" w:right="1244"/>
              <w:rPr>
                <w:sz w:val="24"/>
              </w:rPr>
            </w:pPr>
            <w:r>
              <w:rPr>
                <w:sz w:val="24"/>
              </w:rPr>
              <w:t>Word</w:t>
            </w:r>
          </w:p>
        </w:tc>
      </w:tr>
      <w:tr>
        <w:trPr>
          <w:trHeight w:val="840" w:hRule="exact"/>
        </w:trPr>
        <w:tc>
          <w:tcPr>
            <w:tcW w:w="1733" w:type="dxa"/>
            <w:tcBorders>
              <w:top w:val="single" w:sz="4" w:space="0" w:color="7E7E7E"/>
              <w:bottom w:val="single" w:sz="4" w:space="0" w:color="7E7E7E"/>
            </w:tcBorders>
          </w:tcPr>
          <w:p>
            <w:pPr>
              <w:pStyle w:val="TableParagraph"/>
              <w:spacing w:line="362" w:lineRule="auto"/>
              <w:ind w:left="120" w:right="246"/>
              <w:rPr>
                <w:b/>
                <w:sz w:val="24"/>
              </w:rPr>
            </w:pPr>
            <w:r>
              <w:rPr>
                <w:b/>
                <w:sz w:val="24"/>
              </w:rPr>
              <w:t>Revisión documental</w:t>
            </w:r>
          </w:p>
        </w:tc>
        <w:tc>
          <w:tcPr>
            <w:tcW w:w="2958" w:type="dxa"/>
            <w:tcBorders>
              <w:top w:val="single" w:sz="4" w:space="0" w:color="7E7E7E"/>
              <w:bottom w:val="single" w:sz="4" w:space="0" w:color="7E7E7E"/>
            </w:tcBorders>
          </w:tcPr>
          <w:p>
            <w:pPr>
              <w:pStyle w:val="TableParagraph"/>
              <w:spacing w:line="272" w:lineRule="exact"/>
              <w:ind w:left="105"/>
              <w:rPr>
                <w:sz w:val="24"/>
              </w:rPr>
            </w:pPr>
            <w:r>
              <w:rPr>
                <w:sz w:val="24"/>
              </w:rPr>
              <w:t>Fichas bibliográficas</w:t>
            </w:r>
          </w:p>
        </w:tc>
        <w:tc>
          <w:tcPr>
            <w:tcW w:w="3304" w:type="dxa"/>
            <w:tcBorders>
              <w:top w:val="single" w:sz="4" w:space="0" w:color="7E7E7E"/>
              <w:bottom w:val="single" w:sz="4" w:space="0" w:color="7E7E7E"/>
            </w:tcBorders>
          </w:tcPr>
          <w:p>
            <w:pPr>
              <w:pStyle w:val="TableParagraph"/>
              <w:spacing w:line="272" w:lineRule="exact"/>
              <w:ind w:left="105" w:right="1244"/>
              <w:rPr>
                <w:sz w:val="24"/>
              </w:rPr>
            </w:pPr>
            <w:r>
              <w:rPr>
                <w:sz w:val="24"/>
              </w:rPr>
              <w:t>Word</w:t>
            </w:r>
          </w:p>
        </w:tc>
      </w:tr>
    </w:tbl>
    <w:p>
      <w:pPr>
        <w:pStyle w:val="BodyText"/>
        <w:spacing w:line="272" w:lineRule="exact"/>
        <w:ind w:left="268"/>
        <w:jc w:val="both"/>
      </w:pPr>
      <w:r>
        <w:rPr/>
        <w:t>Fuente: elaboración propia.</w:t>
      </w:r>
    </w:p>
    <w:p>
      <w:pPr>
        <w:pStyle w:val="BodyText"/>
      </w:pPr>
    </w:p>
    <w:p>
      <w:pPr>
        <w:pStyle w:val="BodyText"/>
        <w:spacing w:before="9"/>
        <w:rPr>
          <w:sz w:val="23"/>
        </w:rPr>
      </w:pPr>
    </w:p>
    <w:p>
      <w:pPr>
        <w:pStyle w:val="BodyText"/>
        <w:spacing w:line="360" w:lineRule="auto"/>
        <w:ind w:left="268" w:right="114"/>
        <w:jc w:val="both"/>
      </w:pPr>
      <w:r>
        <w:rPr/>
        <w:t>Generar metodologías integradoras, que incluyan aspectos relevantes y enfoques complementarios, es una tarea necesaria en las investigaciones sociales, ya que la realidad requiere de explicaciones cada vez menos unidireccionales; no obstante, las investigaciones se ven limitadas por factores económicos, materiales o humanos. Aquí se presenta un esfuerzo por</w:t>
      </w:r>
      <w:r>
        <w:rPr>
          <w:spacing w:val="56"/>
        </w:rPr>
        <w:t> </w:t>
      </w:r>
      <w:r>
        <w:rPr/>
        <w:t>entender</w:t>
      </w:r>
    </w:p>
    <w:p>
      <w:pPr>
        <w:spacing w:after="0" w:line="360" w:lineRule="auto"/>
        <w:jc w:val="both"/>
        <w:sectPr>
          <w:footerReference w:type="default" r:id="rId93"/>
          <w:pgSz w:w="12240" w:h="15840"/>
          <w:pgMar w:footer="1002" w:header="0" w:top="1360" w:bottom="1200" w:left="1720" w:right="1580"/>
          <w:pgNumType w:start="111"/>
        </w:sectPr>
      </w:pPr>
    </w:p>
    <w:p>
      <w:pPr>
        <w:pStyle w:val="BodyText"/>
        <w:spacing w:line="360" w:lineRule="auto" w:before="52"/>
        <w:ind w:left="268" w:right="111"/>
        <w:jc w:val="both"/>
      </w:pPr>
      <w:r>
        <w:rPr/>
        <w:t>las prácticas sociales mediante la utilización de una metodología mixta </w:t>
      </w:r>
      <w:r>
        <w:rPr>
          <w:spacing w:val="2"/>
        </w:rPr>
        <w:t>que, </w:t>
      </w:r>
      <w:r>
        <w:rPr/>
        <w:t>si bien se encuentra cimentada en esfuerzos previos, también busca innovar en varios</w:t>
      </w:r>
      <w:r>
        <w:rPr>
          <w:spacing w:val="-6"/>
        </w:rPr>
        <w:t> </w:t>
      </w:r>
      <w:r>
        <w:rPr/>
        <w:t>sentidos.</w:t>
      </w:r>
      <w:r>
        <w:rPr>
          <w:spacing w:val="-4"/>
        </w:rPr>
        <w:t> </w:t>
      </w:r>
      <w:r>
        <w:rPr>
          <w:spacing w:val="-2"/>
        </w:rPr>
        <w:t>Por</w:t>
      </w:r>
      <w:r>
        <w:rPr>
          <w:spacing w:val="-5"/>
        </w:rPr>
        <w:t> </w:t>
      </w:r>
      <w:r>
        <w:rPr/>
        <w:t>consiguiente,</w:t>
      </w:r>
      <w:r>
        <w:rPr>
          <w:spacing w:val="-6"/>
        </w:rPr>
        <w:t> </w:t>
      </w:r>
      <w:r>
        <w:rPr/>
        <w:t>este</w:t>
      </w:r>
      <w:r>
        <w:rPr>
          <w:spacing w:val="-6"/>
        </w:rPr>
        <w:t> </w:t>
      </w:r>
      <w:r>
        <w:rPr/>
        <w:t>capítulo</w:t>
      </w:r>
      <w:r>
        <w:rPr>
          <w:spacing w:val="-6"/>
        </w:rPr>
        <w:t> </w:t>
      </w:r>
      <w:r>
        <w:rPr/>
        <w:t>puede</w:t>
      </w:r>
      <w:r>
        <w:rPr>
          <w:spacing w:val="-6"/>
        </w:rPr>
        <w:t> </w:t>
      </w:r>
      <w:r>
        <w:rPr/>
        <w:t>concluirse</w:t>
      </w:r>
      <w:r>
        <w:rPr>
          <w:spacing w:val="-6"/>
        </w:rPr>
        <w:t> </w:t>
      </w:r>
      <w:r>
        <w:rPr/>
        <w:t>con</w:t>
      </w:r>
      <w:r>
        <w:rPr>
          <w:spacing w:val="-6"/>
        </w:rPr>
        <w:t> </w:t>
      </w:r>
      <w:r>
        <w:rPr/>
        <w:t>dos</w:t>
      </w:r>
      <w:r>
        <w:rPr>
          <w:spacing w:val="-7"/>
        </w:rPr>
        <w:t> </w:t>
      </w:r>
      <w:r>
        <w:rPr/>
        <w:t>puntos centrales: 1) existen estrategias metodológicas genealógicas que han inspirado esta investigación, las cuales se presentan sin el afán de ser exhaustivos en su discusión; 2) la estrategia metodológica propuesta consta de tres fases complementarias y muchas veces superpuestas en el desarrollo textual: el contexto socioterritorial; la descripción de los actores, las prácticas y el desempeño asociativo; y el análisis de las prácticas sociales y el desempeño asociativo en las organizaciones gestoras de</w:t>
      </w:r>
      <w:r>
        <w:rPr>
          <w:spacing w:val="-19"/>
        </w:rPr>
        <w:t> </w:t>
      </w:r>
      <w:r>
        <w:rPr/>
        <w:t>agua.</w:t>
      </w:r>
    </w:p>
    <w:p>
      <w:pPr>
        <w:spacing w:after="0" w:line="360" w:lineRule="auto"/>
        <w:jc w:val="both"/>
        <w:sectPr>
          <w:pgSz w:w="12240" w:h="15840"/>
          <w:pgMar w:header="0" w:footer="1002" w:top="1360" w:bottom="1200" w:left="1720" w:right="1580"/>
        </w:sectPr>
      </w:pPr>
    </w:p>
    <w:p>
      <w:pPr>
        <w:pStyle w:val="Heading1"/>
        <w:ind w:left="522" w:right="729"/>
        <w:jc w:val="center"/>
      </w:pPr>
      <w:r>
        <w:rPr/>
        <w:t>CAPÍTULO 3</w:t>
      </w:r>
    </w:p>
    <w:p>
      <w:pPr>
        <w:spacing w:line="360" w:lineRule="auto" w:before="141"/>
        <w:ind w:left="522" w:right="736" w:firstLine="0"/>
        <w:jc w:val="center"/>
        <w:rPr>
          <w:b/>
          <w:sz w:val="24"/>
        </w:rPr>
      </w:pPr>
      <w:r>
        <w:rPr>
          <w:b/>
          <w:sz w:val="24"/>
        </w:rPr>
        <w:t>CONTEXTO LEGAL Y SOCIOTERRITORIAL DE LA CUENCA DEL ALTO LERMA</w:t>
      </w:r>
    </w:p>
    <w:p>
      <w:pPr>
        <w:pStyle w:val="BodyText"/>
        <w:rPr>
          <w:b/>
        </w:rPr>
      </w:pPr>
    </w:p>
    <w:p>
      <w:pPr>
        <w:pStyle w:val="BodyText"/>
        <w:spacing w:line="360" w:lineRule="auto" w:before="144"/>
        <w:ind w:left="268" w:right="471"/>
        <w:jc w:val="both"/>
      </w:pPr>
      <w:r>
        <w:rPr/>
        <w:t>El</w:t>
      </w:r>
      <w:r>
        <w:rPr>
          <w:spacing w:val="-8"/>
        </w:rPr>
        <w:t> </w:t>
      </w:r>
      <w:r>
        <w:rPr/>
        <w:t>presente</w:t>
      </w:r>
      <w:r>
        <w:rPr>
          <w:spacing w:val="-11"/>
        </w:rPr>
        <w:t> </w:t>
      </w:r>
      <w:r>
        <w:rPr/>
        <w:t>capítulo</w:t>
      </w:r>
      <w:r>
        <w:rPr>
          <w:spacing w:val="-9"/>
        </w:rPr>
        <w:t> </w:t>
      </w:r>
      <w:r>
        <w:rPr/>
        <w:t>tiene</w:t>
      </w:r>
      <w:r>
        <w:rPr>
          <w:spacing w:val="-11"/>
        </w:rPr>
        <w:t> </w:t>
      </w:r>
      <w:r>
        <w:rPr/>
        <w:t>como</w:t>
      </w:r>
      <w:r>
        <w:rPr>
          <w:spacing w:val="-11"/>
        </w:rPr>
        <w:t> </w:t>
      </w:r>
      <w:r>
        <w:rPr/>
        <w:t>objetivo</w:t>
      </w:r>
      <w:r>
        <w:rPr>
          <w:spacing w:val="-8"/>
        </w:rPr>
        <w:t> </w:t>
      </w:r>
      <w:r>
        <w:rPr/>
        <w:t>abordar</w:t>
      </w:r>
      <w:r>
        <w:rPr>
          <w:spacing w:val="-11"/>
        </w:rPr>
        <w:t> </w:t>
      </w:r>
      <w:r>
        <w:rPr/>
        <w:t>la</w:t>
      </w:r>
      <w:r>
        <w:rPr>
          <w:spacing w:val="-11"/>
        </w:rPr>
        <w:t> </w:t>
      </w:r>
      <w:r>
        <w:rPr/>
        <w:t>historia</w:t>
      </w:r>
      <w:r>
        <w:rPr>
          <w:spacing w:val="-11"/>
        </w:rPr>
        <w:t> </w:t>
      </w:r>
      <w:r>
        <w:rPr/>
        <w:t>de</w:t>
      </w:r>
      <w:r>
        <w:rPr>
          <w:spacing w:val="-16"/>
        </w:rPr>
        <w:t> </w:t>
      </w:r>
      <w:r>
        <w:rPr/>
        <w:t>la</w:t>
      </w:r>
      <w:r>
        <w:rPr>
          <w:spacing w:val="-11"/>
        </w:rPr>
        <w:t> </w:t>
      </w:r>
      <w:r>
        <w:rPr/>
        <w:t>gestión</w:t>
      </w:r>
      <w:r>
        <w:rPr>
          <w:spacing w:val="-11"/>
        </w:rPr>
        <w:t> </w:t>
      </w:r>
      <w:r>
        <w:rPr/>
        <w:t>del</w:t>
      </w:r>
      <w:r>
        <w:rPr>
          <w:spacing w:val="-8"/>
        </w:rPr>
        <w:t> </w:t>
      </w:r>
      <w:r>
        <w:rPr/>
        <w:t>agua en los siglos XX y XXI en su proceso de institucionalización, es decir, desde la generación de instituciones o leyes reguladoras hasta </w:t>
      </w:r>
      <w:r>
        <w:rPr>
          <w:spacing w:val="4"/>
        </w:rPr>
        <w:t>las </w:t>
      </w:r>
      <w:r>
        <w:rPr/>
        <w:t>estrategias</w:t>
      </w:r>
      <w:r>
        <w:rPr>
          <w:spacing w:val="-42"/>
        </w:rPr>
        <w:t> </w:t>
      </w:r>
      <w:r>
        <w:rPr/>
        <w:t>nacionales que se aplican. Se centra en el estudio de la gestión del agua de uso</w:t>
      </w:r>
      <w:r>
        <w:rPr>
          <w:spacing w:val="-41"/>
        </w:rPr>
        <w:t> </w:t>
      </w:r>
      <w:r>
        <w:rPr/>
        <w:t>doméstico; sin</w:t>
      </w:r>
      <w:r>
        <w:rPr>
          <w:spacing w:val="-7"/>
        </w:rPr>
        <w:t> </w:t>
      </w:r>
      <w:r>
        <w:rPr/>
        <w:t>embargo,</w:t>
      </w:r>
      <w:r>
        <w:rPr>
          <w:spacing w:val="-7"/>
        </w:rPr>
        <w:t> </w:t>
      </w:r>
      <w:r>
        <w:rPr/>
        <w:t>el</w:t>
      </w:r>
      <w:r>
        <w:rPr>
          <w:spacing w:val="-4"/>
        </w:rPr>
        <w:t> </w:t>
      </w:r>
      <w:r>
        <w:rPr/>
        <w:t>proceso</w:t>
      </w:r>
      <w:r>
        <w:rPr>
          <w:spacing w:val="-7"/>
        </w:rPr>
        <w:t> </w:t>
      </w:r>
      <w:r>
        <w:rPr/>
        <w:t>histórico</w:t>
      </w:r>
      <w:r>
        <w:rPr>
          <w:spacing w:val="-7"/>
        </w:rPr>
        <w:t> </w:t>
      </w:r>
      <w:r>
        <w:rPr/>
        <w:t>se</w:t>
      </w:r>
      <w:r>
        <w:rPr>
          <w:spacing w:val="-7"/>
        </w:rPr>
        <w:t> </w:t>
      </w:r>
      <w:r>
        <w:rPr/>
        <w:t>presenta</w:t>
      </w:r>
      <w:r>
        <w:rPr>
          <w:spacing w:val="-11"/>
        </w:rPr>
        <w:t> </w:t>
      </w:r>
      <w:r>
        <w:rPr/>
        <w:t>sobre</w:t>
      </w:r>
      <w:r>
        <w:rPr>
          <w:spacing w:val="-7"/>
        </w:rPr>
        <w:t> </w:t>
      </w:r>
      <w:r>
        <w:rPr/>
        <w:t>todo</w:t>
      </w:r>
      <w:r>
        <w:rPr>
          <w:spacing w:val="-7"/>
        </w:rPr>
        <w:t> </w:t>
      </w:r>
      <w:r>
        <w:rPr/>
        <w:t>en</w:t>
      </w:r>
      <w:r>
        <w:rPr>
          <w:spacing w:val="-7"/>
        </w:rPr>
        <w:t> </w:t>
      </w:r>
      <w:r>
        <w:rPr/>
        <w:t>el</w:t>
      </w:r>
      <w:r>
        <w:rPr>
          <w:spacing w:val="-4"/>
        </w:rPr>
        <w:t> </w:t>
      </w:r>
      <w:r>
        <w:rPr/>
        <w:t>agua</w:t>
      </w:r>
      <w:r>
        <w:rPr>
          <w:spacing w:val="-7"/>
        </w:rPr>
        <w:t> </w:t>
      </w:r>
      <w:r>
        <w:rPr/>
        <w:t>de</w:t>
      </w:r>
      <w:r>
        <w:rPr>
          <w:spacing w:val="-11"/>
        </w:rPr>
        <w:t> </w:t>
      </w:r>
      <w:r>
        <w:rPr/>
        <w:t>irrigación o industrial, pero se vislumbran acciones de gestión del agua doméstica (figura 5).</w:t>
      </w:r>
    </w:p>
    <w:p>
      <w:pPr>
        <w:pStyle w:val="Heading1"/>
        <w:spacing w:line="274" w:lineRule="exact" w:before="0"/>
        <w:ind w:left="2678"/>
      </w:pPr>
      <w:r>
        <w:rPr/>
        <w:t>Figura 5. Esquema del capítulo 3</w:t>
      </w:r>
    </w:p>
    <w:p>
      <w:pPr>
        <w:pStyle w:val="BodyText"/>
        <w:rPr>
          <w:b/>
          <w:sz w:val="20"/>
        </w:rPr>
      </w:pPr>
    </w:p>
    <w:p>
      <w:pPr>
        <w:pStyle w:val="BodyText"/>
        <w:spacing w:before="9"/>
        <w:rPr>
          <w:b/>
          <w:sz w:val="25"/>
        </w:rPr>
      </w:pPr>
      <w:r>
        <w:rPr/>
        <w:pict>
          <v:group style="position:absolute;margin-left:110.400002pt;margin-top:16.818016pt;width:430.8pt;height:207.4pt;mso-position-horizontal-relative:page;mso-position-vertical-relative:paragraph;z-index:3064;mso-wrap-distance-left:0;mso-wrap-distance-right:0" coordorigin="2208,336" coordsize="8616,4148">
            <v:shape style="position:absolute;left:2213;top:344;width:1168;height:747" type="#_x0000_t75" stroked="false">
              <v:imagedata r:id="rId94" o:title=""/>
            </v:shape>
            <v:shape style="position:absolute;left:5467;top:336;width:5357;height:1253" type="#_x0000_t75" stroked="false">
              <v:imagedata r:id="rId95" o:title=""/>
            </v:shape>
            <v:shape style="position:absolute;left:3538;top:1604;width:2414;height:1277" type="#_x0000_t75" stroked="false">
              <v:imagedata r:id="rId96" o:title=""/>
            </v:shape>
            <v:shape style="position:absolute;left:3552;top:1690;width:2386;height:1104" type="#_x0000_t75" stroked="false">
              <v:imagedata r:id="rId97" o:title=""/>
            </v:shape>
            <v:shape style="position:absolute;left:3583;top:1649;width:2242;height:1101" type="#_x0000_t75" stroked="false">
              <v:imagedata r:id="rId98" o:title=""/>
            </v:shape>
            <v:shape style="position:absolute;left:6158;top:1608;width:2414;height:1277" type="#_x0000_t75" stroked="false">
              <v:imagedata r:id="rId96" o:title=""/>
            </v:shape>
            <v:shape style="position:absolute;left:6173;top:1700;width:2386;height:1099" type="#_x0000_t75" stroked="false">
              <v:imagedata r:id="rId97" o:title=""/>
            </v:shape>
            <v:shape style="position:absolute;left:6204;top:1654;width:2242;height:1101" type="#_x0000_t75" stroked="false">
              <v:imagedata r:id="rId99" o:title=""/>
            </v:shape>
            <v:shape style="position:absolute;left:8803;top:1738;width:1546;height:1046" type="#_x0000_t75" stroked="false">
              <v:imagedata r:id="rId100" o:title=""/>
            </v:shape>
            <v:shape style="position:absolute;left:8818;top:1829;width:1517;height:869" type="#_x0000_t75" stroked="false">
              <v:imagedata r:id="rId101" o:title=""/>
            </v:shape>
            <v:shape style="position:absolute;left:8848;top:1783;width:1373;height:870" type="#_x0000_t75" stroked="false">
              <v:imagedata r:id="rId102" o:title=""/>
            </v:shape>
            <v:line style="position:absolute" from="3408,737" to="5989,697" stroked="true" strokeweight="2.25pt" strokecolor="#000000"/>
            <v:rect style="position:absolute;left:2226;top:3169;width:2227;height:1086" filled="false" stroked="true" strokeweight=".75pt" strokecolor="#000000"/>
            <v:shape style="position:absolute;left:2728;top:1104;width:135;height:2120" coordorigin="2728,1104" coordsize="135,2120" path="m2773,3089l2728,3089,2796,3224,2851,3111,2773,3111,2773,3089xm2818,3088l2773,3089,2773,3111,2818,3111,2818,3088xm2863,3088l2818,3088,2818,3111,2773,3111,2851,3111,2863,3088xm2805,1104l2760,1105,2773,3089,2818,3088,2805,1104xe" filled="true" fillcolor="#000000" stroked="false">
              <v:path arrowok="t"/>
              <v:fill type="solid"/>
            </v:shape>
            <v:shape style="position:absolute;left:5736;top:1983;width:562;height:643" type="#_x0000_t75" stroked="false">
              <v:imagedata r:id="rId103" o:title=""/>
            </v:shape>
            <v:shape style="position:absolute;left:8347;top:2007;width:566;height:643" type="#_x0000_t75" stroked="false">
              <v:imagedata r:id="rId104" o:title=""/>
            </v:shape>
            <v:shape style="position:absolute;left:4363;top:3452;width:1541;height:629" type="#_x0000_t75" stroked="false">
              <v:imagedata r:id="rId105" o:title=""/>
            </v:shape>
            <v:shape style="position:absolute;left:5664;top:3048;width:4344;height:1435" type="#_x0000_t75" stroked="false">
              <v:imagedata r:id="rId106" o:title=""/>
            </v:shape>
            <v:rect style="position:absolute;left:5840;top:3224;width:3993;height:1086" filled="true" fillcolor="#ffffff" stroked="false">
              <v:fill type="solid"/>
            </v:rect>
            <v:shape style="position:absolute;left:4523;top:737;width:135;height:897" coordorigin="4523,737" coordsize="135,897" path="m4568,1499l4523,1499,4590,1634,4646,1521,4568,1521,4568,1499xm4612,737l4567,737,4568,1521,4613,1521,4612,737xm4658,1499l4613,1499,4613,1521,4646,1521,4658,1499xe" filled="true" fillcolor="#000000" stroked="false">
              <v:path arrowok="t"/>
              <v:fill type="solid"/>
            </v:shape>
            <v:shape style="position:absolute;left:6286;top:471;width:4258;height:509"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Proceso de institucionalización de la gestión</w:t>
                    </w:r>
                    <w:r>
                      <w:rPr>
                        <w:rFonts w:ascii="Calibri" w:hAnsi="Calibri"/>
                        <w:spacing w:val="-23"/>
                        <w:sz w:val="22"/>
                      </w:rPr>
                      <w:t> </w:t>
                    </w:r>
                    <w:r>
                      <w:rPr>
                        <w:rFonts w:ascii="Calibri" w:hAnsi="Calibri"/>
                        <w:sz w:val="22"/>
                      </w:rPr>
                      <w:t>del</w:t>
                    </w:r>
                  </w:p>
                  <w:p>
                    <w:pPr>
                      <w:spacing w:line="265" w:lineRule="exact" w:before="19"/>
                      <w:ind w:left="1" w:right="0" w:firstLine="0"/>
                      <w:jc w:val="center"/>
                      <w:rPr>
                        <w:rFonts w:ascii="Calibri" w:hAnsi="Calibri"/>
                        <w:sz w:val="22"/>
                      </w:rPr>
                    </w:pPr>
                    <w:r>
                      <w:rPr>
                        <w:rFonts w:ascii="Calibri" w:hAnsi="Calibri"/>
                        <w:sz w:val="22"/>
                      </w:rPr>
                      <w:t>agua en México</w:t>
                    </w:r>
                  </w:p>
                </w:txbxContent>
              </v:textbox>
              <w10:wrap type="none"/>
            </v:shape>
            <v:shape style="position:absolute;left:3765;top:1782;width:1875;height:802" type="#_x0000_t202" filled="false" stroked="false">
              <v:textbox inset="0,0,0,0">
                <w:txbxContent>
                  <w:p>
                    <w:pPr>
                      <w:spacing w:line="225" w:lineRule="exact" w:before="0"/>
                      <w:ind w:left="-1" w:right="0" w:firstLine="0"/>
                      <w:jc w:val="center"/>
                      <w:rPr>
                        <w:rFonts w:ascii="Calibri"/>
                        <w:sz w:val="22"/>
                      </w:rPr>
                    </w:pPr>
                    <w:r>
                      <w:rPr>
                        <w:rFonts w:ascii="Calibri"/>
                        <w:sz w:val="22"/>
                      </w:rPr>
                      <w:t>Acercamiento legal</w:t>
                    </w:r>
                    <w:r>
                      <w:rPr>
                        <w:rFonts w:ascii="Calibri"/>
                        <w:spacing w:val="-6"/>
                        <w:sz w:val="22"/>
                      </w:rPr>
                      <w:t> </w:t>
                    </w:r>
                    <w:r>
                      <w:rPr>
                        <w:rFonts w:ascii="Calibri"/>
                        <w:sz w:val="22"/>
                      </w:rPr>
                      <w:t>e</w:t>
                    </w:r>
                  </w:p>
                  <w:p>
                    <w:pPr>
                      <w:spacing w:line="256" w:lineRule="auto" w:before="24"/>
                      <w:ind w:left="206" w:right="203" w:hanging="6"/>
                      <w:jc w:val="center"/>
                      <w:rPr>
                        <w:rFonts w:ascii="Calibri" w:hAnsi="Calibri"/>
                        <w:sz w:val="22"/>
                      </w:rPr>
                    </w:pPr>
                    <w:r>
                      <w:rPr>
                        <w:rFonts w:ascii="Calibri" w:hAnsi="Calibri"/>
                        <w:sz w:val="22"/>
                      </w:rPr>
                      <w:t>institucional a la gestión del agua</w:t>
                    </w:r>
                  </w:p>
                </w:txbxContent>
              </v:textbox>
              <w10:wrap type="none"/>
            </v:shape>
            <v:shape style="position:absolute;left:6406;top:1791;width:1838;height:802" type="#_x0000_t202" filled="false" stroked="false">
              <v:textbox inset="0,0,0,0">
                <w:txbxContent>
                  <w:p>
                    <w:pPr>
                      <w:spacing w:line="225" w:lineRule="exact" w:before="0"/>
                      <w:ind w:left="395" w:right="397" w:firstLine="0"/>
                      <w:jc w:val="center"/>
                      <w:rPr>
                        <w:rFonts w:ascii="Calibri"/>
                        <w:sz w:val="22"/>
                      </w:rPr>
                    </w:pPr>
                    <w:r>
                      <w:rPr>
                        <w:rFonts w:ascii="Calibri"/>
                        <w:sz w:val="22"/>
                      </w:rPr>
                      <w:t>Reformas y</w:t>
                    </w:r>
                  </w:p>
                  <w:p>
                    <w:pPr>
                      <w:spacing w:line="261" w:lineRule="auto" w:before="19"/>
                      <w:ind w:left="0" w:right="0" w:hanging="5"/>
                      <w:jc w:val="center"/>
                      <w:rPr>
                        <w:rFonts w:ascii="Calibri"/>
                        <w:sz w:val="22"/>
                      </w:rPr>
                    </w:pPr>
                    <w:r>
                      <w:rPr>
                        <w:rFonts w:ascii="Calibri"/>
                        <w:sz w:val="22"/>
                      </w:rPr>
                      <w:t>decisiones en la Ley de Aguas Nacionales</w:t>
                    </w:r>
                  </w:p>
                </w:txbxContent>
              </v:textbox>
              <w10:wrap type="none"/>
            </v:shape>
            <v:shape style="position:absolute;left:9109;top:1921;width:850;height:509"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Discusión</w:t>
                    </w:r>
                  </w:p>
                  <w:p>
                    <w:pPr>
                      <w:spacing w:line="265" w:lineRule="exact" w:before="19"/>
                      <w:ind w:left="0" w:right="0" w:firstLine="0"/>
                      <w:jc w:val="center"/>
                      <w:rPr>
                        <w:rFonts w:ascii="Calibri"/>
                        <w:sz w:val="22"/>
                      </w:rPr>
                    </w:pPr>
                    <w:r>
                      <w:rPr>
                        <w:rFonts w:ascii="Calibri"/>
                        <w:sz w:val="22"/>
                      </w:rPr>
                      <w:t>actual</w:t>
                    </w:r>
                  </w:p>
                </w:txbxContent>
              </v:textbox>
              <w10:wrap type="none"/>
            </v:shape>
            <v:shape style="position:absolute;left:2435;top:3299;width:1804;height:797" type="#_x0000_t202" filled="false" stroked="false">
              <v:textbox inset="0,0,0,0">
                <w:txbxContent>
                  <w:p>
                    <w:pPr>
                      <w:spacing w:line="225" w:lineRule="exact" w:before="0"/>
                      <w:ind w:left="0" w:right="0" w:firstLine="0"/>
                      <w:jc w:val="center"/>
                      <w:rPr>
                        <w:rFonts w:ascii="Calibri"/>
                        <w:sz w:val="22"/>
                      </w:rPr>
                    </w:pPr>
                    <w:r>
                      <w:rPr>
                        <w:rFonts w:ascii="Calibri"/>
                        <w:sz w:val="22"/>
                      </w:rPr>
                      <w:t>Estrategias</w:t>
                    </w:r>
                  </w:p>
                  <w:p>
                    <w:pPr>
                      <w:spacing w:line="256" w:lineRule="auto" w:before="19"/>
                      <w:ind w:left="0" w:right="0" w:firstLine="0"/>
                      <w:jc w:val="center"/>
                      <w:rPr>
                        <w:rFonts w:ascii="Calibri" w:hAnsi="Calibri"/>
                        <w:sz w:val="22"/>
                      </w:rPr>
                    </w:pPr>
                    <w:r>
                      <w:rPr>
                        <w:rFonts w:ascii="Calibri" w:hAnsi="Calibri"/>
                        <w:sz w:val="22"/>
                      </w:rPr>
                      <w:t>nacionales y política hídrica mexicana</w:t>
                    </w:r>
                  </w:p>
                </w:txbxContent>
              </v:textbox>
              <w10:wrap type="none"/>
            </v:shape>
            <v:shape style="position:absolute;left:2213;top:344;width:1168;height:747" type="#_x0000_t202" filled="false" stroked="true" strokeweight=".5pt" strokecolor="#a4a4a4">
              <v:textbox inset="0,0,0,0">
                <w:txbxContent>
                  <w:p>
                    <w:pPr>
                      <w:spacing w:line="256" w:lineRule="auto" w:before="78"/>
                      <w:ind w:left="370" w:right="162" w:hanging="202"/>
                      <w:jc w:val="left"/>
                      <w:rPr>
                        <w:rFonts w:ascii="Calibri"/>
                        <w:sz w:val="22"/>
                      </w:rPr>
                    </w:pPr>
                    <w:r>
                      <w:rPr>
                        <w:rFonts w:ascii="Calibri"/>
                        <w:sz w:val="22"/>
                      </w:rPr>
                      <w:t>Contexto legal</w:t>
                    </w:r>
                  </w:p>
                </w:txbxContent>
              </v:textbox>
              <w10:wrap type="none"/>
            </v:shape>
            <v:shape style="position:absolute;left:5840;top:3224;width:3993;height:1086" type="#_x0000_t202" filled="false" stroked="true" strokeweight=".75pt" strokecolor="#000000">
              <v:textbox inset="0,0,0,0">
                <w:txbxContent>
                  <w:p>
                    <w:pPr>
                      <w:numPr>
                        <w:ilvl w:val="0"/>
                        <w:numId w:val="13"/>
                      </w:numPr>
                      <w:tabs>
                        <w:tab w:pos="506" w:val="left" w:leader="none"/>
                      </w:tabs>
                      <w:spacing w:before="71"/>
                      <w:ind w:left="505" w:right="0" w:hanging="360"/>
                      <w:jc w:val="left"/>
                      <w:rPr>
                        <w:rFonts w:ascii="Calibri" w:hAnsi="Calibri"/>
                        <w:sz w:val="20"/>
                      </w:rPr>
                    </w:pPr>
                    <w:r>
                      <w:rPr>
                        <w:rFonts w:ascii="Calibri" w:hAnsi="Calibri"/>
                        <w:sz w:val="20"/>
                      </w:rPr>
                      <w:t>Centralización y</w:t>
                    </w:r>
                    <w:r>
                      <w:rPr>
                        <w:rFonts w:ascii="Calibri" w:hAnsi="Calibri"/>
                        <w:spacing w:val="-7"/>
                        <w:sz w:val="20"/>
                      </w:rPr>
                      <w:t> </w:t>
                    </w:r>
                    <w:r>
                      <w:rPr>
                        <w:rFonts w:ascii="Calibri" w:hAnsi="Calibri"/>
                        <w:sz w:val="20"/>
                      </w:rPr>
                      <w:t>descentralización</w:t>
                    </w:r>
                  </w:p>
                  <w:p>
                    <w:pPr>
                      <w:numPr>
                        <w:ilvl w:val="0"/>
                        <w:numId w:val="13"/>
                      </w:numPr>
                      <w:tabs>
                        <w:tab w:pos="506" w:val="left" w:leader="none"/>
                      </w:tabs>
                      <w:spacing w:before="20"/>
                      <w:ind w:left="505" w:right="0" w:hanging="360"/>
                      <w:jc w:val="left"/>
                      <w:rPr>
                        <w:rFonts w:ascii="Calibri"/>
                        <w:sz w:val="20"/>
                      </w:rPr>
                    </w:pPr>
                    <w:r>
                      <w:rPr>
                        <w:rFonts w:ascii="Calibri"/>
                        <w:sz w:val="20"/>
                      </w:rPr>
                      <w:t>Estudio por cuencas</w:t>
                    </w:r>
                  </w:p>
                  <w:p>
                    <w:pPr>
                      <w:numPr>
                        <w:ilvl w:val="0"/>
                        <w:numId w:val="13"/>
                      </w:numPr>
                      <w:tabs>
                        <w:tab w:pos="506" w:val="left" w:leader="none"/>
                      </w:tabs>
                      <w:spacing w:before="24"/>
                      <w:ind w:left="505" w:right="0" w:hanging="360"/>
                      <w:jc w:val="left"/>
                      <w:rPr>
                        <w:rFonts w:ascii="Calibri" w:hAnsi="Calibri"/>
                        <w:sz w:val="20"/>
                      </w:rPr>
                    </w:pPr>
                    <w:r>
                      <w:rPr>
                        <w:rFonts w:ascii="Calibri" w:hAnsi="Calibri"/>
                        <w:sz w:val="20"/>
                      </w:rPr>
                      <w:t>Gestión Integrada de Recursos</w:t>
                    </w:r>
                    <w:r>
                      <w:rPr>
                        <w:rFonts w:ascii="Calibri" w:hAnsi="Calibri"/>
                        <w:spacing w:val="-10"/>
                        <w:sz w:val="20"/>
                      </w:rPr>
                      <w:t> </w:t>
                    </w:r>
                    <w:r>
                      <w:rPr>
                        <w:rFonts w:ascii="Calibri" w:hAnsi="Calibri"/>
                        <w:sz w:val="20"/>
                      </w:rPr>
                      <w:t>Hídricos</w:t>
                    </w:r>
                  </w:p>
                </w:txbxContent>
              </v:textbox>
              <w10:wrap type="none"/>
            </v:shape>
            <w10:wrap type="topAndBottom"/>
          </v:group>
        </w:pict>
      </w:r>
      <w:r>
        <w:rPr/>
        <w:pict>
          <v:group style="position:absolute;margin-left:106.559998pt;margin-top:236.65802pt;width:120.5pt;height:63.6pt;mso-position-horizontal-relative:page;mso-position-vertical-relative:paragraph;z-index:3112;mso-wrap-distance-left:0;mso-wrap-distance-right:0" coordorigin="2131,4733" coordsize="2410,1272">
            <v:shape style="position:absolute;left:2131;top:4733;width:2410;height:1272" type="#_x0000_t75" stroked="false">
              <v:imagedata r:id="rId107" o:title=""/>
            </v:shape>
            <v:shape style="position:absolute;left:2131;top:4733;width:2410;height:1272" type="#_x0000_t202" filled="false" stroked="false">
              <v:textbox inset="0,0,0,0">
                <w:txbxContent>
                  <w:p>
                    <w:pPr>
                      <w:spacing w:line="240" w:lineRule="auto" w:before="1"/>
                      <w:rPr>
                        <w:b/>
                        <w:sz w:val="20"/>
                      </w:rPr>
                    </w:pPr>
                  </w:p>
                  <w:p>
                    <w:pPr>
                      <w:spacing w:line="259" w:lineRule="auto" w:before="0"/>
                      <w:ind w:left="279" w:right="281" w:firstLine="1"/>
                      <w:jc w:val="center"/>
                      <w:rPr>
                        <w:rFonts w:ascii="Calibri" w:hAnsi="Calibri"/>
                        <w:sz w:val="22"/>
                      </w:rPr>
                    </w:pPr>
                    <w:r>
                      <w:rPr>
                        <w:rFonts w:ascii="Calibri" w:hAnsi="Calibri"/>
                        <w:color w:val="FFFFFF"/>
                        <w:sz w:val="22"/>
                      </w:rPr>
                      <w:t>Transformación socioambiental de la Cuenca del Alto</w:t>
                    </w:r>
                  </w:p>
                </w:txbxContent>
              </v:textbox>
              <w10:wrap type="none"/>
            </v:shape>
            <w10:wrap type="topAndBottom"/>
          </v:group>
        </w:pict>
      </w:r>
      <w:r>
        <w:rPr/>
        <w:drawing>
          <wp:anchor distT="0" distB="0" distL="0" distR="0" allowOverlap="1" layoutInCell="1" locked="0" behindDoc="0" simplePos="0" relativeHeight="3136">
            <wp:simplePos x="0" y="0"/>
            <wp:positionH relativeFrom="page">
              <wp:posOffset>2999232</wp:posOffset>
            </wp:positionH>
            <wp:positionV relativeFrom="paragraph">
              <wp:posOffset>3273780</wp:posOffset>
            </wp:positionV>
            <wp:extent cx="359277" cy="411480"/>
            <wp:effectExtent l="0" t="0" r="0" b="0"/>
            <wp:wrapTopAndBottom/>
            <wp:docPr id="3" name="image74.png" descr=""/>
            <wp:cNvGraphicFramePr>
              <a:graphicFrameLocks noChangeAspect="1"/>
            </wp:cNvGraphicFramePr>
            <a:graphic>
              <a:graphicData uri="http://schemas.openxmlformats.org/drawingml/2006/picture">
                <pic:pic>
                  <pic:nvPicPr>
                    <pic:cNvPr id="4" name="image74.png"/>
                    <pic:cNvPicPr/>
                  </pic:nvPicPr>
                  <pic:blipFill>
                    <a:blip r:embed="rId103" cstate="print"/>
                    <a:stretch>
                      <a:fillRect/>
                    </a:stretch>
                  </pic:blipFill>
                  <pic:spPr>
                    <a:xfrm>
                      <a:off x="0" y="0"/>
                      <a:ext cx="359277" cy="411480"/>
                    </a:xfrm>
                    <a:prstGeom prst="rect">
                      <a:avLst/>
                    </a:prstGeom>
                  </pic:spPr>
                </pic:pic>
              </a:graphicData>
            </a:graphic>
          </wp:anchor>
        </w:drawing>
      </w:r>
      <w:r>
        <w:rPr/>
        <w:pict>
          <v:group style="position:absolute;margin-left:271.440002pt;margin-top:236.65802pt;width:274.350pt;height:63.85pt;mso-position-horizontal-relative:page;mso-position-vertical-relative:paragraph;z-index:3232;mso-wrap-distance-left:0;mso-wrap-distance-right:0" coordorigin="5429,4733" coordsize="5487,1277">
            <v:shape style="position:absolute;left:5429;top:4733;width:2410;height:1272" type="#_x0000_t75" stroked="false">
              <v:imagedata r:id="rId107" o:title=""/>
            </v:shape>
            <v:shape style="position:absolute;left:8371;top:4738;width:2544;height:1272" type="#_x0000_t75" stroked="false">
              <v:imagedata r:id="rId108" o:title=""/>
            </v:shape>
            <v:shape style="position:absolute;left:7877;top:5223;width:562;height:648" type="#_x0000_t75" stroked="false">
              <v:imagedata r:id="rId103" o:title=""/>
            </v:shape>
            <v:shape style="position:absolute;left:5666;top:4990;width:84;height:864" type="#_x0000_t202" filled="false" stroked="false">
              <v:textbox inset="0,0,0,0">
                <w:txbxContent>
                  <w:p>
                    <w:pPr>
                      <w:spacing w:line="189" w:lineRule="exact" w:before="0"/>
                      <w:ind w:left="0" w:right="0" w:firstLine="0"/>
                      <w:jc w:val="left"/>
                      <w:rPr>
                        <w:rFonts w:ascii="Symbol" w:hAnsi="Symbol"/>
                        <w:sz w:val="18"/>
                      </w:rPr>
                    </w:pPr>
                    <w:r>
                      <w:rPr>
                        <w:rFonts w:ascii="Symbol" w:hAnsi="Symbol"/>
                        <w:color w:val="FFFFFF"/>
                        <w:w w:val="101"/>
                        <w:sz w:val="18"/>
                      </w:rPr>
                      <w:t></w:t>
                    </w:r>
                  </w:p>
                  <w:p>
                    <w:pPr>
                      <w:spacing w:before="10"/>
                      <w:ind w:left="0" w:right="0" w:firstLine="0"/>
                      <w:jc w:val="left"/>
                      <w:rPr>
                        <w:rFonts w:ascii="Symbol" w:hAnsi="Symbol"/>
                        <w:sz w:val="18"/>
                      </w:rPr>
                    </w:pPr>
                    <w:r>
                      <w:rPr>
                        <w:rFonts w:ascii="Symbol" w:hAnsi="Symbol"/>
                        <w:color w:val="FFFFFF"/>
                        <w:w w:val="101"/>
                        <w:sz w:val="18"/>
                      </w:rPr>
                      <w:t></w:t>
                    </w:r>
                  </w:p>
                  <w:p>
                    <w:pPr>
                      <w:spacing w:line="240" w:lineRule="auto" w:before="0"/>
                      <w:rPr>
                        <w:b/>
                        <w:sz w:val="20"/>
                      </w:rPr>
                    </w:pPr>
                  </w:p>
                  <w:p>
                    <w:pPr>
                      <w:spacing w:line="214" w:lineRule="exact" w:before="0"/>
                      <w:ind w:left="0" w:right="0" w:firstLine="0"/>
                      <w:jc w:val="left"/>
                      <w:rPr>
                        <w:rFonts w:ascii="Symbol" w:hAnsi="Symbol"/>
                        <w:sz w:val="18"/>
                      </w:rPr>
                    </w:pPr>
                    <w:r>
                      <w:rPr>
                        <w:rFonts w:ascii="Symbol" w:hAnsi="Symbol"/>
                        <w:color w:val="FFFFFF"/>
                        <w:w w:val="101"/>
                        <w:sz w:val="18"/>
                      </w:rPr>
                      <w:t></w:t>
                    </w:r>
                  </w:p>
                </w:txbxContent>
              </v:textbox>
              <w10:wrap type="none"/>
            </v:shape>
            <v:shape style="position:absolute;left:6026;top:5003;width:926;height:864" type="#_x0000_t202" filled="false" stroked="false">
              <v:textbox inset="0,0,0,0">
                <w:txbxContent>
                  <w:p>
                    <w:pPr>
                      <w:spacing w:line="185" w:lineRule="exact" w:before="0"/>
                      <w:ind w:left="0" w:right="-16" w:firstLine="0"/>
                      <w:jc w:val="left"/>
                      <w:rPr>
                        <w:rFonts w:ascii="Calibri" w:hAnsi="Calibri"/>
                        <w:sz w:val="18"/>
                      </w:rPr>
                    </w:pPr>
                    <w:r>
                      <w:rPr>
                        <w:rFonts w:ascii="Calibri" w:hAnsi="Calibri"/>
                        <w:color w:val="FFFFFF"/>
                        <w:sz w:val="18"/>
                      </w:rPr>
                      <w:t>Delimitación</w:t>
                    </w:r>
                  </w:p>
                  <w:p>
                    <w:pPr>
                      <w:spacing w:line="247" w:lineRule="auto" w:before="10"/>
                      <w:ind w:left="0" w:right="-10" w:firstLine="0"/>
                      <w:jc w:val="left"/>
                      <w:rPr>
                        <w:rFonts w:ascii="Calibri" w:hAnsi="Calibri"/>
                        <w:b/>
                        <w:sz w:val="18"/>
                      </w:rPr>
                    </w:pPr>
                    <w:r>
                      <w:rPr>
                        <w:rFonts w:ascii="Calibri" w:hAnsi="Calibri"/>
                        <w:color w:val="FFFFFF"/>
                        <w:sz w:val="18"/>
                      </w:rPr>
                      <w:t>Evolución demográfica </w:t>
                    </w:r>
                    <w:r>
                      <w:rPr>
                        <w:rFonts w:ascii="Calibri" w:hAnsi="Calibri"/>
                        <w:b/>
                        <w:color w:val="FFFFFF"/>
                        <w:sz w:val="18"/>
                      </w:rPr>
                      <w:t>El trasvase</w:t>
                    </w:r>
                  </w:p>
                </w:txbxContent>
              </v:textbox>
              <w10:wrap type="none"/>
            </v:shape>
            <v:shape style="position:absolute;left:8643;top:5018;width:2011;height:797" type="#_x0000_t202" filled="false" stroked="false">
              <v:textbox inset="0,0,0,0">
                <w:txbxContent>
                  <w:p>
                    <w:pPr>
                      <w:spacing w:line="225" w:lineRule="exact" w:before="0"/>
                      <w:ind w:left="395" w:right="402" w:firstLine="0"/>
                      <w:jc w:val="center"/>
                      <w:rPr>
                        <w:rFonts w:ascii="Calibri" w:hAnsi="Calibri"/>
                        <w:sz w:val="22"/>
                      </w:rPr>
                    </w:pPr>
                    <w:r>
                      <w:rPr>
                        <w:rFonts w:ascii="Calibri" w:hAnsi="Calibri"/>
                        <w:color w:val="FFFFFF"/>
                        <w:sz w:val="22"/>
                      </w:rPr>
                      <w:t>Microrregión</w:t>
                    </w:r>
                  </w:p>
                  <w:p>
                    <w:pPr>
                      <w:spacing w:line="256" w:lineRule="auto" w:before="19"/>
                      <w:ind w:left="0" w:right="0" w:hanging="10"/>
                      <w:jc w:val="center"/>
                      <w:rPr>
                        <w:rFonts w:ascii="Calibri"/>
                        <w:sz w:val="22"/>
                      </w:rPr>
                    </w:pPr>
                    <w:r>
                      <w:rPr>
                        <w:rFonts w:ascii="Calibri"/>
                        <w:color w:val="FFFFFF"/>
                        <w:sz w:val="22"/>
                      </w:rPr>
                      <w:t>ambiental en la Cuenca del Alto Lerma</w:t>
                    </w:r>
                  </w:p>
                </w:txbxContent>
              </v:textbox>
              <w10:wrap type="none"/>
            </v:shape>
            <w10:wrap type="topAndBottom"/>
          </v:group>
        </w:pict>
      </w:r>
    </w:p>
    <w:p>
      <w:pPr>
        <w:pStyle w:val="BodyText"/>
        <w:spacing w:before="9"/>
        <w:rPr>
          <w:b/>
          <w:sz w:val="15"/>
        </w:rPr>
      </w:pPr>
    </w:p>
    <w:p>
      <w:pPr>
        <w:pStyle w:val="BodyText"/>
        <w:rPr>
          <w:b/>
        </w:rPr>
      </w:pPr>
    </w:p>
    <w:p>
      <w:pPr>
        <w:pStyle w:val="BodyText"/>
        <w:spacing w:before="4"/>
        <w:rPr>
          <w:b/>
          <w:sz w:val="19"/>
        </w:rPr>
      </w:pPr>
    </w:p>
    <w:p>
      <w:pPr>
        <w:pStyle w:val="BodyText"/>
        <w:ind w:left="268"/>
      </w:pPr>
      <w:r>
        <w:rPr/>
        <w:t>Fuente: elaboración propia.</w:t>
      </w:r>
    </w:p>
    <w:p>
      <w:pPr>
        <w:spacing w:after="0"/>
        <w:sectPr>
          <w:pgSz w:w="12240" w:h="15840"/>
          <w:pgMar w:header="0" w:footer="1002" w:top="1360" w:bottom="1200" w:left="1720" w:right="1220"/>
        </w:sectPr>
      </w:pPr>
    </w:p>
    <w:p>
      <w:pPr>
        <w:pStyle w:val="BodyText"/>
        <w:spacing w:line="360" w:lineRule="auto" w:before="52"/>
        <w:ind w:left="268" w:right="109"/>
        <w:jc w:val="both"/>
      </w:pPr>
      <w:r>
        <w:rPr/>
        <w:t>Desde las últimas décadas del siglo XX, en América Latina, se han presentado diversos casos de intentos gubernamentales para gestionar el agua, desde los acercamientos a la centralización y privatización hasta aquellos que buscan descentralizar</w:t>
      </w:r>
      <w:r>
        <w:rPr>
          <w:spacing w:val="-6"/>
        </w:rPr>
        <w:t> </w:t>
      </w:r>
      <w:r>
        <w:rPr/>
        <w:t>administrativa,</w:t>
      </w:r>
      <w:r>
        <w:rPr>
          <w:spacing w:val="-7"/>
        </w:rPr>
        <w:t> </w:t>
      </w:r>
      <w:r>
        <w:rPr/>
        <w:t>fiscal</w:t>
      </w:r>
      <w:r>
        <w:rPr>
          <w:spacing w:val="-4"/>
        </w:rPr>
        <w:t> </w:t>
      </w:r>
      <w:r>
        <w:rPr/>
        <w:t>y</w:t>
      </w:r>
      <w:r>
        <w:rPr>
          <w:spacing w:val="-8"/>
        </w:rPr>
        <w:t> </w:t>
      </w:r>
      <w:r>
        <w:rPr/>
        <w:t>políticamente,</w:t>
      </w:r>
      <w:r>
        <w:rPr>
          <w:spacing w:val="-6"/>
        </w:rPr>
        <w:t> </w:t>
      </w:r>
      <w:r>
        <w:rPr/>
        <w:t>y</w:t>
      </w:r>
      <w:r>
        <w:rPr>
          <w:spacing w:val="-3"/>
        </w:rPr>
        <w:t> </w:t>
      </w:r>
      <w:r>
        <w:rPr/>
        <w:t>dotar</w:t>
      </w:r>
      <w:r>
        <w:rPr>
          <w:spacing w:val="-5"/>
        </w:rPr>
        <w:t> </w:t>
      </w:r>
      <w:r>
        <w:rPr/>
        <w:t>de</w:t>
      </w:r>
      <w:r>
        <w:rPr>
          <w:spacing w:val="-7"/>
        </w:rPr>
        <w:t> </w:t>
      </w:r>
      <w:r>
        <w:rPr/>
        <w:t>mayores</w:t>
      </w:r>
      <w:r>
        <w:rPr>
          <w:spacing w:val="-8"/>
        </w:rPr>
        <w:t> </w:t>
      </w:r>
      <w:r>
        <w:rPr/>
        <w:t>recursos a los gobiernos intermedios o subnacionales, incluyendo a estados, regiones, provincias y municipios. Hay ejemplos empíricos en cada caso con resultados, en la gran mayoría, adversos o cuyos principios no han sido asimilados en la práctica.</w:t>
      </w:r>
    </w:p>
    <w:p>
      <w:pPr>
        <w:pStyle w:val="BodyText"/>
        <w:spacing w:line="360" w:lineRule="auto" w:before="2"/>
        <w:ind w:left="268" w:right="109"/>
        <w:jc w:val="both"/>
      </w:pPr>
      <w:r>
        <w:rPr/>
        <w:t>Existen obstáculos para llevar a cabo las distintas estrategias nacionales; por ejemplo,</w:t>
      </w:r>
      <w:r>
        <w:rPr>
          <w:spacing w:val="-11"/>
        </w:rPr>
        <w:t> </w:t>
      </w:r>
      <w:r>
        <w:rPr/>
        <w:t>la</w:t>
      </w:r>
      <w:r>
        <w:rPr>
          <w:spacing w:val="-6"/>
        </w:rPr>
        <w:t> </w:t>
      </w:r>
      <w:r>
        <w:rPr/>
        <w:t>falta</w:t>
      </w:r>
      <w:r>
        <w:rPr>
          <w:spacing w:val="-11"/>
        </w:rPr>
        <w:t> </w:t>
      </w:r>
      <w:r>
        <w:rPr/>
        <w:t>de</w:t>
      </w:r>
      <w:r>
        <w:rPr>
          <w:spacing w:val="-3"/>
        </w:rPr>
        <w:t> </w:t>
      </w:r>
      <w:r>
        <w:rPr/>
        <w:t>cooperación</w:t>
      </w:r>
      <w:r>
        <w:rPr>
          <w:spacing w:val="-11"/>
        </w:rPr>
        <w:t> </w:t>
      </w:r>
      <w:r>
        <w:rPr/>
        <w:t>entre</w:t>
      </w:r>
      <w:r>
        <w:rPr>
          <w:spacing w:val="-11"/>
        </w:rPr>
        <w:t> </w:t>
      </w:r>
      <w:r>
        <w:rPr/>
        <w:t>los</w:t>
      </w:r>
      <w:r>
        <w:rPr>
          <w:spacing w:val="-12"/>
        </w:rPr>
        <w:t> </w:t>
      </w:r>
      <w:r>
        <w:rPr/>
        <w:t>distintos</w:t>
      </w:r>
      <w:r>
        <w:rPr>
          <w:spacing w:val="-7"/>
        </w:rPr>
        <w:t> </w:t>
      </w:r>
      <w:r>
        <w:rPr/>
        <w:t>niveles</w:t>
      </w:r>
      <w:r>
        <w:rPr>
          <w:spacing w:val="-12"/>
        </w:rPr>
        <w:t> </w:t>
      </w:r>
      <w:r>
        <w:rPr/>
        <w:t>de</w:t>
      </w:r>
      <w:r>
        <w:rPr>
          <w:spacing w:val="-11"/>
        </w:rPr>
        <w:t> </w:t>
      </w:r>
      <w:r>
        <w:rPr/>
        <w:t>gobierno</w:t>
      </w:r>
      <w:r>
        <w:rPr>
          <w:spacing w:val="-11"/>
        </w:rPr>
        <w:t> </w:t>
      </w:r>
      <w:r>
        <w:rPr/>
        <w:t>y</w:t>
      </w:r>
      <w:r>
        <w:rPr>
          <w:spacing w:val="-4"/>
        </w:rPr>
        <w:t> </w:t>
      </w:r>
      <w:r>
        <w:rPr/>
        <w:t>entre</w:t>
      </w:r>
      <w:r>
        <w:rPr>
          <w:spacing w:val="-10"/>
        </w:rPr>
        <w:t> </w:t>
      </w:r>
      <w:r>
        <w:rPr/>
        <w:t>los del </w:t>
      </w:r>
      <w:r>
        <w:rPr>
          <w:spacing w:val="-3"/>
        </w:rPr>
        <w:t>mismo </w:t>
      </w:r>
      <w:r>
        <w:rPr/>
        <w:t>nivel, la discordancia entre las leyes y las instituciones creadas para su aplicación, el traslape de leyes, las contradicciones entre la ley nacional y la de los estados. También, la herencia histórica en el país, </w:t>
      </w:r>
      <w:r>
        <w:rPr>
          <w:spacing w:val="-3"/>
        </w:rPr>
        <w:t>si </w:t>
      </w:r>
      <w:r>
        <w:rPr/>
        <w:t>bien no es determinante, condiciona </w:t>
      </w:r>
      <w:r>
        <w:rPr>
          <w:spacing w:val="3"/>
        </w:rPr>
        <w:t>en </w:t>
      </w:r>
      <w:r>
        <w:rPr/>
        <w:t>muchos sentidos la viabilidad y aceptación de un modelo reconocido internacionalmente, descentralizador, </w:t>
      </w:r>
      <w:r>
        <w:rPr>
          <w:spacing w:val="3"/>
        </w:rPr>
        <w:t>la </w:t>
      </w:r>
      <w:r>
        <w:rPr/>
        <w:t>Gestión por Cuencas, la Gestión Integral de Recursos Hídricos, o cualquier otro que se intente.</w:t>
      </w:r>
    </w:p>
    <w:p>
      <w:pPr>
        <w:pStyle w:val="BodyText"/>
      </w:pPr>
    </w:p>
    <w:p>
      <w:pPr>
        <w:pStyle w:val="Heading1"/>
        <w:numPr>
          <w:ilvl w:val="1"/>
          <w:numId w:val="14"/>
        </w:numPr>
        <w:tabs>
          <w:tab w:pos="739" w:val="left" w:leader="none"/>
        </w:tabs>
        <w:spacing w:line="240" w:lineRule="auto" w:before="140" w:after="0"/>
        <w:ind w:left="268" w:right="0" w:firstLine="0"/>
        <w:jc w:val="both"/>
      </w:pPr>
      <w:r>
        <w:rPr/>
        <w:t>Proceso de institucionalización de la gestión del agua en</w:t>
      </w:r>
      <w:r>
        <w:rPr>
          <w:spacing w:val="-34"/>
        </w:rPr>
        <w:t> </w:t>
      </w:r>
      <w:r>
        <w:rPr/>
        <w:t>México</w:t>
      </w:r>
    </w:p>
    <w:p>
      <w:pPr>
        <w:pStyle w:val="ListParagraph"/>
        <w:numPr>
          <w:ilvl w:val="2"/>
          <w:numId w:val="14"/>
        </w:numPr>
        <w:tabs>
          <w:tab w:pos="941" w:val="left" w:leader="none"/>
        </w:tabs>
        <w:spacing w:line="360" w:lineRule="auto" w:before="141" w:after="0"/>
        <w:ind w:left="268" w:right="109" w:firstLine="0"/>
        <w:jc w:val="left"/>
        <w:rPr>
          <w:sz w:val="24"/>
        </w:rPr>
      </w:pPr>
      <w:r>
        <w:rPr>
          <w:i/>
          <w:sz w:val="24"/>
        </w:rPr>
        <w:t>Acercamiento legal e institucional a la gestión del agua en el siglo XX </w:t>
      </w:r>
      <w:r>
        <w:rPr>
          <w:sz w:val="24"/>
        </w:rPr>
        <w:t>Durante el periodo Porfirista se benefició al sector privado obedeciendo a una tendencia positivista hacia la modernización; se centralizaron decisiones, pero también emergió un ímpetu por el uso de nueva tecnología. Bajo la lógica de orden y progreso, se realizaron grandes obras como las vías de ferrocarril. En cuanto al agua potable, de finales del siglo XIX a principios del siglo XX se creó infraestructura (Escobar, 2009: 81-114). Por ejemplo, Porfirio Díaz inauguró la gran obra para drenar el lago de Texcoco: el Gran Canal de Desagüe de 39 </w:t>
      </w:r>
      <w:r>
        <w:rPr>
          <w:spacing w:val="-3"/>
          <w:sz w:val="24"/>
        </w:rPr>
        <w:t>km. </w:t>
      </w:r>
      <w:r>
        <w:rPr>
          <w:sz w:val="24"/>
        </w:rPr>
        <w:t>Algunos estudios muestran que en el periodo 1855-1929 se dieron cerca de 20 casos de participación de empresas privadas en distintas áreas de los sistemas de agua (Arreguín, 2004:</w:t>
      </w:r>
      <w:r>
        <w:rPr>
          <w:spacing w:val="-8"/>
          <w:sz w:val="24"/>
        </w:rPr>
        <w:t> </w:t>
      </w:r>
      <w:r>
        <w:rPr>
          <w:sz w:val="24"/>
        </w:rPr>
        <w:t>39).</w:t>
      </w:r>
    </w:p>
    <w:p>
      <w:pPr>
        <w:spacing w:after="0" w:line="360" w:lineRule="auto"/>
        <w:jc w:val="left"/>
        <w:rPr>
          <w:sz w:val="24"/>
        </w:rPr>
        <w:sectPr>
          <w:pgSz w:w="12240" w:h="15840"/>
          <w:pgMar w:header="0" w:footer="1002" w:top="1360" w:bottom="1200" w:left="1720" w:right="1580"/>
        </w:sectPr>
      </w:pPr>
    </w:p>
    <w:p>
      <w:pPr>
        <w:pStyle w:val="BodyText"/>
        <w:spacing w:line="360" w:lineRule="auto" w:before="52"/>
        <w:ind w:left="268" w:right="110"/>
        <w:jc w:val="both"/>
      </w:pPr>
      <w:r>
        <w:rPr/>
        <w:t>Por lo tanto, la gestión desde los privados no es ajena a la forma de manejar los llamados recursos naturales en el país. La consolidación de la tendencia liberal, reflejada</w:t>
      </w:r>
      <w:r>
        <w:rPr>
          <w:spacing w:val="-1"/>
        </w:rPr>
        <w:t> </w:t>
      </w:r>
      <w:r>
        <w:rPr/>
        <w:t>en</w:t>
      </w:r>
      <w:r>
        <w:rPr>
          <w:spacing w:val="-11"/>
        </w:rPr>
        <w:t> </w:t>
      </w:r>
      <w:r>
        <w:rPr/>
        <w:t>las</w:t>
      </w:r>
      <w:r>
        <w:rPr>
          <w:spacing w:val="-7"/>
        </w:rPr>
        <w:t> </w:t>
      </w:r>
      <w:r>
        <w:rPr/>
        <w:t>leyes</w:t>
      </w:r>
      <w:r>
        <w:rPr>
          <w:spacing w:val="-7"/>
        </w:rPr>
        <w:t> </w:t>
      </w:r>
      <w:r>
        <w:rPr/>
        <w:t>en</w:t>
      </w:r>
      <w:r>
        <w:rPr>
          <w:spacing w:val="-2"/>
        </w:rPr>
        <w:t> </w:t>
      </w:r>
      <w:r>
        <w:rPr/>
        <w:t>materia</w:t>
      </w:r>
      <w:r>
        <w:rPr>
          <w:spacing w:val="-2"/>
        </w:rPr>
        <w:t> </w:t>
      </w:r>
      <w:r>
        <w:rPr/>
        <w:t>de</w:t>
      </w:r>
      <w:r>
        <w:rPr>
          <w:spacing w:val="-2"/>
        </w:rPr>
        <w:t> </w:t>
      </w:r>
      <w:r>
        <w:rPr/>
        <w:t>agua,</w:t>
      </w:r>
      <w:r>
        <w:rPr>
          <w:spacing w:val="-7"/>
        </w:rPr>
        <w:t> </w:t>
      </w:r>
      <w:r>
        <w:rPr/>
        <w:t>se</w:t>
      </w:r>
      <w:r>
        <w:rPr>
          <w:spacing w:val="-6"/>
        </w:rPr>
        <w:t> </w:t>
      </w:r>
      <w:r>
        <w:rPr/>
        <w:t>dio</w:t>
      </w:r>
      <w:r>
        <w:rPr>
          <w:spacing w:val="-6"/>
        </w:rPr>
        <w:t> </w:t>
      </w:r>
      <w:r>
        <w:rPr/>
        <w:t>por</w:t>
      </w:r>
      <w:r>
        <w:rPr>
          <w:spacing w:val="-1"/>
        </w:rPr>
        <w:t> </w:t>
      </w:r>
      <w:r>
        <w:rPr/>
        <w:t>primera</w:t>
      </w:r>
      <w:r>
        <w:rPr>
          <w:spacing w:val="-2"/>
        </w:rPr>
        <w:t> </w:t>
      </w:r>
      <w:r>
        <w:rPr/>
        <w:t>vez</w:t>
      </w:r>
      <w:r>
        <w:rPr>
          <w:spacing w:val="-2"/>
        </w:rPr>
        <w:t> </w:t>
      </w:r>
      <w:r>
        <w:rPr/>
        <w:t>el</w:t>
      </w:r>
      <w:r>
        <w:rPr>
          <w:spacing w:val="-2"/>
        </w:rPr>
        <w:t> </w:t>
      </w:r>
      <w:r>
        <w:rPr/>
        <w:t>5</w:t>
      </w:r>
      <w:r>
        <w:rPr>
          <w:spacing w:val="-6"/>
        </w:rPr>
        <w:t> </w:t>
      </w:r>
      <w:r>
        <w:rPr/>
        <w:t>de</w:t>
      </w:r>
      <w:r>
        <w:rPr>
          <w:spacing w:val="-2"/>
        </w:rPr>
        <w:t> </w:t>
      </w:r>
      <w:r>
        <w:rPr/>
        <w:t>junio</w:t>
      </w:r>
      <w:r>
        <w:rPr>
          <w:spacing w:val="-6"/>
        </w:rPr>
        <w:t> </w:t>
      </w:r>
      <w:r>
        <w:rPr/>
        <w:t>de 1888 con la expedición de la Ley de Vías Generales de Comunicación, la cual permitía la injerencia del gobierno federal en la administración del agua (Birrichaga, 2009); es decir, el gobierno federal se encargaría de vigilar aguas, ríos</w:t>
      </w:r>
      <w:r>
        <w:rPr>
          <w:spacing w:val="-12"/>
        </w:rPr>
        <w:t> </w:t>
      </w:r>
      <w:r>
        <w:rPr/>
        <w:t>y</w:t>
      </w:r>
      <w:r>
        <w:rPr>
          <w:spacing w:val="-15"/>
        </w:rPr>
        <w:t> </w:t>
      </w:r>
      <w:r>
        <w:rPr/>
        <w:t>lagos</w:t>
      </w:r>
      <w:r>
        <w:rPr>
          <w:spacing w:val="-15"/>
        </w:rPr>
        <w:t> </w:t>
      </w:r>
      <w:r>
        <w:rPr/>
        <w:t>navegables,</w:t>
      </w:r>
      <w:r>
        <w:rPr>
          <w:spacing w:val="-15"/>
        </w:rPr>
        <w:t> </w:t>
      </w:r>
      <w:r>
        <w:rPr/>
        <w:t>así</w:t>
      </w:r>
      <w:r>
        <w:rPr>
          <w:spacing w:val="-11"/>
        </w:rPr>
        <w:t> </w:t>
      </w:r>
      <w:r>
        <w:rPr/>
        <w:t>como</w:t>
      </w:r>
      <w:r>
        <w:rPr>
          <w:spacing w:val="-6"/>
        </w:rPr>
        <w:t> </w:t>
      </w:r>
      <w:r>
        <w:rPr/>
        <w:t>las</w:t>
      </w:r>
      <w:r>
        <w:rPr>
          <w:spacing w:val="-15"/>
        </w:rPr>
        <w:t> </w:t>
      </w:r>
      <w:r>
        <w:rPr/>
        <w:t>aguas</w:t>
      </w:r>
      <w:r>
        <w:rPr>
          <w:spacing w:val="-12"/>
        </w:rPr>
        <w:t> </w:t>
      </w:r>
      <w:r>
        <w:rPr/>
        <w:t>que</w:t>
      </w:r>
      <w:r>
        <w:rPr>
          <w:spacing w:val="-11"/>
        </w:rPr>
        <w:t> </w:t>
      </w:r>
      <w:r>
        <w:rPr/>
        <w:t>sirven</w:t>
      </w:r>
      <w:r>
        <w:rPr>
          <w:spacing w:val="-14"/>
        </w:rPr>
        <w:t> </w:t>
      </w:r>
      <w:r>
        <w:rPr/>
        <w:t>de</w:t>
      </w:r>
      <w:r>
        <w:rPr>
          <w:spacing w:val="-19"/>
        </w:rPr>
        <w:t> </w:t>
      </w:r>
      <w:r>
        <w:rPr/>
        <w:t>límites</w:t>
      </w:r>
      <w:r>
        <w:rPr>
          <w:spacing w:val="-12"/>
        </w:rPr>
        <w:t> </w:t>
      </w:r>
      <w:r>
        <w:rPr/>
        <w:t>de</w:t>
      </w:r>
      <w:r>
        <w:rPr>
          <w:spacing w:val="-15"/>
        </w:rPr>
        <w:t> </w:t>
      </w:r>
      <w:r>
        <w:rPr/>
        <w:t>la</w:t>
      </w:r>
      <w:r>
        <w:rPr>
          <w:spacing w:val="-11"/>
        </w:rPr>
        <w:t> </w:t>
      </w:r>
      <w:r>
        <w:rPr/>
        <w:t>República o</w:t>
      </w:r>
      <w:r>
        <w:rPr>
          <w:spacing w:val="-6"/>
        </w:rPr>
        <w:t> </w:t>
      </w:r>
      <w:r>
        <w:rPr/>
        <w:t>entre</w:t>
      </w:r>
      <w:r>
        <w:rPr>
          <w:spacing w:val="-11"/>
        </w:rPr>
        <w:t> </w:t>
      </w:r>
      <w:r>
        <w:rPr/>
        <w:t>los</w:t>
      </w:r>
      <w:r>
        <w:rPr>
          <w:spacing w:val="-5"/>
        </w:rPr>
        <w:t> </w:t>
      </w:r>
      <w:r>
        <w:rPr/>
        <w:t>Estados,</w:t>
      </w:r>
      <w:r>
        <w:rPr>
          <w:spacing w:val="-6"/>
        </w:rPr>
        <w:t> </w:t>
      </w:r>
      <w:r>
        <w:rPr/>
        <w:t>mediante</w:t>
      </w:r>
      <w:r>
        <w:rPr>
          <w:spacing w:val="-15"/>
        </w:rPr>
        <w:t> </w:t>
      </w:r>
      <w:r>
        <w:rPr/>
        <w:t>las</w:t>
      </w:r>
      <w:r>
        <w:rPr>
          <w:spacing w:val="-7"/>
        </w:rPr>
        <w:t> </w:t>
      </w:r>
      <w:r>
        <w:rPr/>
        <w:t>Secretarías</w:t>
      </w:r>
      <w:r>
        <w:rPr>
          <w:spacing w:val="-12"/>
        </w:rPr>
        <w:t> </w:t>
      </w:r>
      <w:r>
        <w:rPr/>
        <w:t>de</w:t>
      </w:r>
      <w:r>
        <w:rPr>
          <w:spacing w:val="-6"/>
        </w:rPr>
        <w:t> </w:t>
      </w:r>
      <w:r>
        <w:rPr/>
        <w:t>Fomento,</w:t>
      </w:r>
      <w:r>
        <w:rPr>
          <w:spacing w:val="-6"/>
        </w:rPr>
        <w:t> </w:t>
      </w:r>
      <w:r>
        <w:rPr/>
        <w:t>de</w:t>
      </w:r>
      <w:r>
        <w:rPr>
          <w:spacing w:val="-7"/>
        </w:rPr>
        <w:t> </w:t>
      </w:r>
      <w:r>
        <w:rPr/>
        <w:t>Comunicaciones</w:t>
      </w:r>
      <w:r>
        <w:rPr>
          <w:spacing w:val="-7"/>
        </w:rPr>
        <w:t> </w:t>
      </w:r>
      <w:r>
        <w:rPr/>
        <w:t>y Obras Públicas y de Guerra y Marina, de acuerdo con los bienes correspondientes.</w:t>
      </w:r>
      <w:r>
        <w:rPr>
          <w:spacing w:val="-11"/>
        </w:rPr>
        <w:t> </w:t>
      </w:r>
      <w:r>
        <w:rPr/>
        <w:t>Las</w:t>
      </w:r>
      <w:r>
        <w:rPr>
          <w:spacing w:val="-12"/>
        </w:rPr>
        <w:t> </w:t>
      </w:r>
      <w:r>
        <w:rPr/>
        <w:t>principales</w:t>
      </w:r>
      <w:r>
        <w:rPr>
          <w:spacing w:val="-12"/>
        </w:rPr>
        <w:t> </w:t>
      </w:r>
      <w:r>
        <w:rPr/>
        <w:t>críticas</w:t>
      </w:r>
      <w:r>
        <w:rPr>
          <w:spacing w:val="-12"/>
        </w:rPr>
        <w:t> </w:t>
      </w:r>
      <w:r>
        <w:rPr/>
        <w:t>se</w:t>
      </w:r>
      <w:r>
        <w:rPr>
          <w:spacing w:val="-11"/>
        </w:rPr>
        <w:t> </w:t>
      </w:r>
      <w:r>
        <w:rPr/>
        <w:t>centraron</w:t>
      </w:r>
      <w:r>
        <w:rPr>
          <w:spacing w:val="-11"/>
        </w:rPr>
        <w:t> </w:t>
      </w:r>
      <w:r>
        <w:rPr/>
        <w:t>en</w:t>
      </w:r>
      <w:r>
        <w:rPr>
          <w:spacing w:val="-15"/>
        </w:rPr>
        <w:t> </w:t>
      </w:r>
      <w:r>
        <w:rPr/>
        <w:t>la</w:t>
      </w:r>
      <w:r>
        <w:rPr>
          <w:spacing w:val="-11"/>
        </w:rPr>
        <w:t> </w:t>
      </w:r>
      <w:r>
        <w:rPr/>
        <w:t>ambigüedad,</w:t>
      </w:r>
      <w:r>
        <w:rPr>
          <w:spacing w:val="-11"/>
        </w:rPr>
        <w:t> </w:t>
      </w:r>
      <w:r>
        <w:rPr/>
        <w:t>ya</w:t>
      </w:r>
      <w:r>
        <w:rPr>
          <w:spacing w:val="-11"/>
        </w:rPr>
        <w:t> </w:t>
      </w:r>
      <w:r>
        <w:rPr/>
        <w:t>que el gobierno federal sólo </w:t>
      </w:r>
      <w:r>
        <w:rPr>
          <w:spacing w:val="-3"/>
        </w:rPr>
        <w:t>se </w:t>
      </w:r>
      <w:r>
        <w:rPr/>
        <w:t>establecía con funciones de vigilancia y no estaban claros los</w:t>
      </w:r>
      <w:r>
        <w:rPr>
          <w:spacing w:val="-5"/>
        </w:rPr>
        <w:t> </w:t>
      </w:r>
      <w:r>
        <w:rPr/>
        <w:t>alcances.</w:t>
      </w:r>
    </w:p>
    <w:p>
      <w:pPr>
        <w:pStyle w:val="BodyText"/>
        <w:spacing w:line="360" w:lineRule="auto" w:before="2"/>
        <w:ind w:left="268" w:right="110"/>
        <w:jc w:val="both"/>
      </w:pPr>
      <w:r>
        <w:rPr/>
        <w:t>El artículo 2º de esta ley mencionaba que el Ejecutivo Federal es el encargado de vigilar las vías generales de comunicación y de reglamentar su uso público y privado: “Las poblaciones ribereñas tendrán el uso gratuito de las aguas que necesiten para el servicio doméstico de sus habitantes”, pero no se consideró que serían afectados por las externalidades del uso privado, sobre todo en el caso de la actividad minera.</w:t>
      </w:r>
    </w:p>
    <w:p>
      <w:pPr>
        <w:pStyle w:val="BodyText"/>
        <w:spacing w:line="360" w:lineRule="auto" w:before="2"/>
        <w:ind w:left="268" w:right="108"/>
        <w:jc w:val="both"/>
      </w:pPr>
      <w:r>
        <w:rPr/>
        <w:t>Hasta 1894 </w:t>
      </w:r>
      <w:r>
        <w:rPr>
          <w:spacing w:val="-3"/>
        </w:rPr>
        <w:t>se </w:t>
      </w:r>
      <w:r>
        <w:rPr/>
        <w:t>expidió un decreto donde se facultaba al gobierno federal otorgar concesiones a particulares para el aprovechamiento del agua. Los gobiernos estatales se inconformaron: “Varios gobernadores y congresos estatales emitieron decretos que en algunos casos parecían contravenir las leyes de</w:t>
      </w:r>
      <w:r>
        <w:rPr>
          <w:spacing w:val="-34"/>
        </w:rPr>
        <w:t> </w:t>
      </w:r>
      <w:r>
        <w:rPr/>
        <w:t>1888 y 1894” (Birrichaga, 2009: 49); es aquí donde encontramos casos de sobreposición de leyes y, por lo tanto, las acciones procedentes se ven poco claras, lo cual beneficia a quienes pueden aprovechar el</w:t>
      </w:r>
      <w:r>
        <w:rPr>
          <w:spacing w:val="-20"/>
        </w:rPr>
        <w:t> </w:t>
      </w:r>
      <w:r>
        <w:rPr/>
        <w:t>agua.</w:t>
      </w:r>
    </w:p>
    <w:p>
      <w:pPr>
        <w:pStyle w:val="BodyText"/>
        <w:spacing w:line="360" w:lineRule="auto" w:before="2"/>
        <w:ind w:left="268" w:right="109"/>
        <w:jc w:val="both"/>
      </w:pPr>
      <w:r>
        <w:rPr/>
        <w:t>El 18 de diciembre de 1902 </w:t>
      </w:r>
      <w:r>
        <w:rPr>
          <w:spacing w:val="-3"/>
        </w:rPr>
        <w:t>se </w:t>
      </w:r>
      <w:r>
        <w:rPr/>
        <w:t>expide la Ley sobre el Régimen Clasificación de Bienes Federales, donde se declararon a las vías navegables como bienes de dominio público y de uso común que dependían de la Federación, siempre y cuando </w:t>
      </w:r>
      <w:r>
        <w:rPr>
          <w:spacing w:val="-3"/>
        </w:rPr>
        <w:t>se </w:t>
      </w:r>
      <w:r>
        <w:rPr/>
        <w:t>respetaran los requisitos de la ley de 1888. Por primera vez en la historia</w:t>
      </w:r>
      <w:r>
        <w:rPr>
          <w:spacing w:val="-6"/>
        </w:rPr>
        <w:t> </w:t>
      </w:r>
      <w:r>
        <w:rPr/>
        <w:t>del</w:t>
      </w:r>
      <w:r>
        <w:rPr>
          <w:spacing w:val="-3"/>
        </w:rPr>
        <w:t> </w:t>
      </w:r>
      <w:r>
        <w:rPr/>
        <w:t>país,</w:t>
      </w:r>
      <w:r>
        <w:rPr>
          <w:spacing w:val="-11"/>
        </w:rPr>
        <w:t> </w:t>
      </w:r>
      <w:r>
        <w:rPr/>
        <w:t>las</w:t>
      </w:r>
      <w:r>
        <w:rPr>
          <w:spacing w:val="-7"/>
        </w:rPr>
        <w:t> </w:t>
      </w:r>
      <w:r>
        <w:rPr/>
        <w:t>aguas</w:t>
      </w:r>
      <w:r>
        <w:rPr>
          <w:spacing w:val="-7"/>
        </w:rPr>
        <w:t> </w:t>
      </w:r>
      <w:r>
        <w:rPr/>
        <w:t>son</w:t>
      </w:r>
      <w:r>
        <w:rPr>
          <w:spacing w:val="-11"/>
        </w:rPr>
        <w:t> </w:t>
      </w:r>
      <w:r>
        <w:rPr/>
        <w:t>consideradas</w:t>
      </w:r>
      <w:r>
        <w:rPr>
          <w:spacing w:val="-12"/>
        </w:rPr>
        <w:t> </w:t>
      </w:r>
      <w:r>
        <w:rPr/>
        <w:t>de</w:t>
      </w:r>
      <w:r>
        <w:rPr>
          <w:spacing w:val="-6"/>
        </w:rPr>
        <w:t> </w:t>
      </w:r>
      <w:r>
        <w:rPr/>
        <w:t>propiedad</w:t>
      </w:r>
      <w:r>
        <w:rPr>
          <w:spacing w:val="-6"/>
        </w:rPr>
        <w:t> </w:t>
      </w:r>
      <w:r>
        <w:rPr/>
        <w:t>nacional</w:t>
      </w:r>
      <w:r>
        <w:rPr>
          <w:spacing w:val="-3"/>
        </w:rPr>
        <w:t> </w:t>
      </w:r>
      <w:r>
        <w:rPr/>
        <w:t>con</w:t>
      </w:r>
      <w:r>
        <w:rPr>
          <w:spacing w:val="-11"/>
        </w:rPr>
        <w:t> </w:t>
      </w:r>
      <w:r>
        <w:rPr/>
        <w:t>carácter inalienable  e  imprescriptible.  Años  </w:t>
      </w:r>
      <w:r>
        <w:rPr>
          <w:spacing w:val="-3"/>
        </w:rPr>
        <w:t>más  </w:t>
      </w:r>
      <w:r>
        <w:rPr/>
        <w:t>tarde,  el  20  de  junio  de  </w:t>
      </w:r>
      <w:r>
        <w:rPr>
          <w:spacing w:val="2"/>
        </w:rPr>
        <w:t>1908,   </w:t>
      </w:r>
      <w:r>
        <w:rPr>
          <w:spacing w:val="9"/>
        </w:rPr>
        <w:t> </w:t>
      </w:r>
      <w:r>
        <w:rPr/>
        <w:t>la</w:t>
      </w:r>
    </w:p>
    <w:p>
      <w:pPr>
        <w:spacing w:after="0" w:line="360" w:lineRule="auto"/>
        <w:jc w:val="both"/>
        <w:sectPr>
          <w:pgSz w:w="12240" w:h="15840"/>
          <w:pgMar w:header="0" w:footer="1002" w:top="1360" w:bottom="1200" w:left="1720" w:right="1580"/>
        </w:sectPr>
      </w:pPr>
    </w:p>
    <w:p>
      <w:pPr>
        <w:pStyle w:val="BodyText"/>
        <w:spacing w:line="362" w:lineRule="auto" w:before="52"/>
        <w:ind w:left="268" w:right="113"/>
        <w:jc w:val="both"/>
      </w:pPr>
      <w:r>
        <w:rPr>
          <w:i/>
        </w:rPr>
        <w:t>Constitución Política </w:t>
      </w:r>
      <w:r>
        <w:rPr/>
        <w:t>fue reformada facultando al Congreso para designar a las aguas de jurisdicción federal, así como la expedición de leyes y la designación de usos del agua (Ortiz, 2015).</w:t>
      </w:r>
    </w:p>
    <w:p>
      <w:pPr>
        <w:pStyle w:val="BodyText"/>
        <w:spacing w:line="360" w:lineRule="auto"/>
        <w:ind w:left="268" w:right="108"/>
        <w:jc w:val="both"/>
      </w:pPr>
      <w:r>
        <w:rPr/>
        <w:t>El 13 de diciembre de 1910 </w:t>
      </w:r>
      <w:r>
        <w:rPr>
          <w:spacing w:val="-3"/>
        </w:rPr>
        <w:t>se </w:t>
      </w:r>
      <w:r>
        <w:rPr/>
        <w:t>emitió una ley específica: la Ley sobre Aprovechamiento de Aguas de Jurisdicción Federal, a través de la cual se pudo otorgar</w:t>
      </w:r>
      <w:r>
        <w:rPr>
          <w:spacing w:val="-9"/>
        </w:rPr>
        <w:t> </w:t>
      </w:r>
      <w:r>
        <w:rPr/>
        <w:t>la</w:t>
      </w:r>
      <w:r>
        <w:rPr>
          <w:spacing w:val="-10"/>
        </w:rPr>
        <w:t> </w:t>
      </w:r>
      <w:r>
        <w:rPr/>
        <w:t>propiedad</w:t>
      </w:r>
      <w:r>
        <w:rPr>
          <w:spacing w:val="-10"/>
        </w:rPr>
        <w:t> </w:t>
      </w:r>
      <w:r>
        <w:rPr/>
        <w:t>y</w:t>
      </w:r>
      <w:r>
        <w:rPr>
          <w:spacing w:val="-7"/>
        </w:rPr>
        <w:t> </w:t>
      </w:r>
      <w:r>
        <w:rPr/>
        <w:t>la</w:t>
      </w:r>
      <w:r>
        <w:rPr>
          <w:spacing w:val="-9"/>
        </w:rPr>
        <w:t> </w:t>
      </w:r>
      <w:r>
        <w:rPr/>
        <w:t>concesión</w:t>
      </w:r>
      <w:r>
        <w:rPr>
          <w:spacing w:val="-9"/>
        </w:rPr>
        <w:t> </w:t>
      </w:r>
      <w:r>
        <w:rPr/>
        <w:t>del</w:t>
      </w:r>
      <w:r>
        <w:rPr>
          <w:spacing w:val="-7"/>
        </w:rPr>
        <w:t> </w:t>
      </w:r>
      <w:r>
        <w:rPr/>
        <w:t>uso</w:t>
      </w:r>
      <w:r>
        <w:rPr>
          <w:spacing w:val="-10"/>
        </w:rPr>
        <w:t> </w:t>
      </w:r>
      <w:r>
        <w:rPr/>
        <w:t>de</w:t>
      </w:r>
      <w:r>
        <w:rPr>
          <w:spacing w:val="-15"/>
        </w:rPr>
        <w:t> </w:t>
      </w:r>
      <w:r>
        <w:rPr/>
        <w:t>agua,</w:t>
      </w:r>
      <w:r>
        <w:rPr>
          <w:spacing w:val="-10"/>
        </w:rPr>
        <w:t> </w:t>
      </w:r>
      <w:r>
        <w:rPr/>
        <w:t>hasta</w:t>
      </w:r>
      <w:r>
        <w:rPr>
          <w:spacing w:val="-9"/>
        </w:rPr>
        <w:t> </w:t>
      </w:r>
      <w:r>
        <w:rPr/>
        <w:t>entonces</w:t>
      </w:r>
      <w:r>
        <w:rPr>
          <w:spacing w:val="-9"/>
        </w:rPr>
        <w:t> </w:t>
      </w:r>
      <w:r>
        <w:rPr/>
        <w:t>considerada de la nación. Esto benefició principalmente a las grandes industrias ya que </w:t>
      </w:r>
      <w:r>
        <w:rPr>
          <w:spacing w:val="3"/>
        </w:rPr>
        <w:t>“se </w:t>
      </w:r>
      <w:r>
        <w:rPr/>
        <w:t>indicaba que las concesiones para la producción de energía y para servicios industriales</w:t>
      </w:r>
      <w:r>
        <w:rPr>
          <w:spacing w:val="-13"/>
        </w:rPr>
        <w:t> </w:t>
      </w:r>
      <w:r>
        <w:rPr/>
        <w:t>en</w:t>
      </w:r>
      <w:r>
        <w:rPr>
          <w:spacing w:val="-12"/>
        </w:rPr>
        <w:t> </w:t>
      </w:r>
      <w:r>
        <w:rPr/>
        <w:t>general</w:t>
      </w:r>
      <w:r>
        <w:rPr>
          <w:spacing w:val="-8"/>
        </w:rPr>
        <w:t> </w:t>
      </w:r>
      <w:r>
        <w:rPr/>
        <w:t>se</w:t>
      </w:r>
      <w:r>
        <w:rPr>
          <w:spacing w:val="-12"/>
        </w:rPr>
        <w:t> </w:t>
      </w:r>
      <w:r>
        <w:rPr/>
        <w:t>otorgarían</w:t>
      </w:r>
      <w:r>
        <w:rPr>
          <w:spacing w:val="-12"/>
        </w:rPr>
        <w:t> </w:t>
      </w:r>
      <w:r>
        <w:rPr/>
        <w:t>por</w:t>
      </w:r>
      <w:r>
        <w:rPr>
          <w:spacing w:val="-11"/>
        </w:rPr>
        <w:t> </w:t>
      </w:r>
      <w:r>
        <w:rPr/>
        <w:t>un</w:t>
      </w:r>
      <w:r>
        <w:rPr>
          <w:spacing w:val="-7"/>
        </w:rPr>
        <w:t> </w:t>
      </w:r>
      <w:r>
        <w:rPr/>
        <w:t>periodo</w:t>
      </w:r>
      <w:r>
        <w:rPr>
          <w:spacing w:val="-12"/>
        </w:rPr>
        <w:t> </w:t>
      </w:r>
      <w:r>
        <w:rPr/>
        <w:t>de</w:t>
      </w:r>
      <w:r>
        <w:rPr>
          <w:spacing w:val="-12"/>
        </w:rPr>
        <w:t> </w:t>
      </w:r>
      <w:r>
        <w:rPr/>
        <w:t>20</w:t>
      </w:r>
      <w:r>
        <w:rPr>
          <w:spacing w:val="-12"/>
        </w:rPr>
        <w:t> </w:t>
      </w:r>
      <w:r>
        <w:rPr/>
        <w:t>a</w:t>
      </w:r>
      <w:r>
        <w:rPr>
          <w:spacing w:val="-12"/>
        </w:rPr>
        <w:t> </w:t>
      </w:r>
      <w:r>
        <w:rPr/>
        <w:t>99</w:t>
      </w:r>
      <w:r>
        <w:rPr>
          <w:spacing w:val="-12"/>
        </w:rPr>
        <w:t> </w:t>
      </w:r>
      <w:r>
        <w:rPr/>
        <w:t>años”</w:t>
      </w:r>
      <w:r>
        <w:rPr>
          <w:spacing w:val="-16"/>
        </w:rPr>
        <w:t> </w:t>
      </w:r>
      <w:r>
        <w:rPr/>
        <w:t>(Birrichaga, 2008: 24); es decir, aunque no se declaraba de manera abierta la privatización, el hecho de aprovechar el agua por </w:t>
      </w:r>
      <w:r>
        <w:rPr>
          <w:spacing w:val="-3"/>
        </w:rPr>
        <w:t>casi </w:t>
      </w:r>
      <w:r>
        <w:rPr/>
        <w:t>un siglo hacía evidente que la práctica era para beneficio</w:t>
      </w:r>
      <w:r>
        <w:rPr>
          <w:spacing w:val="-11"/>
        </w:rPr>
        <w:t> </w:t>
      </w:r>
      <w:r>
        <w:rPr/>
        <w:t>privado.</w:t>
      </w:r>
    </w:p>
    <w:p>
      <w:pPr>
        <w:pStyle w:val="BodyText"/>
        <w:spacing w:line="360" w:lineRule="auto" w:before="2"/>
        <w:ind w:left="268" w:right="110"/>
        <w:jc w:val="both"/>
      </w:pPr>
      <w:r>
        <w:rPr/>
        <w:t>Con esta ley se ordenó que el cobro de impuestos por el uso de las aguas nacionales</w:t>
      </w:r>
      <w:r>
        <w:rPr>
          <w:spacing w:val="-7"/>
        </w:rPr>
        <w:t> </w:t>
      </w:r>
      <w:r>
        <w:rPr/>
        <w:t>fuera</w:t>
      </w:r>
      <w:r>
        <w:rPr>
          <w:spacing w:val="-4"/>
        </w:rPr>
        <w:t> </w:t>
      </w:r>
      <w:r>
        <w:rPr/>
        <w:t>para</w:t>
      </w:r>
      <w:r>
        <w:rPr>
          <w:spacing w:val="-8"/>
        </w:rPr>
        <w:t> </w:t>
      </w:r>
      <w:r>
        <w:rPr/>
        <w:t>el</w:t>
      </w:r>
      <w:r>
        <w:rPr>
          <w:spacing w:val="-5"/>
        </w:rPr>
        <w:t> </w:t>
      </w:r>
      <w:r>
        <w:rPr/>
        <w:t>gobierno</w:t>
      </w:r>
      <w:r>
        <w:rPr>
          <w:spacing w:val="-8"/>
        </w:rPr>
        <w:t> </w:t>
      </w:r>
      <w:r>
        <w:rPr/>
        <w:t>federal</w:t>
      </w:r>
      <w:r>
        <w:rPr>
          <w:spacing w:val="4"/>
        </w:rPr>
        <w:t> </w:t>
      </w:r>
      <w:r>
        <w:rPr/>
        <w:t>despojando</w:t>
      </w:r>
      <w:r>
        <w:rPr>
          <w:spacing w:val="-3"/>
        </w:rPr>
        <w:t> </w:t>
      </w:r>
      <w:r>
        <w:rPr/>
        <w:t>a</w:t>
      </w:r>
      <w:r>
        <w:rPr>
          <w:spacing w:val="-8"/>
        </w:rPr>
        <w:t> </w:t>
      </w:r>
      <w:r>
        <w:rPr/>
        <w:t>los</w:t>
      </w:r>
      <w:r>
        <w:rPr>
          <w:spacing w:val="-4"/>
        </w:rPr>
        <w:t> </w:t>
      </w:r>
      <w:r>
        <w:rPr/>
        <w:t>ayuntamientos</w:t>
      </w:r>
      <w:r>
        <w:rPr>
          <w:spacing w:val="-6"/>
        </w:rPr>
        <w:t> </w:t>
      </w:r>
      <w:r>
        <w:rPr/>
        <w:t>de</w:t>
      </w:r>
      <w:r>
        <w:rPr>
          <w:spacing w:val="-8"/>
        </w:rPr>
        <w:t> </w:t>
      </w:r>
      <w:r>
        <w:rPr/>
        <w:t>las rentas que habían recibido durante una buena parte del siglo XIX. Aunque la tensión entre los ayuntamientos y la federación se amplió por varias décadas, todo estaba planeado para hacer que la gran hidráulica se consolidara y que el abasto de agua potable y la infraestructura se extendieran; asimismo, la generación de energía eléctrica sólo pudo lograrse debido a que la labor legislativa y administrativa del régimen porfirista no fue desmantelada por los gobiernos revolucionarios. Esta ley derogó lo establecido por disposiciones anteriores, ratificándose en la Constitución de</w:t>
      </w:r>
      <w:r>
        <w:rPr>
          <w:spacing w:val="-16"/>
        </w:rPr>
        <w:t> </w:t>
      </w:r>
      <w:r>
        <w:rPr/>
        <w:t>1917.</w:t>
      </w:r>
    </w:p>
    <w:p>
      <w:pPr>
        <w:pStyle w:val="BodyText"/>
        <w:spacing w:line="360" w:lineRule="auto" w:before="2"/>
        <w:ind w:left="268" w:right="113"/>
        <w:jc w:val="both"/>
      </w:pPr>
      <w:r>
        <w:rPr/>
        <w:t>El decreto del 6 de enero de 1915 inició el reparto agrario en México, el cual promovió la restitución de las tierras comunales a los pueblos que perdieron sus propiedades con las leyes de 1856. “Tanto la restitución de bienes como la dotación de tierras trajeron consigo cambios en la dinámica económica del campo. Al mismo tiempo, representaron la apertura de espacios de</w:t>
      </w:r>
      <w:r>
        <w:rPr>
          <w:spacing w:val="-44"/>
        </w:rPr>
        <w:t> </w:t>
      </w:r>
      <w:r>
        <w:rPr/>
        <w:t>participación política y de competencia entre los diferentes actores sociales” (Gómez, 2009: 265). Para Laura Gómez, los actores rurales, mediante prácticas formales e informales, buscaron mantener u obtener derechos territoriales y del uso del agua, incluso utilizando medios violentos y de conflicto</w:t>
      </w:r>
      <w:r>
        <w:rPr>
          <w:spacing w:val="-23"/>
        </w:rPr>
        <w:t> </w:t>
      </w:r>
      <w:r>
        <w:rPr/>
        <w:t>constante.</w:t>
      </w:r>
    </w:p>
    <w:p>
      <w:pPr>
        <w:spacing w:after="0" w:line="360" w:lineRule="auto"/>
        <w:jc w:val="both"/>
        <w:sectPr>
          <w:pgSz w:w="12240" w:h="15840"/>
          <w:pgMar w:header="0" w:footer="1002" w:top="1360" w:bottom="1200" w:left="1720" w:right="1580"/>
        </w:sectPr>
      </w:pPr>
    </w:p>
    <w:p>
      <w:pPr>
        <w:pStyle w:val="BodyText"/>
        <w:spacing w:line="360" w:lineRule="auto" w:before="52"/>
        <w:ind w:left="268" w:right="110"/>
        <w:jc w:val="both"/>
      </w:pPr>
      <w:r>
        <w:rPr/>
        <w:t>La</w:t>
      </w:r>
      <w:r>
        <w:rPr>
          <w:spacing w:val="-12"/>
        </w:rPr>
        <w:t> </w:t>
      </w:r>
      <w:r>
        <w:rPr/>
        <w:t>Constitución</w:t>
      </w:r>
      <w:r>
        <w:rPr>
          <w:spacing w:val="-16"/>
        </w:rPr>
        <w:t> </w:t>
      </w:r>
      <w:r>
        <w:rPr/>
        <w:t>de</w:t>
      </w:r>
      <w:r>
        <w:rPr>
          <w:spacing w:val="-17"/>
        </w:rPr>
        <w:t> </w:t>
      </w:r>
      <w:r>
        <w:rPr/>
        <w:t>1917</w:t>
      </w:r>
      <w:r>
        <w:rPr>
          <w:spacing w:val="-16"/>
        </w:rPr>
        <w:t> </w:t>
      </w:r>
      <w:r>
        <w:rPr/>
        <w:t>heredó</w:t>
      </w:r>
      <w:r>
        <w:rPr>
          <w:spacing w:val="-16"/>
        </w:rPr>
        <w:t> </w:t>
      </w:r>
      <w:r>
        <w:rPr/>
        <w:t>de</w:t>
      </w:r>
      <w:r>
        <w:rPr>
          <w:spacing w:val="-16"/>
        </w:rPr>
        <w:t> </w:t>
      </w:r>
      <w:r>
        <w:rPr/>
        <w:t>sus</w:t>
      </w:r>
      <w:r>
        <w:rPr>
          <w:spacing w:val="-17"/>
        </w:rPr>
        <w:t> </w:t>
      </w:r>
      <w:r>
        <w:rPr/>
        <w:t>predecesoras</w:t>
      </w:r>
      <w:r>
        <w:rPr>
          <w:spacing w:val="-17"/>
        </w:rPr>
        <w:t> </w:t>
      </w:r>
      <w:r>
        <w:rPr/>
        <w:t>la</w:t>
      </w:r>
      <w:r>
        <w:rPr>
          <w:spacing w:val="-12"/>
        </w:rPr>
        <w:t> </w:t>
      </w:r>
      <w:r>
        <w:rPr/>
        <w:t>centralización</w:t>
      </w:r>
      <w:r>
        <w:rPr>
          <w:spacing w:val="-12"/>
        </w:rPr>
        <w:t> </w:t>
      </w:r>
      <w:r>
        <w:rPr/>
        <w:t>en</w:t>
      </w:r>
      <w:r>
        <w:rPr>
          <w:spacing w:val="-12"/>
        </w:rPr>
        <w:t> </w:t>
      </w:r>
      <w:r>
        <w:rPr/>
        <w:t>materia fiscal</w:t>
      </w:r>
      <w:r>
        <w:rPr>
          <w:spacing w:val="-12"/>
        </w:rPr>
        <w:t> </w:t>
      </w:r>
      <w:r>
        <w:rPr/>
        <w:t>y</w:t>
      </w:r>
      <w:r>
        <w:rPr>
          <w:spacing w:val="-16"/>
        </w:rPr>
        <w:t> </w:t>
      </w:r>
      <w:r>
        <w:rPr/>
        <w:t>la</w:t>
      </w:r>
      <w:r>
        <w:rPr>
          <w:spacing w:val="-15"/>
        </w:rPr>
        <w:t> </w:t>
      </w:r>
      <w:r>
        <w:rPr/>
        <w:t>sobreposición</w:t>
      </w:r>
      <w:r>
        <w:rPr>
          <w:spacing w:val="-15"/>
        </w:rPr>
        <w:t> </w:t>
      </w:r>
      <w:r>
        <w:rPr/>
        <w:t>de</w:t>
      </w:r>
      <w:r>
        <w:rPr>
          <w:spacing w:val="-15"/>
        </w:rPr>
        <w:t> </w:t>
      </w:r>
      <w:r>
        <w:rPr/>
        <w:t>facultades</w:t>
      </w:r>
      <w:r>
        <w:rPr>
          <w:spacing w:val="-16"/>
        </w:rPr>
        <w:t> </w:t>
      </w:r>
      <w:r>
        <w:rPr/>
        <w:t>para</w:t>
      </w:r>
      <w:r>
        <w:rPr>
          <w:spacing w:val="-16"/>
        </w:rPr>
        <w:t> </w:t>
      </w:r>
      <w:r>
        <w:rPr/>
        <w:t>recaudar</w:t>
      </w:r>
      <w:r>
        <w:rPr>
          <w:spacing w:val="-15"/>
        </w:rPr>
        <w:t> </w:t>
      </w:r>
      <w:r>
        <w:rPr/>
        <w:t>recursos</w:t>
      </w:r>
      <w:r>
        <w:rPr>
          <w:spacing w:val="-16"/>
        </w:rPr>
        <w:t> </w:t>
      </w:r>
      <w:r>
        <w:rPr/>
        <w:t>entre</w:t>
      </w:r>
      <w:r>
        <w:rPr>
          <w:spacing w:val="-16"/>
        </w:rPr>
        <w:t> </w:t>
      </w:r>
      <w:r>
        <w:rPr/>
        <w:t>los</w:t>
      </w:r>
      <w:r>
        <w:rPr>
          <w:spacing w:val="-16"/>
        </w:rPr>
        <w:t> </w:t>
      </w:r>
      <w:r>
        <w:rPr/>
        <w:t>gobiernos federal y estatal. En el artículo 27 de la </w:t>
      </w:r>
      <w:r>
        <w:rPr>
          <w:i/>
        </w:rPr>
        <w:t>Constitución Política Mexicana </w:t>
      </w:r>
      <w:r>
        <w:rPr/>
        <w:t>de 1917 se declaraba como propiedad de la nación a las diferentes corrientes fluviales ratificando</w:t>
      </w:r>
      <w:r>
        <w:rPr>
          <w:spacing w:val="-18"/>
        </w:rPr>
        <w:t> </w:t>
      </w:r>
      <w:r>
        <w:rPr/>
        <w:t>la</w:t>
      </w:r>
      <w:r>
        <w:rPr>
          <w:spacing w:val="-14"/>
        </w:rPr>
        <w:t> </w:t>
      </w:r>
      <w:r>
        <w:rPr/>
        <w:t>tendencia</w:t>
      </w:r>
      <w:r>
        <w:rPr>
          <w:spacing w:val="-14"/>
        </w:rPr>
        <w:t> </w:t>
      </w:r>
      <w:r>
        <w:rPr/>
        <w:t>iniciada</w:t>
      </w:r>
      <w:r>
        <w:rPr>
          <w:spacing w:val="-14"/>
        </w:rPr>
        <w:t> </w:t>
      </w:r>
      <w:r>
        <w:rPr/>
        <w:t>a</w:t>
      </w:r>
      <w:r>
        <w:rPr>
          <w:spacing w:val="-14"/>
        </w:rPr>
        <w:t> </w:t>
      </w:r>
      <w:r>
        <w:rPr/>
        <w:t>finales</w:t>
      </w:r>
      <w:r>
        <w:rPr>
          <w:spacing w:val="-14"/>
        </w:rPr>
        <w:t> </w:t>
      </w:r>
      <w:r>
        <w:rPr/>
        <w:t>del</w:t>
      </w:r>
      <w:r>
        <w:rPr>
          <w:spacing w:val="-10"/>
        </w:rPr>
        <w:t> </w:t>
      </w:r>
      <w:r>
        <w:rPr/>
        <w:t>siglo</w:t>
      </w:r>
      <w:r>
        <w:rPr>
          <w:spacing w:val="-14"/>
        </w:rPr>
        <w:t> </w:t>
      </w:r>
      <w:r>
        <w:rPr/>
        <w:t>XIX.</w:t>
      </w:r>
      <w:r>
        <w:rPr>
          <w:spacing w:val="-14"/>
        </w:rPr>
        <w:t> </w:t>
      </w:r>
      <w:r>
        <w:rPr/>
        <w:t>Después</w:t>
      </w:r>
      <w:r>
        <w:rPr>
          <w:spacing w:val="-14"/>
        </w:rPr>
        <w:t> </w:t>
      </w:r>
      <w:r>
        <w:rPr/>
        <w:t>de</w:t>
      </w:r>
      <w:r>
        <w:rPr>
          <w:spacing w:val="-14"/>
        </w:rPr>
        <w:t> </w:t>
      </w:r>
      <w:r>
        <w:rPr/>
        <w:t>la</w:t>
      </w:r>
      <w:r>
        <w:rPr>
          <w:spacing w:val="-14"/>
        </w:rPr>
        <w:t> </w:t>
      </w:r>
      <w:r>
        <w:rPr/>
        <w:t>Revolución, las relaciones sociales en torno al agua se vieron modificadas, en la mayoría de los casos, a favor del gobierno federal. En el párrafo tercero de este mismo artículo</w:t>
      </w:r>
      <w:r>
        <w:rPr>
          <w:spacing w:val="-6"/>
        </w:rPr>
        <w:t> </w:t>
      </w:r>
      <w:r>
        <w:rPr/>
        <w:t>se</w:t>
      </w:r>
      <w:r>
        <w:rPr>
          <w:spacing w:val="-11"/>
        </w:rPr>
        <w:t> </w:t>
      </w:r>
      <w:r>
        <w:rPr/>
        <w:t>estipulaba</w:t>
      </w:r>
      <w:r>
        <w:rPr>
          <w:spacing w:val="-6"/>
        </w:rPr>
        <w:t> </w:t>
      </w:r>
      <w:r>
        <w:rPr/>
        <w:t>que</w:t>
      </w:r>
      <w:r>
        <w:rPr>
          <w:spacing w:val="-11"/>
        </w:rPr>
        <w:t> </w:t>
      </w:r>
      <w:r>
        <w:rPr/>
        <w:t>los</w:t>
      </w:r>
      <w:r>
        <w:rPr>
          <w:spacing w:val="-6"/>
        </w:rPr>
        <w:t> </w:t>
      </w:r>
      <w:r>
        <w:rPr/>
        <w:t>núcleos</w:t>
      </w:r>
      <w:r>
        <w:rPr>
          <w:spacing w:val="-12"/>
        </w:rPr>
        <w:t> </w:t>
      </w:r>
      <w:r>
        <w:rPr/>
        <w:t>de</w:t>
      </w:r>
      <w:r>
        <w:rPr>
          <w:spacing w:val="-6"/>
        </w:rPr>
        <w:t> </w:t>
      </w:r>
      <w:r>
        <w:rPr/>
        <w:t>población</w:t>
      </w:r>
      <w:r>
        <w:rPr>
          <w:spacing w:val="-11"/>
        </w:rPr>
        <w:t> </w:t>
      </w:r>
      <w:r>
        <w:rPr/>
        <w:t>tenían</w:t>
      </w:r>
      <w:r>
        <w:rPr>
          <w:spacing w:val="-6"/>
        </w:rPr>
        <w:t> </w:t>
      </w:r>
      <w:r>
        <w:rPr/>
        <w:t>el</w:t>
      </w:r>
      <w:r>
        <w:rPr>
          <w:spacing w:val="-3"/>
        </w:rPr>
        <w:t> </w:t>
      </w:r>
      <w:r>
        <w:rPr/>
        <w:t>derecho</w:t>
      </w:r>
      <w:r>
        <w:rPr>
          <w:spacing w:val="-11"/>
        </w:rPr>
        <w:t> </w:t>
      </w:r>
      <w:r>
        <w:rPr/>
        <w:t>a</w:t>
      </w:r>
      <w:r>
        <w:rPr>
          <w:spacing w:val="-6"/>
        </w:rPr>
        <w:t> </w:t>
      </w:r>
      <w:r>
        <w:rPr/>
        <w:t>solicitar</w:t>
      </w:r>
      <w:r>
        <w:rPr>
          <w:spacing w:val="-10"/>
        </w:rPr>
        <w:t> </w:t>
      </w:r>
      <w:r>
        <w:rPr/>
        <w:t>y a obtener tierras y agua para la satisfacción de sus necesidades. Por otra parte, se</w:t>
      </w:r>
      <w:r>
        <w:rPr>
          <w:spacing w:val="-12"/>
        </w:rPr>
        <w:t> </w:t>
      </w:r>
      <w:r>
        <w:rPr/>
        <w:t>creó</w:t>
      </w:r>
      <w:r>
        <w:rPr>
          <w:spacing w:val="-12"/>
        </w:rPr>
        <w:t> </w:t>
      </w:r>
      <w:r>
        <w:rPr/>
        <w:t>el</w:t>
      </w:r>
      <w:r>
        <w:rPr>
          <w:spacing w:val="-8"/>
        </w:rPr>
        <w:t> </w:t>
      </w:r>
      <w:r>
        <w:rPr/>
        <w:t>Departamento</w:t>
      </w:r>
      <w:r>
        <w:rPr>
          <w:spacing w:val="-11"/>
        </w:rPr>
        <w:t> </w:t>
      </w:r>
      <w:r>
        <w:rPr/>
        <w:t>de</w:t>
      </w:r>
      <w:r>
        <w:rPr>
          <w:spacing w:val="-12"/>
        </w:rPr>
        <w:t> </w:t>
      </w:r>
      <w:r>
        <w:rPr/>
        <w:t>Salubridad</w:t>
      </w:r>
      <w:r>
        <w:rPr>
          <w:spacing w:val="-12"/>
        </w:rPr>
        <w:t> </w:t>
      </w:r>
      <w:r>
        <w:rPr/>
        <w:t>Pública</w:t>
      </w:r>
      <w:r>
        <w:rPr>
          <w:spacing w:val="-6"/>
        </w:rPr>
        <w:t> </w:t>
      </w:r>
      <w:r>
        <w:rPr/>
        <w:t>para</w:t>
      </w:r>
      <w:r>
        <w:rPr>
          <w:spacing w:val="-17"/>
        </w:rPr>
        <w:t> </w:t>
      </w:r>
      <w:r>
        <w:rPr/>
        <w:t>dictar</w:t>
      </w:r>
      <w:r>
        <w:rPr>
          <w:spacing w:val="-16"/>
        </w:rPr>
        <w:t> </w:t>
      </w:r>
      <w:r>
        <w:rPr/>
        <w:t>las</w:t>
      </w:r>
      <w:r>
        <w:rPr>
          <w:spacing w:val="-17"/>
        </w:rPr>
        <w:t> </w:t>
      </w:r>
      <w:r>
        <w:rPr/>
        <w:t>normas</w:t>
      </w:r>
      <w:r>
        <w:rPr>
          <w:spacing w:val="-13"/>
        </w:rPr>
        <w:t> </w:t>
      </w:r>
      <w:r>
        <w:rPr/>
        <w:t>en</w:t>
      </w:r>
      <w:r>
        <w:rPr>
          <w:spacing w:val="-12"/>
        </w:rPr>
        <w:t> </w:t>
      </w:r>
      <w:r>
        <w:rPr/>
        <w:t>materia de higiene. Hasta la década de 1930, limitó sus gestiones a servir de cuerpo técnico consultivo. Muchas veces sus dictámenes eran rechazados por las administraciones municipales (Birrichaga,</w:t>
      </w:r>
      <w:r>
        <w:rPr>
          <w:spacing w:val="-20"/>
        </w:rPr>
        <w:t> </w:t>
      </w:r>
      <w:r>
        <w:rPr/>
        <w:t>1997).</w:t>
      </w:r>
    </w:p>
    <w:p>
      <w:pPr>
        <w:pStyle w:val="BodyText"/>
        <w:spacing w:line="360" w:lineRule="auto" w:before="8"/>
        <w:ind w:left="268" w:right="110"/>
        <w:jc w:val="both"/>
      </w:pPr>
      <w:r>
        <w:rPr/>
        <w:t>Un momento importante para el agua fue la expedición en 1926 de la Ley sobre Irrigación</w:t>
      </w:r>
      <w:r>
        <w:rPr>
          <w:spacing w:val="-16"/>
        </w:rPr>
        <w:t> </w:t>
      </w:r>
      <w:r>
        <w:rPr/>
        <w:t>con</w:t>
      </w:r>
      <w:r>
        <w:rPr>
          <w:spacing w:val="-12"/>
        </w:rPr>
        <w:t> </w:t>
      </w:r>
      <w:r>
        <w:rPr/>
        <w:t>Aguas</w:t>
      </w:r>
      <w:r>
        <w:rPr>
          <w:spacing w:val="-13"/>
        </w:rPr>
        <w:t> </w:t>
      </w:r>
      <w:r>
        <w:rPr/>
        <w:t>Federales,</w:t>
      </w:r>
      <w:r>
        <w:rPr>
          <w:spacing w:val="-12"/>
        </w:rPr>
        <w:t> </w:t>
      </w:r>
      <w:r>
        <w:rPr/>
        <w:t>complemento</w:t>
      </w:r>
      <w:r>
        <w:rPr>
          <w:spacing w:val="-4"/>
        </w:rPr>
        <w:t> </w:t>
      </w:r>
      <w:r>
        <w:rPr/>
        <w:t>de</w:t>
      </w:r>
      <w:r>
        <w:rPr>
          <w:spacing w:val="-16"/>
        </w:rPr>
        <w:t> </w:t>
      </w:r>
      <w:r>
        <w:rPr/>
        <w:t>la</w:t>
      </w:r>
      <w:r>
        <w:rPr>
          <w:spacing w:val="-12"/>
        </w:rPr>
        <w:t> </w:t>
      </w:r>
      <w:r>
        <w:rPr/>
        <w:t>Ley</w:t>
      </w:r>
      <w:r>
        <w:rPr>
          <w:spacing w:val="-13"/>
        </w:rPr>
        <w:t> </w:t>
      </w:r>
      <w:r>
        <w:rPr/>
        <w:t>de</w:t>
      </w:r>
      <w:r>
        <w:rPr>
          <w:spacing w:val="-16"/>
        </w:rPr>
        <w:t> </w:t>
      </w:r>
      <w:r>
        <w:rPr/>
        <w:t>Restitución</w:t>
      </w:r>
      <w:r>
        <w:rPr>
          <w:spacing w:val="-16"/>
        </w:rPr>
        <w:t> </w:t>
      </w:r>
      <w:r>
        <w:rPr/>
        <w:t>de</w:t>
      </w:r>
      <w:r>
        <w:rPr>
          <w:spacing w:val="-17"/>
        </w:rPr>
        <w:t> </w:t>
      </w:r>
      <w:r>
        <w:rPr/>
        <w:t>Tierras y Aguas; se hacía constitucional con la creación de la Comisión Nacional de Irrigación, instancia que funcionó durante 20 años en el fomento de obras de irrigación</w:t>
      </w:r>
      <w:r>
        <w:rPr>
          <w:spacing w:val="-12"/>
        </w:rPr>
        <w:t> </w:t>
      </w:r>
      <w:r>
        <w:rPr/>
        <w:t>en</w:t>
      </w:r>
      <w:r>
        <w:rPr>
          <w:spacing w:val="-12"/>
        </w:rPr>
        <w:t> </w:t>
      </w:r>
      <w:r>
        <w:rPr/>
        <w:t>el</w:t>
      </w:r>
      <w:r>
        <w:rPr>
          <w:spacing w:val="-8"/>
        </w:rPr>
        <w:t> </w:t>
      </w:r>
      <w:r>
        <w:rPr/>
        <w:t>país.</w:t>
      </w:r>
      <w:r>
        <w:rPr>
          <w:spacing w:val="-9"/>
        </w:rPr>
        <w:t> </w:t>
      </w:r>
      <w:r>
        <w:rPr/>
        <w:t>La</w:t>
      </w:r>
      <w:r>
        <w:rPr>
          <w:spacing w:val="-12"/>
        </w:rPr>
        <w:t> </w:t>
      </w:r>
      <w:r>
        <w:rPr/>
        <w:t>ley</w:t>
      </w:r>
      <w:r>
        <w:rPr>
          <w:spacing w:val="-12"/>
        </w:rPr>
        <w:t> </w:t>
      </w:r>
      <w:r>
        <w:rPr/>
        <w:t>señalaba</w:t>
      </w:r>
      <w:r>
        <w:rPr>
          <w:spacing w:val="-12"/>
        </w:rPr>
        <w:t> </w:t>
      </w:r>
      <w:r>
        <w:rPr/>
        <w:t>el</w:t>
      </w:r>
      <w:r>
        <w:rPr>
          <w:spacing w:val="-8"/>
        </w:rPr>
        <w:t> </w:t>
      </w:r>
      <w:r>
        <w:rPr/>
        <w:t>uso</w:t>
      </w:r>
      <w:r>
        <w:rPr>
          <w:spacing w:val="-12"/>
        </w:rPr>
        <w:t> </w:t>
      </w:r>
      <w:r>
        <w:rPr/>
        <w:t>para</w:t>
      </w:r>
      <w:r>
        <w:rPr>
          <w:spacing w:val="-12"/>
        </w:rPr>
        <w:t> </w:t>
      </w:r>
      <w:r>
        <w:rPr/>
        <w:t>consumo</w:t>
      </w:r>
      <w:r>
        <w:rPr>
          <w:spacing w:val="-12"/>
        </w:rPr>
        <w:t> </w:t>
      </w:r>
      <w:r>
        <w:rPr/>
        <w:t>humano,</w:t>
      </w:r>
      <w:r>
        <w:rPr>
          <w:spacing w:val="-12"/>
        </w:rPr>
        <w:t> </w:t>
      </w:r>
      <w:r>
        <w:rPr/>
        <w:t>pero</w:t>
      </w:r>
      <w:r>
        <w:rPr>
          <w:spacing w:val="-12"/>
        </w:rPr>
        <w:t> </w:t>
      </w:r>
      <w:r>
        <w:rPr/>
        <w:t>también abría la posibilidad de solicitarse para uso agrícola. Tres años </w:t>
      </w:r>
      <w:r>
        <w:rPr>
          <w:spacing w:val="-3"/>
        </w:rPr>
        <w:t>más </w:t>
      </w:r>
      <w:r>
        <w:rPr/>
        <w:t>tarde, en 1929, se publicó la Ley de Aguas de Propiedad Nacional, que serviría para regularizar el aprovechamiento del agua privilegiando las concesiones en el siguiente orden: uso doméstico, servicio público, industrial, agrícola, </w:t>
      </w:r>
      <w:r>
        <w:rPr>
          <w:spacing w:val="3"/>
        </w:rPr>
        <w:t>lavado </w:t>
      </w:r>
      <w:r>
        <w:rPr/>
        <w:t>de terrenos, electricidad, pesca, navegación y defensa de la nación, además de indicar las causas de caducidad y cuotas (Collado,</w:t>
      </w:r>
      <w:r>
        <w:rPr>
          <w:spacing w:val="-16"/>
        </w:rPr>
        <w:t> </w:t>
      </w:r>
      <w:r>
        <w:rPr/>
        <w:t>2008).</w:t>
      </w:r>
    </w:p>
    <w:p>
      <w:pPr>
        <w:pStyle w:val="BodyText"/>
        <w:spacing w:line="360" w:lineRule="auto" w:before="3"/>
        <w:ind w:left="268" w:right="111"/>
        <w:jc w:val="both"/>
      </w:pPr>
      <w:r>
        <w:rPr/>
        <w:t>A través de la Secretaría de Comunicaciones y Obras Públicas, la Secretaría de Marina, la Secretaría de Agricultura y Fomento, y la Comisión Nacional de Irrigación se buscaba reglamentar y regularizar los bienes nacionales. La ley estipulaba que quedaban abolidos los</w:t>
      </w:r>
      <w:r>
        <w:rPr>
          <w:spacing w:val="-48"/>
        </w:rPr>
        <w:t> </w:t>
      </w:r>
      <w:r>
        <w:rPr/>
        <w:t>impuestos o contribuciones sobre el uso y el aprovechamiento de aguas nacionales. La tendencia a la federalización de aguas</w:t>
      </w:r>
      <w:r>
        <w:rPr>
          <w:spacing w:val="-16"/>
        </w:rPr>
        <w:t> </w:t>
      </w:r>
      <w:r>
        <w:rPr/>
        <w:t>derivó</w:t>
      </w:r>
      <w:r>
        <w:rPr>
          <w:spacing w:val="-16"/>
        </w:rPr>
        <w:t> </w:t>
      </w:r>
      <w:r>
        <w:rPr/>
        <w:t>de</w:t>
      </w:r>
      <w:r>
        <w:rPr>
          <w:spacing w:val="-20"/>
        </w:rPr>
        <w:t> </w:t>
      </w:r>
      <w:r>
        <w:rPr/>
        <w:t>esta</w:t>
      </w:r>
      <w:r>
        <w:rPr>
          <w:spacing w:val="-20"/>
        </w:rPr>
        <w:t> </w:t>
      </w:r>
      <w:r>
        <w:rPr/>
        <w:t>ley,</w:t>
      </w:r>
      <w:r>
        <w:rPr>
          <w:spacing w:val="-16"/>
        </w:rPr>
        <w:t> </w:t>
      </w:r>
      <w:r>
        <w:rPr/>
        <w:t>donde</w:t>
      </w:r>
      <w:r>
        <w:rPr>
          <w:spacing w:val="-16"/>
        </w:rPr>
        <w:t> </w:t>
      </w:r>
      <w:r>
        <w:rPr>
          <w:spacing w:val="-3"/>
        </w:rPr>
        <w:t>se</w:t>
      </w:r>
      <w:r>
        <w:rPr>
          <w:spacing w:val="-16"/>
        </w:rPr>
        <w:t> </w:t>
      </w:r>
      <w:r>
        <w:rPr/>
        <w:t>establecieron</w:t>
      </w:r>
      <w:r>
        <w:rPr>
          <w:spacing w:val="-16"/>
        </w:rPr>
        <w:t> </w:t>
      </w:r>
      <w:r>
        <w:rPr/>
        <w:t>varios</w:t>
      </w:r>
      <w:r>
        <w:rPr>
          <w:spacing w:val="-16"/>
        </w:rPr>
        <w:t> </w:t>
      </w:r>
      <w:r>
        <w:rPr/>
        <w:t>artículos</w:t>
      </w:r>
      <w:r>
        <w:rPr>
          <w:spacing w:val="-21"/>
        </w:rPr>
        <w:t> </w:t>
      </w:r>
      <w:r>
        <w:rPr/>
        <w:t>específicos</w:t>
      </w:r>
      <w:r>
        <w:rPr>
          <w:spacing w:val="-21"/>
        </w:rPr>
        <w:t> </w:t>
      </w:r>
      <w:r>
        <w:rPr/>
        <w:t>para</w:t>
      </w:r>
    </w:p>
    <w:p>
      <w:pPr>
        <w:spacing w:after="0" w:line="360" w:lineRule="auto"/>
        <w:jc w:val="both"/>
        <w:sectPr>
          <w:pgSz w:w="12240" w:h="15840"/>
          <w:pgMar w:header="0" w:footer="1002" w:top="1360" w:bottom="1200" w:left="1720" w:right="1580"/>
        </w:sectPr>
      </w:pPr>
    </w:p>
    <w:p>
      <w:pPr>
        <w:pStyle w:val="BodyText"/>
        <w:spacing w:line="362" w:lineRule="auto" w:before="52"/>
        <w:ind w:left="268" w:right="118"/>
        <w:jc w:val="both"/>
      </w:pPr>
      <w:r>
        <w:rPr/>
        <w:t>facilitar el control de la federación sobre el abasto de agua potable (Birrichaga, 1997).</w:t>
      </w:r>
    </w:p>
    <w:p>
      <w:pPr>
        <w:pStyle w:val="BodyText"/>
        <w:spacing w:line="360" w:lineRule="auto"/>
        <w:ind w:left="268" w:right="111"/>
        <w:jc w:val="both"/>
      </w:pPr>
      <w:r>
        <w:rPr/>
        <w:t>En esa época, ni los estados ni los municipios podían percibir ni establecer impuestos de ninguna naturaleza por el aprovechamiento de las aguas nacionales. </w:t>
      </w:r>
      <w:r>
        <w:rPr>
          <w:spacing w:val="-4"/>
        </w:rPr>
        <w:t>El </w:t>
      </w:r>
      <w:r>
        <w:rPr/>
        <w:t>3 de agosto de 1934 la Ley de Aguas de Propiedad Nacional de 1929</w:t>
      </w:r>
      <w:r>
        <w:rPr>
          <w:spacing w:val="-6"/>
        </w:rPr>
        <w:t> </w:t>
      </w:r>
      <w:r>
        <w:rPr/>
        <w:t>fue</w:t>
      </w:r>
      <w:r>
        <w:rPr>
          <w:spacing w:val="-6"/>
        </w:rPr>
        <w:t> </w:t>
      </w:r>
      <w:r>
        <w:rPr/>
        <w:t>reformada</w:t>
      </w:r>
      <w:r>
        <w:rPr>
          <w:spacing w:val="-6"/>
        </w:rPr>
        <w:t> </w:t>
      </w:r>
      <w:r>
        <w:rPr/>
        <w:t>para</w:t>
      </w:r>
      <w:r>
        <w:rPr>
          <w:spacing w:val="-6"/>
        </w:rPr>
        <w:t> </w:t>
      </w:r>
      <w:r>
        <w:rPr/>
        <w:t>permitir</w:t>
      </w:r>
      <w:r>
        <w:rPr>
          <w:spacing w:val="-5"/>
        </w:rPr>
        <w:t> </w:t>
      </w:r>
      <w:r>
        <w:rPr/>
        <w:t>que</w:t>
      </w:r>
      <w:r>
        <w:rPr>
          <w:spacing w:val="-11"/>
        </w:rPr>
        <w:t> </w:t>
      </w:r>
      <w:r>
        <w:rPr/>
        <w:t>los</w:t>
      </w:r>
      <w:r>
        <w:rPr>
          <w:spacing w:val="-7"/>
        </w:rPr>
        <w:t> </w:t>
      </w:r>
      <w:r>
        <w:rPr/>
        <w:t>ayuntamientos</w:t>
      </w:r>
      <w:r>
        <w:rPr>
          <w:spacing w:val="-7"/>
        </w:rPr>
        <w:t> </w:t>
      </w:r>
      <w:r>
        <w:rPr/>
        <w:t>fijaran</w:t>
      </w:r>
      <w:r>
        <w:rPr>
          <w:spacing w:val="-11"/>
        </w:rPr>
        <w:t> </w:t>
      </w:r>
      <w:r>
        <w:rPr/>
        <w:t>las</w:t>
      </w:r>
      <w:r>
        <w:rPr>
          <w:spacing w:val="-7"/>
        </w:rPr>
        <w:t> </w:t>
      </w:r>
      <w:r>
        <w:rPr/>
        <w:t>tarifas</w:t>
      </w:r>
      <w:r>
        <w:rPr>
          <w:spacing w:val="-7"/>
        </w:rPr>
        <w:t> </w:t>
      </w:r>
      <w:r>
        <w:rPr/>
        <w:t>para</w:t>
      </w:r>
      <w:r>
        <w:rPr>
          <w:spacing w:val="-6"/>
        </w:rPr>
        <w:t> </w:t>
      </w:r>
      <w:r>
        <w:rPr/>
        <w:t>el servicio de agua potable. Sin embargo, éstas seguían siendo aprobadas por la Secretaría de</w:t>
      </w:r>
      <w:r>
        <w:rPr>
          <w:spacing w:val="-13"/>
        </w:rPr>
        <w:t> </w:t>
      </w:r>
      <w:r>
        <w:rPr/>
        <w:t>Economía.</w:t>
      </w:r>
    </w:p>
    <w:p>
      <w:pPr>
        <w:pStyle w:val="BodyText"/>
        <w:spacing w:line="360" w:lineRule="auto" w:before="2"/>
        <w:ind w:left="268" w:right="113"/>
        <w:jc w:val="both"/>
      </w:pPr>
      <w:r>
        <w:rPr/>
        <w:t>Ese mismo año se expidió otra Ley de Aguas de Propiedad Nacional, la cual hacía algunas precisiones a la de 1929. El gobierno del presidente Abelardo Rodríguez</w:t>
      </w:r>
      <w:r>
        <w:rPr>
          <w:spacing w:val="-11"/>
        </w:rPr>
        <w:t> </w:t>
      </w:r>
      <w:r>
        <w:rPr/>
        <w:t>promovió</w:t>
      </w:r>
      <w:r>
        <w:rPr>
          <w:spacing w:val="-5"/>
        </w:rPr>
        <w:t> </w:t>
      </w:r>
      <w:r>
        <w:rPr/>
        <w:t>reformas</w:t>
      </w:r>
      <w:r>
        <w:rPr>
          <w:spacing w:val="-6"/>
        </w:rPr>
        <w:t> </w:t>
      </w:r>
      <w:r>
        <w:rPr/>
        <w:t>a</w:t>
      </w:r>
      <w:r>
        <w:rPr>
          <w:spacing w:val="-5"/>
        </w:rPr>
        <w:t> </w:t>
      </w:r>
      <w:r>
        <w:rPr/>
        <w:t>la</w:t>
      </w:r>
      <w:r>
        <w:rPr>
          <w:spacing w:val="-5"/>
        </w:rPr>
        <w:t> </w:t>
      </w:r>
      <w:r>
        <w:rPr/>
        <w:t>Ley</w:t>
      </w:r>
      <w:r>
        <w:rPr>
          <w:spacing w:val="-6"/>
        </w:rPr>
        <w:t> </w:t>
      </w:r>
      <w:r>
        <w:rPr/>
        <w:t>de</w:t>
      </w:r>
      <w:r>
        <w:rPr>
          <w:spacing w:val="-5"/>
        </w:rPr>
        <w:t> </w:t>
      </w:r>
      <w:r>
        <w:rPr/>
        <w:t>Aguas</w:t>
      </w:r>
      <w:r>
        <w:rPr>
          <w:spacing w:val="-6"/>
        </w:rPr>
        <w:t> </w:t>
      </w:r>
      <w:r>
        <w:rPr/>
        <w:t>Nacionales</w:t>
      </w:r>
      <w:r>
        <w:rPr>
          <w:spacing w:val="-6"/>
        </w:rPr>
        <w:t> </w:t>
      </w:r>
      <w:r>
        <w:rPr/>
        <w:t>con</w:t>
      </w:r>
      <w:r>
        <w:rPr>
          <w:spacing w:val="-10"/>
        </w:rPr>
        <w:t> </w:t>
      </w:r>
      <w:r>
        <w:rPr/>
        <w:t>el</w:t>
      </w:r>
      <w:r>
        <w:rPr>
          <w:spacing w:val="-3"/>
        </w:rPr>
        <w:t> </w:t>
      </w:r>
      <w:r>
        <w:rPr/>
        <w:t>fin</w:t>
      </w:r>
      <w:r>
        <w:rPr>
          <w:spacing w:val="-5"/>
        </w:rPr>
        <w:t> </w:t>
      </w:r>
      <w:r>
        <w:rPr/>
        <w:t>de</w:t>
      </w:r>
      <w:r>
        <w:rPr>
          <w:spacing w:val="-10"/>
        </w:rPr>
        <w:t> </w:t>
      </w:r>
      <w:r>
        <w:rPr/>
        <w:t>que</w:t>
      </w:r>
      <w:r>
        <w:rPr>
          <w:spacing w:val="-10"/>
        </w:rPr>
        <w:t> </w:t>
      </w:r>
      <w:r>
        <w:rPr/>
        <w:t>los ayuntamientos pudieran aprovechar las aguas para cubrir los servicios públicos domésticos. Esto permitió que los municipios tuvieran personalidad legal para obtener aguas federales y para utilizarlas en los servicios públicos (Birrichaga, 1997).</w:t>
      </w:r>
    </w:p>
    <w:p>
      <w:pPr>
        <w:pStyle w:val="BodyText"/>
        <w:spacing w:line="360" w:lineRule="auto" w:before="2"/>
        <w:ind w:left="268" w:right="110"/>
        <w:jc w:val="both"/>
      </w:pPr>
      <w:r>
        <w:rPr/>
        <w:t>Durante la gestión del presidente Cárdenas (1934-1940) se dio una nueva orientación</w:t>
      </w:r>
      <w:r>
        <w:rPr>
          <w:spacing w:val="-11"/>
        </w:rPr>
        <w:t> </w:t>
      </w:r>
      <w:r>
        <w:rPr/>
        <w:t>respecto</w:t>
      </w:r>
      <w:r>
        <w:rPr>
          <w:spacing w:val="-10"/>
        </w:rPr>
        <w:t> </w:t>
      </w:r>
      <w:r>
        <w:rPr/>
        <w:t>al</w:t>
      </w:r>
      <w:r>
        <w:rPr>
          <w:spacing w:val="-7"/>
        </w:rPr>
        <w:t> </w:t>
      </w:r>
      <w:r>
        <w:rPr/>
        <w:t>abasto</w:t>
      </w:r>
      <w:r>
        <w:rPr>
          <w:spacing w:val="-10"/>
        </w:rPr>
        <w:t> </w:t>
      </w:r>
      <w:r>
        <w:rPr/>
        <w:t>del</w:t>
      </w:r>
      <w:r>
        <w:rPr>
          <w:spacing w:val="-7"/>
        </w:rPr>
        <w:t> </w:t>
      </w:r>
      <w:r>
        <w:rPr/>
        <w:t>agua</w:t>
      </w:r>
      <w:r>
        <w:rPr>
          <w:spacing w:val="-11"/>
        </w:rPr>
        <w:t> </w:t>
      </w:r>
      <w:r>
        <w:rPr/>
        <w:t>potable:</w:t>
      </w:r>
      <w:r>
        <w:rPr>
          <w:spacing w:val="-11"/>
        </w:rPr>
        <w:t> </w:t>
      </w:r>
      <w:r>
        <w:rPr/>
        <w:t>“El</w:t>
      </w:r>
      <w:r>
        <w:rPr>
          <w:spacing w:val="-7"/>
        </w:rPr>
        <w:t> </w:t>
      </w:r>
      <w:r>
        <w:rPr/>
        <w:t>abastecimiento</w:t>
      </w:r>
      <w:r>
        <w:rPr>
          <w:spacing w:val="-10"/>
        </w:rPr>
        <w:t> </w:t>
      </w:r>
      <w:r>
        <w:rPr/>
        <w:t>de</w:t>
      </w:r>
      <w:r>
        <w:rPr>
          <w:spacing w:val="-11"/>
        </w:rPr>
        <w:t> </w:t>
      </w:r>
      <w:r>
        <w:rPr/>
        <w:t>agua</w:t>
      </w:r>
      <w:r>
        <w:rPr>
          <w:spacing w:val="-11"/>
        </w:rPr>
        <w:t> </w:t>
      </w:r>
      <w:r>
        <w:rPr/>
        <w:t>y</w:t>
      </w:r>
      <w:r>
        <w:rPr>
          <w:spacing w:val="-12"/>
        </w:rPr>
        <w:t> </w:t>
      </w:r>
      <w:r>
        <w:rPr/>
        <w:t>las obras de saneamiento de las poblaciones no son servicios públicos a cargo directo</w:t>
      </w:r>
      <w:r>
        <w:rPr>
          <w:spacing w:val="-21"/>
        </w:rPr>
        <w:t> </w:t>
      </w:r>
      <w:r>
        <w:rPr/>
        <w:t>del</w:t>
      </w:r>
      <w:r>
        <w:rPr>
          <w:spacing w:val="-14"/>
        </w:rPr>
        <w:t> </w:t>
      </w:r>
      <w:r>
        <w:rPr/>
        <w:t>gobierno</w:t>
      </w:r>
      <w:r>
        <w:rPr>
          <w:spacing w:val="-21"/>
        </w:rPr>
        <w:t> </w:t>
      </w:r>
      <w:r>
        <w:rPr/>
        <w:t>federal,</w:t>
      </w:r>
      <w:r>
        <w:rPr>
          <w:spacing w:val="-22"/>
        </w:rPr>
        <w:t> </w:t>
      </w:r>
      <w:r>
        <w:rPr/>
        <w:t>éste</w:t>
      </w:r>
      <w:r>
        <w:rPr>
          <w:spacing w:val="-17"/>
        </w:rPr>
        <w:t> </w:t>
      </w:r>
      <w:r>
        <w:rPr/>
        <w:t>no</w:t>
      </w:r>
      <w:r>
        <w:rPr>
          <w:spacing w:val="-17"/>
        </w:rPr>
        <w:t> </w:t>
      </w:r>
      <w:r>
        <w:rPr/>
        <w:t>puede</w:t>
      </w:r>
      <w:r>
        <w:rPr>
          <w:spacing w:val="-21"/>
        </w:rPr>
        <w:t> </w:t>
      </w:r>
      <w:r>
        <w:rPr/>
        <w:t>permanecer</w:t>
      </w:r>
      <w:r>
        <w:rPr>
          <w:spacing w:val="-17"/>
        </w:rPr>
        <w:t> </w:t>
      </w:r>
      <w:r>
        <w:rPr/>
        <w:t>indiferente</w:t>
      </w:r>
      <w:r>
        <w:rPr>
          <w:spacing w:val="-21"/>
        </w:rPr>
        <w:t> </w:t>
      </w:r>
      <w:r>
        <w:rPr/>
        <w:t>a</w:t>
      </w:r>
      <w:r>
        <w:rPr>
          <w:spacing w:val="-21"/>
        </w:rPr>
        <w:t> </w:t>
      </w:r>
      <w:r>
        <w:rPr/>
        <w:t>una</w:t>
      </w:r>
      <w:r>
        <w:rPr>
          <w:spacing w:val="-17"/>
        </w:rPr>
        <w:t> </w:t>
      </w:r>
      <w:r>
        <w:rPr/>
        <w:t>cuestión de tan alta importancia” (Birrichaga, 1997). Por </w:t>
      </w:r>
      <w:r>
        <w:rPr>
          <w:spacing w:val="2"/>
        </w:rPr>
        <w:t>ello, </w:t>
      </w:r>
      <w:r>
        <w:rPr/>
        <w:t>era necesario crear un programa nacional de obras</w:t>
      </w:r>
      <w:r>
        <w:rPr>
          <w:spacing w:val="-10"/>
        </w:rPr>
        <w:t> </w:t>
      </w:r>
      <w:r>
        <w:rPr/>
        <w:t>públicas.</w:t>
      </w:r>
    </w:p>
    <w:p>
      <w:pPr>
        <w:pStyle w:val="BodyText"/>
        <w:spacing w:line="360" w:lineRule="auto" w:before="7"/>
        <w:ind w:left="268" w:right="110"/>
        <w:jc w:val="both"/>
      </w:pPr>
      <w:r>
        <w:rPr/>
        <w:t>En 1940 fue evidente que las fuentes de agua en el Valle de México no alcanzarían para atender la demanda de la población a largo plazo, y en 1942 comenzaron los trabajos del primer proyecto para transportar el vital recurso desde</w:t>
      </w:r>
      <w:r>
        <w:rPr>
          <w:spacing w:val="-16"/>
        </w:rPr>
        <w:t> </w:t>
      </w:r>
      <w:r>
        <w:rPr/>
        <w:t>la</w:t>
      </w:r>
      <w:r>
        <w:rPr>
          <w:spacing w:val="-11"/>
        </w:rPr>
        <w:t> </w:t>
      </w:r>
      <w:r>
        <w:rPr/>
        <w:t>cuenca</w:t>
      </w:r>
      <w:r>
        <w:rPr>
          <w:spacing w:val="-11"/>
        </w:rPr>
        <w:t> </w:t>
      </w:r>
      <w:r>
        <w:rPr/>
        <w:t>del</w:t>
      </w:r>
      <w:r>
        <w:rPr>
          <w:spacing w:val="-12"/>
        </w:rPr>
        <w:t> </w:t>
      </w:r>
      <w:r>
        <w:rPr/>
        <w:t>río</w:t>
      </w:r>
      <w:r>
        <w:rPr>
          <w:spacing w:val="-10"/>
        </w:rPr>
        <w:t> </w:t>
      </w:r>
      <w:r>
        <w:rPr/>
        <w:t>Lerma.</w:t>
      </w:r>
      <w:r>
        <w:rPr>
          <w:spacing w:val="-11"/>
        </w:rPr>
        <w:t> </w:t>
      </w:r>
      <w:r>
        <w:rPr/>
        <w:t>Se</w:t>
      </w:r>
      <w:r>
        <w:rPr>
          <w:spacing w:val="-11"/>
        </w:rPr>
        <w:t> </w:t>
      </w:r>
      <w:r>
        <w:rPr/>
        <w:t>perforaron</w:t>
      </w:r>
      <w:r>
        <w:rPr>
          <w:spacing w:val="-16"/>
        </w:rPr>
        <w:t> </w:t>
      </w:r>
      <w:r>
        <w:rPr/>
        <w:t>pozos</w:t>
      </w:r>
      <w:r>
        <w:rPr>
          <w:spacing w:val="-12"/>
        </w:rPr>
        <w:t> </w:t>
      </w:r>
      <w:r>
        <w:rPr/>
        <w:t>y</w:t>
      </w:r>
      <w:r>
        <w:rPr>
          <w:spacing w:val="-12"/>
        </w:rPr>
        <w:t> </w:t>
      </w:r>
      <w:r>
        <w:rPr/>
        <w:t>40</w:t>
      </w:r>
      <w:r>
        <w:rPr>
          <w:spacing w:val="-11"/>
        </w:rPr>
        <w:t> </w:t>
      </w:r>
      <w:r>
        <w:rPr/>
        <w:t>años</w:t>
      </w:r>
      <w:r>
        <w:rPr>
          <w:spacing w:val="-12"/>
        </w:rPr>
        <w:t> </w:t>
      </w:r>
      <w:r>
        <w:rPr/>
        <w:t>después,</w:t>
      </w:r>
      <w:r>
        <w:rPr>
          <w:spacing w:val="-11"/>
        </w:rPr>
        <w:t> </w:t>
      </w:r>
      <w:r>
        <w:rPr>
          <w:spacing w:val="4"/>
        </w:rPr>
        <w:t>en</w:t>
      </w:r>
      <w:r>
        <w:rPr>
          <w:spacing w:val="-15"/>
        </w:rPr>
        <w:t> </w:t>
      </w:r>
      <w:r>
        <w:rPr/>
        <w:t>1982, se completó la primera fase del sistema Cutzamala; un proyecto demasiado costoso que sirve para bombear agua del Estado de México al Distrito Federal (Domínguez, 2010:</w:t>
      </w:r>
      <w:r>
        <w:rPr>
          <w:spacing w:val="-6"/>
        </w:rPr>
        <w:t> </w:t>
      </w:r>
      <w:r>
        <w:rPr/>
        <w:t>57).</w:t>
      </w:r>
    </w:p>
    <w:p>
      <w:pPr>
        <w:pStyle w:val="BodyText"/>
        <w:spacing w:line="360" w:lineRule="auto" w:before="3"/>
        <w:ind w:left="268" w:right="112"/>
        <w:jc w:val="both"/>
      </w:pPr>
      <w:r>
        <w:rPr/>
        <w:t>En 1945 se reformó el párrafo quinto del artículo 27 constitucional con el fin de incluir las aguas del subsuelo; se dispuso que éstas puedan ser apropiadas por el dueño </w:t>
      </w:r>
      <w:r>
        <w:rPr>
          <w:spacing w:val="-3"/>
        </w:rPr>
        <w:t>del </w:t>
      </w:r>
      <w:r>
        <w:rPr/>
        <w:t>terreno en caso de ser de interés público, pero el ejecutivo</w:t>
      </w:r>
      <w:r>
        <w:rPr>
          <w:spacing w:val="51"/>
        </w:rPr>
        <w:t> </w:t>
      </w:r>
      <w:r>
        <w:rPr/>
        <w:t>Federal</w:t>
      </w:r>
    </w:p>
    <w:p>
      <w:pPr>
        <w:spacing w:after="0" w:line="360" w:lineRule="auto"/>
        <w:jc w:val="both"/>
        <w:sectPr>
          <w:pgSz w:w="12240" w:h="15840"/>
          <w:pgMar w:header="0" w:footer="1002" w:top="1360" w:bottom="1200" w:left="1720" w:right="1580"/>
        </w:sectPr>
      </w:pPr>
    </w:p>
    <w:p>
      <w:pPr>
        <w:pStyle w:val="BodyText"/>
        <w:spacing w:line="360" w:lineRule="auto" w:before="52"/>
        <w:ind w:left="268" w:right="116"/>
        <w:jc w:val="both"/>
      </w:pPr>
      <w:r>
        <w:rPr/>
        <w:t>es</w:t>
      </w:r>
      <w:r>
        <w:rPr>
          <w:spacing w:val="-12"/>
        </w:rPr>
        <w:t> </w:t>
      </w:r>
      <w:r>
        <w:rPr/>
        <w:t>el</w:t>
      </w:r>
      <w:r>
        <w:rPr>
          <w:spacing w:val="-8"/>
        </w:rPr>
        <w:t> </w:t>
      </w:r>
      <w:r>
        <w:rPr/>
        <w:t>encargado</w:t>
      </w:r>
      <w:r>
        <w:rPr>
          <w:spacing w:val="-12"/>
        </w:rPr>
        <w:t> </w:t>
      </w:r>
      <w:r>
        <w:rPr/>
        <w:t>de</w:t>
      </w:r>
      <w:r>
        <w:rPr>
          <w:spacing w:val="-12"/>
        </w:rPr>
        <w:t> </w:t>
      </w:r>
      <w:r>
        <w:rPr/>
        <w:t>su</w:t>
      </w:r>
      <w:r>
        <w:rPr>
          <w:spacing w:val="-12"/>
        </w:rPr>
        <w:t> </w:t>
      </w:r>
      <w:r>
        <w:rPr/>
        <w:t>extracción</w:t>
      </w:r>
      <w:r>
        <w:rPr>
          <w:spacing w:val="-12"/>
        </w:rPr>
        <w:t> </w:t>
      </w:r>
      <w:r>
        <w:rPr/>
        <w:t>y</w:t>
      </w:r>
      <w:r>
        <w:rPr>
          <w:spacing w:val="-13"/>
        </w:rPr>
        <w:t> </w:t>
      </w:r>
      <w:r>
        <w:rPr/>
        <w:t>utilización.</w:t>
      </w:r>
      <w:r>
        <w:rPr>
          <w:spacing w:val="-16"/>
        </w:rPr>
        <w:t> </w:t>
      </w:r>
      <w:r>
        <w:rPr/>
        <w:t>El</w:t>
      </w:r>
      <w:r>
        <w:rPr>
          <w:spacing w:val="-8"/>
        </w:rPr>
        <w:t> </w:t>
      </w:r>
      <w:r>
        <w:rPr/>
        <w:t>artículo</w:t>
      </w:r>
      <w:r>
        <w:rPr>
          <w:spacing w:val="-12"/>
        </w:rPr>
        <w:t> </w:t>
      </w:r>
      <w:r>
        <w:rPr/>
        <w:t>sexto</w:t>
      </w:r>
      <w:r>
        <w:rPr>
          <w:spacing w:val="-11"/>
        </w:rPr>
        <w:t> </w:t>
      </w:r>
      <w:r>
        <w:rPr/>
        <w:t>de</w:t>
      </w:r>
      <w:r>
        <w:rPr>
          <w:spacing w:val="-12"/>
        </w:rPr>
        <w:t> </w:t>
      </w:r>
      <w:r>
        <w:rPr/>
        <w:t>esta</w:t>
      </w:r>
      <w:r>
        <w:rPr>
          <w:spacing w:val="-11"/>
        </w:rPr>
        <w:t> </w:t>
      </w:r>
      <w:r>
        <w:rPr/>
        <w:t>misma</w:t>
      </w:r>
      <w:r>
        <w:rPr>
          <w:spacing w:val="-12"/>
        </w:rPr>
        <w:t> </w:t>
      </w:r>
      <w:r>
        <w:rPr/>
        <w:t>ley se modificó en 1940 y en 1960, y señala que el gobierno federal tendrá la exclusividad en el uso de aguas para la generación de electricidad y la facultad de establecer o suprimir reservas naturales (Ortiz,</w:t>
      </w:r>
      <w:r>
        <w:rPr>
          <w:spacing w:val="-23"/>
        </w:rPr>
        <w:t> </w:t>
      </w:r>
      <w:r>
        <w:rPr/>
        <w:t>2015).</w:t>
      </w:r>
    </w:p>
    <w:p>
      <w:pPr>
        <w:pStyle w:val="BodyText"/>
        <w:spacing w:line="360" w:lineRule="auto" w:before="2"/>
        <w:ind w:left="268" w:right="111"/>
        <w:jc w:val="both"/>
      </w:pPr>
      <w:r>
        <w:rPr/>
        <w:t>En el gobierno de Miguel Alemán (1946-1952) se conformó la Secretaría de Recursos</w:t>
      </w:r>
      <w:r>
        <w:rPr>
          <w:spacing w:val="-7"/>
        </w:rPr>
        <w:t> </w:t>
      </w:r>
      <w:r>
        <w:rPr/>
        <w:t>Hidráulicos,</w:t>
      </w:r>
      <w:r>
        <w:rPr>
          <w:spacing w:val="-11"/>
        </w:rPr>
        <w:t> </w:t>
      </w:r>
      <w:r>
        <w:rPr/>
        <w:t>la</w:t>
      </w:r>
      <w:r>
        <w:rPr>
          <w:spacing w:val="-6"/>
        </w:rPr>
        <w:t> </w:t>
      </w:r>
      <w:r>
        <w:rPr/>
        <w:t>cual</w:t>
      </w:r>
      <w:r>
        <w:rPr>
          <w:spacing w:val="1"/>
        </w:rPr>
        <w:t> </w:t>
      </w:r>
      <w:r>
        <w:rPr/>
        <w:t>controlaría</w:t>
      </w:r>
      <w:r>
        <w:rPr>
          <w:spacing w:val="-6"/>
        </w:rPr>
        <w:t> </w:t>
      </w:r>
      <w:r>
        <w:rPr/>
        <w:t>el</w:t>
      </w:r>
      <w:r>
        <w:rPr>
          <w:spacing w:val="-3"/>
        </w:rPr>
        <w:t> </w:t>
      </w:r>
      <w:r>
        <w:rPr/>
        <w:t>agua</w:t>
      </w:r>
      <w:r>
        <w:rPr>
          <w:spacing w:val="-6"/>
        </w:rPr>
        <w:t> </w:t>
      </w:r>
      <w:r>
        <w:rPr/>
        <w:t>potable</w:t>
      </w:r>
      <w:r>
        <w:rPr>
          <w:spacing w:val="-6"/>
        </w:rPr>
        <w:t> </w:t>
      </w:r>
      <w:r>
        <w:rPr/>
        <w:t>y</w:t>
      </w:r>
      <w:r>
        <w:rPr>
          <w:spacing w:val="-12"/>
        </w:rPr>
        <w:t> </w:t>
      </w:r>
      <w:r>
        <w:rPr/>
        <w:t>la</w:t>
      </w:r>
      <w:r>
        <w:rPr>
          <w:spacing w:val="-6"/>
        </w:rPr>
        <w:t> </w:t>
      </w:r>
      <w:r>
        <w:rPr/>
        <w:t>irrigación.</w:t>
      </w:r>
      <w:r>
        <w:rPr>
          <w:spacing w:val="-6"/>
        </w:rPr>
        <w:t> </w:t>
      </w:r>
      <w:r>
        <w:rPr/>
        <w:t>En</w:t>
      </w:r>
      <w:r>
        <w:rPr>
          <w:spacing w:val="-6"/>
        </w:rPr>
        <w:t> </w:t>
      </w:r>
      <w:r>
        <w:rPr/>
        <w:t>enero de</w:t>
      </w:r>
      <w:r>
        <w:rPr>
          <w:spacing w:val="-17"/>
        </w:rPr>
        <w:t> </w:t>
      </w:r>
      <w:r>
        <w:rPr/>
        <w:t>1947,</w:t>
      </w:r>
      <w:r>
        <w:rPr>
          <w:spacing w:val="-17"/>
        </w:rPr>
        <w:t> </w:t>
      </w:r>
      <w:r>
        <w:rPr/>
        <w:t>con</w:t>
      </w:r>
      <w:r>
        <w:rPr>
          <w:spacing w:val="-18"/>
        </w:rPr>
        <w:t> </w:t>
      </w:r>
      <w:r>
        <w:rPr/>
        <w:t>su</w:t>
      </w:r>
      <w:r>
        <w:rPr>
          <w:spacing w:val="-17"/>
        </w:rPr>
        <w:t> </w:t>
      </w:r>
      <w:r>
        <w:rPr/>
        <w:t>creación,</w:t>
      </w:r>
      <w:r>
        <w:rPr>
          <w:spacing w:val="-17"/>
        </w:rPr>
        <w:t> </w:t>
      </w:r>
      <w:r>
        <w:rPr/>
        <w:t>culminó</w:t>
      </w:r>
      <w:r>
        <w:rPr>
          <w:spacing w:val="-17"/>
        </w:rPr>
        <w:t> </w:t>
      </w:r>
      <w:r>
        <w:rPr/>
        <w:t>la</w:t>
      </w:r>
      <w:r>
        <w:rPr>
          <w:spacing w:val="-17"/>
        </w:rPr>
        <w:t> </w:t>
      </w:r>
      <w:r>
        <w:rPr/>
        <w:t>primera</w:t>
      </w:r>
      <w:r>
        <w:rPr>
          <w:spacing w:val="-17"/>
        </w:rPr>
        <w:t> </w:t>
      </w:r>
      <w:r>
        <w:rPr/>
        <w:t>etapa</w:t>
      </w:r>
      <w:r>
        <w:rPr>
          <w:spacing w:val="-17"/>
        </w:rPr>
        <w:t> </w:t>
      </w:r>
      <w:r>
        <w:rPr/>
        <w:t>de</w:t>
      </w:r>
      <w:r>
        <w:rPr>
          <w:spacing w:val="-20"/>
        </w:rPr>
        <w:t> </w:t>
      </w:r>
      <w:r>
        <w:rPr/>
        <w:t>federalización</w:t>
      </w:r>
      <w:r>
        <w:rPr>
          <w:spacing w:val="-20"/>
        </w:rPr>
        <w:t> </w:t>
      </w:r>
      <w:r>
        <w:rPr/>
        <w:t>de</w:t>
      </w:r>
      <w:r>
        <w:rPr>
          <w:spacing w:val="-20"/>
        </w:rPr>
        <w:t> </w:t>
      </w:r>
      <w:r>
        <w:rPr/>
        <w:t>las</w:t>
      </w:r>
      <w:r>
        <w:rPr>
          <w:spacing w:val="-21"/>
        </w:rPr>
        <w:t> </w:t>
      </w:r>
      <w:r>
        <w:rPr/>
        <w:t>aguas potables, pues una sola dependencia tendría el control de las aguas destinadas a la irrigación y al servicio de aguas (Birrichaga, 1997); con ello, </w:t>
      </w:r>
      <w:r>
        <w:rPr>
          <w:spacing w:val="-3"/>
        </w:rPr>
        <w:t>se </w:t>
      </w:r>
      <w:r>
        <w:rPr/>
        <w:t>observa una gran tendencia a la centralización y a la concentración administrativa y</w:t>
      </w:r>
      <w:r>
        <w:rPr>
          <w:spacing w:val="-26"/>
        </w:rPr>
        <w:t> </w:t>
      </w:r>
      <w:r>
        <w:rPr/>
        <w:t>fiscal.</w:t>
      </w:r>
    </w:p>
    <w:p>
      <w:pPr>
        <w:pStyle w:val="BodyText"/>
        <w:spacing w:line="360" w:lineRule="auto" w:before="2"/>
        <w:ind w:left="268" w:right="109"/>
        <w:jc w:val="both"/>
      </w:pPr>
      <w:r>
        <w:rPr/>
        <w:t>En 1948, la Ley Federal de Ingeniería Sanitaría declaró de utilidad pública la planeación, la proyección y la ejecución de obras de agua potable en toda la República</w:t>
      </w:r>
      <w:r>
        <w:rPr>
          <w:spacing w:val="-16"/>
        </w:rPr>
        <w:t> </w:t>
      </w:r>
      <w:r>
        <w:rPr/>
        <w:t>originando</w:t>
      </w:r>
      <w:r>
        <w:rPr>
          <w:spacing w:val="-16"/>
        </w:rPr>
        <w:t> </w:t>
      </w:r>
      <w:r>
        <w:rPr/>
        <w:t>el</w:t>
      </w:r>
      <w:r>
        <w:rPr>
          <w:spacing w:val="-13"/>
        </w:rPr>
        <w:t> </w:t>
      </w:r>
      <w:r>
        <w:rPr/>
        <w:t>crecimiento</w:t>
      </w:r>
      <w:r>
        <w:rPr>
          <w:spacing w:val="-16"/>
        </w:rPr>
        <w:t> </w:t>
      </w:r>
      <w:r>
        <w:rPr/>
        <w:t>de</w:t>
      </w:r>
      <w:r>
        <w:rPr>
          <w:spacing w:val="-16"/>
        </w:rPr>
        <w:t> </w:t>
      </w:r>
      <w:r>
        <w:rPr/>
        <w:t>la</w:t>
      </w:r>
      <w:r>
        <w:rPr>
          <w:spacing w:val="-20"/>
        </w:rPr>
        <w:t> </w:t>
      </w:r>
      <w:r>
        <w:rPr/>
        <w:t>red</w:t>
      </w:r>
      <w:r>
        <w:rPr>
          <w:spacing w:val="-16"/>
        </w:rPr>
        <w:t> </w:t>
      </w:r>
      <w:r>
        <w:rPr/>
        <w:t>de</w:t>
      </w:r>
      <w:r>
        <w:rPr>
          <w:spacing w:val="-16"/>
        </w:rPr>
        <w:t> </w:t>
      </w:r>
      <w:r>
        <w:rPr/>
        <w:t>agua</w:t>
      </w:r>
      <w:r>
        <w:rPr>
          <w:spacing w:val="-16"/>
        </w:rPr>
        <w:t> </w:t>
      </w:r>
      <w:r>
        <w:rPr/>
        <w:t>potable</w:t>
      </w:r>
      <w:r>
        <w:rPr>
          <w:spacing w:val="-16"/>
        </w:rPr>
        <w:t> </w:t>
      </w:r>
      <w:r>
        <w:rPr/>
        <w:t>y</w:t>
      </w:r>
      <w:r>
        <w:rPr>
          <w:spacing w:val="-16"/>
        </w:rPr>
        <w:t> </w:t>
      </w:r>
      <w:r>
        <w:rPr/>
        <w:t>alcantarillado</w:t>
      </w:r>
      <w:r>
        <w:rPr>
          <w:spacing w:val="-16"/>
        </w:rPr>
        <w:t> </w:t>
      </w:r>
      <w:r>
        <w:rPr/>
        <w:t>con intervención técnica y financiera del gobierno</w:t>
      </w:r>
      <w:r>
        <w:rPr>
          <w:spacing w:val="-19"/>
        </w:rPr>
        <w:t> </w:t>
      </w:r>
      <w:r>
        <w:rPr/>
        <w:t>federal.</w:t>
      </w:r>
    </w:p>
    <w:p>
      <w:pPr>
        <w:pStyle w:val="BodyText"/>
        <w:spacing w:line="360" w:lineRule="auto" w:before="2"/>
        <w:ind w:left="268" w:right="108"/>
        <w:jc w:val="both"/>
      </w:pPr>
      <w:r>
        <w:rPr/>
        <w:t>En 1956, surgió la Ley de Cooperación para Dotación de Agua Potable; el gobierno federal podía otorgar agua potable a los municipios con la cooperación de</w:t>
      </w:r>
      <w:r>
        <w:rPr>
          <w:spacing w:val="-16"/>
        </w:rPr>
        <w:t> </w:t>
      </w:r>
      <w:r>
        <w:rPr/>
        <w:t>las</w:t>
      </w:r>
      <w:r>
        <w:rPr>
          <w:spacing w:val="-16"/>
        </w:rPr>
        <w:t> </w:t>
      </w:r>
      <w:r>
        <w:rPr/>
        <w:t>autoridades</w:t>
      </w:r>
      <w:r>
        <w:rPr>
          <w:spacing w:val="-21"/>
        </w:rPr>
        <w:t> </w:t>
      </w:r>
      <w:r>
        <w:rPr/>
        <w:t>locales.</w:t>
      </w:r>
      <w:r>
        <w:rPr>
          <w:spacing w:val="-16"/>
        </w:rPr>
        <w:t> </w:t>
      </w:r>
      <w:r>
        <w:rPr/>
        <w:t>De</w:t>
      </w:r>
      <w:r>
        <w:rPr>
          <w:spacing w:val="-16"/>
        </w:rPr>
        <w:t> </w:t>
      </w:r>
      <w:r>
        <w:rPr/>
        <w:t>acuerdo</w:t>
      </w:r>
      <w:r>
        <w:rPr>
          <w:spacing w:val="-10"/>
        </w:rPr>
        <w:t> </w:t>
      </w:r>
      <w:r>
        <w:rPr/>
        <w:t>con</w:t>
      </w:r>
      <w:r>
        <w:rPr>
          <w:spacing w:val="-15"/>
        </w:rPr>
        <w:t> </w:t>
      </w:r>
      <w:r>
        <w:rPr/>
        <w:t>criterios</w:t>
      </w:r>
      <w:r>
        <w:rPr>
          <w:spacing w:val="-16"/>
        </w:rPr>
        <w:t> </w:t>
      </w:r>
      <w:r>
        <w:rPr/>
        <w:t>poblacionales,</w:t>
      </w:r>
      <w:r>
        <w:rPr>
          <w:spacing w:val="-21"/>
        </w:rPr>
        <w:t> </w:t>
      </w:r>
      <w:r>
        <w:rPr/>
        <w:t>los</w:t>
      </w:r>
      <w:r>
        <w:rPr>
          <w:spacing w:val="-16"/>
        </w:rPr>
        <w:t> </w:t>
      </w:r>
      <w:r>
        <w:rPr/>
        <w:t>municipios recibían apoyo para la creación o ampliación de infraestructura. Una vez realizada la obra, los gobiernos locales se harían cargo de su mantenimiento y operación con el debido pago de cuotas por parte de los usuarios. Éstas eran fijadas por la Secretaría de Recursos Hidráulicos, institución federal central, lo cual muestra que la gestión local aún </w:t>
      </w:r>
      <w:r>
        <w:rPr>
          <w:spacing w:val="-3"/>
        </w:rPr>
        <w:t>se </w:t>
      </w:r>
      <w:r>
        <w:rPr/>
        <w:t>encontraba supeditada al gobierno federal. En el contexto de esta </w:t>
      </w:r>
      <w:r>
        <w:rPr>
          <w:spacing w:val="2"/>
        </w:rPr>
        <w:t>ley, </w:t>
      </w:r>
      <w:r>
        <w:rPr/>
        <w:t>se originaron las juntas federales de agua potable y alcantarillado, los sistemas de administración directa, los comités municipales de agua potable y otros organismos (Ortiz, 2015). Esto es el antecedente legal donde se inicia la cooperación entre la federación, </w:t>
      </w:r>
      <w:r>
        <w:rPr>
          <w:spacing w:val="6"/>
        </w:rPr>
        <w:t>los</w:t>
      </w:r>
      <w:r>
        <w:rPr>
          <w:spacing w:val="78"/>
        </w:rPr>
        <w:t> </w:t>
      </w:r>
      <w:r>
        <w:rPr/>
        <w:t>municipios y los</w:t>
      </w:r>
      <w:r>
        <w:rPr>
          <w:spacing w:val="-8"/>
        </w:rPr>
        <w:t> </w:t>
      </w:r>
      <w:r>
        <w:rPr/>
        <w:t>pobladores.</w:t>
      </w:r>
    </w:p>
    <w:p>
      <w:pPr>
        <w:pStyle w:val="BodyText"/>
        <w:spacing w:line="360" w:lineRule="auto" w:before="2"/>
        <w:ind w:left="268" w:right="110"/>
        <w:jc w:val="both"/>
      </w:pPr>
      <w:r>
        <w:rPr/>
        <w:t>De 1930 a 1970 se expandió el servicio de agua entubada, lo cual desplazó su manejo por el parte del ayuntamiento y las autoridades locales, así como su concentración en el  gobierno federal (Aboites, 2009: 369).     Además,  también</w:t>
      </w:r>
    </w:p>
    <w:p>
      <w:pPr>
        <w:spacing w:after="0" w:line="360" w:lineRule="auto"/>
        <w:jc w:val="both"/>
        <w:sectPr>
          <w:pgSz w:w="12240" w:h="15840"/>
          <w:pgMar w:header="0" w:footer="1002" w:top="1360" w:bottom="1200" w:left="1720" w:right="1580"/>
        </w:sectPr>
      </w:pPr>
    </w:p>
    <w:p>
      <w:pPr>
        <w:pStyle w:val="BodyText"/>
        <w:spacing w:line="362" w:lineRule="auto" w:before="52"/>
        <w:ind w:left="268" w:right="112"/>
        <w:jc w:val="both"/>
      </w:pPr>
      <w:r>
        <w:rPr/>
        <w:t>significó el empobrecimiento fiscal de los gobiernos estatales y municipales, por lo que el gobierno federal buscó fortalecerse a costa de los gobiernos locales.</w:t>
      </w:r>
    </w:p>
    <w:p>
      <w:pPr>
        <w:pStyle w:val="BodyText"/>
        <w:spacing w:line="360" w:lineRule="auto"/>
        <w:ind w:left="268" w:right="109"/>
        <w:jc w:val="both"/>
      </w:pPr>
      <w:r>
        <w:rPr/>
        <w:t>En 1971, se establece la Ley Federal de Aguas que abroga la Ley de Aguas de Propiedad Nacional de 1934, la Ley Federal de Ingeniería Sanitaria de 1947, la Ley</w:t>
      </w:r>
      <w:r>
        <w:rPr>
          <w:spacing w:val="-14"/>
        </w:rPr>
        <w:t> </w:t>
      </w:r>
      <w:r>
        <w:rPr/>
        <w:t>de</w:t>
      </w:r>
      <w:r>
        <w:rPr>
          <w:spacing w:val="-14"/>
        </w:rPr>
        <w:t> </w:t>
      </w:r>
      <w:r>
        <w:rPr/>
        <w:t>Cooperación</w:t>
      </w:r>
      <w:r>
        <w:rPr>
          <w:spacing w:val="-14"/>
        </w:rPr>
        <w:t> </w:t>
      </w:r>
      <w:r>
        <w:rPr/>
        <w:t>para</w:t>
      </w:r>
      <w:r>
        <w:rPr>
          <w:spacing w:val="-18"/>
        </w:rPr>
        <w:t> </w:t>
      </w:r>
      <w:r>
        <w:rPr/>
        <w:t>la</w:t>
      </w:r>
      <w:r>
        <w:rPr>
          <w:spacing w:val="-14"/>
        </w:rPr>
        <w:t> </w:t>
      </w:r>
      <w:r>
        <w:rPr/>
        <w:t>Dotación</w:t>
      </w:r>
      <w:r>
        <w:rPr>
          <w:spacing w:val="-14"/>
        </w:rPr>
        <w:t> </w:t>
      </w:r>
      <w:r>
        <w:rPr/>
        <w:t>de</w:t>
      </w:r>
      <w:r>
        <w:rPr>
          <w:spacing w:val="-14"/>
        </w:rPr>
        <w:t> </w:t>
      </w:r>
      <w:r>
        <w:rPr/>
        <w:t>Agua</w:t>
      </w:r>
      <w:r>
        <w:rPr>
          <w:spacing w:val="-18"/>
        </w:rPr>
        <w:t> </w:t>
      </w:r>
      <w:r>
        <w:rPr/>
        <w:t>Potable</w:t>
      </w:r>
      <w:r>
        <w:rPr>
          <w:spacing w:val="-14"/>
        </w:rPr>
        <w:t> </w:t>
      </w:r>
      <w:r>
        <w:rPr/>
        <w:t>de</w:t>
      </w:r>
      <w:r>
        <w:rPr>
          <w:spacing w:val="-18"/>
        </w:rPr>
        <w:t> </w:t>
      </w:r>
      <w:r>
        <w:rPr/>
        <w:t>los</w:t>
      </w:r>
      <w:r>
        <w:rPr>
          <w:spacing w:val="-14"/>
        </w:rPr>
        <w:t> </w:t>
      </w:r>
      <w:r>
        <w:rPr/>
        <w:t>municipios</w:t>
      </w:r>
      <w:r>
        <w:rPr>
          <w:spacing w:val="-14"/>
        </w:rPr>
        <w:t> </w:t>
      </w:r>
      <w:r>
        <w:rPr>
          <w:spacing w:val="6"/>
        </w:rPr>
        <w:t>de</w:t>
      </w:r>
      <w:r>
        <w:rPr>
          <w:spacing w:val="-14"/>
        </w:rPr>
        <w:t> </w:t>
      </w:r>
      <w:r>
        <w:rPr/>
        <w:t>1956, y la Ley Reglamentaria del Artículo 27 Constitucional en materia de Aguas del Subsuelo de 1956 (Ortiz,</w:t>
      </w:r>
      <w:r>
        <w:rPr>
          <w:spacing w:val="-13"/>
        </w:rPr>
        <w:t> </w:t>
      </w:r>
      <w:r>
        <w:rPr/>
        <w:t>2015).</w:t>
      </w:r>
    </w:p>
    <w:p>
      <w:pPr>
        <w:pStyle w:val="BodyText"/>
        <w:spacing w:line="360" w:lineRule="auto" w:before="2"/>
        <w:ind w:left="268" w:right="116"/>
        <w:jc w:val="both"/>
      </w:pPr>
      <w:r>
        <w:rPr/>
        <w:t>El</w:t>
      </w:r>
      <w:r>
        <w:rPr>
          <w:spacing w:val="-15"/>
        </w:rPr>
        <w:t> </w:t>
      </w:r>
      <w:r>
        <w:rPr/>
        <w:t>Fondo</w:t>
      </w:r>
      <w:r>
        <w:rPr>
          <w:spacing w:val="-22"/>
        </w:rPr>
        <w:t> </w:t>
      </w:r>
      <w:r>
        <w:rPr/>
        <w:t>de</w:t>
      </w:r>
      <w:r>
        <w:rPr>
          <w:spacing w:val="-18"/>
        </w:rPr>
        <w:t> </w:t>
      </w:r>
      <w:r>
        <w:rPr/>
        <w:t>Inversiones</w:t>
      </w:r>
      <w:r>
        <w:rPr>
          <w:spacing w:val="-23"/>
        </w:rPr>
        <w:t> </w:t>
      </w:r>
      <w:r>
        <w:rPr/>
        <w:t>Financieras</w:t>
      </w:r>
      <w:r>
        <w:rPr>
          <w:spacing w:val="-18"/>
        </w:rPr>
        <w:t> </w:t>
      </w:r>
      <w:r>
        <w:rPr/>
        <w:t>para</w:t>
      </w:r>
      <w:r>
        <w:rPr>
          <w:spacing w:val="-18"/>
        </w:rPr>
        <w:t> </w:t>
      </w:r>
      <w:r>
        <w:rPr/>
        <w:t>Agua</w:t>
      </w:r>
      <w:r>
        <w:rPr>
          <w:spacing w:val="-18"/>
        </w:rPr>
        <w:t> </w:t>
      </w:r>
      <w:r>
        <w:rPr/>
        <w:t>Potable</w:t>
      </w:r>
      <w:r>
        <w:rPr>
          <w:spacing w:val="-18"/>
        </w:rPr>
        <w:t> </w:t>
      </w:r>
      <w:r>
        <w:rPr/>
        <w:t>y</w:t>
      </w:r>
      <w:r>
        <w:rPr>
          <w:spacing w:val="-23"/>
        </w:rPr>
        <w:t> </w:t>
      </w:r>
      <w:r>
        <w:rPr/>
        <w:t>Alcantarillado</w:t>
      </w:r>
      <w:r>
        <w:rPr>
          <w:spacing w:val="-18"/>
        </w:rPr>
        <w:t> </w:t>
      </w:r>
      <w:r>
        <w:rPr/>
        <w:t>(FIFAPA) fue un fideicomiso creado por BANOBRAS en 1975 con fondos provenientes del Banco Interamericano de Desarrollo, cuyo propósito fue trasladar mayores responsabilidades</w:t>
      </w:r>
      <w:r>
        <w:rPr>
          <w:spacing w:val="-16"/>
        </w:rPr>
        <w:t> </w:t>
      </w:r>
      <w:r>
        <w:rPr/>
        <w:t>a</w:t>
      </w:r>
      <w:r>
        <w:rPr>
          <w:spacing w:val="-16"/>
        </w:rPr>
        <w:t> </w:t>
      </w:r>
      <w:r>
        <w:rPr/>
        <w:t>los</w:t>
      </w:r>
      <w:r>
        <w:rPr>
          <w:spacing w:val="-12"/>
        </w:rPr>
        <w:t> </w:t>
      </w:r>
      <w:r>
        <w:rPr/>
        <w:t>gobiernos</w:t>
      </w:r>
      <w:r>
        <w:rPr>
          <w:spacing w:val="-16"/>
        </w:rPr>
        <w:t> </w:t>
      </w:r>
      <w:r>
        <w:rPr/>
        <w:t>locales.</w:t>
      </w:r>
      <w:r>
        <w:rPr>
          <w:spacing w:val="-16"/>
        </w:rPr>
        <w:t> </w:t>
      </w:r>
      <w:r>
        <w:rPr/>
        <w:t>No</w:t>
      </w:r>
      <w:r>
        <w:rPr>
          <w:spacing w:val="-16"/>
        </w:rPr>
        <w:t> </w:t>
      </w:r>
      <w:r>
        <w:rPr/>
        <w:t>sólo</w:t>
      </w:r>
      <w:r>
        <w:rPr>
          <w:spacing w:val="-15"/>
        </w:rPr>
        <w:t> </w:t>
      </w:r>
      <w:r>
        <w:rPr/>
        <w:t>había</w:t>
      </w:r>
      <w:r>
        <w:rPr>
          <w:spacing w:val="-15"/>
        </w:rPr>
        <w:t> </w:t>
      </w:r>
      <w:r>
        <w:rPr/>
        <w:t>resistencia</w:t>
      </w:r>
      <w:r>
        <w:rPr>
          <w:spacing w:val="-11"/>
        </w:rPr>
        <w:t> </w:t>
      </w:r>
      <w:r>
        <w:rPr/>
        <w:t>del</w:t>
      </w:r>
      <w:r>
        <w:rPr>
          <w:spacing w:val="-12"/>
        </w:rPr>
        <w:t> </w:t>
      </w:r>
      <w:r>
        <w:rPr/>
        <w:t>gobierno federal</w:t>
      </w:r>
      <w:r>
        <w:rPr>
          <w:spacing w:val="-8"/>
        </w:rPr>
        <w:t> </w:t>
      </w:r>
      <w:r>
        <w:rPr/>
        <w:t>para</w:t>
      </w:r>
      <w:r>
        <w:rPr>
          <w:spacing w:val="-12"/>
        </w:rPr>
        <w:t> </w:t>
      </w:r>
      <w:r>
        <w:rPr/>
        <w:t>seguir</w:t>
      </w:r>
      <w:r>
        <w:rPr>
          <w:spacing w:val="-11"/>
        </w:rPr>
        <w:t> </w:t>
      </w:r>
      <w:r>
        <w:rPr/>
        <w:t>financiando</w:t>
      </w:r>
      <w:r>
        <w:rPr>
          <w:spacing w:val="-12"/>
        </w:rPr>
        <w:t> </w:t>
      </w:r>
      <w:r>
        <w:rPr/>
        <w:t>ese</w:t>
      </w:r>
      <w:r>
        <w:rPr>
          <w:spacing w:val="-12"/>
        </w:rPr>
        <w:t> </w:t>
      </w:r>
      <w:r>
        <w:rPr/>
        <w:t>servicio</w:t>
      </w:r>
      <w:r>
        <w:rPr>
          <w:spacing w:val="-12"/>
        </w:rPr>
        <w:t> </w:t>
      </w:r>
      <w:r>
        <w:rPr/>
        <w:t>público,</w:t>
      </w:r>
      <w:r>
        <w:rPr>
          <w:spacing w:val="-12"/>
        </w:rPr>
        <w:t> </w:t>
      </w:r>
      <w:r>
        <w:rPr/>
        <w:t>sino</w:t>
      </w:r>
      <w:r>
        <w:rPr>
          <w:spacing w:val="-12"/>
        </w:rPr>
        <w:t> </w:t>
      </w:r>
      <w:r>
        <w:rPr/>
        <w:t>que</w:t>
      </w:r>
      <w:r>
        <w:rPr>
          <w:spacing w:val="-12"/>
        </w:rPr>
        <w:t> </w:t>
      </w:r>
      <w:r>
        <w:rPr/>
        <w:t>se</w:t>
      </w:r>
      <w:r>
        <w:rPr>
          <w:spacing w:val="-12"/>
        </w:rPr>
        <w:t> </w:t>
      </w:r>
      <w:r>
        <w:rPr/>
        <w:t>deseaba</w:t>
      </w:r>
      <w:r>
        <w:rPr>
          <w:spacing w:val="-12"/>
        </w:rPr>
        <w:t> </w:t>
      </w:r>
      <w:r>
        <w:rPr/>
        <w:t>que</w:t>
      </w:r>
      <w:r>
        <w:rPr>
          <w:spacing w:val="-12"/>
        </w:rPr>
        <w:t> </w:t>
      </w:r>
      <w:r>
        <w:rPr/>
        <w:t>los gobiernos locales sostuvieran los sistemas de agua y alcantarillado a través </w:t>
      </w:r>
      <w:r>
        <w:rPr>
          <w:spacing w:val="-3"/>
        </w:rPr>
        <w:t>del </w:t>
      </w:r>
      <w:r>
        <w:rPr/>
        <w:t>incremento en el cobro de los servicios o de la contratación de préstamos (Martínez, 2002, citado por Collado, 2008:</w:t>
      </w:r>
      <w:r>
        <w:rPr>
          <w:spacing w:val="-20"/>
        </w:rPr>
        <w:t> </w:t>
      </w:r>
      <w:r>
        <w:rPr/>
        <w:t>18).</w:t>
      </w:r>
    </w:p>
    <w:p>
      <w:pPr>
        <w:pStyle w:val="BodyText"/>
        <w:spacing w:line="360" w:lineRule="auto" w:before="2"/>
        <w:ind w:left="268" w:right="110"/>
        <w:jc w:val="both"/>
      </w:pPr>
      <w:r>
        <w:rPr/>
        <w:t>En 1976, la Secretaría de Recursos Hidráulicos se extinguió y sus funciones fueron distribuidas a otras instituciones. El abastecimiento y la distribución del agua potable se asignaron a la Secretaría de Asentamientos Humanos y Obras Públicas; la generación de energía eléctrica a partir de los recursos hídricos fue delegada a la Comisión Federal de Electricidad; y la Secretaría de Agricultura y Recursos Hídricos participó en la operación de aguas superficiales (Collado, 2008).</w:t>
      </w:r>
    </w:p>
    <w:p>
      <w:pPr>
        <w:pStyle w:val="BodyText"/>
        <w:spacing w:line="360" w:lineRule="auto" w:before="2"/>
        <w:ind w:left="268" w:right="109"/>
        <w:jc w:val="both"/>
      </w:pPr>
      <w:r>
        <w:rPr/>
        <w:t>En el decreto presidencial de 1980 se devolvió a los gobiernos estatales y municipales el </w:t>
      </w:r>
      <w:r>
        <w:rPr>
          <w:spacing w:val="-3"/>
        </w:rPr>
        <w:t>manejo </w:t>
      </w:r>
      <w:r>
        <w:rPr/>
        <w:t>de los sistemas de agua potable y alcantarillado, derogando</w:t>
      </w:r>
      <w:r>
        <w:rPr>
          <w:spacing w:val="-5"/>
        </w:rPr>
        <w:t> </w:t>
      </w:r>
      <w:r>
        <w:rPr/>
        <w:t>el</w:t>
      </w:r>
      <w:r>
        <w:rPr>
          <w:spacing w:val="-3"/>
        </w:rPr>
        <w:t> </w:t>
      </w:r>
      <w:r>
        <w:rPr>
          <w:i/>
        </w:rPr>
        <w:t>Reglamento</w:t>
      </w:r>
      <w:r>
        <w:rPr>
          <w:i/>
          <w:spacing w:val="-11"/>
        </w:rPr>
        <w:t> </w:t>
      </w:r>
      <w:r>
        <w:rPr>
          <w:i/>
        </w:rPr>
        <w:t>de</w:t>
      </w:r>
      <w:r>
        <w:rPr>
          <w:i/>
          <w:spacing w:val="-7"/>
        </w:rPr>
        <w:t> </w:t>
      </w:r>
      <w:r>
        <w:rPr>
          <w:i/>
        </w:rPr>
        <w:t>las</w:t>
      </w:r>
      <w:r>
        <w:rPr>
          <w:i/>
          <w:spacing w:val="-7"/>
        </w:rPr>
        <w:t> </w:t>
      </w:r>
      <w:r>
        <w:rPr>
          <w:i/>
        </w:rPr>
        <w:t>Juntas</w:t>
      </w:r>
      <w:r>
        <w:rPr>
          <w:i/>
          <w:spacing w:val="-8"/>
        </w:rPr>
        <w:t> </w:t>
      </w:r>
      <w:r>
        <w:rPr>
          <w:i/>
        </w:rPr>
        <w:t>de</w:t>
      </w:r>
      <w:r>
        <w:rPr>
          <w:i/>
          <w:spacing w:val="-7"/>
        </w:rPr>
        <w:t> </w:t>
      </w:r>
      <w:r>
        <w:rPr>
          <w:i/>
        </w:rPr>
        <w:t>Agua</w:t>
      </w:r>
      <w:r>
        <w:rPr>
          <w:i/>
          <w:spacing w:val="-7"/>
        </w:rPr>
        <w:t> </w:t>
      </w:r>
      <w:r>
        <w:rPr>
          <w:i/>
        </w:rPr>
        <w:t>Locales.</w:t>
      </w:r>
      <w:r>
        <w:rPr>
          <w:i/>
          <w:spacing w:val="-1"/>
        </w:rPr>
        <w:t> </w:t>
      </w:r>
      <w:r>
        <w:rPr/>
        <w:t>En</w:t>
      </w:r>
      <w:r>
        <w:rPr>
          <w:spacing w:val="-7"/>
        </w:rPr>
        <w:t> </w:t>
      </w:r>
      <w:r>
        <w:rPr/>
        <w:t>1982,</w:t>
      </w:r>
      <w:r>
        <w:rPr>
          <w:spacing w:val="-7"/>
        </w:rPr>
        <w:t> </w:t>
      </w:r>
      <w:r>
        <w:rPr/>
        <w:t>otro</w:t>
      </w:r>
      <w:r>
        <w:rPr>
          <w:spacing w:val="-7"/>
        </w:rPr>
        <w:t> </w:t>
      </w:r>
      <w:r>
        <w:rPr/>
        <w:t>acuerdo transfirió la administración de agua urbana e industrial de la Secretaría de Agricultura y Recursos Hidráulicos a la Secretaría de Desarrollo Urbano y Ecología. En 1983, una reforma al artículo 115 constitucional asignó a los municipios la responsabilidad de limpiar y de proveer de servicios de agua potable y alcantarillado sin que se especificaran las fuentes de financiamiento con que contarían los municipios (Collado,</w:t>
      </w:r>
      <w:r>
        <w:rPr>
          <w:spacing w:val="-17"/>
        </w:rPr>
        <w:t> </w:t>
      </w:r>
      <w:r>
        <w:rPr/>
        <w:t>2008).</w:t>
      </w:r>
    </w:p>
    <w:p>
      <w:pPr>
        <w:spacing w:after="0" w:line="360" w:lineRule="auto"/>
        <w:jc w:val="both"/>
        <w:sectPr>
          <w:footerReference w:type="default" r:id="rId109"/>
          <w:pgSz w:w="12240" w:h="15840"/>
          <w:pgMar w:footer="1002" w:header="0" w:top="1360" w:bottom="1200" w:left="1720" w:right="1580"/>
        </w:sectPr>
      </w:pPr>
    </w:p>
    <w:p>
      <w:pPr>
        <w:pStyle w:val="BodyText"/>
        <w:spacing w:line="360" w:lineRule="auto" w:before="52"/>
        <w:ind w:left="268" w:right="110"/>
        <w:jc w:val="both"/>
      </w:pPr>
      <w:r>
        <w:rPr/>
        <w:t>En 1985, se reformó la Ley Federal de Derechos y a principios del año siguiente se volvió a cobrar por la extracción y por el uso del agua; considerados ahora derechos y no impuestos. Priva el valor económico del agua y la Comisión Nacional del Agua recauda grandes cantidades por estos derechos.</w:t>
      </w:r>
    </w:p>
    <w:p>
      <w:pPr>
        <w:pStyle w:val="BodyText"/>
        <w:spacing w:line="360" w:lineRule="auto" w:before="2"/>
        <w:ind w:left="268" w:right="109"/>
        <w:jc w:val="both"/>
      </w:pPr>
      <w:r>
        <w:rPr/>
        <w:t>La Ley de Aguas Nacionales, emitida en 1992 por el presidente Carlos Salinas de Gortari, tenía </w:t>
      </w:r>
      <w:r>
        <w:rPr>
          <w:spacing w:val="-4"/>
        </w:rPr>
        <w:t>como </w:t>
      </w:r>
      <w:r>
        <w:rPr/>
        <w:t>objeto la regulación del uso, el aprovechamiento y la explotación</w:t>
      </w:r>
      <w:r>
        <w:rPr>
          <w:spacing w:val="-11"/>
        </w:rPr>
        <w:t> </w:t>
      </w:r>
      <w:r>
        <w:rPr/>
        <w:t>de</w:t>
      </w:r>
      <w:r>
        <w:rPr>
          <w:spacing w:val="-16"/>
        </w:rPr>
        <w:t> </w:t>
      </w:r>
      <w:r>
        <w:rPr/>
        <w:t>las</w:t>
      </w:r>
      <w:r>
        <w:rPr>
          <w:spacing w:val="-12"/>
        </w:rPr>
        <w:t> </w:t>
      </w:r>
      <w:r>
        <w:rPr/>
        <w:t>aguas</w:t>
      </w:r>
      <w:r>
        <w:rPr>
          <w:spacing w:val="-12"/>
        </w:rPr>
        <w:t> </w:t>
      </w:r>
      <w:r>
        <w:rPr/>
        <w:t>superficiales</w:t>
      </w:r>
      <w:r>
        <w:rPr>
          <w:spacing w:val="-5"/>
        </w:rPr>
        <w:t> </w:t>
      </w:r>
      <w:r>
        <w:rPr/>
        <w:t>o</w:t>
      </w:r>
      <w:r>
        <w:rPr>
          <w:spacing w:val="-11"/>
        </w:rPr>
        <w:t> </w:t>
      </w:r>
      <w:r>
        <w:rPr/>
        <w:t>subterráneas,</w:t>
      </w:r>
      <w:r>
        <w:rPr>
          <w:spacing w:val="-11"/>
        </w:rPr>
        <w:t> </w:t>
      </w:r>
      <w:r>
        <w:rPr/>
        <w:t>además</w:t>
      </w:r>
      <w:r>
        <w:rPr>
          <w:spacing w:val="-12"/>
        </w:rPr>
        <w:t> </w:t>
      </w:r>
      <w:r>
        <w:rPr/>
        <w:t>de</w:t>
      </w:r>
      <w:r>
        <w:rPr>
          <w:spacing w:val="-11"/>
        </w:rPr>
        <w:t> </w:t>
      </w:r>
      <w:r>
        <w:rPr/>
        <w:t>su</w:t>
      </w:r>
      <w:r>
        <w:rPr>
          <w:spacing w:val="-11"/>
        </w:rPr>
        <w:t> </w:t>
      </w:r>
      <w:r>
        <w:rPr/>
        <w:t>distribución y control. Por influencias internacionales, no sólo mencionaba la cantidad sino</w:t>
      </w:r>
      <w:r>
        <w:rPr>
          <w:spacing w:val="-33"/>
        </w:rPr>
        <w:t> </w:t>
      </w:r>
      <w:r>
        <w:rPr/>
        <w:t>la calidad</w:t>
      </w:r>
      <w:r>
        <w:rPr>
          <w:spacing w:val="-6"/>
        </w:rPr>
        <w:t> </w:t>
      </w:r>
      <w:r>
        <w:rPr/>
        <w:t>en</w:t>
      </w:r>
      <w:r>
        <w:rPr>
          <w:spacing w:val="-11"/>
        </w:rPr>
        <w:t> </w:t>
      </w:r>
      <w:r>
        <w:rPr/>
        <w:t>el</w:t>
      </w:r>
      <w:r>
        <w:rPr>
          <w:spacing w:val="-3"/>
        </w:rPr>
        <w:t> </w:t>
      </w:r>
      <w:r>
        <w:rPr/>
        <w:t>marco</w:t>
      </w:r>
      <w:r>
        <w:rPr>
          <w:spacing w:val="-6"/>
        </w:rPr>
        <w:t> </w:t>
      </w:r>
      <w:r>
        <w:rPr/>
        <w:t>de</w:t>
      </w:r>
      <w:r>
        <w:rPr>
          <w:spacing w:val="-11"/>
        </w:rPr>
        <w:t> </w:t>
      </w:r>
      <w:r>
        <w:rPr/>
        <w:t>la</w:t>
      </w:r>
      <w:r>
        <w:rPr>
          <w:spacing w:val="-11"/>
        </w:rPr>
        <w:t> </w:t>
      </w:r>
      <w:r>
        <w:rPr/>
        <w:t>sustentabilidad,</w:t>
      </w:r>
      <w:r>
        <w:rPr>
          <w:spacing w:val="-16"/>
        </w:rPr>
        <w:t> </w:t>
      </w:r>
      <w:r>
        <w:rPr/>
        <w:t>iniciada</w:t>
      </w:r>
      <w:r>
        <w:rPr>
          <w:spacing w:val="-6"/>
        </w:rPr>
        <w:t> </w:t>
      </w:r>
      <w:r>
        <w:rPr/>
        <w:t>con</w:t>
      </w:r>
      <w:r>
        <w:rPr>
          <w:spacing w:val="-11"/>
        </w:rPr>
        <w:t> </w:t>
      </w:r>
      <w:r>
        <w:rPr/>
        <w:t>el</w:t>
      </w:r>
      <w:r>
        <w:rPr>
          <w:spacing w:val="-7"/>
        </w:rPr>
        <w:t> </w:t>
      </w:r>
      <w:r>
        <w:rPr/>
        <w:t>informe</w:t>
      </w:r>
      <w:r>
        <w:rPr>
          <w:spacing w:val="-6"/>
        </w:rPr>
        <w:t> </w:t>
      </w:r>
      <w:r>
        <w:rPr/>
        <w:t>de</w:t>
      </w:r>
      <w:r>
        <w:rPr>
          <w:spacing w:val="-6"/>
        </w:rPr>
        <w:t> </w:t>
      </w:r>
      <w:r>
        <w:rPr/>
        <w:t>Brutlland.</w:t>
      </w:r>
      <w:r>
        <w:rPr>
          <w:spacing w:val="-5"/>
        </w:rPr>
        <w:t> </w:t>
      </w:r>
      <w:r>
        <w:rPr/>
        <w:t>En cuanto</w:t>
      </w:r>
      <w:r>
        <w:rPr>
          <w:spacing w:val="-7"/>
        </w:rPr>
        <w:t> </w:t>
      </w:r>
      <w:r>
        <w:rPr/>
        <w:t>a</w:t>
      </w:r>
      <w:r>
        <w:rPr>
          <w:spacing w:val="-7"/>
        </w:rPr>
        <w:t> </w:t>
      </w:r>
      <w:r>
        <w:rPr/>
        <w:t>la</w:t>
      </w:r>
      <w:r>
        <w:rPr>
          <w:spacing w:val="-5"/>
        </w:rPr>
        <w:t> </w:t>
      </w:r>
      <w:r>
        <w:rPr/>
        <w:t>organización</w:t>
      </w:r>
      <w:r>
        <w:rPr>
          <w:spacing w:val="-7"/>
        </w:rPr>
        <w:t> </w:t>
      </w:r>
      <w:r>
        <w:rPr/>
        <w:t>de</w:t>
      </w:r>
      <w:r>
        <w:rPr>
          <w:spacing w:val="-7"/>
        </w:rPr>
        <w:t> </w:t>
      </w:r>
      <w:r>
        <w:rPr/>
        <w:t>usuarios,</w:t>
      </w:r>
      <w:r>
        <w:rPr>
          <w:spacing w:val="-11"/>
        </w:rPr>
        <w:t> </w:t>
      </w:r>
      <w:r>
        <w:rPr/>
        <w:t>los</w:t>
      </w:r>
      <w:r>
        <w:rPr>
          <w:spacing w:val="1"/>
        </w:rPr>
        <w:t> </w:t>
      </w:r>
      <w:r>
        <w:rPr/>
        <w:t>señalaba</w:t>
      </w:r>
      <w:r>
        <w:rPr>
          <w:spacing w:val="-1"/>
        </w:rPr>
        <w:t> </w:t>
      </w:r>
      <w:r>
        <w:rPr/>
        <w:t>como</w:t>
      </w:r>
      <w:r>
        <w:rPr>
          <w:spacing w:val="-3"/>
        </w:rPr>
        <w:t> </w:t>
      </w:r>
      <w:r>
        <w:rPr/>
        <w:t>parte</w:t>
      </w:r>
      <w:r>
        <w:rPr>
          <w:spacing w:val="-7"/>
        </w:rPr>
        <w:t> </w:t>
      </w:r>
      <w:r>
        <w:rPr/>
        <w:t>indispensable</w:t>
      </w:r>
      <w:r>
        <w:rPr>
          <w:spacing w:val="-7"/>
        </w:rPr>
        <w:t> </w:t>
      </w:r>
      <w:r>
        <w:rPr/>
        <w:t>del proceso. Los artículos 5º y 102º, respectivamente, dicen</w:t>
      </w:r>
      <w:r>
        <w:rPr>
          <w:spacing w:val="-16"/>
        </w:rPr>
        <w:t> </w:t>
      </w:r>
      <w:r>
        <w:rPr/>
        <w:t>que</w:t>
      </w:r>
    </w:p>
    <w:p>
      <w:pPr>
        <w:pStyle w:val="BodyText"/>
        <w:spacing w:line="360" w:lineRule="auto" w:before="2"/>
        <w:ind w:left="973" w:right="117"/>
        <w:jc w:val="both"/>
      </w:pPr>
      <w:r>
        <w:rPr/>
        <w:t>la participación de los usuarios y de los particulares en la realización y administración</w:t>
      </w:r>
      <w:r>
        <w:rPr>
          <w:spacing w:val="-5"/>
        </w:rPr>
        <w:t> </w:t>
      </w:r>
      <w:r>
        <w:rPr/>
        <w:t>de</w:t>
      </w:r>
      <w:r>
        <w:rPr>
          <w:spacing w:val="-14"/>
        </w:rPr>
        <w:t> </w:t>
      </w:r>
      <w:r>
        <w:rPr/>
        <w:t>las</w:t>
      </w:r>
      <w:r>
        <w:rPr>
          <w:spacing w:val="-6"/>
        </w:rPr>
        <w:t> </w:t>
      </w:r>
      <w:r>
        <w:rPr/>
        <w:t>obras</w:t>
      </w:r>
      <w:r>
        <w:rPr>
          <w:spacing w:val="-6"/>
        </w:rPr>
        <w:t> </w:t>
      </w:r>
      <w:r>
        <w:rPr/>
        <w:t>y</w:t>
      </w:r>
      <w:r>
        <w:rPr>
          <w:spacing w:val="-11"/>
        </w:rPr>
        <w:t> </w:t>
      </w:r>
      <w:r>
        <w:rPr/>
        <w:t>de</w:t>
      </w:r>
      <w:r>
        <w:rPr>
          <w:spacing w:val="-10"/>
        </w:rPr>
        <w:t> </w:t>
      </w:r>
      <w:r>
        <w:rPr/>
        <w:t>los</w:t>
      </w:r>
      <w:r>
        <w:rPr>
          <w:spacing w:val="-5"/>
        </w:rPr>
        <w:t> </w:t>
      </w:r>
      <w:r>
        <w:rPr/>
        <w:t>servicios</w:t>
      </w:r>
      <w:r>
        <w:rPr>
          <w:spacing w:val="-15"/>
        </w:rPr>
        <w:t> </w:t>
      </w:r>
      <w:r>
        <w:rPr/>
        <w:t>hidráulicos</w:t>
      </w:r>
      <w:r>
        <w:rPr>
          <w:spacing w:val="-6"/>
        </w:rPr>
        <w:t> </w:t>
      </w:r>
      <w:r>
        <w:rPr/>
        <w:t>[…]</w:t>
      </w:r>
      <w:r>
        <w:rPr>
          <w:spacing w:val="-5"/>
        </w:rPr>
        <w:t> </w:t>
      </w:r>
      <w:r>
        <w:rPr/>
        <w:t>considera</w:t>
      </w:r>
      <w:r>
        <w:rPr>
          <w:spacing w:val="-10"/>
        </w:rPr>
        <w:t> </w:t>
      </w:r>
      <w:r>
        <w:rPr/>
        <w:t>de interés público la promoción y fomento de la participación de los particulares en el financiamiento, construcción y operación de infraestructura</w:t>
      </w:r>
      <w:r>
        <w:rPr>
          <w:spacing w:val="-21"/>
        </w:rPr>
        <w:t> </w:t>
      </w:r>
      <w:r>
        <w:rPr/>
        <w:t>hidráulica</w:t>
      </w:r>
      <w:r>
        <w:rPr>
          <w:spacing w:val="-17"/>
        </w:rPr>
        <w:t> </w:t>
      </w:r>
      <w:r>
        <w:rPr/>
        <w:t>federal,</w:t>
      </w:r>
      <w:r>
        <w:rPr>
          <w:spacing w:val="-17"/>
        </w:rPr>
        <w:t> </w:t>
      </w:r>
      <w:r>
        <w:rPr/>
        <w:t>así</w:t>
      </w:r>
      <w:r>
        <w:rPr>
          <w:spacing w:val="-22"/>
        </w:rPr>
        <w:t> </w:t>
      </w:r>
      <w:r>
        <w:rPr/>
        <w:t>como</w:t>
      </w:r>
      <w:r>
        <w:rPr>
          <w:spacing w:val="-17"/>
        </w:rPr>
        <w:t> </w:t>
      </w:r>
      <w:r>
        <w:rPr/>
        <w:t>en</w:t>
      </w:r>
      <w:r>
        <w:rPr>
          <w:spacing w:val="-17"/>
        </w:rPr>
        <w:t> </w:t>
      </w:r>
      <w:r>
        <w:rPr/>
        <w:t>la</w:t>
      </w:r>
      <w:r>
        <w:rPr>
          <w:spacing w:val="-17"/>
        </w:rPr>
        <w:t> </w:t>
      </w:r>
      <w:r>
        <w:rPr/>
        <w:t>prestación</w:t>
      </w:r>
      <w:r>
        <w:rPr>
          <w:spacing w:val="-21"/>
        </w:rPr>
        <w:t> </w:t>
      </w:r>
      <w:r>
        <w:rPr/>
        <w:t>de</w:t>
      </w:r>
      <w:r>
        <w:rPr>
          <w:spacing w:val="-21"/>
        </w:rPr>
        <w:t> </w:t>
      </w:r>
      <w:r>
        <w:rPr/>
        <w:t>los</w:t>
      </w:r>
      <w:r>
        <w:rPr>
          <w:spacing w:val="-22"/>
        </w:rPr>
        <w:t> </w:t>
      </w:r>
      <w:r>
        <w:rPr/>
        <w:t>servicios respectivos (Collado, 2008:</w:t>
      </w:r>
      <w:r>
        <w:rPr>
          <w:spacing w:val="-13"/>
        </w:rPr>
        <w:t> </w:t>
      </w:r>
      <w:r>
        <w:rPr/>
        <w:t>21-22).</w:t>
      </w:r>
    </w:p>
    <w:p>
      <w:pPr>
        <w:pStyle w:val="BodyText"/>
        <w:spacing w:line="360" w:lineRule="auto" w:before="8"/>
        <w:ind w:left="268" w:right="115"/>
        <w:jc w:val="both"/>
      </w:pPr>
      <w:r>
        <w:rPr/>
        <w:t>El Estado se veía como un actor que intervenía sólo en caso de que los grupos sociales no pudieran resolverlo e, incluso, se podía solicitar el apoyo de organismos internacionales.</w:t>
      </w:r>
    </w:p>
    <w:p>
      <w:pPr>
        <w:pStyle w:val="BodyText"/>
        <w:spacing w:line="360" w:lineRule="auto" w:before="3"/>
        <w:ind w:left="268" w:right="110"/>
        <w:jc w:val="both"/>
      </w:pPr>
      <w:r>
        <w:rPr/>
        <w:t>En 1993 </w:t>
      </w:r>
      <w:r>
        <w:rPr>
          <w:spacing w:val="-3"/>
        </w:rPr>
        <w:t>se </w:t>
      </w:r>
      <w:r>
        <w:rPr/>
        <w:t>establece el Registro Público de Derechos de Agua para dotar de seguridad</w:t>
      </w:r>
      <w:r>
        <w:rPr>
          <w:spacing w:val="-11"/>
        </w:rPr>
        <w:t> </w:t>
      </w:r>
      <w:r>
        <w:rPr/>
        <w:t>jurídica</w:t>
      </w:r>
      <w:r>
        <w:rPr>
          <w:spacing w:val="-11"/>
        </w:rPr>
        <w:t> </w:t>
      </w:r>
      <w:r>
        <w:rPr/>
        <w:t>a</w:t>
      </w:r>
      <w:r>
        <w:rPr>
          <w:spacing w:val="-16"/>
        </w:rPr>
        <w:t> </w:t>
      </w:r>
      <w:r>
        <w:rPr/>
        <w:t>los</w:t>
      </w:r>
      <w:r>
        <w:rPr>
          <w:spacing w:val="-12"/>
        </w:rPr>
        <w:t> </w:t>
      </w:r>
      <w:r>
        <w:rPr/>
        <w:t>concesionarios</w:t>
      </w:r>
      <w:r>
        <w:rPr>
          <w:spacing w:val="-12"/>
        </w:rPr>
        <w:t> </w:t>
      </w:r>
      <w:r>
        <w:rPr/>
        <w:t>de</w:t>
      </w:r>
      <w:r>
        <w:rPr>
          <w:spacing w:val="-11"/>
        </w:rPr>
        <w:t> </w:t>
      </w:r>
      <w:r>
        <w:rPr/>
        <w:t>agua</w:t>
      </w:r>
      <w:r>
        <w:rPr>
          <w:spacing w:val="-11"/>
        </w:rPr>
        <w:t> </w:t>
      </w:r>
      <w:r>
        <w:rPr/>
        <w:t>y,</w:t>
      </w:r>
      <w:r>
        <w:rPr>
          <w:spacing w:val="-11"/>
        </w:rPr>
        <w:t> </w:t>
      </w:r>
      <w:r>
        <w:rPr/>
        <w:t>en</w:t>
      </w:r>
      <w:r>
        <w:rPr>
          <w:spacing w:val="-11"/>
        </w:rPr>
        <w:t> </w:t>
      </w:r>
      <w:r>
        <w:rPr/>
        <w:t>consecuencia,</w:t>
      </w:r>
      <w:r>
        <w:rPr>
          <w:spacing w:val="-6"/>
        </w:rPr>
        <w:t> </w:t>
      </w:r>
      <w:r>
        <w:rPr/>
        <w:t>fomentar</w:t>
      </w:r>
      <w:r>
        <w:rPr>
          <w:spacing w:val="-10"/>
        </w:rPr>
        <w:t> </w:t>
      </w:r>
      <w:r>
        <w:rPr/>
        <w:t>los mercados de derechos de uso de agua. Dos años </w:t>
      </w:r>
      <w:r>
        <w:rPr>
          <w:spacing w:val="-3"/>
        </w:rPr>
        <w:t>más </w:t>
      </w:r>
      <w:r>
        <w:rPr/>
        <w:t>tarde, la Secretaría de Desarrollo</w:t>
      </w:r>
      <w:r>
        <w:rPr>
          <w:spacing w:val="-11"/>
        </w:rPr>
        <w:t> </w:t>
      </w:r>
      <w:r>
        <w:rPr/>
        <w:t>Urbano</w:t>
      </w:r>
      <w:r>
        <w:rPr>
          <w:spacing w:val="-11"/>
        </w:rPr>
        <w:t> </w:t>
      </w:r>
      <w:r>
        <w:rPr/>
        <w:t>y</w:t>
      </w:r>
      <w:r>
        <w:rPr>
          <w:spacing w:val="-12"/>
        </w:rPr>
        <w:t> </w:t>
      </w:r>
      <w:r>
        <w:rPr/>
        <w:t>Ecología</w:t>
      </w:r>
      <w:r>
        <w:rPr>
          <w:spacing w:val="-10"/>
        </w:rPr>
        <w:t> </w:t>
      </w:r>
      <w:r>
        <w:rPr/>
        <w:t>fue</w:t>
      </w:r>
      <w:r>
        <w:rPr>
          <w:spacing w:val="-15"/>
        </w:rPr>
        <w:t> </w:t>
      </w:r>
      <w:r>
        <w:rPr/>
        <w:t>sustituida</w:t>
      </w:r>
      <w:r>
        <w:rPr>
          <w:spacing w:val="-16"/>
        </w:rPr>
        <w:t> </w:t>
      </w:r>
      <w:r>
        <w:rPr/>
        <w:t>por</w:t>
      </w:r>
      <w:r>
        <w:rPr>
          <w:spacing w:val="-10"/>
        </w:rPr>
        <w:t> </w:t>
      </w:r>
      <w:r>
        <w:rPr/>
        <w:t>la</w:t>
      </w:r>
      <w:r>
        <w:rPr>
          <w:spacing w:val="-11"/>
        </w:rPr>
        <w:t> </w:t>
      </w:r>
      <w:r>
        <w:rPr/>
        <w:t>Secretaría</w:t>
      </w:r>
      <w:r>
        <w:rPr>
          <w:spacing w:val="-11"/>
        </w:rPr>
        <w:t> </w:t>
      </w:r>
      <w:r>
        <w:rPr/>
        <w:t>de</w:t>
      </w:r>
      <w:r>
        <w:rPr>
          <w:spacing w:val="-15"/>
        </w:rPr>
        <w:t> </w:t>
      </w:r>
      <w:r>
        <w:rPr/>
        <w:t>Medio</w:t>
      </w:r>
      <w:r>
        <w:rPr>
          <w:spacing w:val="-11"/>
        </w:rPr>
        <w:t> </w:t>
      </w:r>
      <w:r>
        <w:rPr/>
        <w:t>Ambiente, Recursos Naturales y Pesca, y, derivado de ella, se incorpora a la Comisión Nacional del Agua. Esto implicó gestionar el agua no sólo como recurso para la producción o para los diversos usos sociales, sino </w:t>
      </w:r>
      <w:r>
        <w:rPr>
          <w:spacing w:val="-4"/>
        </w:rPr>
        <w:t>como </w:t>
      </w:r>
      <w:r>
        <w:rPr/>
        <w:t>ecosistema. Así se reconocieron nuevos usos de</w:t>
      </w:r>
      <w:r>
        <w:rPr>
          <w:spacing w:val="-8"/>
        </w:rPr>
        <w:t> </w:t>
      </w:r>
      <w:r>
        <w:rPr/>
        <w:t>agua.</w:t>
      </w:r>
    </w:p>
    <w:p>
      <w:pPr>
        <w:pStyle w:val="BodyText"/>
        <w:spacing w:line="360" w:lineRule="auto" w:before="3"/>
        <w:ind w:left="268" w:right="112"/>
        <w:jc w:val="both"/>
      </w:pPr>
      <w:r>
        <w:rPr/>
        <w:t>Por otro lado, a finales de este siglo se realiza una reforma </w:t>
      </w:r>
      <w:r>
        <w:rPr>
          <w:spacing w:val="-3"/>
        </w:rPr>
        <w:t>más </w:t>
      </w:r>
      <w:r>
        <w:rPr/>
        <w:t>al artículo constitucional 115, la cual señala que los ayuntamientos asumirán la responsabilidad</w:t>
      </w:r>
      <w:r>
        <w:rPr>
          <w:spacing w:val="-7"/>
        </w:rPr>
        <w:t> </w:t>
      </w:r>
      <w:r>
        <w:rPr/>
        <w:t>de</w:t>
      </w:r>
      <w:r>
        <w:rPr>
          <w:spacing w:val="-7"/>
        </w:rPr>
        <w:t> </w:t>
      </w:r>
      <w:r>
        <w:rPr/>
        <w:t>proveer</w:t>
      </w:r>
      <w:r>
        <w:rPr>
          <w:spacing w:val="-6"/>
        </w:rPr>
        <w:t> </w:t>
      </w:r>
      <w:r>
        <w:rPr/>
        <w:t>de</w:t>
      </w:r>
      <w:r>
        <w:rPr>
          <w:spacing w:val="-7"/>
        </w:rPr>
        <w:t> </w:t>
      </w:r>
      <w:r>
        <w:rPr/>
        <w:t>servicios</w:t>
      </w:r>
      <w:r>
        <w:rPr>
          <w:spacing w:val="-8"/>
        </w:rPr>
        <w:t> </w:t>
      </w:r>
      <w:r>
        <w:rPr/>
        <w:t>públicos</w:t>
      </w:r>
      <w:r>
        <w:rPr>
          <w:spacing w:val="-8"/>
        </w:rPr>
        <w:t> </w:t>
      </w:r>
      <w:r>
        <w:rPr/>
        <w:t>de</w:t>
      </w:r>
      <w:r>
        <w:rPr>
          <w:spacing w:val="-7"/>
        </w:rPr>
        <w:t> </w:t>
      </w:r>
      <w:r>
        <w:rPr/>
        <w:t>agua</w:t>
      </w:r>
      <w:r>
        <w:rPr>
          <w:spacing w:val="-7"/>
        </w:rPr>
        <w:t> </w:t>
      </w:r>
      <w:r>
        <w:rPr/>
        <w:t>potable,</w:t>
      </w:r>
      <w:r>
        <w:rPr>
          <w:spacing w:val="-7"/>
        </w:rPr>
        <w:t> </w:t>
      </w:r>
      <w:r>
        <w:rPr/>
        <w:t>alcantarillado,</w:t>
      </w:r>
    </w:p>
    <w:p>
      <w:pPr>
        <w:spacing w:after="0" w:line="360" w:lineRule="auto"/>
        <w:jc w:val="both"/>
        <w:sectPr>
          <w:footerReference w:type="default" r:id="rId110"/>
          <w:pgSz w:w="12240" w:h="15840"/>
          <w:pgMar w:footer="1002" w:header="0" w:top="1360" w:bottom="1200" w:left="1720" w:right="1580"/>
          <w:pgNumType w:start="121"/>
        </w:sectPr>
      </w:pPr>
    </w:p>
    <w:p>
      <w:pPr>
        <w:pStyle w:val="BodyText"/>
        <w:spacing w:line="360" w:lineRule="auto" w:before="52"/>
        <w:ind w:left="268" w:right="114"/>
        <w:jc w:val="both"/>
      </w:pPr>
      <w:r>
        <w:rPr/>
        <w:t>drenaje</w:t>
      </w:r>
      <w:r>
        <w:rPr>
          <w:spacing w:val="-11"/>
        </w:rPr>
        <w:t> </w:t>
      </w:r>
      <w:r>
        <w:rPr/>
        <w:t>y,</w:t>
      </w:r>
      <w:r>
        <w:rPr>
          <w:spacing w:val="-11"/>
        </w:rPr>
        <w:t> </w:t>
      </w:r>
      <w:r>
        <w:rPr/>
        <w:t>en</w:t>
      </w:r>
      <w:r>
        <w:rPr>
          <w:spacing w:val="-11"/>
        </w:rPr>
        <w:t> </w:t>
      </w:r>
      <w:r>
        <w:rPr>
          <w:spacing w:val="-3"/>
        </w:rPr>
        <w:t>mejor</w:t>
      </w:r>
      <w:r>
        <w:rPr>
          <w:spacing w:val="-10"/>
        </w:rPr>
        <w:t> </w:t>
      </w:r>
      <w:r>
        <w:rPr/>
        <w:t>de</w:t>
      </w:r>
      <w:r>
        <w:rPr>
          <w:spacing w:val="-11"/>
        </w:rPr>
        <w:t> </w:t>
      </w:r>
      <w:r>
        <w:rPr>
          <w:spacing w:val="2"/>
        </w:rPr>
        <w:t>los</w:t>
      </w:r>
      <w:r>
        <w:rPr>
          <w:spacing w:val="-12"/>
        </w:rPr>
        <w:t> </w:t>
      </w:r>
      <w:r>
        <w:rPr/>
        <w:t>casos,</w:t>
      </w:r>
      <w:r>
        <w:rPr>
          <w:spacing w:val="-16"/>
        </w:rPr>
        <w:t> </w:t>
      </w:r>
      <w:r>
        <w:rPr/>
        <w:t>del</w:t>
      </w:r>
      <w:r>
        <w:rPr>
          <w:spacing w:val="-7"/>
        </w:rPr>
        <w:t> </w:t>
      </w:r>
      <w:r>
        <w:rPr/>
        <w:t>tratamiento</w:t>
      </w:r>
      <w:r>
        <w:rPr>
          <w:spacing w:val="-10"/>
        </w:rPr>
        <w:t> </w:t>
      </w:r>
      <w:r>
        <w:rPr/>
        <w:t>de</w:t>
      </w:r>
      <w:r>
        <w:rPr>
          <w:spacing w:val="-16"/>
        </w:rPr>
        <w:t> </w:t>
      </w:r>
      <w:r>
        <w:rPr/>
        <w:t>las</w:t>
      </w:r>
      <w:r>
        <w:rPr>
          <w:spacing w:val="-12"/>
        </w:rPr>
        <w:t> </w:t>
      </w:r>
      <w:r>
        <w:rPr/>
        <w:t>aguas</w:t>
      </w:r>
      <w:r>
        <w:rPr>
          <w:spacing w:val="-12"/>
        </w:rPr>
        <w:t> </w:t>
      </w:r>
      <w:r>
        <w:rPr/>
        <w:t>residuales,</w:t>
      </w:r>
      <w:r>
        <w:rPr>
          <w:spacing w:val="-16"/>
        </w:rPr>
        <w:t> </w:t>
      </w:r>
      <w:r>
        <w:rPr/>
        <w:t>a</w:t>
      </w:r>
      <w:r>
        <w:rPr>
          <w:spacing w:val="-16"/>
        </w:rPr>
        <w:t> </w:t>
      </w:r>
      <w:r>
        <w:rPr/>
        <w:t>la</w:t>
      </w:r>
      <w:r>
        <w:rPr>
          <w:spacing w:val="-11"/>
        </w:rPr>
        <w:t> </w:t>
      </w:r>
      <w:r>
        <w:rPr/>
        <w:t>par del servicio de limpia, recolección, traslado y tratamiento de residuos sólidos; asimismo, tienen la facultad de tomar decisiones administrativas en cuanto a estos servicios. También se declara la posibilidad de celebrar convenios a mediano y a largo plazos, en los que el municipio estuviera comprometido </w:t>
      </w:r>
      <w:r>
        <w:rPr>
          <w:spacing w:val="-3"/>
        </w:rPr>
        <w:t>más </w:t>
      </w:r>
      <w:r>
        <w:rPr/>
        <w:t>allá de un solo periodo del ayuntamiento (Collado,</w:t>
      </w:r>
      <w:r>
        <w:rPr>
          <w:spacing w:val="-28"/>
        </w:rPr>
        <w:t> </w:t>
      </w:r>
      <w:r>
        <w:rPr/>
        <w:t>2008).</w:t>
      </w:r>
    </w:p>
    <w:p>
      <w:pPr>
        <w:pStyle w:val="BodyText"/>
      </w:pPr>
    </w:p>
    <w:p>
      <w:pPr>
        <w:pStyle w:val="ListParagraph"/>
        <w:numPr>
          <w:ilvl w:val="2"/>
          <w:numId w:val="14"/>
        </w:numPr>
        <w:tabs>
          <w:tab w:pos="941" w:val="left" w:leader="none"/>
        </w:tabs>
        <w:spacing w:line="240" w:lineRule="auto" w:before="140" w:after="0"/>
        <w:ind w:left="940" w:right="0" w:hanging="672"/>
        <w:jc w:val="both"/>
        <w:rPr>
          <w:i/>
          <w:sz w:val="24"/>
        </w:rPr>
      </w:pPr>
      <w:r>
        <w:rPr>
          <w:i/>
          <w:sz w:val="24"/>
        </w:rPr>
        <w:t>Reformas y decretos en </w:t>
      </w:r>
      <w:r>
        <w:rPr>
          <w:i/>
          <w:spacing w:val="-3"/>
          <w:sz w:val="24"/>
        </w:rPr>
        <w:t>la </w:t>
      </w:r>
      <w:r>
        <w:rPr>
          <w:i/>
          <w:sz w:val="24"/>
        </w:rPr>
        <w:t>Ley de Aguas Nacionales: México siglo</w:t>
      </w:r>
      <w:r>
        <w:rPr>
          <w:i/>
          <w:spacing w:val="-31"/>
          <w:sz w:val="24"/>
        </w:rPr>
        <w:t> </w:t>
      </w:r>
      <w:r>
        <w:rPr>
          <w:i/>
          <w:sz w:val="24"/>
        </w:rPr>
        <w:t>XXI</w:t>
      </w:r>
    </w:p>
    <w:p>
      <w:pPr>
        <w:pStyle w:val="BodyText"/>
        <w:spacing w:line="360" w:lineRule="auto" w:before="137"/>
        <w:ind w:left="268" w:right="109"/>
        <w:jc w:val="both"/>
      </w:pPr>
      <w:r>
        <w:rPr/>
        <w:t>En</w:t>
      </w:r>
      <w:r>
        <w:rPr>
          <w:spacing w:val="-16"/>
        </w:rPr>
        <w:t> </w:t>
      </w:r>
      <w:r>
        <w:rPr/>
        <w:t>el</w:t>
      </w:r>
      <w:r>
        <w:rPr>
          <w:spacing w:val="-12"/>
        </w:rPr>
        <w:t> </w:t>
      </w:r>
      <w:r>
        <w:rPr/>
        <w:t>marco</w:t>
      </w:r>
      <w:r>
        <w:rPr>
          <w:spacing w:val="-16"/>
        </w:rPr>
        <w:t> </w:t>
      </w:r>
      <w:r>
        <w:rPr/>
        <w:t>de</w:t>
      </w:r>
      <w:r>
        <w:rPr>
          <w:spacing w:val="-16"/>
        </w:rPr>
        <w:t> </w:t>
      </w:r>
      <w:r>
        <w:rPr/>
        <w:t>la</w:t>
      </w:r>
      <w:r>
        <w:rPr>
          <w:spacing w:val="-16"/>
        </w:rPr>
        <w:t> </w:t>
      </w:r>
      <w:r>
        <w:rPr/>
        <w:t>transición</w:t>
      </w:r>
      <w:r>
        <w:rPr>
          <w:spacing w:val="-12"/>
        </w:rPr>
        <w:t> </w:t>
      </w:r>
      <w:r>
        <w:rPr/>
        <w:t>política</w:t>
      </w:r>
      <w:r>
        <w:rPr>
          <w:spacing w:val="-16"/>
        </w:rPr>
        <w:t> </w:t>
      </w:r>
      <w:r>
        <w:rPr/>
        <w:t>en</w:t>
      </w:r>
      <w:r>
        <w:rPr>
          <w:spacing w:val="-16"/>
        </w:rPr>
        <w:t> </w:t>
      </w:r>
      <w:r>
        <w:rPr/>
        <w:t>México,</w:t>
      </w:r>
      <w:r>
        <w:rPr>
          <w:spacing w:val="-16"/>
        </w:rPr>
        <w:t> </w:t>
      </w:r>
      <w:r>
        <w:rPr/>
        <w:t>en</w:t>
      </w:r>
      <w:r>
        <w:rPr>
          <w:spacing w:val="-16"/>
        </w:rPr>
        <w:t> </w:t>
      </w:r>
      <w:r>
        <w:rPr/>
        <w:t>el</w:t>
      </w:r>
      <w:r>
        <w:rPr>
          <w:spacing w:val="-12"/>
        </w:rPr>
        <w:t> </w:t>
      </w:r>
      <w:r>
        <w:rPr/>
        <w:t>2000,</w:t>
      </w:r>
      <w:r>
        <w:rPr>
          <w:spacing w:val="-21"/>
        </w:rPr>
        <w:t> </w:t>
      </w:r>
      <w:r>
        <w:rPr/>
        <w:t>la</w:t>
      </w:r>
      <w:r>
        <w:rPr>
          <w:spacing w:val="-16"/>
        </w:rPr>
        <w:t> </w:t>
      </w:r>
      <w:r>
        <w:rPr/>
        <w:t>Secretaría</w:t>
      </w:r>
      <w:r>
        <w:rPr>
          <w:spacing w:val="-16"/>
        </w:rPr>
        <w:t> </w:t>
      </w:r>
      <w:r>
        <w:rPr/>
        <w:t>de</w:t>
      </w:r>
      <w:r>
        <w:rPr>
          <w:spacing w:val="-16"/>
        </w:rPr>
        <w:t> </w:t>
      </w:r>
      <w:r>
        <w:rPr/>
        <w:t>Medio Ambiente, Recursos Naturales y Pesca se transformó en Secretaría de Medio Ambiente</w:t>
      </w:r>
      <w:r>
        <w:rPr>
          <w:spacing w:val="-16"/>
        </w:rPr>
        <w:t> </w:t>
      </w:r>
      <w:r>
        <w:rPr/>
        <w:t>y</w:t>
      </w:r>
      <w:r>
        <w:rPr>
          <w:spacing w:val="-21"/>
        </w:rPr>
        <w:t> </w:t>
      </w:r>
      <w:r>
        <w:rPr/>
        <w:t>Recursos</w:t>
      </w:r>
      <w:r>
        <w:rPr>
          <w:spacing w:val="-16"/>
        </w:rPr>
        <w:t> </w:t>
      </w:r>
      <w:r>
        <w:rPr/>
        <w:t>Naturales.</w:t>
      </w:r>
      <w:r>
        <w:rPr>
          <w:spacing w:val="-17"/>
        </w:rPr>
        <w:t> </w:t>
      </w:r>
      <w:r>
        <w:rPr/>
        <w:t>También,</w:t>
      </w:r>
      <w:r>
        <w:rPr>
          <w:spacing w:val="-21"/>
        </w:rPr>
        <w:t> </w:t>
      </w:r>
      <w:r>
        <w:rPr/>
        <w:t>se</w:t>
      </w:r>
      <w:r>
        <w:rPr>
          <w:spacing w:val="-20"/>
        </w:rPr>
        <w:t> </w:t>
      </w:r>
      <w:r>
        <w:rPr/>
        <w:t>crearon</w:t>
      </w:r>
      <w:r>
        <w:rPr>
          <w:spacing w:val="-25"/>
        </w:rPr>
        <w:t> </w:t>
      </w:r>
      <w:r>
        <w:rPr/>
        <w:t>instituciones</w:t>
      </w:r>
      <w:r>
        <w:rPr>
          <w:spacing w:val="-16"/>
        </w:rPr>
        <w:t> </w:t>
      </w:r>
      <w:r>
        <w:rPr/>
        <w:t>para</w:t>
      </w:r>
      <w:r>
        <w:rPr>
          <w:spacing w:val="-20"/>
        </w:rPr>
        <w:t> </w:t>
      </w:r>
      <w:r>
        <w:rPr/>
        <w:t>gestionar los</w:t>
      </w:r>
      <w:r>
        <w:rPr>
          <w:spacing w:val="-11"/>
        </w:rPr>
        <w:t> </w:t>
      </w:r>
      <w:r>
        <w:rPr/>
        <w:t>recursos</w:t>
      </w:r>
      <w:r>
        <w:rPr>
          <w:spacing w:val="-11"/>
        </w:rPr>
        <w:t> </w:t>
      </w:r>
      <w:r>
        <w:rPr/>
        <w:t>naturales</w:t>
      </w:r>
      <w:r>
        <w:rPr>
          <w:spacing w:val="-11"/>
        </w:rPr>
        <w:t> </w:t>
      </w:r>
      <w:r>
        <w:rPr/>
        <w:t>del</w:t>
      </w:r>
      <w:r>
        <w:rPr>
          <w:spacing w:val="-3"/>
        </w:rPr>
        <w:t> </w:t>
      </w:r>
      <w:r>
        <w:rPr/>
        <w:t>país,</w:t>
      </w:r>
      <w:r>
        <w:rPr>
          <w:spacing w:val="-10"/>
        </w:rPr>
        <w:t> </w:t>
      </w:r>
      <w:r>
        <w:rPr/>
        <w:t>incluyendo</w:t>
      </w:r>
      <w:r>
        <w:rPr>
          <w:spacing w:val="-5"/>
        </w:rPr>
        <w:t> </w:t>
      </w:r>
      <w:r>
        <w:rPr/>
        <w:t>el</w:t>
      </w:r>
      <w:r>
        <w:rPr>
          <w:spacing w:val="-11"/>
        </w:rPr>
        <w:t> </w:t>
      </w:r>
      <w:r>
        <w:rPr/>
        <w:t>agua</w:t>
      </w:r>
      <w:r>
        <w:rPr>
          <w:spacing w:val="-10"/>
        </w:rPr>
        <w:t> </w:t>
      </w:r>
      <w:r>
        <w:rPr/>
        <w:t>potable:</w:t>
      </w:r>
      <w:r>
        <w:rPr>
          <w:spacing w:val="-15"/>
        </w:rPr>
        <w:t> </w:t>
      </w:r>
      <w:r>
        <w:rPr/>
        <w:t>la</w:t>
      </w:r>
      <w:r>
        <w:rPr>
          <w:spacing w:val="-10"/>
        </w:rPr>
        <w:t> </w:t>
      </w:r>
      <w:r>
        <w:rPr/>
        <w:t>Comisión</w:t>
      </w:r>
      <w:r>
        <w:rPr>
          <w:spacing w:val="-10"/>
        </w:rPr>
        <w:t> </w:t>
      </w:r>
      <w:r>
        <w:rPr/>
        <w:t>Nacional Forestal,</w:t>
      </w:r>
      <w:r>
        <w:rPr>
          <w:spacing w:val="-12"/>
        </w:rPr>
        <w:t> </w:t>
      </w:r>
      <w:r>
        <w:rPr/>
        <w:t>la</w:t>
      </w:r>
      <w:r>
        <w:rPr>
          <w:spacing w:val="-11"/>
        </w:rPr>
        <w:t> </w:t>
      </w:r>
      <w:r>
        <w:rPr/>
        <w:t>Comisión</w:t>
      </w:r>
      <w:r>
        <w:rPr>
          <w:spacing w:val="-10"/>
        </w:rPr>
        <w:t> </w:t>
      </w:r>
      <w:r>
        <w:rPr/>
        <w:t>de</w:t>
      </w:r>
      <w:r>
        <w:rPr>
          <w:spacing w:val="-11"/>
        </w:rPr>
        <w:t> </w:t>
      </w:r>
      <w:r>
        <w:rPr/>
        <w:t>Áreas</w:t>
      </w:r>
      <w:r>
        <w:rPr>
          <w:spacing w:val="-12"/>
        </w:rPr>
        <w:t> </w:t>
      </w:r>
      <w:r>
        <w:rPr/>
        <w:t>Naturales</w:t>
      </w:r>
      <w:r>
        <w:rPr>
          <w:spacing w:val="-12"/>
        </w:rPr>
        <w:t> </w:t>
      </w:r>
      <w:r>
        <w:rPr/>
        <w:t>Protegidas</w:t>
      </w:r>
      <w:r>
        <w:rPr>
          <w:spacing w:val="-12"/>
        </w:rPr>
        <w:t> </w:t>
      </w:r>
      <w:r>
        <w:rPr/>
        <w:t>y</w:t>
      </w:r>
      <w:r>
        <w:rPr>
          <w:spacing w:val="-12"/>
        </w:rPr>
        <w:t> </w:t>
      </w:r>
      <w:r>
        <w:rPr/>
        <w:t>la</w:t>
      </w:r>
      <w:r>
        <w:rPr>
          <w:spacing w:val="-11"/>
        </w:rPr>
        <w:t> </w:t>
      </w:r>
      <w:r>
        <w:rPr/>
        <w:t>Comisión</w:t>
      </w:r>
      <w:r>
        <w:rPr>
          <w:spacing w:val="-10"/>
        </w:rPr>
        <w:t> </w:t>
      </w:r>
      <w:r>
        <w:rPr/>
        <w:t>Nacional</w:t>
      </w:r>
      <w:r>
        <w:rPr>
          <w:spacing w:val="-8"/>
        </w:rPr>
        <w:t> </w:t>
      </w:r>
      <w:r>
        <w:rPr/>
        <w:t>para el Conocimiento y Uso de la Biodiversidad, y la Comisión Nacional de Agua (CONAGUA) (Collado, 2008). En el 2002, el presidente Vicente Fox declaró el tema del agua un asunto de seguridad nacional reaccionando a las graves tensiones provocadas por la demanda de Estados Unidos de saldar la deuda de agua,</w:t>
      </w:r>
      <w:r>
        <w:rPr>
          <w:spacing w:val="-5"/>
        </w:rPr>
        <w:t> </w:t>
      </w:r>
      <w:r>
        <w:rPr/>
        <w:t>devenida</w:t>
      </w:r>
      <w:r>
        <w:rPr>
          <w:spacing w:val="-5"/>
        </w:rPr>
        <w:t> </w:t>
      </w:r>
      <w:r>
        <w:rPr/>
        <w:t>del</w:t>
      </w:r>
      <w:r>
        <w:rPr>
          <w:spacing w:val="-6"/>
        </w:rPr>
        <w:t> </w:t>
      </w:r>
      <w:r>
        <w:rPr/>
        <w:t>tratado</w:t>
      </w:r>
      <w:r>
        <w:rPr>
          <w:spacing w:val="-5"/>
        </w:rPr>
        <w:t> </w:t>
      </w:r>
      <w:r>
        <w:rPr/>
        <w:t>firmado</w:t>
      </w:r>
      <w:r>
        <w:rPr>
          <w:spacing w:val="-5"/>
        </w:rPr>
        <w:t> </w:t>
      </w:r>
      <w:r>
        <w:rPr/>
        <w:t>en</w:t>
      </w:r>
      <w:r>
        <w:rPr>
          <w:spacing w:val="-5"/>
        </w:rPr>
        <w:t> </w:t>
      </w:r>
      <w:r>
        <w:rPr/>
        <w:t>1944</w:t>
      </w:r>
      <w:r>
        <w:rPr>
          <w:spacing w:val="-5"/>
        </w:rPr>
        <w:t> </w:t>
      </w:r>
      <w:r>
        <w:rPr/>
        <w:t>y</w:t>
      </w:r>
      <w:r>
        <w:rPr>
          <w:spacing w:val="-11"/>
        </w:rPr>
        <w:t> </w:t>
      </w:r>
      <w:r>
        <w:rPr/>
        <w:t>a</w:t>
      </w:r>
      <w:r>
        <w:rPr>
          <w:spacing w:val="-5"/>
        </w:rPr>
        <w:t> </w:t>
      </w:r>
      <w:r>
        <w:rPr/>
        <w:t>los</w:t>
      </w:r>
      <w:r>
        <w:rPr>
          <w:spacing w:val="-11"/>
        </w:rPr>
        <w:t> </w:t>
      </w:r>
      <w:r>
        <w:rPr/>
        <w:t>datos</w:t>
      </w:r>
      <w:r>
        <w:rPr>
          <w:spacing w:val="-6"/>
        </w:rPr>
        <w:t> </w:t>
      </w:r>
      <w:r>
        <w:rPr/>
        <w:t>que</w:t>
      </w:r>
      <w:r>
        <w:rPr>
          <w:spacing w:val="-5"/>
        </w:rPr>
        <w:t> </w:t>
      </w:r>
      <w:r>
        <w:rPr/>
        <w:t>señalaban</w:t>
      </w:r>
      <w:r>
        <w:rPr>
          <w:spacing w:val="-10"/>
        </w:rPr>
        <w:t> </w:t>
      </w:r>
      <w:r>
        <w:rPr/>
        <w:t>la</w:t>
      </w:r>
      <w:r>
        <w:rPr>
          <w:spacing w:val="-5"/>
        </w:rPr>
        <w:t> </w:t>
      </w:r>
      <w:r>
        <w:rPr/>
        <w:t>sobre explotación de una centena de acuíferos (Aboites, 2009). Dos años </w:t>
      </w:r>
      <w:r>
        <w:rPr>
          <w:spacing w:val="-3"/>
        </w:rPr>
        <w:t>más </w:t>
      </w:r>
      <w:r>
        <w:rPr/>
        <w:t>tarde, en 2004, </w:t>
      </w:r>
      <w:r>
        <w:rPr>
          <w:spacing w:val="-3"/>
        </w:rPr>
        <w:t>se </w:t>
      </w:r>
      <w:r>
        <w:rPr/>
        <w:t>publicó la nueva Ley de Aguas Nacionales, donde se reconoce lo siguiente (Rodríguez, 2008:</w:t>
      </w:r>
      <w:r>
        <w:rPr>
          <w:spacing w:val="-9"/>
        </w:rPr>
        <w:t> </w:t>
      </w:r>
      <w:r>
        <w:rPr/>
        <w:t>6):</w:t>
      </w:r>
    </w:p>
    <w:p>
      <w:pPr>
        <w:pStyle w:val="ListParagraph"/>
        <w:numPr>
          <w:ilvl w:val="0"/>
          <w:numId w:val="15"/>
        </w:numPr>
        <w:tabs>
          <w:tab w:pos="974" w:val="left" w:leader="none"/>
        </w:tabs>
        <w:spacing w:line="360" w:lineRule="auto" w:before="7" w:after="0"/>
        <w:ind w:left="973" w:right="115" w:hanging="360"/>
        <w:jc w:val="both"/>
        <w:rPr>
          <w:sz w:val="24"/>
        </w:rPr>
      </w:pPr>
      <w:r>
        <w:rPr>
          <w:sz w:val="24"/>
        </w:rPr>
        <w:t>Cuencas</w:t>
      </w:r>
      <w:r>
        <w:rPr>
          <w:spacing w:val="-7"/>
          <w:sz w:val="24"/>
        </w:rPr>
        <w:t> </w:t>
      </w:r>
      <w:r>
        <w:rPr>
          <w:sz w:val="24"/>
        </w:rPr>
        <w:t>y</w:t>
      </w:r>
      <w:r>
        <w:rPr>
          <w:spacing w:val="-12"/>
          <w:sz w:val="24"/>
        </w:rPr>
        <w:t> </w:t>
      </w:r>
      <w:r>
        <w:rPr>
          <w:sz w:val="24"/>
        </w:rPr>
        <w:t>acuíferos</w:t>
      </w:r>
      <w:r>
        <w:rPr>
          <w:spacing w:val="-7"/>
          <w:sz w:val="24"/>
        </w:rPr>
        <w:t> </w:t>
      </w:r>
      <w:r>
        <w:rPr>
          <w:sz w:val="24"/>
        </w:rPr>
        <w:t>constituyen</w:t>
      </w:r>
      <w:r>
        <w:rPr>
          <w:spacing w:val="-11"/>
          <w:sz w:val="24"/>
        </w:rPr>
        <w:t> </w:t>
      </w:r>
      <w:r>
        <w:rPr>
          <w:sz w:val="24"/>
        </w:rPr>
        <w:t>la</w:t>
      </w:r>
      <w:r>
        <w:rPr>
          <w:spacing w:val="-11"/>
          <w:sz w:val="24"/>
        </w:rPr>
        <w:t> </w:t>
      </w:r>
      <w:r>
        <w:rPr>
          <w:sz w:val="24"/>
        </w:rPr>
        <w:t>unidad</w:t>
      </w:r>
      <w:r>
        <w:rPr>
          <w:spacing w:val="-11"/>
          <w:sz w:val="24"/>
        </w:rPr>
        <w:t> </w:t>
      </w:r>
      <w:r>
        <w:rPr>
          <w:sz w:val="24"/>
        </w:rPr>
        <w:t>territorial</w:t>
      </w:r>
      <w:r>
        <w:rPr>
          <w:spacing w:val="-3"/>
          <w:sz w:val="24"/>
        </w:rPr>
        <w:t> </w:t>
      </w:r>
      <w:r>
        <w:rPr>
          <w:sz w:val="24"/>
        </w:rPr>
        <w:t>básica</w:t>
      </w:r>
      <w:r>
        <w:rPr>
          <w:spacing w:val="-11"/>
          <w:sz w:val="24"/>
        </w:rPr>
        <w:t> </w:t>
      </w:r>
      <w:r>
        <w:rPr>
          <w:sz w:val="24"/>
        </w:rPr>
        <w:t>para</w:t>
      </w:r>
      <w:r>
        <w:rPr>
          <w:spacing w:val="-11"/>
          <w:sz w:val="24"/>
        </w:rPr>
        <w:t> </w:t>
      </w:r>
      <w:r>
        <w:rPr>
          <w:sz w:val="24"/>
        </w:rPr>
        <w:t>la</w:t>
      </w:r>
      <w:r>
        <w:rPr>
          <w:spacing w:val="-11"/>
          <w:sz w:val="24"/>
        </w:rPr>
        <w:t> </w:t>
      </w:r>
      <w:r>
        <w:rPr>
          <w:sz w:val="24"/>
        </w:rPr>
        <w:t>gestión de los recursos</w:t>
      </w:r>
      <w:r>
        <w:rPr>
          <w:spacing w:val="-7"/>
          <w:sz w:val="24"/>
        </w:rPr>
        <w:t> </w:t>
      </w:r>
      <w:r>
        <w:rPr>
          <w:sz w:val="24"/>
        </w:rPr>
        <w:t>hídricos.</w:t>
      </w:r>
    </w:p>
    <w:p>
      <w:pPr>
        <w:pStyle w:val="ListParagraph"/>
        <w:numPr>
          <w:ilvl w:val="0"/>
          <w:numId w:val="15"/>
        </w:numPr>
        <w:tabs>
          <w:tab w:pos="974" w:val="left" w:leader="none"/>
        </w:tabs>
        <w:spacing w:line="360" w:lineRule="auto" w:before="2" w:after="0"/>
        <w:ind w:left="973" w:right="128" w:hanging="360"/>
        <w:jc w:val="both"/>
        <w:rPr>
          <w:sz w:val="24"/>
        </w:rPr>
      </w:pPr>
      <w:r>
        <w:rPr>
          <w:sz w:val="24"/>
        </w:rPr>
        <w:t>La gestión del agua debe hacerse de forma descentralizada y por cuenca hidrológica.</w:t>
      </w:r>
    </w:p>
    <w:p>
      <w:pPr>
        <w:pStyle w:val="ListParagraph"/>
        <w:numPr>
          <w:ilvl w:val="0"/>
          <w:numId w:val="15"/>
        </w:numPr>
        <w:tabs>
          <w:tab w:pos="974" w:val="left" w:leader="none"/>
        </w:tabs>
        <w:spacing w:line="362" w:lineRule="auto" w:before="2" w:after="0"/>
        <w:ind w:left="973" w:right="129" w:hanging="360"/>
        <w:jc w:val="both"/>
        <w:rPr>
          <w:sz w:val="24"/>
        </w:rPr>
      </w:pPr>
      <w:r>
        <w:rPr>
          <w:sz w:val="24"/>
        </w:rPr>
        <w:t>Se incorporan los principios “el que usa paga” y “el que contamina paga” buscando promover el reúso del</w:t>
      </w:r>
      <w:r>
        <w:rPr>
          <w:spacing w:val="-12"/>
          <w:sz w:val="24"/>
        </w:rPr>
        <w:t> </w:t>
      </w:r>
      <w:r>
        <w:rPr>
          <w:sz w:val="24"/>
        </w:rPr>
        <w:t>agua.</w:t>
      </w:r>
    </w:p>
    <w:p>
      <w:pPr>
        <w:pStyle w:val="ListParagraph"/>
        <w:numPr>
          <w:ilvl w:val="0"/>
          <w:numId w:val="15"/>
        </w:numPr>
        <w:tabs>
          <w:tab w:pos="974" w:val="left" w:leader="none"/>
        </w:tabs>
        <w:spacing w:line="360" w:lineRule="auto" w:before="0" w:after="0"/>
        <w:ind w:left="973" w:right="121" w:hanging="360"/>
        <w:jc w:val="both"/>
        <w:rPr>
          <w:sz w:val="24"/>
        </w:rPr>
      </w:pPr>
      <w:r>
        <w:rPr>
          <w:sz w:val="24"/>
        </w:rPr>
        <w:t>Se</w:t>
      </w:r>
      <w:r>
        <w:rPr>
          <w:spacing w:val="-10"/>
          <w:sz w:val="24"/>
        </w:rPr>
        <w:t> </w:t>
      </w:r>
      <w:r>
        <w:rPr>
          <w:sz w:val="24"/>
        </w:rPr>
        <w:t>redefinen</w:t>
      </w:r>
      <w:r>
        <w:rPr>
          <w:spacing w:val="-15"/>
          <w:sz w:val="24"/>
        </w:rPr>
        <w:t> </w:t>
      </w:r>
      <w:r>
        <w:rPr>
          <w:sz w:val="24"/>
        </w:rPr>
        <w:t>las</w:t>
      </w:r>
      <w:r>
        <w:rPr>
          <w:spacing w:val="-11"/>
          <w:sz w:val="24"/>
        </w:rPr>
        <w:t> </w:t>
      </w:r>
      <w:r>
        <w:rPr>
          <w:sz w:val="24"/>
        </w:rPr>
        <w:t>condiciones</w:t>
      </w:r>
      <w:r>
        <w:rPr>
          <w:spacing w:val="-11"/>
          <w:sz w:val="24"/>
        </w:rPr>
        <w:t> </w:t>
      </w:r>
      <w:r>
        <w:rPr>
          <w:sz w:val="24"/>
        </w:rPr>
        <w:t>para</w:t>
      </w:r>
      <w:r>
        <w:rPr>
          <w:spacing w:val="-10"/>
          <w:sz w:val="24"/>
        </w:rPr>
        <w:t> </w:t>
      </w:r>
      <w:r>
        <w:rPr>
          <w:sz w:val="24"/>
        </w:rPr>
        <w:t>decretar</w:t>
      </w:r>
      <w:r>
        <w:rPr>
          <w:spacing w:val="-9"/>
          <w:sz w:val="24"/>
        </w:rPr>
        <w:t> </w:t>
      </w:r>
      <w:r>
        <w:rPr>
          <w:sz w:val="24"/>
        </w:rPr>
        <w:t>zonas</w:t>
      </w:r>
      <w:r>
        <w:rPr>
          <w:spacing w:val="-11"/>
          <w:sz w:val="24"/>
        </w:rPr>
        <w:t> </w:t>
      </w:r>
      <w:r>
        <w:rPr>
          <w:sz w:val="24"/>
        </w:rPr>
        <w:t>reglamentadas,</w:t>
      </w:r>
      <w:r>
        <w:rPr>
          <w:spacing w:val="-10"/>
          <w:sz w:val="24"/>
        </w:rPr>
        <w:t> </w:t>
      </w:r>
      <w:r>
        <w:rPr>
          <w:sz w:val="24"/>
        </w:rPr>
        <w:t>de</w:t>
      </w:r>
      <w:r>
        <w:rPr>
          <w:spacing w:val="-10"/>
          <w:sz w:val="24"/>
        </w:rPr>
        <w:t> </w:t>
      </w:r>
      <w:r>
        <w:rPr>
          <w:sz w:val="24"/>
        </w:rPr>
        <w:t>veda o</w:t>
      </w:r>
      <w:r>
        <w:rPr>
          <w:spacing w:val="-16"/>
          <w:sz w:val="24"/>
        </w:rPr>
        <w:t> </w:t>
      </w:r>
      <w:r>
        <w:rPr>
          <w:sz w:val="24"/>
        </w:rPr>
        <w:t>reserva,</w:t>
      </w:r>
      <w:r>
        <w:rPr>
          <w:spacing w:val="-16"/>
          <w:sz w:val="24"/>
        </w:rPr>
        <w:t> </w:t>
      </w:r>
      <w:r>
        <w:rPr>
          <w:spacing w:val="-3"/>
          <w:sz w:val="24"/>
        </w:rPr>
        <w:t>ya</w:t>
      </w:r>
      <w:r>
        <w:rPr>
          <w:spacing w:val="-16"/>
          <w:sz w:val="24"/>
        </w:rPr>
        <w:t> </w:t>
      </w:r>
      <w:r>
        <w:rPr>
          <w:sz w:val="24"/>
        </w:rPr>
        <w:t>sea</w:t>
      </w:r>
      <w:r>
        <w:rPr>
          <w:spacing w:val="-16"/>
          <w:sz w:val="24"/>
        </w:rPr>
        <w:t> </w:t>
      </w:r>
      <w:r>
        <w:rPr>
          <w:sz w:val="24"/>
        </w:rPr>
        <w:t>por</w:t>
      </w:r>
      <w:r>
        <w:rPr>
          <w:spacing w:val="-20"/>
          <w:sz w:val="24"/>
        </w:rPr>
        <w:t> </w:t>
      </w:r>
      <w:r>
        <w:rPr>
          <w:sz w:val="24"/>
        </w:rPr>
        <w:t>riesgo</w:t>
      </w:r>
      <w:r>
        <w:rPr>
          <w:spacing w:val="-16"/>
          <w:sz w:val="24"/>
        </w:rPr>
        <w:t> </w:t>
      </w:r>
      <w:r>
        <w:rPr>
          <w:sz w:val="24"/>
        </w:rPr>
        <w:t>de</w:t>
      </w:r>
      <w:r>
        <w:rPr>
          <w:spacing w:val="-16"/>
          <w:sz w:val="24"/>
        </w:rPr>
        <w:t> </w:t>
      </w:r>
      <w:r>
        <w:rPr>
          <w:sz w:val="24"/>
        </w:rPr>
        <w:t>agotamiento</w:t>
      </w:r>
      <w:r>
        <w:rPr>
          <w:spacing w:val="-15"/>
          <w:sz w:val="24"/>
        </w:rPr>
        <w:t> </w:t>
      </w:r>
      <w:r>
        <w:rPr>
          <w:sz w:val="24"/>
        </w:rPr>
        <w:t>de</w:t>
      </w:r>
      <w:r>
        <w:rPr>
          <w:spacing w:val="-16"/>
          <w:sz w:val="24"/>
        </w:rPr>
        <w:t> </w:t>
      </w:r>
      <w:r>
        <w:rPr>
          <w:sz w:val="24"/>
        </w:rPr>
        <w:t>acuíferos,</w:t>
      </w:r>
      <w:r>
        <w:rPr>
          <w:spacing w:val="-16"/>
          <w:sz w:val="24"/>
        </w:rPr>
        <w:t> </w:t>
      </w:r>
      <w:r>
        <w:rPr>
          <w:sz w:val="24"/>
        </w:rPr>
        <w:t>desastres</w:t>
      </w:r>
      <w:r>
        <w:rPr>
          <w:spacing w:val="-16"/>
          <w:sz w:val="24"/>
        </w:rPr>
        <w:t> </w:t>
      </w:r>
      <w:r>
        <w:rPr>
          <w:sz w:val="24"/>
        </w:rPr>
        <w:t>o</w:t>
      </w:r>
      <w:r>
        <w:rPr>
          <w:spacing w:val="-16"/>
          <w:sz w:val="24"/>
        </w:rPr>
        <w:t> </w:t>
      </w:r>
      <w:r>
        <w:rPr>
          <w:sz w:val="24"/>
        </w:rPr>
        <w:t>para prevenir daños irreversibles a los</w:t>
      </w:r>
      <w:r>
        <w:rPr>
          <w:spacing w:val="-23"/>
          <w:sz w:val="24"/>
        </w:rPr>
        <w:t> </w:t>
      </w:r>
      <w:r>
        <w:rPr>
          <w:sz w:val="24"/>
        </w:rPr>
        <w:t>ecosistemas.</w:t>
      </w:r>
    </w:p>
    <w:p>
      <w:pPr>
        <w:pStyle w:val="ListParagraph"/>
        <w:numPr>
          <w:ilvl w:val="0"/>
          <w:numId w:val="15"/>
        </w:numPr>
        <w:tabs>
          <w:tab w:pos="974" w:val="left" w:leader="none"/>
        </w:tabs>
        <w:spacing w:line="240" w:lineRule="auto" w:before="7" w:after="0"/>
        <w:ind w:left="973" w:right="0" w:hanging="360"/>
        <w:jc w:val="left"/>
        <w:rPr>
          <w:sz w:val="24"/>
        </w:rPr>
      </w:pPr>
      <w:r>
        <w:rPr>
          <w:sz w:val="24"/>
        </w:rPr>
        <w:t>Se reconocen los servicios ambientales de los</w:t>
      </w:r>
      <w:r>
        <w:rPr>
          <w:spacing w:val="-30"/>
          <w:sz w:val="24"/>
        </w:rPr>
        <w:t> </w:t>
      </w:r>
      <w:r>
        <w:rPr>
          <w:sz w:val="24"/>
        </w:rPr>
        <w:t>ecosistemas.</w:t>
      </w:r>
    </w:p>
    <w:p>
      <w:pPr>
        <w:spacing w:after="0" w:line="240" w:lineRule="auto"/>
        <w:jc w:val="left"/>
        <w:rPr>
          <w:sz w:val="24"/>
        </w:rPr>
        <w:sectPr>
          <w:pgSz w:w="12240" w:h="15840"/>
          <w:pgMar w:header="0" w:footer="1002" w:top="1360" w:bottom="1200" w:left="1720" w:right="1580"/>
        </w:sectPr>
      </w:pPr>
    </w:p>
    <w:p>
      <w:pPr>
        <w:pStyle w:val="ListParagraph"/>
        <w:numPr>
          <w:ilvl w:val="0"/>
          <w:numId w:val="15"/>
        </w:numPr>
        <w:tabs>
          <w:tab w:pos="974" w:val="left" w:leader="none"/>
        </w:tabs>
        <w:spacing w:line="362" w:lineRule="auto" w:before="52" w:after="0"/>
        <w:ind w:left="973" w:right="117" w:hanging="360"/>
        <w:jc w:val="both"/>
        <w:rPr>
          <w:sz w:val="24"/>
        </w:rPr>
      </w:pPr>
      <w:r>
        <w:rPr>
          <w:sz w:val="24"/>
        </w:rPr>
        <w:t>Se</w:t>
      </w:r>
      <w:r>
        <w:rPr>
          <w:spacing w:val="-11"/>
          <w:sz w:val="24"/>
        </w:rPr>
        <w:t> </w:t>
      </w:r>
      <w:r>
        <w:rPr>
          <w:sz w:val="24"/>
        </w:rPr>
        <w:t>definen</w:t>
      </w:r>
      <w:r>
        <w:rPr>
          <w:spacing w:val="-11"/>
          <w:sz w:val="24"/>
        </w:rPr>
        <w:t> </w:t>
      </w:r>
      <w:r>
        <w:rPr>
          <w:sz w:val="24"/>
        </w:rPr>
        <w:t>responsabilidades</w:t>
      </w:r>
      <w:r>
        <w:rPr>
          <w:spacing w:val="-12"/>
          <w:sz w:val="24"/>
        </w:rPr>
        <w:t> </w:t>
      </w:r>
      <w:r>
        <w:rPr>
          <w:sz w:val="24"/>
        </w:rPr>
        <w:t>por</w:t>
      </w:r>
      <w:r>
        <w:rPr>
          <w:spacing w:val="-10"/>
          <w:sz w:val="24"/>
        </w:rPr>
        <w:t> </w:t>
      </w:r>
      <w:r>
        <w:rPr>
          <w:sz w:val="24"/>
        </w:rPr>
        <w:t>daño</w:t>
      </w:r>
      <w:r>
        <w:rPr>
          <w:spacing w:val="-11"/>
          <w:sz w:val="24"/>
        </w:rPr>
        <w:t> </w:t>
      </w:r>
      <w:r>
        <w:rPr>
          <w:sz w:val="24"/>
        </w:rPr>
        <w:t>ambiental</w:t>
      </w:r>
      <w:r>
        <w:rPr>
          <w:spacing w:val="-7"/>
          <w:sz w:val="24"/>
        </w:rPr>
        <w:t> </w:t>
      </w:r>
      <w:r>
        <w:rPr>
          <w:sz w:val="24"/>
        </w:rPr>
        <w:t>y</w:t>
      </w:r>
      <w:r>
        <w:rPr>
          <w:spacing w:val="-12"/>
          <w:sz w:val="24"/>
        </w:rPr>
        <w:t> </w:t>
      </w:r>
      <w:r>
        <w:rPr>
          <w:sz w:val="24"/>
        </w:rPr>
        <w:t>se</w:t>
      </w:r>
      <w:r>
        <w:rPr>
          <w:spacing w:val="-11"/>
          <w:sz w:val="24"/>
        </w:rPr>
        <w:t> </w:t>
      </w:r>
      <w:r>
        <w:rPr>
          <w:sz w:val="24"/>
        </w:rPr>
        <w:t>plantean</w:t>
      </w:r>
      <w:r>
        <w:rPr>
          <w:spacing w:val="-11"/>
          <w:sz w:val="24"/>
        </w:rPr>
        <w:t> </w:t>
      </w:r>
      <w:r>
        <w:rPr>
          <w:sz w:val="24"/>
        </w:rPr>
        <w:t>sanciones </w:t>
      </w:r>
      <w:r>
        <w:rPr>
          <w:spacing w:val="-3"/>
          <w:sz w:val="24"/>
        </w:rPr>
        <w:t>más</w:t>
      </w:r>
      <w:r>
        <w:rPr>
          <w:spacing w:val="-1"/>
          <w:sz w:val="24"/>
        </w:rPr>
        <w:t> </w:t>
      </w:r>
      <w:r>
        <w:rPr>
          <w:sz w:val="24"/>
        </w:rPr>
        <w:t>severas</w:t>
      </w:r>
      <w:r>
        <w:rPr>
          <w:spacing w:val="-6"/>
          <w:sz w:val="24"/>
        </w:rPr>
        <w:t> </w:t>
      </w:r>
      <w:r>
        <w:rPr>
          <w:sz w:val="24"/>
        </w:rPr>
        <w:t>a</w:t>
      </w:r>
      <w:r>
        <w:rPr>
          <w:spacing w:val="-5"/>
          <w:sz w:val="24"/>
        </w:rPr>
        <w:t> </w:t>
      </w:r>
      <w:r>
        <w:rPr>
          <w:sz w:val="24"/>
        </w:rPr>
        <w:t>las</w:t>
      </w:r>
      <w:r>
        <w:rPr>
          <w:spacing w:val="-6"/>
          <w:sz w:val="24"/>
        </w:rPr>
        <w:t> </w:t>
      </w:r>
      <w:r>
        <w:rPr>
          <w:sz w:val="24"/>
        </w:rPr>
        <w:t>descargas</w:t>
      </w:r>
      <w:r>
        <w:rPr>
          <w:spacing w:val="-6"/>
          <w:sz w:val="24"/>
        </w:rPr>
        <w:t> </w:t>
      </w:r>
      <w:r>
        <w:rPr>
          <w:sz w:val="24"/>
        </w:rPr>
        <w:t>de</w:t>
      </w:r>
      <w:r>
        <w:rPr>
          <w:spacing w:val="-5"/>
          <w:sz w:val="24"/>
        </w:rPr>
        <w:t> </w:t>
      </w:r>
      <w:r>
        <w:rPr>
          <w:sz w:val="24"/>
        </w:rPr>
        <w:t>aguas</w:t>
      </w:r>
      <w:r>
        <w:rPr>
          <w:spacing w:val="-6"/>
          <w:sz w:val="24"/>
        </w:rPr>
        <w:t> </w:t>
      </w:r>
      <w:r>
        <w:rPr>
          <w:sz w:val="24"/>
        </w:rPr>
        <w:t>residuales</w:t>
      </w:r>
      <w:r>
        <w:rPr>
          <w:spacing w:val="-6"/>
          <w:sz w:val="24"/>
        </w:rPr>
        <w:t> </w:t>
      </w:r>
      <w:r>
        <w:rPr>
          <w:sz w:val="24"/>
        </w:rPr>
        <w:t>o</w:t>
      </w:r>
      <w:r>
        <w:rPr>
          <w:spacing w:val="-5"/>
          <w:sz w:val="24"/>
        </w:rPr>
        <w:t> </w:t>
      </w:r>
      <w:r>
        <w:rPr>
          <w:sz w:val="24"/>
        </w:rPr>
        <w:t>usos</w:t>
      </w:r>
      <w:r>
        <w:rPr>
          <w:spacing w:val="-6"/>
          <w:sz w:val="24"/>
        </w:rPr>
        <w:t> </w:t>
      </w:r>
      <w:r>
        <w:rPr>
          <w:sz w:val="24"/>
        </w:rPr>
        <w:t>del</w:t>
      </w:r>
      <w:r>
        <w:rPr>
          <w:spacing w:val="-2"/>
          <w:sz w:val="24"/>
        </w:rPr>
        <w:t> </w:t>
      </w:r>
      <w:r>
        <w:rPr>
          <w:sz w:val="24"/>
        </w:rPr>
        <w:t>agua</w:t>
      </w:r>
      <w:r>
        <w:rPr>
          <w:spacing w:val="-5"/>
          <w:sz w:val="24"/>
        </w:rPr>
        <w:t> </w:t>
      </w:r>
      <w:r>
        <w:rPr>
          <w:sz w:val="24"/>
        </w:rPr>
        <w:t>que</w:t>
      </w:r>
      <w:r>
        <w:rPr>
          <w:spacing w:val="-5"/>
          <w:sz w:val="24"/>
        </w:rPr>
        <w:t> </w:t>
      </w:r>
      <w:r>
        <w:rPr>
          <w:sz w:val="24"/>
        </w:rPr>
        <w:t>no respeten los términos</w:t>
      </w:r>
      <w:r>
        <w:rPr>
          <w:spacing w:val="-11"/>
          <w:sz w:val="24"/>
        </w:rPr>
        <w:t> </w:t>
      </w:r>
      <w:r>
        <w:rPr>
          <w:sz w:val="24"/>
        </w:rPr>
        <w:t>establecidos.</w:t>
      </w:r>
    </w:p>
    <w:p>
      <w:pPr>
        <w:pStyle w:val="BodyText"/>
        <w:spacing w:line="360" w:lineRule="auto"/>
        <w:ind w:left="268" w:right="109"/>
        <w:jc w:val="both"/>
      </w:pPr>
      <w:r>
        <w:rPr/>
        <w:t>Como se observa, en esta ley no se menciona nada sobre la descentralización de los recursos financieros, lo que se convierte en el principal obstáculo para obtener resultados óptimos; además, se señala una tendencia a la visión principalmente económica del recurso. Más tarde, en 2006 y 2007, se realizaron propuestas de reformas a la Ley de Aguas Nacionales de 2004 agregándole artículos</w:t>
      </w:r>
      <w:r>
        <w:rPr>
          <w:spacing w:val="-7"/>
        </w:rPr>
        <w:t> </w:t>
      </w:r>
      <w:r>
        <w:rPr/>
        <w:t>y</w:t>
      </w:r>
      <w:r>
        <w:rPr>
          <w:spacing w:val="-7"/>
        </w:rPr>
        <w:t> </w:t>
      </w:r>
      <w:r>
        <w:rPr/>
        <w:t>transitorios</w:t>
      </w:r>
      <w:r>
        <w:rPr>
          <w:spacing w:val="-7"/>
        </w:rPr>
        <w:t> </w:t>
      </w:r>
      <w:r>
        <w:rPr/>
        <w:t>(Collado,</w:t>
      </w:r>
      <w:r>
        <w:rPr>
          <w:spacing w:val="-6"/>
        </w:rPr>
        <w:t> </w:t>
      </w:r>
      <w:r>
        <w:rPr/>
        <w:t>2008). La</w:t>
      </w:r>
      <w:r>
        <w:rPr>
          <w:spacing w:val="-6"/>
        </w:rPr>
        <w:t> </w:t>
      </w:r>
      <w:r>
        <w:rPr/>
        <w:t>CONAGUA</w:t>
      </w:r>
      <w:r>
        <w:rPr>
          <w:spacing w:val="-8"/>
        </w:rPr>
        <w:t> </w:t>
      </w:r>
      <w:r>
        <w:rPr/>
        <w:t>tenía</w:t>
      </w:r>
      <w:r>
        <w:rPr>
          <w:spacing w:val="-6"/>
        </w:rPr>
        <w:t> </w:t>
      </w:r>
      <w:r>
        <w:rPr/>
        <w:t>objetivos</w:t>
      </w:r>
      <w:r>
        <w:rPr>
          <w:spacing w:val="-7"/>
        </w:rPr>
        <w:t> </w:t>
      </w:r>
      <w:r>
        <w:rPr/>
        <w:t>declarados hacia la participación de los usuarios mediante cuencas; incluía la sustentabilidad:</w:t>
      </w:r>
    </w:p>
    <w:p>
      <w:pPr>
        <w:pStyle w:val="BodyText"/>
        <w:spacing w:line="360" w:lineRule="auto" w:before="2"/>
        <w:ind w:left="973" w:right="113"/>
        <w:jc w:val="both"/>
      </w:pPr>
      <w:r>
        <w:rPr/>
        <w:t>La misión de la Comisión Nacional del Agua consiste en administrar y preservar las aguas nacionales, con la participación de la sociedad, para lograr el uso sustentable del recurso. La Comisión considera que la participación</w:t>
      </w:r>
      <w:r>
        <w:rPr>
          <w:spacing w:val="-11"/>
        </w:rPr>
        <w:t> </w:t>
      </w:r>
      <w:r>
        <w:rPr/>
        <w:t>de</w:t>
      </w:r>
      <w:r>
        <w:rPr>
          <w:spacing w:val="-11"/>
        </w:rPr>
        <w:t> </w:t>
      </w:r>
      <w:r>
        <w:rPr/>
        <w:t>la</w:t>
      </w:r>
      <w:r>
        <w:rPr>
          <w:spacing w:val="-6"/>
        </w:rPr>
        <w:t> </w:t>
      </w:r>
      <w:r>
        <w:rPr/>
        <w:t>sociedad</w:t>
      </w:r>
      <w:r>
        <w:rPr>
          <w:spacing w:val="-11"/>
        </w:rPr>
        <w:t> </w:t>
      </w:r>
      <w:r>
        <w:rPr/>
        <w:t>es</w:t>
      </w:r>
      <w:r>
        <w:rPr>
          <w:spacing w:val="-12"/>
        </w:rPr>
        <w:t> </w:t>
      </w:r>
      <w:r>
        <w:rPr/>
        <w:t>indispensable</w:t>
      </w:r>
      <w:r>
        <w:rPr>
          <w:spacing w:val="-11"/>
        </w:rPr>
        <w:t> </w:t>
      </w:r>
      <w:r>
        <w:rPr/>
        <w:t>para</w:t>
      </w:r>
      <w:r>
        <w:rPr>
          <w:spacing w:val="-6"/>
        </w:rPr>
        <w:t> </w:t>
      </w:r>
      <w:r>
        <w:rPr/>
        <w:t>alcanzar</w:t>
      </w:r>
      <w:r>
        <w:rPr>
          <w:spacing w:val="-10"/>
        </w:rPr>
        <w:t> </w:t>
      </w:r>
      <w:r>
        <w:rPr/>
        <w:t>las</w:t>
      </w:r>
      <w:r>
        <w:rPr>
          <w:spacing w:val="-12"/>
        </w:rPr>
        <w:t> </w:t>
      </w:r>
      <w:r>
        <w:rPr/>
        <w:t>metas</w:t>
      </w:r>
      <w:r>
        <w:rPr>
          <w:spacing w:val="-7"/>
        </w:rPr>
        <w:t> </w:t>
      </w:r>
      <w:r>
        <w:rPr/>
        <w:t>que se han trazado en cada cuenca </w:t>
      </w:r>
      <w:r>
        <w:rPr>
          <w:spacing w:val="-3"/>
        </w:rPr>
        <w:t>del </w:t>
      </w:r>
      <w:r>
        <w:rPr/>
        <w:t>país, ya que entre otros aspectos, los habitantes pueden dar la continuidad que se requiere a las acciones planteadas (CONAGUA,</w:t>
      </w:r>
      <w:r>
        <w:rPr>
          <w:spacing w:val="-13"/>
        </w:rPr>
        <w:t> </w:t>
      </w:r>
      <w:r>
        <w:rPr/>
        <w:t>2014).</w:t>
      </w:r>
    </w:p>
    <w:p>
      <w:pPr>
        <w:pStyle w:val="BodyText"/>
        <w:spacing w:line="360" w:lineRule="auto" w:before="2"/>
        <w:ind w:left="268" w:right="109"/>
        <w:jc w:val="both"/>
      </w:pPr>
      <w:r>
        <w:rPr/>
        <w:t>A pesar de esta declaración, en la dependencia que tiene las transferencias estatales y federales, se encuentran los problemas de los municipios para manejar</w:t>
      </w:r>
      <w:r>
        <w:rPr>
          <w:spacing w:val="-4"/>
        </w:rPr>
        <w:t> </w:t>
      </w:r>
      <w:r>
        <w:rPr/>
        <w:t>el</w:t>
      </w:r>
      <w:r>
        <w:rPr>
          <w:spacing w:val="-2"/>
        </w:rPr>
        <w:t> </w:t>
      </w:r>
      <w:r>
        <w:rPr/>
        <w:t>recurso</w:t>
      </w:r>
      <w:r>
        <w:rPr>
          <w:spacing w:val="-5"/>
        </w:rPr>
        <w:t> </w:t>
      </w:r>
      <w:r>
        <w:rPr/>
        <w:t>(no</w:t>
      </w:r>
      <w:r>
        <w:rPr>
          <w:spacing w:val="-5"/>
        </w:rPr>
        <w:t> </w:t>
      </w:r>
      <w:r>
        <w:rPr>
          <w:spacing w:val="2"/>
        </w:rPr>
        <w:t>sólo</w:t>
      </w:r>
      <w:r>
        <w:rPr>
          <w:spacing w:val="-5"/>
        </w:rPr>
        <w:t> </w:t>
      </w:r>
      <w:r>
        <w:rPr/>
        <w:t>en</w:t>
      </w:r>
      <w:r>
        <w:rPr>
          <w:spacing w:val="-5"/>
        </w:rPr>
        <w:t> </w:t>
      </w:r>
      <w:r>
        <w:rPr/>
        <w:t>materia</w:t>
      </w:r>
      <w:r>
        <w:rPr>
          <w:spacing w:val="-5"/>
        </w:rPr>
        <w:t> </w:t>
      </w:r>
      <w:r>
        <w:rPr/>
        <w:t>de</w:t>
      </w:r>
      <w:r>
        <w:rPr>
          <w:spacing w:val="-5"/>
        </w:rPr>
        <w:t> </w:t>
      </w:r>
      <w:r>
        <w:rPr/>
        <w:t>agua</w:t>
      </w:r>
      <w:r>
        <w:rPr>
          <w:spacing w:val="-5"/>
        </w:rPr>
        <w:t> </w:t>
      </w:r>
      <w:r>
        <w:rPr/>
        <w:t>potable),</w:t>
      </w:r>
      <w:r>
        <w:rPr>
          <w:spacing w:val="-5"/>
        </w:rPr>
        <w:t> </w:t>
      </w:r>
      <w:r>
        <w:rPr/>
        <w:t>así</w:t>
      </w:r>
      <w:r>
        <w:rPr>
          <w:spacing w:val="-5"/>
        </w:rPr>
        <w:t> </w:t>
      </w:r>
      <w:r>
        <w:rPr/>
        <w:t>como</w:t>
      </w:r>
      <w:r>
        <w:rPr>
          <w:spacing w:val="-5"/>
        </w:rPr>
        <w:t> </w:t>
      </w:r>
      <w:r>
        <w:rPr/>
        <w:t>respecto</w:t>
      </w:r>
      <w:r>
        <w:rPr>
          <w:spacing w:val="-5"/>
        </w:rPr>
        <w:t> </w:t>
      </w:r>
      <w:r>
        <w:rPr/>
        <w:t>a:</w:t>
      </w:r>
      <w:r>
        <w:rPr>
          <w:spacing w:val="-5"/>
        </w:rPr>
        <w:t> </w:t>
      </w:r>
      <w:r>
        <w:rPr/>
        <w:t>la fragilidad del marco normativo, ya que, </w:t>
      </w:r>
      <w:r>
        <w:rPr>
          <w:spacing w:val="-3"/>
        </w:rPr>
        <w:t>si </w:t>
      </w:r>
      <w:r>
        <w:rPr/>
        <w:t>hay alguno fuerte, no es adoptado en la realidad; la falta de capacitación de los funcionarios locales para gestionar el agua; la ausencia de planeación en materia de agua potable para un municipio, e</w:t>
      </w:r>
      <w:r>
        <w:rPr>
          <w:spacing w:val="-7"/>
        </w:rPr>
        <w:t> </w:t>
      </w:r>
      <w:r>
        <w:rPr/>
        <w:t>incluso</w:t>
      </w:r>
      <w:r>
        <w:rPr>
          <w:spacing w:val="-11"/>
        </w:rPr>
        <w:t> </w:t>
      </w:r>
      <w:r>
        <w:rPr/>
        <w:t>intermunicipal;</w:t>
      </w:r>
      <w:r>
        <w:rPr>
          <w:spacing w:val="-7"/>
        </w:rPr>
        <w:t> </w:t>
      </w:r>
      <w:r>
        <w:rPr/>
        <w:t>por</w:t>
      </w:r>
      <w:r>
        <w:rPr>
          <w:spacing w:val="-6"/>
        </w:rPr>
        <w:t> </w:t>
      </w:r>
      <w:r>
        <w:rPr/>
        <w:t>consiguiente,</w:t>
      </w:r>
      <w:r>
        <w:rPr>
          <w:spacing w:val="-10"/>
        </w:rPr>
        <w:t> </w:t>
      </w:r>
      <w:r>
        <w:rPr/>
        <w:t>las</w:t>
      </w:r>
      <w:r>
        <w:rPr>
          <w:spacing w:val="-16"/>
        </w:rPr>
        <w:t> </w:t>
      </w:r>
      <w:r>
        <w:rPr/>
        <w:t>decisiones</w:t>
      </w:r>
      <w:r>
        <w:rPr>
          <w:spacing w:val="-6"/>
        </w:rPr>
        <w:t> </w:t>
      </w:r>
      <w:r>
        <w:rPr/>
        <w:t>tomadas</w:t>
      </w:r>
      <w:r>
        <w:rPr>
          <w:spacing w:val="-8"/>
        </w:rPr>
        <w:t> </w:t>
      </w:r>
      <w:r>
        <w:rPr/>
        <w:t>en</w:t>
      </w:r>
      <w:r>
        <w:rPr>
          <w:spacing w:val="-7"/>
        </w:rPr>
        <w:t> </w:t>
      </w:r>
      <w:r>
        <w:rPr/>
        <w:t>el</w:t>
      </w:r>
      <w:r>
        <w:rPr>
          <w:spacing w:val="-4"/>
        </w:rPr>
        <w:t> </w:t>
      </w:r>
      <w:r>
        <w:rPr/>
        <w:t>gobierno federal no fortalecen las capacidades de los gobiernos municipales; se observa la disminución gradual de la disponibilidad del agua potable, pero sobre todo de los conflictos por su distribución y contaminación. Una de las complicaciones es la falta de diálogo y cooperación entre los gobiernos municipal, estatal y federal. La lucha de intereses ha impedido relaciones intergubernamentales saludables; incluso, la intermunicipalidad se  vuelve  compleja  y  problemática en   </w:t>
      </w:r>
      <w:r>
        <w:rPr>
          <w:spacing w:val="20"/>
        </w:rPr>
        <w:t> </w:t>
      </w:r>
      <w:r>
        <w:rPr/>
        <w:t>muchos</w:t>
      </w:r>
    </w:p>
    <w:p>
      <w:pPr>
        <w:spacing w:after="0" w:line="360" w:lineRule="auto"/>
        <w:jc w:val="both"/>
        <w:sectPr>
          <w:pgSz w:w="12240" w:h="15840"/>
          <w:pgMar w:header="0" w:footer="1002" w:top="1360" w:bottom="1200" w:left="1720" w:right="1580"/>
        </w:sectPr>
      </w:pPr>
    </w:p>
    <w:p>
      <w:pPr>
        <w:pStyle w:val="BodyText"/>
        <w:spacing w:line="362" w:lineRule="auto" w:before="52"/>
        <w:ind w:left="268" w:right="109"/>
        <w:jc w:val="both"/>
      </w:pPr>
      <w:r>
        <w:rPr/>
        <w:t>casos.</w:t>
      </w:r>
      <w:r>
        <w:rPr>
          <w:spacing w:val="-12"/>
        </w:rPr>
        <w:t> </w:t>
      </w:r>
      <w:r>
        <w:rPr/>
        <w:t>Cada</w:t>
      </w:r>
      <w:r>
        <w:rPr>
          <w:spacing w:val="-16"/>
        </w:rPr>
        <w:t> </w:t>
      </w:r>
      <w:r>
        <w:rPr/>
        <w:t>municipio</w:t>
      </w:r>
      <w:r>
        <w:rPr>
          <w:spacing w:val="-12"/>
        </w:rPr>
        <w:t> </w:t>
      </w:r>
      <w:r>
        <w:rPr/>
        <w:t>tiene</w:t>
      </w:r>
      <w:r>
        <w:rPr>
          <w:spacing w:val="-16"/>
        </w:rPr>
        <w:t> </w:t>
      </w:r>
      <w:r>
        <w:rPr/>
        <w:t>particularidades</w:t>
      </w:r>
      <w:r>
        <w:rPr>
          <w:spacing w:val="-8"/>
        </w:rPr>
        <w:t> </w:t>
      </w:r>
      <w:r>
        <w:rPr/>
        <w:t>y</w:t>
      </w:r>
      <w:r>
        <w:rPr>
          <w:spacing w:val="-16"/>
        </w:rPr>
        <w:t> </w:t>
      </w:r>
      <w:r>
        <w:rPr/>
        <w:t>se</w:t>
      </w:r>
      <w:r>
        <w:rPr>
          <w:spacing w:val="-12"/>
        </w:rPr>
        <w:t> </w:t>
      </w:r>
      <w:r>
        <w:rPr/>
        <w:t>pueden</w:t>
      </w:r>
      <w:r>
        <w:rPr>
          <w:spacing w:val="-15"/>
        </w:rPr>
        <w:t> </w:t>
      </w:r>
      <w:r>
        <w:rPr/>
        <w:t>resolver</w:t>
      </w:r>
      <w:r>
        <w:rPr>
          <w:spacing w:val="-11"/>
        </w:rPr>
        <w:t> </w:t>
      </w:r>
      <w:r>
        <w:rPr/>
        <w:t>algunos</w:t>
      </w:r>
      <w:r>
        <w:rPr>
          <w:spacing w:val="-11"/>
        </w:rPr>
        <w:t> </w:t>
      </w:r>
      <w:r>
        <w:rPr/>
        <w:t>de</w:t>
      </w:r>
      <w:r>
        <w:rPr>
          <w:spacing w:val="-16"/>
        </w:rPr>
        <w:t> </w:t>
      </w:r>
      <w:r>
        <w:rPr/>
        <w:t>los problemas citados, sin embargo, en general, se presentan las mismas dificultades.</w:t>
      </w:r>
    </w:p>
    <w:p>
      <w:pPr>
        <w:pStyle w:val="BodyText"/>
        <w:spacing w:line="360" w:lineRule="auto"/>
        <w:ind w:left="268" w:right="112"/>
        <w:jc w:val="both"/>
      </w:pPr>
      <w:r>
        <w:rPr/>
        <w:t>La última reforma a la Ley de Aguas Nacionales se llevó a cabo el 11 de agosto de 2014, y estipula otorgar facilidades administrativas a los usuarios de aguas nacionales</w:t>
      </w:r>
      <w:r>
        <w:rPr>
          <w:spacing w:val="-8"/>
        </w:rPr>
        <w:t> </w:t>
      </w:r>
      <w:r>
        <w:rPr/>
        <w:t>que</w:t>
      </w:r>
      <w:r>
        <w:rPr>
          <w:spacing w:val="-7"/>
        </w:rPr>
        <w:t> </w:t>
      </w:r>
      <w:r>
        <w:rPr/>
        <w:t>cuenten</w:t>
      </w:r>
      <w:r>
        <w:rPr>
          <w:spacing w:val="-7"/>
        </w:rPr>
        <w:t> </w:t>
      </w:r>
      <w:r>
        <w:rPr/>
        <w:t>con</w:t>
      </w:r>
      <w:r>
        <w:rPr>
          <w:spacing w:val="-7"/>
        </w:rPr>
        <w:t> </w:t>
      </w:r>
      <w:r>
        <w:rPr/>
        <w:t>títulos</w:t>
      </w:r>
      <w:r>
        <w:rPr>
          <w:spacing w:val="-8"/>
        </w:rPr>
        <w:t> </w:t>
      </w:r>
      <w:r>
        <w:rPr/>
        <w:t>de</w:t>
      </w:r>
      <w:r>
        <w:rPr>
          <w:spacing w:val="-7"/>
        </w:rPr>
        <w:t> </w:t>
      </w:r>
      <w:r>
        <w:rPr/>
        <w:t>concesión</w:t>
      </w:r>
      <w:r>
        <w:rPr>
          <w:spacing w:val="-7"/>
        </w:rPr>
        <w:t> </w:t>
      </w:r>
      <w:r>
        <w:rPr/>
        <w:t>o</w:t>
      </w:r>
      <w:r>
        <w:rPr>
          <w:spacing w:val="-7"/>
        </w:rPr>
        <w:t> </w:t>
      </w:r>
      <w:r>
        <w:rPr/>
        <w:t>asignación</w:t>
      </w:r>
      <w:r>
        <w:rPr>
          <w:spacing w:val="-7"/>
        </w:rPr>
        <w:t> </w:t>
      </w:r>
      <w:r>
        <w:rPr/>
        <w:t>vencidos</w:t>
      </w:r>
      <w:r>
        <w:rPr>
          <w:spacing w:val="-12"/>
        </w:rPr>
        <w:t> </w:t>
      </w:r>
      <w:r>
        <w:rPr/>
        <w:t>o</w:t>
      </w:r>
      <w:r>
        <w:rPr>
          <w:spacing w:val="-7"/>
        </w:rPr>
        <w:t> </w:t>
      </w:r>
      <w:r>
        <w:rPr/>
        <w:t>que</w:t>
      </w:r>
      <w:r>
        <w:rPr>
          <w:spacing w:val="-7"/>
        </w:rPr>
        <w:t> </w:t>
      </w:r>
      <w:r>
        <w:rPr/>
        <w:t>no hayan solicitado prórroga a</w:t>
      </w:r>
      <w:r>
        <w:rPr>
          <w:spacing w:val="-15"/>
        </w:rPr>
        <w:t> </w:t>
      </w:r>
      <w:r>
        <w:rPr/>
        <w:t>tiempo.</w:t>
      </w:r>
    </w:p>
    <w:p>
      <w:pPr>
        <w:pStyle w:val="BodyText"/>
      </w:pPr>
    </w:p>
    <w:p>
      <w:pPr>
        <w:pStyle w:val="ListParagraph"/>
        <w:numPr>
          <w:ilvl w:val="2"/>
          <w:numId w:val="14"/>
        </w:numPr>
        <w:tabs>
          <w:tab w:pos="941" w:val="left" w:leader="none"/>
        </w:tabs>
        <w:spacing w:line="240" w:lineRule="auto" w:before="139" w:after="0"/>
        <w:ind w:left="940" w:right="0" w:hanging="672"/>
        <w:jc w:val="both"/>
        <w:rPr>
          <w:i/>
          <w:sz w:val="24"/>
        </w:rPr>
      </w:pPr>
      <w:r>
        <w:rPr>
          <w:i/>
          <w:sz w:val="24"/>
        </w:rPr>
        <w:t>Discusión actual: ¿institucionalización </w:t>
      </w:r>
      <w:r>
        <w:rPr>
          <w:i/>
          <w:spacing w:val="3"/>
          <w:sz w:val="24"/>
        </w:rPr>
        <w:t>de</w:t>
      </w:r>
      <w:r>
        <w:rPr>
          <w:i/>
          <w:spacing w:val="-46"/>
          <w:sz w:val="24"/>
        </w:rPr>
        <w:t> </w:t>
      </w:r>
      <w:r>
        <w:rPr>
          <w:i/>
          <w:sz w:val="24"/>
        </w:rPr>
        <w:t>un modelo privatizador?</w:t>
      </w:r>
    </w:p>
    <w:p>
      <w:pPr>
        <w:pStyle w:val="BodyText"/>
        <w:spacing w:line="360" w:lineRule="auto" w:before="142"/>
        <w:ind w:left="268" w:right="108"/>
        <w:jc w:val="both"/>
      </w:pPr>
      <w:r>
        <w:rPr/>
        <w:t>La Cámara de Diputados, mediante las comisiones unidas de Recursos Hidráulicos y Agua Potable y Alcantarillado, el 5 de marzo de 2015 aprobó la nueva Ley General de Aguas,</w:t>
      </w:r>
      <w:r>
        <w:rPr>
          <w:position w:val="8"/>
          <w:sz w:val="16"/>
        </w:rPr>
        <w:t>52 </w:t>
      </w:r>
      <w:r>
        <w:rPr/>
        <w:t>a pesar de las distintas controversias políticas y sociales. Los académicos y las organizaciones sociales la han calificado como una estrategia para favorecer el uso de agua en la técnica del </w:t>
      </w:r>
      <w:r>
        <w:rPr>
          <w:i/>
        </w:rPr>
        <w:t>fracking </w:t>
      </w:r>
      <w:r>
        <w:rPr/>
        <w:t>para extracción, principalmente, con beneficios a privados, comercializadores y constructores.</w:t>
      </w:r>
      <w:r>
        <w:rPr>
          <w:spacing w:val="-11"/>
        </w:rPr>
        <w:t> </w:t>
      </w:r>
      <w:r>
        <w:rPr/>
        <w:t>En</w:t>
      </w:r>
      <w:r>
        <w:rPr>
          <w:spacing w:val="-11"/>
        </w:rPr>
        <w:t> </w:t>
      </w:r>
      <w:r>
        <w:rPr/>
        <w:t>realidad,</w:t>
      </w:r>
      <w:r>
        <w:rPr>
          <w:spacing w:val="-9"/>
        </w:rPr>
        <w:t> </w:t>
      </w:r>
      <w:r>
        <w:rPr/>
        <w:t>pasó</w:t>
      </w:r>
      <w:r>
        <w:rPr>
          <w:spacing w:val="-11"/>
        </w:rPr>
        <w:t> </w:t>
      </w:r>
      <w:r>
        <w:rPr/>
        <w:t>por</w:t>
      </w:r>
      <w:r>
        <w:rPr>
          <w:spacing w:val="-10"/>
        </w:rPr>
        <w:t> </w:t>
      </w:r>
      <w:r>
        <w:rPr/>
        <w:t>alto</w:t>
      </w:r>
      <w:r>
        <w:rPr>
          <w:spacing w:val="-14"/>
        </w:rPr>
        <w:t> </w:t>
      </w:r>
      <w:r>
        <w:rPr/>
        <w:t>las</w:t>
      </w:r>
      <w:r>
        <w:rPr>
          <w:spacing w:val="-12"/>
        </w:rPr>
        <w:t> </w:t>
      </w:r>
      <w:r>
        <w:rPr/>
        <w:t>contribuciones</w:t>
      </w:r>
      <w:r>
        <w:rPr>
          <w:spacing w:val="-12"/>
        </w:rPr>
        <w:t> </w:t>
      </w:r>
      <w:r>
        <w:rPr/>
        <w:t>de</w:t>
      </w:r>
      <w:r>
        <w:rPr>
          <w:spacing w:val="-15"/>
        </w:rPr>
        <w:t> </w:t>
      </w:r>
      <w:r>
        <w:rPr/>
        <w:t>las</w:t>
      </w:r>
      <w:r>
        <w:rPr>
          <w:spacing w:val="-12"/>
        </w:rPr>
        <w:t> </w:t>
      </w:r>
      <w:r>
        <w:rPr/>
        <w:t>distintas</w:t>
      </w:r>
      <w:r>
        <w:rPr>
          <w:spacing w:val="-12"/>
        </w:rPr>
        <w:t> </w:t>
      </w:r>
      <w:r>
        <w:rPr/>
        <w:t>voces de la sociedad civil, incluso la propuesta articulada de académicos e investigadores que conforman “Agua para todos, agua para la vida”, quienes en 2012 trabajaron en un documento de propuesta de Ley de Aguas con notables diferencias con el fin de ser</w:t>
      </w:r>
      <w:r>
        <w:rPr>
          <w:spacing w:val="-8"/>
        </w:rPr>
        <w:t> </w:t>
      </w:r>
      <w:r>
        <w:rPr/>
        <w:t>discutido.</w:t>
      </w:r>
    </w:p>
    <w:p>
      <w:pPr>
        <w:pStyle w:val="BodyText"/>
        <w:spacing w:line="360" w:lineRule="auto" w:before="3"/>
        <w:ind w:left="268" w:right="109"/>
        <w:jc w:val="both"/>
      </w:pPr>
      <w:r>
        <w:rPr/>
        <w:t>La propuesta llamada Korenfeld (por el apellido del ex director de CONAGUA) limita </w:t>
      </w:r>
      <w:r>
        <w:rPr>
          <w:spacing w:val="2"/>
        </w:rPr>
        <w:t>las </w:t>
      </w:r>
      <w:r>
        <w:rPr/>
        <w:t>asignaciones y fomenta las concesiones y el ámbito académico se ve profundamente afectado, ya que se sancionarán de acuerdo con el artículo 126: “Realizar</w:t>
      </w:r>
      <w:r>
        <w:rPr>
          <w:spacing w:val="-10"/>
        </w:rPr>
        <w:t> </w:t>
      </w:r>
      <w:r>
        <w:rPr/>
        <w:t>obras</w:t>
      </w:r>
      <w:r>
        <w:rPr>
          <w:spacing w:val="-16"/>
        </w:rPr>
        <w:t> </w:t>
      </w:r>
      <w:r>
        <w:rPr/>
        <w:t>de</w:t>
      </w:r>
      <w:r>
        <w:rPr>
          <w:spacing w:val="-11"/>
        </w:rPr>
        <w:t> </w:t>
      </w:r>
      <w:r>
        <w:rPr/>
        <w:t>exploración,</w:t>
      </w:r>
      <w:r>
        <w:rPr>
          <w:spacing w:val="-16"/>
        </w:rPr>
        <w:t> </w:t>
      </w:r>
      <w:r>
        <w:rPr/>
        <w:t>estudio,</w:t>
      </w:r>
      <w:r>
        <w:rPr>
          <w:spacing w:val="-16"/>
        </w:rPr>
        <w:t> </w:t>
      </w:r>
      <w:r>
        <w:rPr/>
        <w:t>monitoreo,</w:t>
      </w:r>
      <w:r>
        <w:rPr>
          <w:spacing w:val="-16"/>
        </w:rPr>
        <w:t> </w:t>
      </w:r>
      <w:r>
        <w:rPr/>
        <w:t>reinyección</w:t>
      </w:r>
      <w:r>
        <w:rPr>
          <w:spacing w:val="-15"/>
        </w:rPr>
        <w:t> </w:t>
      </w:r>
      <w:r>
        <w:rPr/>
        <w:t>y</w:t>
      </w:r>
      <w:r>
        <w:rPr>
          <w:spacing w:val="-12"/>
        </w:rPr>
        <w:t> </w:t>
      </w:r>
      <w:r>
        <w:rPr/>
        <w:t>remediación</w:t>
      </w:r>
      <w:r>
        <w:rPr>
          <w:spacing w:val="-15"/>
        </w:rPr>
        <w:t> </w:t>
      </w:r>
      <w:r>
        <w:rPr/>
        <w:t>sin contar con el permiso correspondiente”; con este apartado y otros se criminaliza la investigación científica y toda forma de estudio; no sólo estamos perdiendo terreno en la administración de un recurso, sino también en la posibilidad de generar conocimiento sobre</w:t>
      </w:r>
      <w:r>
        <w:rPr>
          <w:spacing w:val="-8"/>
        </w:rPr>
        <w:t> </w:t>
      </w:r>
      <w:r>
        <w:rPr/>
        <w:t>éste.</w:t>
      </w:r>
    </w:p>
    <w:p>
      <w:pPr>
        <w:pStyle w:val="BodyText"/>
        <w:spacing w:before="11"/>
        <w:rPr>
          <w:sz w:val="28"/>
        </w:rPr>
      </w:pPr>
      <w:r>
        <w:rPr/>
        <w:pict>
          <v:line style="position:absolute;mso-position-horizontal-relative:page;mso-position-vertical-relative:paragraph;z-index:3256;mso-wrap-distance-left:0;mso-wrap-distance-right:0" from="99.407997pt,18.983915pt" to="243.457997pt,18.983915pt" stroked="true" strokeweight=".71997pt" strokecolor="#000000">
            <w10:wrap type="topAndBottom"/>
          </v:line>
        </w:pict>
      </w:r>
    </w:p>
    <w:p>
      <w:pPr>
        <w:spacing w:line="360" w:lineRule="auto" w:before="62"/>
        <w:ind w:left="268" w:right="112" w:firstLine="0"/>
        <w:jc w:val="both"/>
        <w:rPr>
          <w:sz w:val="18"/>
        </w:rPr>
      </w:pPr>
      <w:r>
        <w:rPr>
          <w:position w:val="6"/>
          <w:sz w:val="12"/>
        </w:rPr>
        <w:t>52 </w:t>
      </w:r>
      <w:r>
        <w:rPr>
          <w:sz w:val="18"/>
        </w:rPr>
        <w:t>Fue aprobado con 31 votos de los diputados de los partidos Revolucionario Institucional (PRI), Acción Nacional (PAN), Verde Ecologista de México (PVEM) y Nueva Alianza (Panal); los partidos de izquierda abandonaron el recinto, por lo que no se registraron votos en contra ni abstenciones</w:t>
      </w:r>
      <w:r>
        <w:rPr>
          <w:color w:val="FF0000"/>
          <w:sz w:val="18"/>
        </w:rPr>
        <w:t>.</w:t>
      </w:r>
    </w:p>
    <w:p>
      <w:pPr>
        <w:spacing w:after="0" w:line="360" w:lineRule="auto"/>
        <w:jc w:val="both"/>
        <w:rPr>
          <w:sz w:val="18"/>
        </w:rPr>
        <w:sectPr>
          <w:pgSz w:w="12240" w:h="15840"/>
          <w:pgMar w:header="0" w:footer="1002" w:top="1360" w:bottom="1200" w:left="1720" w:right="1580"/>
        </w:sectPr>
      </w:pPr>
    </w:p>
    <w:p>
      <w:pPr>
        <w:pStyle w:val="BodyText"/>
        <w:spacing w:line="360" w:lineRule="auto" w:before="52"/>
        <w:ind w:left="268" w:right="112"/>
        <w:jc w:val="both"/>
      </w:pPr>
      <w:r>
        <w:rPr/>
        <w:t>El dictamen no provee la modificación a las figuras de consejos de cuenca que hasta el momento se han visto limitadas y, como herramientas, poco útiles en el fomento de la participación social. Respecto a la participación por medio de organizaciones indígenas o comités autónomos, aún no se considera dentro de la propuesta.</w:t>
      </w:r>
    </w:p>
    <w:p>
      <w:pPr>
        <w:pStyle w:val="BodyText"/>
        <w:spacing w:line="360" w:lineRule="auto" w:before="7"/>
        <w:ind w:left="268" w:right="109"/>
        <w:jc w:val="both"/>
      </w:pPr>
      <w:r>
        <w:rPr/>
        <w:t>En caso de no estar de acuerdo con algún designio que afecte de manera local, la Ley Korenfeld ha generado una solución poco democrática: incluir el ejercicio de la fuerza pública en el artículo 263: “Para hacer cumplir sus determinaciones, las autoridades federales, estatales, del Distrito Federal o municipales podrán solicitar el auxilio de la fuerza pública”, lo que invita a mayores contextos de conflictividad y menos de negociación.</w:t>
      </w:r>
    </w:p>
    <w:p>
      <w:pPr>
        <w:pStyle w:val="BodyText"/>
        <w:spacing w:line="360" w:lineRule="auto" w:before="2"/>
        <w:ind w:left="268" w:right="113"/>
        <w:jc w:val="both"/>
      </w:pPr>
      <w:r>
        <w:rPr/>
        <w:t>El país se encuentra en un momento crucial en el que se cambian las reglas, desafortunadamente, limitando los valores como la inclusión y la participación social. No sólo se trata de un rumor sobre que se está fomentando un modelo privatizador, sino de manera tácita se afirma en el documento que se quiere aprobar.</w:t>
      </w:r>
    </w:p>
    <w:p>
      <w:pPr>
        <w:pStyle w:val="BodyText"/>
      </w:pPr>
    </w:p>
    <w:p>
      <w:pPr>
        <w:pStyle w:val="Heading1"/>
        <w:numPr>
          <w:ilvl w:val="1"/>
          <w:numId w:val="14"/>
        </w:numPr>
        <w:tabs>
          <w:tab w:pos="744" w:val="left" w:leader="none"/>
        </w:tabs>
        <w:spacing w:line="360" w:lineRule="auto" w:before="140" w:after="0"/>
        <w:ind w:left="268" w:right="111" w:firstLine="0"/>
        <w:jc w:val="both"/>
      </w:pPr>
      <w:r>
        <w:rPr/>
        <w:t>Estrategias nacionales y política hídrica mexicana: la gestión del agua en el</w:t>
      </w:r>
      <w:r>
        <w:rPr>
          <w:spacing w:val="-8"/>
        </w:rPr>
        <w:t> </w:t>
      </w:r>
      <w:r>
        <w:rPr/>
        <w:t>territorio</w:t>
      </w:r>
    </w:p>
    <w:p>
      <w:pPr>
        <w:pStyle w:val="BodyText"/>
        <w:spacing w:line="360" w:lineRule="auto" w:before="7"/>
        <w:ind w:left="268" w:right="112"/>
        <w:jc w:val="both"/>
      </w:pPr>
      <w:r>
        <w:rPr/>
        <w:t>En el México posrevolucionario se buscó consolidar la nacionalidad mexicana con diversas estrategias; en cuestión de agua, destaca el proceso de centralización</w:t>
      </w:r>
      <w:r>
        <w:rPr>
          <w:spacing w:val="-11"/>
        </w:rPr>
        <w:t> </w:t>
      </w:r>
      <w:r>
        <w:rPr/>
        <w:t>y</w:t>
      </w:r>
      <w:r>
        <w:rPr>
          <w:spacing w:val="-16"/>
        </w:rPr>
        <w:t> </w:t>
      </w:r>
      <w:r>
        <w:rPr/>
        <w:t>los</w:t>
      </w:r>
      <w:r>
        <w:rPr>
          <w:spacing w:val="-16"/>
        </w:rPr>
        <w:t> </w:t>
      </w:r>
      <w:r>
        <w:rPr/>
        <w:t>intentos</w:t>
      </w:r>
      <w:r>
        <w:rPr>
          <w:spacing w:val="-12"/>
        </w:rPr>
        <w:t> </w:t>
      </w:r>
      <w:r>
        <w:rPr/>
        <w:t>por</w:t>
      </w:r>
      <w:r>
        <w:rPr>
          <w:spacing w:val="-15"/>
        </w:rPr>
        <w:t> </w:t>
      </w:r>
      <w:r>
        <w:rPr/>
        <w:t>descentralizar</w:t>
      </w:r>
      <w:r>
        <w:rPr>
          <w:spacing w:val="-15"/>
        </w:rPr>
        <w:t> </w:t>
      </w:r>
      <w:r>
        <w:rPr/>
        <w:t>el</w:t>
      </w:r>
      <w:r>
        <w:rPr>
          <w:spacing w:val="-7"/>
        </w:rPr>
        <w:t> </w:t>
      </w:r>
      <w:r>
        <w:rPr/>
        <w:t>agua</w:t>
      </w:r>
      <w:r>
        <w:rPr>
          <w:spacing w:val="-2"/>
        </w:rPr>
        <w:t> </w:t>
      </w:r>
      <w:r>
        <w:rPr/>
        <w:t>y</w:t>
      </w:r>
      <w:r>
        <w:rPr>
          <w:spacing w:val="-16"/>
        </w:rPr>
        <w:t> </w:t>
      </w:r>
      <w:r>
        <w:rPr/>
        <w:t>la</w:t>
      </w:r>
      <w:r>
        <w:rPr>
          <w:spacing w:val="-16"/>
        </w:rPr>
        <w:t> </w:t>
      </w:r>
      <w:r>
        <w:rPr/>
        <w:t>estructura</w:t>
      </w:r>
      <w:r>
        <w:rPr>
          <w:spacing w:val="-16"/>
        </w:rPr>
        <w:t> </w:t>
      </w:r>
      <w:r>
        <w:rPr/>
        <w:t>institucional en general. En este apartado, se presentan dos procesos clave en la gestión de recursos hídricos, dos corrientes devenidas internacionalmente, pero que han sido líneas a seguir por los programas y proyectos desarrollados en el</w:t>
      </w:r>
      <w:r>
        <w:rPr>
          <w:spacing w:val="-33"/>
        </w:rPr>
        <w:t> </w:t>
      </w:r>
      <w:r>
        <w:rPr/>
        <w:t>país.</w:t>
      </w:r>
    </w:p>
    <w:p>
      <w:pPr>
        <w:pStyle w:val="BodyText"/>
        <w:spacing w:line="360" w:lineRule="auto" w:before="2"/>
        <w:ind w:left="268" w:right="110"/>
        <w:jc w:val="both"/>
      </w:pPr>
      <w:r>
        <w:rPr/>
        <w:t>A mediados del siglo XIX, México adoptó el federalismo como modelo</w:t>
      </w:r>
      <w:r>
        <w:rPr>
          <w:spacing w:val="-47"/>
        </w:rPr>
        <w:t> </w:t>
      </w:r>
      <w:r>
        <w:rPr/>
        <w:t>nacional y el</w:t>
      </w:r>
      <w:r>
        <w:rPr>
          <w:spacing w:val="-3"/>
        </w:rPr>
        <w:t> </w:t>
      </w:r>
      <w:r>
        <w:rPr/>
        <w:t>triunfo</w:t>
      </w:r>
      <w:r>
        <w:rPr>
          <w:spacing w:val="-6"/>
        </w:rPr>
        <w:t> </w:t>
      </w:r>
      <w:r>
        <w:rPr/>
        <w:t>de</w:t>
      </w:r>
      <w:r>
        <w:rPr>
          <w:spacing w:val="-6"/>
        </w:rPr>
        <w:t> </w:t>
      </w:r>
      <w:r>
        <w:rPr/>
        <w:t>la</w:t>
      </w:r>
      <w:r>
        <w:rPr>
          <w:spacing w:val="-6"/>
        </w:rPr>
        <w:t> </w:t>
      </w:r>
      <w:r>
        <w:rPr/>
        <w:t>Revolución</w:t>
      </w:r>
      <w:r>
        <w:rPr>
          <w:spacing w:val="-6"/>
        </w:rPr>
        <w:t> </w:t>
      </w:r>
      <w:r>
        <w:rPr/>
        <w:t>fortaleció</w:t>
      </w:r>
      <w:r>
        <w:rPr>
          <w:spacing w:val="-6"/>
        </w:rPr>
        <w:t> </w:t>
      </w:r>
      <w:r>
        <w:rPr/>
        <w:t>esta</w:t>
      </w:r>
      <w:r>
        <w:rPr>
          <w:spacing w:val="-6"/>
        </w:rPr>
        <w:t> </w:t>
      </w:r>
      <w:r>
        <w:rPr/>
        <w:t>centralización</w:t>
      </w:r>
      <w:r>
        <w:rPr>
          <w:spacing w:val="-6"/>
        </w:rPr>
        <w:t> </w:t>
      </w:r>
      <w:r>
        <w:rPr/>
        <w:t>haciéndose</w:t>
      </w:r>
      <w:r>
        <w:rPr>
          <w:spacing w:val="-6"/>
        </w:rPr>
        <w:t> </w:t>
      </w:r>
      <w:r>
        <w:rPr/>
        <w:t>evidente</w:t>
      </w:r>
      <w:r>
        <w:rPr>
          <w:spacing w:val="-6"/>
        </w:rPr>
        <w:t> </w:t>
      </w:r>
      <w:r>
        <w:rPr/>
        <w:t>con la concentración del poder en la figura postrevolucionaria </w:t>
      </w:r>
      <w:r>
        <w:rPr>
          <w:spacing w:val="2"/>
        </w:rPr>
        <w:t>del </w:t>
      </w:r>
      <w:r>
        <w:rPr/>
        <w:t>presidente Calles; la tendencia fue justificada en el esfuerzo de la construcción de una nación y la integración</w:t>
      </w:r>
      <w:r>
        <w:rPr>
          <w:spacing w:val="-8"/>
        </w:rPr>
        <w:t> </w:t>
      </w:r>
      <w:r>
        <w:rPr/>
        <w:t>territorial.</w:t>
      </w:r>
    </w:p>
    <w:p>
      <w:pPr>
        <w:spacing w:after="0" w:line="360" w:lineRule="auto"/>
        <w:jc w:val="both"/>
        <w:sectPr>
          <w:pgSz w:w="12240" w:h="15840"/>
          <w:pgMar w:header="0" w:footer="1002" w:top="1360" w:bottom="1200" w:left="1720" w:right="1580"/>
        </w:sectPr>
      </w:pPr>
    </w:p>
    <w:p>
      <w:pPr>
        <w:pStyle w:val="BodyText"/>
        <w:spacing w:line="360" w:lineRule="auto" w:before="52"/>
        <w:ind w:left="268" w:right="111"/>
        <w:jc w:val="both"/>
      </w:pPr>
      <w:r>
        <w:rPr/>
        <w:t>A partir de los 40, México se integró a un periodo de modernidad mediante el desarrollo industrial, sin embargo, esta visión centralista olvidó las necesidades del desarrollo regional. En la devaluación de 1982 se reconoció abiertamente la crisis y la necesidad de cambiar el modelo y emprender acciones descentralizadoras; en primer lugar, porque discursivamente es plausible y convincente; y, en segundo, para delegar responsabilidades a los gobiernos locales que implican gasto y conflicto.</w:t>
      </w:r>
    </w:p>
    <w:p>
      <w:pPr>
        <w:pStyle w:val="BodyText"/>
        <w:spacing w:line="360" w:lineRule="auto" w:before="2"/>
        <w:ind w:left="268" w:right="109"/>
        <w:jc w:val="both"/>
      </w:pPr>
      <w:r>
        <w:rPr/>
        <w:t>El discurso y la tinta de las leyes de aguas que actualmente nos rigen han demostrado su intención de descentralizar el recurso, no obstante, persiste un marco legal y constitucional que fortalece el control central de las decisiones (Sánchez, 2007); la descentralización es el camino más efectivo, sin embargo, cada día se está más lejos de lograrlo, incluso, se puede pensar en un proceso de retroceso en cuanto al manejo de recursos ambientales.</w:t>
      </w:r>
    </w:p>
    <w:p>
      <w:pPr>
        <w:pStyle w:val="BodyText"/>
        <w:spacing w:line="360" w:lineRule="auto" w:before="8"/>
        <w:ind w:left="268" w:right="109"/>
        <w:jc w:val="both"/>
      </w:pPr>
      <w:r>
        <w:rPr/>
        <w:t>En México el enfoque por cuencas hidrológicas ha estado presente desde la primera mitad del siglo XX. Barkin (1970) menciona una trayectoria histórica</w:t>
      </w:r>
      <w:r>
        <w:rPr>
          <w:spacing w:val="-30"/>
        </w:rPr>
        <w:t> </w:t>
      </w:r>
      <w:r>
        <w:rPr/>
        <w:t>que desde el desarrollo regional ha generado grandes cambios en el país; inició en 1821 con Lucas Alamán, quien resaltó que el problema central se concentró en el desarrollo y en la colonización de las regiones menos pobladas </w:t>
      </w:r>
      <w:r>
        <w:rPr>
          <w:spacing w:val="-3"/>
        </w:rPr>
        <w:t>del </w:t>
      </w:r>
      <w:r>
        <w:rPr/>
        <w:t>país, con lo cual se generaron esquemas de aprovechamiento de los recursos naturales paralelos a la oferta de la</w:t>
      </w:r>
      <w:r>
        <w:rPr>
          <w:spacing w:val="-11"/>
        </w:rPr>
        <w:t> </w:t>
      </w:r>
      <w:r>
        <w:rPr/>
        <w:t>tierra.</w:t>
      </w:r>
    </w:p>
    <w:p>
      <w:pPr>
        <w:pStyle w:val="BodyText"/>
        <w:spacing w:line="360" w:lineRule="auto" w:before="3"/>
        <w:ind w:left="268" w:right="111"/>
        <w:jc w:val="both"/>
      </w:pPr>
      <w:r>
        <w:rPr/>
        <w:t>La política de colonización y poblamiento de las zonas alejadas también estuvo presente a principios del siglo XX con la </w:t>
      </w:r>
      <w:r>
        <w:rPr>
          <w:spacing w:val="-3"/>
        </w:rPr>
        <w:t>reforma </w:t>
      </w:r>
      <w:r>
        <w:rPr/>
        <w:t>agraria de 1915, que después se incorporó en la constitución de 1917 y se declaró a la tierra y a </w:t>
      </w:r>
      <w:r>
        <w:rPr>
          <w:spacing w:val="-3"/>
        </w:rPr>
        <w:t>su </w:t>
      </w:r>
      <w:r>
        <w:rPr/>
        <w:t>subsuelo como propiedad de la nación mexicana delegando el derecho a ceder su explotación</w:t>
      </w:r>
      <w:r>
        <w:rPr>
          <w:spacing w:val="-12"/>
        </w:rPr>
        <w:t> </w:t>
      </w:r>
      <w:r>
        <w:rPr/>
        <w:t>al</w:t>
      </w:r>
      <w:r>
        <w:rPr>
          <w:spacing w:val="-13"/>
        </w:rPr>
        <w:t> </w:t>
      </w:r>
      <w:r>
        <w:rPr/>
        <w:t>poder</w:t>
      </w:r>
      <w:r>
        <w:rPr>
          <w:spacing w:val="-11"/>
        </w:rPr>
        <w:t> </w:t>
      </w:r>
      <w:r>
        <w:rPr/>
        <w:t>central.</w:t>
      </w:r>
      <w:r>
        <w:rPr>
          <w:spacing w:val="-12"/>
        </w:rPr>
        <w:t> </w:t>
      </w:r>
      <w:r>
        <w:rPr/>
        <w:t>Esta</w:t>
      </w:r>
      <w:r>
        <w:rPr>
          <w:spacing w:val="-16"/>
        </w:rPr>
        <w:t> </w:t>
      </w:r>
      <w:r>
        <w:rPr/>
        <w:t>reforma</w:t>
      </w:r>
      <w:r>
        <w:rPr>
          <w:spacing w:val="-12"/>
        </w:rPr>
        <w:t> </w:t>
      </w:r>
      <w:r>
        <w:rPr/>
        <w:t>creó</w:t>
      </w:r>
      <w:r>
        <w:rPr>
          <w:spacing w:val="-12"/>
        </w:rPr>
        <w:t> </w:t>
      </w:r>
      <w:r>
        <w:rPr/>
        <w:t>el</w:t>
      </w:r>
      <w:r>
        <w:rPr>
          <w:spacing w:val="-13"/>
        </w:rPr>
        <w:t> </w:t>
      </w:r>
      <w:r>
        <w:rPr/>
        <w:t>ejido</w:t>
      </w:r>
      <w:r>
        <w:rPr>
          <w:spacing w:val="-4"/>
        </w:rPr>
        <w:t> </w:t>
      </w:r>
      <w:r>
        <w:rPr/>
        <w:t>como</w:t>
      </w:r>
      <w:r>
        <w:rPr>
          <w:spacing w:val="-11"/>
        </w:rPr>
        <w:t> </w:t>
      </w:r>
      <w:r>
        <w:rPr/>
        <w:t>posesión</w:t>
      </w:r>
      <w:r>
        <w:rPr>
          <w:spacing w:val="-17"/>
        </w:rPr>
        <w:t> </w:t>
      </w:r>
      <w:r>
        <w:rPr/>
        <w:t>de</w:t>
      </w:r>
      <w:r>
        <w:rPr>
          <w:spacing w:val="-17"/>
        </w:rPr>
        <w:t> </w:t>
      </w:r>
      <w:r>
        <w:rPr/>
        <w:t>la</w:t>
      </w:r>
      <w:r>
        <w:rPr>
          <w:spacing w:val="-12"/>
        </w:rPr>
        <w:t> </w:t>
      </w:r>
      <w:r>
        <w:rPr/>
        <w:t>tierra donde</w:t>
      </w:r>
      <w:r>
        <w:rPr>
          <w:spacing w:val="-7"/>
        </w:rPr>
        <w:t> </w:t>
      </w:r>
      <w:r>
        <w:rPr/>
        <w:t>se</w:t>
      </w:r>
      <w:r>
        <w:rPr>
          <w:spacing w:val="-12"/>
        </w:rPr>
        <w:t> </w:t>
      </w:r>
      <w:r>
        <w:rPr/>
        <w:t>puede</w:t>
      </w:r>
      <w:r>
        <w:rPr>
          <w:spacing w:val="-7"/>
        </w:rPr>
        <w:t> </w:t>
      </w:r>
      <w:r>
        <w:rPr/>
        <w:t>cultivar</w:t>
      </w:r>
      <w:r>
        <w:rPr>
          <w:spacing w:val="-6"/>
        </w:rPr>
        <w:t> </w:t>
      </w:r>
      <w:r>
        <w:rPr/>
        <w:t>colectivamente,</w:t>
      </w:r>
      <w:r>
        <w:rPr>
          <w:spacing w:val="-4"/>
        </w:rPr>
        <w:t> </w:t>
      </w:r>
      <w:r>
        <w:rPr/>
        <w:t>no</w:t>
      </w:r>
      <w:r>
        <w:rPr>
          <w:spacing w:val="-7"/>
        </w:rPr>
        <w:t> </w:t>
      </w:r>
      <w:r>
        <w:rPr/>
        <w:t>obstante,</w:t>
      </w:r>
      <w:r>
        <w:rPr>
          <w:spacing w:val="-7"/>
        </w:rPr>
        <w:t> </w:t>
      </w:r>
      <w:r>
        <w:rPr/>
        <w:t>con</w:t>
      </w:r>
      <w:r>
        <w:rPr>
          <w:spacing w:val="-7"/>
        </w:rPr>
        <w:t> </w:t>
      </w:r>
      <w:r>
        <w:rPr/>
        <w:t>frecuencia</w:t>
      </w:r>
      <w:r>
        <w:rPr>
          <w:spacing w:val="-7"/>
        </w:rPr>
        <w:t> </w:t>
      </w:r>
      <w:r>
        <w:rPr/>
        <w:t>se</w:t>
      </w:r>
      <w:r>
        <w:rPr>
          <w:spacing w:val="-12"/>
        </w:rPr>
        <w:t> </w:t>
      </w:r>
      <w:r>
        <w:rPr/>
        <w:t>hacía</w:t>
      </w:r>
      <w:r>
        <w:rPr>
          <w:spacing w:val="-7"/>
        </w:rPr>
        <w:t> </w:t>
      </w:r>
      <w:r>
        <w:rPr/>
        <w:t>de manera individual sin tener propiedad sobre ella, pero </w:t>
      </w:r>
      <w:r>
        <w:rPr>
          <w:spacing w:val="2"/>
        </w:rPr>
        <w:t>con </w:t>
      </w:r>
      <w:r>
        <w:rPr/>
        <w:t>la posibilidad de heredarla.</w:t>
      </w:r>
    </w:p>
    <w:p>
      <w:pPr>
        <w:pStyle w:val="BodyText"/>
        <w:spacing w:line="360" w:lineRule="auto" w:before="3"/>
        <w:ind w:left="268" w:right="110"/>
        <w:jc w:val="both"/>
      </w:pPr>
      <w:r>
        <w:rPr/>
        <w:t>En 1926, se promulgó la ley de colonización y se determinaron las condiciones para establecerse en tierras públicas originarios y extranjeros (los requisitos fueron corregidos varias veces); años después, en 1946, se creó la Comisión</w:t>
      </w:r>
    </w:p>
    <w:p>
      <w:pPr>
        <w:spacing w:after="0" w:line="360" w:lineRule="auto"/>
        <w:jc w:val="both"/>
        <w:sectPr>
          <w:pgSz w:w="12240" w:h="15840"/>
          <w:pgMar w:header="0" w:footer="1002" w:top="1360" w:bottom="1200" w:left="1720" w:right="1580"/>
        </w:sectPr>
      </w:pPr>
    </w:p>
    <w:p>
      <w:pPr>
        <w:pStyle w:val="BodyText"/>
        <w:spacing w:line="360" w:lineRule="auto" w:before="52"/>
        <w:ind w:left="268" w:right="111"/>
        <w:jc w:val="both"/>
      </w:pPr>
      <w:r>
        <w:rPr/>
        <w:t>Nacional</w:t>
      </w:r>
      <w:r>
        <w:rPr>
          <w:spacing w:val="-17"/>
        </w:rPr>
        <w:t> </w:t>
      </w:r>
      <w:r>
        <w:rPr/>
        <w:t>de</w:t>
      </w:r>
      <w:r>
        <w:rPr>
          <w:spacing w:val="-20"/>
        </w:rPr>
        <w:t> </w:t>
      </w:r>
      <w:r>
        <w:rPr/>
        <w:t>Colonización,</w:t>
      </w:r>
      <w:r>
        <w:rPr>
          <w:spacing w:val="-21"/>
        </w:rPr>
        <w:t> </w:t>
      </w:r>
      <w:r>
        <w:rPr/>
        <w:t>incrementando</w:t>
      </w:r>
      <w:r>
        <w:rPr>
          <w:spacing w:val="-20"/>
        </w:rPr>
        <w:t> </w:t>
      </w:r>
      <w:r>
        <w:rPr/>
        <w:t>la</w:t>
      </w:r>
      <w:r>
        <w:rPr>
          <w:spacing w:val="-16"/>
        </w:rPr>
        <w:t> </w:t>
      </w:r>
      <w:r>
        <w:rPr/>
        <w:t>tasa</w:t>
      </w:r>
      <w:r>
        <w:rPr>
          <w:spacing w:val="-16"/>
        </w:rPr>
        <w:t> </w:t>
      </w:r>
      <w:r>
        <w:rPr/>
        <w:t>de</w:t>
      </w:r>
      <w:r>
        <w:rPr>
          <w:spacing w:val="-16"/>
        </w:rPr>
        <w:t> </w:t>
      </w:r>
      <w:r>
        <w:rPr/>
        <w:t>colonización;</w:t>
      </w:r>
      <w:r>
        <w:rPr>
          <w:spacing w:val="-21"/>
        </w:rPr>
        <w:t> </w:t>
      </w:r>
      <w:r>
        <w:rPr/>
        <w:t>en</w:t>
      </w:r>
      <w:r>
        <w:rPr>
          <w:spacing w:val="-20"/>
        </w:rPr>
        <w:t> </w:t>
      </w:r>
      <w:r>
        <w:rPr/>
        <w:t>este</w:t>
      </w:r>
      <w:r>
        <w:rPr>
          <w:spacing w:val="-20"/>
        </w:rPr>
        <w:t> </w:t>
      </w:r>
      <w:r>
        <w:rPr/>
        <w:t>periodo de Miguel Alamán (1946-1952) </w:t>
      </w:r>
      <w:r>
        <w:rPr>
          <w:spacing w:val="-3"/>
        </w:rPr>
        <w:t>se </w:t>
      </w:r>
      <w:r>
        <w:rPr/>
        <w:t>inició el programa integrado de las cuencas hidrológicas relacionado, en parte, a este programa de colonización (Barkin, 1970). Entonces, el programa surgió de una necesidad de desarrollo económico del país, sobre todo en aquellas zonas </w:t>
      </w:r>
      <w:r>
        <w:rPr>
          <w:spacing w:val="-3"/>
        </w:rPr>
        <w:t>más </w:t>
      </w:r>
      <w:r>
        <w:rPr/>
        <w:t>alejadas del</w:t>
      </w:r>
      <w:r>
        <w:rPr>
          <w:spacing w:val="-7"/>
        </w:rPr>
        <w:t> </w:t>
      </w:r>
      <w:r>
        <w:rPr/>
        <w:t>centro.</w:t>
      </w:r>
    </w:p>
    <w:p>
      <w:pPr>
        <w:pStyle w:val="BodyText"/>
        <w:spacing w:line="360" w:lineRule="auto" w:before="7"/>
        <w:ind w:left="268" w:right="114"/>
        <w:jc w:val="both"/>
      </w:pPr>
      <w:r>
        <w:rPr/>
        <w:t>Los recursos hídricos de las cuencas Lerma-Chapala se obtienen inicialmente desde el Curso Alto de Lerma, y los ríos tributarios incrementan el caudal conforme avanza el río. En la Cuenca Lerma se encuentran diversos momentos de apropiación del territorio, el cual está dominado por la presencia lacustre y el radical rompimiento con el trasvase de Lerma.</w:t>
      </w:r>
    </w:p>
    <w:p>
      <w:pPr>
        <w:pStyle w:val="BodyText"/>
        <w:spacing w:line="360" w:lineRule="auto" w:before="2"/>
        <w:ind w:left="268" w:right="109"/>
        <w:jc w:val="both"/>
      </w:pPr>
      <w:r>
        <w:rPr/>
        <w:t>La cuenca es una cavidad que, en términos geográficos, implica grandes extensiones de tierra con variantes en el relieve, pero cuyas aguas comparten</w:t>
      </w:r>
      <w:r>
        <w:rPr>
          <w:spacing w:val="-43"/>
        </w:rPr>
        <w:t> </w:t>
      </w:r>
      <w:r>
        <w:rPr/>
        <w:t>la misma desembocadura. A pesar de las múltiples acepciones, para la realización de investigaciones donde el espacio y el territorio </w:t>
      </w:r>
      <w:r>
        <w:rPr>
          <w:spacing w:val="3"/>
        </w:rPr>
        <w:t>son </w:t>
      </w:r>
      <w:r>
        <w:rPr/>
        <w:t>elementos centrales, la cuenca</w:t>
      </w:r>
      <w:r>
        <w:rPr>
          <w:spacing w:val="-12"/>
        </w:rPr>
        <w:t> </w:t>
      </w:r>
      <w:r>
        <w:rPr/>
        <w:t>es</w:t>
      </w:r>
      <w:r>
        <w:rPr>
          <w:spacing w:val="-13"/>
        </w:rPr>
        <w:t> </w:t>
      </w:r>
      <w:r>
        <w:rPr/>
        <w:t>de</w:t>
      </w:r>
      <w:r>
        <w:rPr>
          <w:spacing w:val="-12"/>
        </w:rPr>
        <w:t> </w:t>
      </w:r>
      <w:r>
        <w:rPr/>
        <w:t>utilidad</w:t>
      </w:r>
      <w:r>
        <w:rPr>
          <w:spacing w:val="-9"/>
        </w:rPr>
        <w:t> </w:t>
      </w:r>
      <w:r>
        <w:rPr/>
        <w:t>respecto</w:t>
      </w:r>
      <w:r>
        <w:rPr>
          <w:spacing w:val="-11"/>
        </w:rPr>
        <w:t> </w:t>
      </w:r>
      <w:r>
        <w:rPr/>
        <w:t>al</w:t>
      </w:r>
      <w:r>
        <w:rPr>
          <w:spacing w:val="-11"/>
        </w:rPr>
        <w:t> </w:t>
      </w:r>
      <w:r>
        <w:rPr/>
        <w:t>limitante</w:t>
      </w:r>
      <w:r>
        <w:rPr>
          <w:spacing w:val="-12"/>
        </w:rPr>
        <w:t> </w:t>
      </w:r>
      <w:r>
        <w:rPr/>
        <w:t>espacial.</w:t>
      </w:r>
      <w:r>
        <w:rPr>
          <w:spacing w:val="-9"/>
        </w:rPr>
        <w:t> </w:t>
      </w:r>
      <w:r>
        <w:rPr/>
        <w:t>Existen</w:t>
      </w:r>
      <w:r>
        <w:rPr>
          <w:spacing w:val="-11"/>
        </w:rPr>
        <w:t> </w:t>
      </w:r>
      <w:r>
        <w:rPr/>
        <w:t>cuencas</w:t>
      </w:r>
      <w:r>
        <w:rPr>
          <w:spacing w:val="-13"/>
        </w:rPr>
        <w:t> </w:t>
      </w:r>
      <w:r>
        <w:rPr/>
        <w:t>hidrológicas e hidrográficas. De acuerdo con la CONAGUA, la primera</w:t>
      </w:r>
      <w:r>
        <w:rPr>
          <w:spacing w:val="-17"/>
        </w:rPr>
        <w:t> </w:t>
      </w:r>
      <w:r>
        <w:rPr/>
        <w:t>es</w:t>
      </w:r>
    </w:p>
    <w:p>
      <w:pPr>
        <w:pStyle w:val="BodyText"/>
        <w:spacing w:line="360" w:lineRule="auto" w:before="2"/>
        <w:ind w:left="973" w:right="115"/>
        <w:jc w:val="both"/>
      </w:pPr>
      <w:r>
        <w:rPr/>
        <w:t>la unidad del territorio, diferenciada de otras unidades, normalmente delimitada por un parte aguas o divisoria de las aguas (…) En dicho espacio delimitado por una diversidad topográfica, coexisten los recursos agua,</w:t>
      </w:r>
      <w:r>
        <w:rPr>
          <w:spacing w:val="-7"/>
        </w:rPr>
        <w:t> </w:t>
      </w:r>
      <w:r>
        <w:rPr/>
        <w:t>suelo,</w:t>
      </w:r>
      <w:r>
        <w:rPr>
          <w:spacing w:val="-7"/>
        </w:rPr>
        <w:t> </w:t>
      </w:r>
      <w:r>
        <w:rPr/>
        <w:t>flora,</w:t>
      </w:r>
      <w:r>
        <w:rPr>
          <w:spacing w:val="-7"/>
        </w:rPr>
        <w:t> </w:t>
      </w:r>
      <w:r>
        <w:rPr/>
        <w:t>fauna,</w:t>
      </w:r>
      <w:r>
        <w:rPr>
          <w:spacing w:val="-12"/>
        </w:rPr>
        <w:t> </w:t>
      </w:r>
      <w:r>
        <w:rPr/>
        <w:t>otros</w:t>
      </w:r>
      <w:r>
        <w:rPr>
          <w:spacing w:val="-8"/>
        </w:rPr>
        <w:t> </w:t>
      </w:r>
      <w:r>
        <w:rPr/>
        <w:t>recursos</w:t>
      </w:r>
      <w:r>
        <w:rPr>
          <w:spacing w:val="-13"/>
        </w:rPr>
        <w:t> </w:t>
      </w:r>
      <w:r>
        <w:rPr/>
        <w:t>relacionados</w:t>
      </w:r>
      <w:r>
        <w:rPr>
          <w:spacing w:val="-8"/>
        </w:rPr>
        <w:t> </w:t>
      </w:r>
      <w:r>
        <w:rPr/>
        <w:t>con</w:t>
      </w:r>
      <w:r>
        <w:rPr>
          <w:spacing w:val="-7"/>
        </w:rPr>
        <w:t> </w:t>
      </w:r>
      <w:r>
        <w:rPr/>
        <w:t>éstos</w:t>
      </w:r>
      <w:r>
        <w:rPr>
          <w:spacing w:val="-8"/>
        </w:rPr>
        <w:t> </w:t>
      </w:r>
      <w:r>
        <w:rPr/>
        <w:t>y</w:t>
      </w:r>
      <w:r>
        <w:rPr>
          <w:spacing w:val="-8"/>
        </w:rPr>
        <w:t> </w:t>
      </w:r>
      <w:r>
        <w:rPr/>
        <w:t>el</w:t>
      </w:r>
      <w:r>
        <w:rPr>
          <w:spacing w:val="-8"/>
        </w:rPr>
        <w:t> </w:t>
      </w:r>
      <w:r>
        <w:rPr/>
        <w:t>medio ambiente. La cuenca hidrológica conjuntamente con los acuíferos constituye la unidad de gestión de los recursos hídricos (Ley de Aguas Nacionales, 2002:</w:t>
      </w:r>
      <w:r>
        <w:rPr>
          <w:spacing w:val="-8"/>
        </w:rPr>
        <w:t> </w:t>
      </w:r>
      <w:r>
        <w:rPr/>
        <w:t>3).</w:t>
      </w:r>
    </w:p>
    <w:p>
      <w:pPr>
        <w:pStyle w:val="BodyText"/>
        <w:spacing w:line="360" w:lineRule="auto" w:before="2"/>
        <w:ind w:left="268" w:right="112"/>
        <w:jc w:val="both"/>
      </w:pPr>
      <w:r>
        <w:rPr/>
        <w:t>La</w:t>
      </w:r>
      <w:r>
        <w:rPr>
          <w:spacing w:val="-4"/>
        </w:rPr>
        <w:t> </w:t>
      </w:r>
      <w:r>
        <w:rPr/>
        <w:t>cuenca</w:t>
      </w:r>
      <w:r>
        <w:rPr>
          <w:spacing w:val="-4"/>
        </w:rPr>
        <w:t> </w:t>
      </w:r>
      <w:r>
        <w:rPr/>
        <w:t>hidrográfica</w:t>
      </w:r>
      <w:r>
        <w:rPr>
          <w:spacing w:val="-8"/>
        </w:rPr>
        <w:t> </w:t>
      </w:r>
      <w:r>
        <w:rPr/>
        <w:t>es</w:t>
      </w:r>
      <w:r>
        <w:rPr>
          <w:spacing w:val="-9"/>
        </w:rPr>
        <w:t> </w:t>
      </w:r>
      <w:r>
        <w:rPr/>
        <w:t>la</w:t>
      </w:r>
      <w:r>
        <w:rPr>
          <w:spacing w:val="-8"/>
        </w:rPr>
        <w:t> </w:t>
      </w:r>
      <w:r>
        <w:rPr/>
        <w:t>porción</w:t>
      </w:r>
      <w:r>
        <w:rPr>
          <w:spacing w:val="-8"/>
        </w:rPr>
        <w:t> </w:t>
      </w:r>
      <w:r>
        <w:rPr/>
        <w:t>del</w:t>
      </w:r>
      <w:r>
        <w:rPr>
          <w:spacing w:val="5"/>
        </w:rPr>
        <w:t> </w:t>
      </w:r>
      <w:r>
        <w:rPr/>
        <w:t>territorio</w:t>
      </w:r>
      <w:r>
        <w:rPr>
          <w:spacing w:val="-8"/>
        </w:rPr>
        <w:t> </w:t>
      </w:r>
      <w:r>
        <w:rPr/>
        <w:t>drenada</w:t>
      </w:r>
      <w:r>
        <w:rPr>
          <w:spacing w:val="-4"/>
        </w:rPr>
        <w:t> </w:t>
      </w:r>
      <w:r>
        <w:rPr/>
        <w:t>por</w:t>
      </w:r>
      <w:r>
        <w:rPr>
          <w:spacing w:val="-7"/>
        </w:rPr>
        <w:t> </w:t>
      </w:r>
      <w:r>
        <w:rPr/>
        <w:t>un</w:t>
      </w:r>
      <w:r>
        <w:rPr>
          <w:spacing w:val="-4"/>
        </w:rPr>
        <w:t> </w:t>
      </w:r>
      <w:r>
        <w:rPr/>
        <w:t>sistema</w:t>
      </w:r>
      <w:r>
        <w:rPr>
          <w:spacing w:val="-4"/>
        </w:rPr>
        <w:t> </w:t>
      </w:r>
      <w:r>
        <w:rPr/>
        <w:t>natural de drenaje que desemboca en un cuerpo </w:t>
      </w:r>
      <w:r>
        <w:rPr>
          <w:spacing w:val="-3"/>
        </w:rPr>
        <w:t>como </w:t>
      </w:r>
      <w:r>
        <w:rPr/>
        <w:t>lago o en el mar, concebidos como</w:t>
      </w:r>
      <w:r>
        <w:rPr>
          <w:spacing w:val="-8"/>
        </w:rPr>
        <w:t> </w:t>
      </w:r>
      <w:r>
        <w:rPr/>
        <w:t>un</w:t>
      </w:r>
      <w:r>
        <w:rPr>
          <w:spacing w:val="-8"/>
        </w:rPr>
        <w:t> </w:t>
      </w:r>
      <w:r>
        <w:rPr/>
        <w:t>“sistema</w:t>
      </w:r>
      <w:r>
        <w:rPr>
          <w:spacing w:val="-8"/>
        </w:rPr>
        <w:t> </w:t>
      </w:r>
      <w:r>
        <w:rPr/>
        <w:t>natural</w:t>
      </w:r>
      <w:r>
        <w:rPr>
          <w:spacing w:val="-5"/>
        </w:rPr>
        <w:t> </w:t>
      </w:r>
      <w:r>
        <w:rPr/>
        <w:t>dinámico</w:t>
      </w:r>
      <w:r>
        <w:rPr>
          <w:spacing w:val="-8"/>
        </w:rPr>
        <w:t> </w:t>
      </w:r>
      <w:r>
        <w:rPr/>
        <w:t>compuesto</w:t>
      </w:r>
      <w:r>
        <w:rPr>
          <w:spacing w:val="-8"/>
        </w:rPr>
        <w:t> </w:t>
      </w:r>
      <w:r>
        <w:rPr/>
        <w:t>de</w:t>
      </w:r>
      <w:r>
        <w:rPr>
          <w:spacing w:val="-8"/>
        </w:rPr>
        <w:t> </w:t>
      </w:r>
      <w:r>
        <w:rPr/>
        <w:t>elementos</w:t>
      </w:r>
      <w:r>
        <w:rPr>
          <w:spacing w:val="-9"/>
        </w:rPr>
        <w:t> </w:t>
      </w:r>
      <w:r>
        <w:rPr/>
        <w:t>biológicos,</w:t>
      </w:r>
      <w:r>
        <w:rPr>
          <w:spacing w:val="-8"/>
        </w:rPr>
        <w:t> </w:t>
      </w:r>
      <w:r>
        <w:rPr/>
        <w:t>físicos</w:t>
      </w:r>
      <w:r>
        <w:rPr>
          <w:spacing w:val="-9"/>
        </w:rPr>
        <w:t> </w:t>
      </w:r>
      <w:r>
        <w:rPr/>
        <w:t>y antrópicos que reaccionan dialécticamente entre sí, creando, por lo tanto, un conjunto único e inseparable en permanente cambio” (Semarnat,</w:t>
      </w:r>
      <w:r>
        <w:rPr>
          <w:spacing w:val="-32"/>
        </w:rPr>
        <w:t> </w:t>
      </w:r>
      <w:r>
        <w:rPr/>
        <w:t>2014).</w:t>
      </w:r>
    </w:p>
    <w:p>
      <w:pPr>
        <w:pStyle w:val="BodyText"/>
        <w:spacing w:line="360" w:lineRule="auto" w:before="3"/>
        <w:ind w:left="268" w:right="109"/>
        <w:jc w:val="both"/>
      </w:pPr>
      <w:r>
        <w:rPr/>
        <w:t>La cuenca hidrológica está integrada por subcuencas y éstas, a su vez, por microcuencas conformadas por paisajes naturales acuáticos y terrestres, así como por elementos culturales generados por las poblaciones asentadas allí; se</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forman entonces enlaces de espacios, elementos multidimensionales y multifuncionales que requieren de estudios </w:t>
      </w:r>
      <w:r>
        <w:rPr>
          <w:spacing w:val="-3"/>
        </w:rPr>
        <w:t>más </w:t>
      </w:r>
      <w:r>
        <w:rPr/>
        <w:t>integrales y multidisciplinarios. Cuando</w:t>
      </w:r>
      <w:r>
        <w:rPr>
          <w:spacing w:val="-12"/>
        </w:rPr>
        <w:t> </w:t>
      </w:r>
      <w:r>
        <w:rPr>
          <w:spacing w:val="-3"/>
        </w:rPr>
        <w:t>se</w:t>
      </w:r>
      <w:r>
        <w:rPr>
          <w:spacing w:val="-12"/>
        </w:rPr>
        <w:t> </w:t>
      </w:r>
      <w:r>
        <w:rPr/>
        <w:t>habla</w:t>
      </w:r>
      <w:r>
        <w:rPr>
          <w:spacing w:val="-16"/>
        </w:rPr>
        <w:t> </w:t>
      </w:r>
      <w:r>
        <w:rPr/>
        <w:t>de</w:t>
      </w:r>
      <w:r>
        <w:rPr>
          <w:spacing w:val="-12"/>
        </w:rPr>
        <w:t> </w:t>
      </w:r>
      <w:r>
        <w:rPr/>
        <w:t>microcuenca,</w:t>
      </w:r>
      <w:r>
        <w:rPr>
          <w:spacing w:val="-15"/>
        </w:rPr>
        <w:t> </w:t>
      </w:r>
      <w:r>
        <w:rPr/>
        <w:t>se</w:t>
      </w:r>
      <w:r>
        <w:rPr>
          <w:spacing w:val="-16"/>
        </w:rPr>
        <w:t> </w:t>
      </w:r>
      <w:r>
        <w:rPr/>
        <w:t>toman</w:t>
      </w:r>
      <w:r>
        <w:rPr>
          <w:spacing w:val="-12"/>
        </w:rPr>
        <w:t> </w:t>
      </w:r>
      <w:r>
        <w:rPr/>
        <w:t>elementos</w:t>
      </w:r>
      <w:r>
        <w:rPr>
          <w:spacing w:val="-13"/>
        </w:rPr>
        <w:t> </w:t>
      </w:r>
      <w:r>
        <w:rPr/>
        <w:t>territoriales</w:t>
      </w:r>
      <w:r>
        <w:rPr>
          <w:spacing w:val="-12"/>
        </w:rPr>
        <w:t> </w:t>
      </w:r>
      <w:r>
        <w:rPr/>
        <w:t>e</w:t>
      </w:r>
      <w:r>
        <w:rPr>
          <w:spacing w:val="-15"/>
        </w:rPr>
        <w:t> </w:t>
      </w:r>
      <w:r>
        <w:rPr/>
        <w:t>hidrológicos tradicionales con la organización económica y operativa, es aquí</w:t>
      </w:r>
      <w:r>
        <w:rPr>
          <w:spacing w:val="-33"/>
        </w:rPr>
        <w:t> </w:t>
      </w:r>
      <w:r>
        <w:rPr/>
        <w:t>donde</w:t>
      </w:r>
    </w:p>
    <w:p>
      <w:pPr>
        <w:pStyle w:val="BodyText"/>
        <w:spacing w:line="360" w:lineRule="auto" w:before="2"/>
        <w:ind w:left="973" w:right="122"/>
        <w:jc w:val="both"/>
      </w:pPr>
      <w:r>
        <w:rPr/>
        <w:t>ocurren relaciones indivisibles entre los aspectos económicos (bienes y servicios producidos en su área), sociales (patrones de comportamiento de los usuarios directos e indirectos de los recursos de la cuenca) y ambientales (relacionados al comportamiento o reacción de los recursos naturales frente a los dos aspectos anteriores) (Alatorre, 2006: 2).</w:t>
      </w:r>
    </w:p>
    <w:p>
      <w:pPr>
        <w:pStyle w:val="BodyText"/>
        <w:spacing w:line="360" w:lineRule="auto" w:before="8"/>
        <w:ind w:left="268" w:right="111"/>
        <w:jc w:val="both"/>
      </w:pPr>
      <w:r>
        <w:rPr/>
        <w:t>Es necesario tener claras las condiciones morfográficas y morfométricas para delimitar</w:t>
      </w:r>
      <w:r>
        <w:rPr>
          <w:spacing w:val="-9"/>
        </w:rPr>
        <w:t> </w:t>
      </w:r>
      <w:r>
        <w:rPr/>
        <w:t>la</w:t>
      </w:r>
      <w:r>
        <w:rPr>
          <w:spacing w:val="-10"/>
        </w:rPr>
        <w:t> </w:t>
      </w:r>
      <w:r>
        <w:rPr/>
        <w:t>unidad</w:t>
      </w:r>
      <w:r>
        <w:rPr>
          <w:spacing w:val="-6"/>
        </w:rPr>
        <w:t> </w:t>
      </w:r>
      <w:r>
        <w:rPr/>
        <w:t>o</w:t>
      </w:r>
      <w:r>
        <w:rPr>
          <w:spacing w:val="-10"/>
        </w:rPr>
        <w:t> </w:t>
      </w:r>
      <w:r>
        <w:rPr/>
        <w:t>escala</w:t>
      </w:r>
      <w:r>
        <w:rPr>
          <w:spacing w:val="-6"/>
        </w:rPr>
        <w:t> </w:t>
      </w:r>
      <w:r>
        <w:rPr/>
        <w:t>hidrogeográfica</w:t>
      </w:r>
      <w:r>
        <w:rPr>
          <w:spacing w:val="-6"/>
        </w:rPr>
        <w:t> </w:t>
      </w:r>
      <w:r>
        <w:rPr/>
        <w:t>de</w:t>
      </w:r>
      <w:r>
        <w:rPr>
          <w:spacing w:val="-6"/>
        </w:rPr>
        <w:t> </w:t>
      </w:r>
      <w:r>
        <w:rPr/>
        <w:t>la</w:t>
      </w:r>
      <w:r>
        <w:rPr>
          <w:spacing w:val="-6"/>
        </w:rPr>
        <w:t> </w:t>
      </w:r>
      <w:r>
        <w:rPr/>
        <w:t>microcuenca.</w:t>
      </w:r>
      <w:r>
        <w:rPr>
          <w:spacing w:val="-6"/>
        </w:rPr>
        <w:t> </w:t>
      </w:r>
      <w:r>
        <w:rPr/>
        <w:t>No</w:t>
      </w:r>
      <w:r>
        <w:rPr>
          <w:spacing w:val="-10"/>
        </w:rPr>
        <w:t> </w:t>
      </w:r>
      <w:r>
        <w:rPr/>
        <w:t>debe</w:t>
      </w:r>
      <w:r>
        <w:rPr>
          <w:spacing w:val="-6"/>
        </w:rPr>
        <w:t> </w:t>
      </w:r>
      <w:r>
        <w:rPr/>
        <w:t>exceder las 2000 hectáreas ni tener menos de 500 hectáreas (Alatorre, 2006; 3). La estructura básica de una microcuenca está integrada por: parteaguas, ríos tributarios, vertiente principal y valle. Teniendo en cuenta estos elementos, podemos definir a la microcuenca como aquella extensión territorial en donde vive un cierto número de familias, quienes utilizan y manejan los recursos del área</w:t>
      </w:r>
      <w:r>
        <w:rPr>
          <w:spacing w:val="-20"/>
        </w:rPr>
        <w:t> </w:t>
      </w:r>
      <w:r>
        <w:rPr/>
        <w:t>que</w:t>
      </w:r>
      <w:r>
        <w:rPr>
          <w:spacing w:val="-20"/>
        </w:rPr>
        <w:t> </w:t>
      </w:r>
      <w:r>
        <w:rPr/>
        <w:t>ocupan,</w:t>
      </w:r>
      <w:r>
        <w:rPr>
          <w:spacing w:val="-17"/>
        </w:rPr>
        <w:t> </w:t>
      </w:r>
      <w:r>
        <w:rPr/>
        <w:t>como</w:t>
      </w:r>
      <w:r>
        <w:rPr>
          <w:spacing w:val="-17"/>
        </w:rPr>
        <w:t> </w:t>
      </w:r>
      <w:r>
        <w:rPr/>
        <w:t>suelo,</w:t>
      </w:r>
      <w:r>
        <w:rPr>
          <w:spacing w:val="-21"/>
        </w:rPr>
        <w:t> </w:t>
      </w:r>
      <w:r>
        <w:rPr/>
        <w:t>agua,</w:t>
      </w:r>
      <w:r>
        <w:rPr>
          <w:spacing w:val="-21"/>
        </w:rPr>
        <w:t> </w:t>
      </w:r>
      <w:r>
        <w:rPr/>
        <w:t>vegetación</w:t>
      </w:r>
      <w:r>
        <w:rPr>
          <w:spacing w:val="-17"/>
        </w:rPr>
        <w:t> </w:t>
      </w:r>
      <w:r>
        <w:rPr/>
        <w:t>y</w:t>
      </w:r>
      <w:r>
        <w:rPr>
          <w:spacing w:val="-17"/>
        </w:rPr>
        <w:t> </w:t>
      </w:r>
      <w:r>
        <w:rPr/>
        <w:t>fauna.</w:t>
      </w:r>
      <w:r>
        <w:rPr>
          <w:spacing w:val="-21"/>
        </w:rPr>
        <w:t> </w:t>
      </w:r>
      <w:r>
        <w:rPr/>
        <w:t>Por</w:t>
      </w:r>
      <w:r>
        <w:rPr>
          <w:spacing w:val="-20"/>
        </w:rPr>
        <w:t> </w:t>
      </w:r>
      <w:r>
        <w:rPr/>
        <w:t>lo</w:t>
      </w:r>
      <w:r>
        <w:rPr>
          <w:spacing w:val="-17"/>
        </w:rPr>
        <w:t> </w:t>
      </w:r>
      <w:r>
        <w:rPr/>
        <w:t>tanto,</w:t>
      </w:r>
      <w:r>
        <w:rPr>
          <w:spacing w:val="-17"/>
        </w:rPr>
        <w:t> </w:t>
      </w:r>
      <w:r>
        <w:rPr>
          <w:spacing w:val="-3"/>
        </w:rPr>
        <w:t>se</w:t>
      </w:r>
      <w:r>
        <w:rPr>
          <w:spacing w:val="-17"/>
        </w:rPr>
        <w:t> </w:t>
      </w:r>
      <w:r>
        <w:rPr/>
        <w:t>convierte en el espacio donde las interacciones sociales se</w:t>
      </w:r>
      <w:r>
        <w:rPr>
          <w:spacing w:val="-24"/>
        </w:rPr>
        <w:t> </w:t>
      </w:r>
      <w:r>
        <w:rPr/>
        <w:t>intensifican.</w:t>
      </w:r>
    </w:p>
    <w:p>
      <w:pPr>
        <w:pStyle w:val="BodyText"/>
        <w:spacing w:line="360" w:lineRule="auto" w:before="2"/>
        <w:ind w:left="268" w:right="108"/>
        <w:jc w:val="both"/>
      </w:pPr>
      <w:r>
        <w:rPr/>
        <w:t>Para este trabajo, el concepto de cuenca se acercará a un enfoque holístico, es decir, es un territorio local y regional, espacio vital apropiado, ocupado y dominado por las poblaciones y comunidades que lo habitan y que buscan asegurar su reproducción satisfaciendo sus necesidades vitales, materiales y simbólicas, bajo el supuesto que la apropiación se da indisociablemente con distintas formas de poder, en el territorio que se convierte en un espacio de identidad (Guzmán, 2009: 12).</w:t>
      </w:r>
    </w:p>
    <w:p>
      <w:pPr>
        <w:pStyle w:val="BodyText"/>
        <w:spacing w:line="362" w:lineRule="auto"/>
        <w:ind w:left="268" w:right="117"/>
        <w:jc w:val="both"/>
      </w:pPr>
      <w:r>
        <w:rPr/>
        <w:t>Asimismo, es donde los distintos actores (apropiadores)</w:t>
      </w:r>
      <w:r>
        <w:rPr>
          <w:position w:val="8"/>
          <w:sz w:val="16"/>
        </w:rPr>
        <w:t>53 </w:t>
      </w:r>
      <w:r>
        <w:rPr/>
        <w:t>pueden gestionar sus recursos;  en  el  caso  del  agua,  es  realizado  desde  trabajos  derivados    de</w:t>
      </w:r>
    </w:p>
    <w:p>
      <w:pPr>
        <w:pStyle w:val="BodyText"/>
        <w:rPr>
          <w:sz w:val="20"/>
        </w:rPr>
      </w:pPr>
    </w:p>
    <w:p>
      <w:pPr>
        <w:pStyle w:val="BodyText"/>
        <w:rPr>
          <w:sz w:val="20"/>
        </w:rPr>
      </w:pPr>
    </w:p>
    <w:p>
      <w:pPr>
        <w:pStyle w:val="BodyText"/>
        <w:spacing w:before="7"/>
      </w:pPr>
      <w:r>
        <w:rPr/>
        <w:pict>
          <v:line style="position:absolute;mso-position-horizontal-relative:page;mso-position-vertical-relative:paragraph;z-index:3280;mso-wrap-distance-left:0;mso-wrap-distance-right:0" from="99.407997pt,16.491806pt" to="243.457997pt,16.491806pt" stroked="true" strokeweight=".71997pt" strokecolor="#000000">
            <w10:wrap type="topAndBottom"/>
          </v:line>
        </w:pict>
      </w:r>
    </w:p>
    <w:p>
      <w:pPr>
        <w:spacing w:line="360" w:lineRule="auto" w:before="62"/>
        <w:ind w:left="268" w:right="118" w:firstLine="0"/>
        <w:jc w:val="both"/>
        <w:rPr>
          <w:sz w:val="18"/>
        </w:rPr>
      </w:pPr>
      <w:r>
        <w:rPr>
          <w:position w:val="6"/>
          <w:sz w:val="12"/>
        </w:rPr>
        <w:t>53 </w:t>
      </w:r>
      <w:r>
        <w:rPr>
          <w:color w:val="373636"/>
          <w:sz w:val="18"/>
        </w:rPr>
        <w:t>Son quienes sustraen unidades de recurso. Este término se utiliza para referirse a pastores, pescadores, regadores, así como a cualquiera que se apropia de unidades de recurso de cualquier tipo de sistema (Ostrom, 2000).</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25"/>
        <w:jc w:val="both"/>
      </w:pPr>
      <w:r>
        <w:rPr/>
        <w:t>decisiones locales en constante negociación y conflicto con los otros niveles gubernamentales o incluso con privados.</w:t>
      </w:r>
    </w:p>
    <w:p>
      <w:pPr>
        <w:pStyle w:val="BodyText"/>
        <w:spacing w:line="360" w:lineRule="auto"/>
        <w:ind w:left="268" w:right="109"/>
        <w:jc w:val="both"/>
      </w:pPr>
      <w:r>
        <w:rPr/>
        <w:t>Tanto</w:t>
      </w:r>
      <w:r>
        <w:rPr>
          <w:spacing w:val="-19"/>
        </w:rPr>
        <w:t> </w:t>
      </w:r>
      <w:r>
        <w:rPr/>
        <w:t>la</w:t>
      </w:r>
      <w:r>
        <w:rPr>
          <w:spacing w:val="-16"/>
        </w:rPr>
        <w:t> </w:t>
      </w:r>
      <w:r>
        <w:rPr/>
        <w:t>Gestión</w:t>
      </w:r>
      <w:r>
        <w:rPr>
          <w:spacing w:val="-16"/>
        </w:rPr>
        <w:t> </w:t>
      </w:r>
      <w:r>
        <w:rPr/>
        <w:t>Integral</w:t>
      </w:r>
      <w:r>
        <w:rPr>
          <w:spacing w:val="-12"/>
        </w:rPr>
        <w:t> </w:t>
      </w:r>
      <w:r>
        <w:rPr/>
        <w:t>de</w:t>
      </w:r>
      <w:r>
        <w:rPr>
          <w:spacing w:val="-16"/>
        </w:rPr>
        <w:t> </w:t>
      </w:r>
      <w:r>
        <w:rPr/>
        <w:t>Recursos</w:t>
      </w:r>
      <w:r>
        <w:rPr>
          <w:spacing w:val="-16"/>
        </w:rPr>
        <w:t> </w:t>
      </w:r>
      <w:r>
        <w:rPr/>
        <w:t>Hídricos</w:t>
      </w:r>
      <w:r>
        <w:rPr>
          <w:spacing w:val="-20"/>
        </w:rPr>
        <w:t> </w:t>
      </w:r>
      <w:r>
        <w:rPr/>
        <w:t>(GIRH)</w:t>
      </w:r>
      <w:r>
        <w:rPr>
          <w:spacing w:val="-7"/>
        </w:rPr>
        <w:t> </w:t>
      </w:r>
      <w:r>
        <w:rPr/>
        <w:t>como</w:t>
      </w:r>
      <w:r>
        <w:rPr>
          <w:spacing w:val="-15"/>
        </w:rPr>
        <w:t> </w:t>
      </w:r>
      <w:r>
        <w:rPr/>
        <w:t>la</w:t>
      </w:r>
      <w:r>
        <w:rPr>
          <w:spacing w:val="-16"/>
        </w:rPr>
        <w:t> </w:t>
      </w:r>
      <w:r>
        <w:rPr/>
        <w:t>Gestión</w:t>
      </w:r>
      <w:r>
        <w:rPr>
          <w:spacing w:val="-16"/>
        </w:rPr>
        <w:t> </w:t>
      </w:r>
      <w:r>
        <w:rPr/>
        <w:t>Integrada de Cuencas son conceptos que mencionan la necesidad de incluir acciones y actores;</w:t>
      </w:r>
      <w:r>
        <w:rPr>
          <w:spacing w:val="-11"/>
        </w:rPr>
        <w:t> </w:t>
      </w:r>
      <w:r>
        <w:rPr/>
        <w:t>el</w:t>
      </w:r>
      <w:r>
        <w:rPr>
          <w:spacing w:val="-7"/>
        </w:rPr>
        <w:t> </w:t>
      </w:r>
      <w:r>
        <w:rPr/>
        <w:t>primero,</w:t>
      </w:r>
      <w:r>
        <w:rPr>
          <w:spacing w:val="-6"/>
        </w:rPr>
        <w:t> </w:t>
      </w:r>
      <w:r>
        <w:rPr/>
        <w:t>sobre</w:t>
      </w:r>
      <w:r>
        <w:rPr>
          <w:spacing w:val="-6"/>
        </w:rPr>
        <w:t> </w:t>
      </w:r>
      <w:r>
        <w:rPr/>
        <w:t>todo</w:t>
      </w:r>
      <w:r>
        <w:rPr>
          <w:spacing w:val="-11"/>
        </w:rPr>
        <w:t> </w:t>
      </w:r>
      <w:r>
        <w:rPr/>
        <w:t>con</w:t>
      </w:r>
      <w:r>
        <w:rPr>
          <w:spacing w:val="-6"/>
        </w:rPr>
        <w:t> </w:t>
      </w:r>
      <w:r>
        <w:rPr/>
        <w:t>cuestiones</w:t>
      </w:r>
      <w:r>
        <w:rPr>
          <w:spacing w:val="-12"/>
        </w:rPr>
        <w:t> </w:t>
      </w:r>
      <w:r>
        <w:rPr/>
        <w:t>de</w:t>
      </w:r>
      <w:r>
        <w:rPr>
          <w:spacing w:val="-6"/>
        </w:rPr>
        <w:t> </w:t>
      </w:r>
      <w:r>
        <w:rPr/>
        <w:t>agua,</w:t>
      </w:r>
      <w:r>
        <w:rPr>
          <w:spacing w:val="-6"/>
        </w:rPr>
        <w:t> </w:t>
      </w:r>
      <w:r>
        <w:rPr/>
        <w:t>mientras</w:t>
      </w:r>
      <w:r>
        <w:rPr>
          <w:spacing w:val="-12"/>
        </w:rPr>
        <w:t> </w:t>
      </w:r>
      <w:r>
        <w:rPr/>
        <w:t>que</w:t>
      </w:r>
      <w:r>
        <w:rPr>
          <w:spacing w:val="-3"/>
        </w:rPr>
        <w:t> </w:t>
      </w:r>
      <w:r>
        <w:rPr/>
        <w:t>el</w:t>
      </w:r>
      <w:r>
        <w:rPr>
          <w:spacing w:val="-7"/>
        </w:rPr>
        <w:t> </w:t>
      </w:r>
      <w:r>
        <w:rPr/>
        <w:t>segundo aborda agua, relieve, bosques, fauna, relaciones humanas, etc., es decir, aspectos sociales y de</w:t>
      </w:r>
      <w:r>
        <w:rPr>
          <w:spacing w:val="-14"/>
        </w:rPr>
        <w:t> </w:t>
      </w:r>
      <w:r>
        <w:rPr/>
        <w:t>participación.</w:t>
      </w:r>
    </w:p>
    <w:p>
      <w:pPr>
        <w:pStyle w:val="BodyText"/>
        <w:spacing w:line="360" w:lineRule="auto" w:before="2"/>
        <w:ind w:left="268" w:right="113"/>
        <w:jc w:val="both"/>
      </w:pPr>
      <w:r>
        <w:rPr/>
        <w:t>La GIRH se define oficialmente como “un proceso que promueve la gestión y el desarrollo coordinados del agua, de la tierra y de recursos relacionados, con el fin de maximizar el bienestar económico y social resultantes de una forma equitativa y sin comprometer la sostenibilidad de ecosistemas vitales” (GWP, Global Water Partnership. Comité Asesor Técnico, 2000); la idea es buscar consensos entre distintos actores.</w:t>
      </w:r>
    </w:p>
    <w:p>
      <w:pPr>
        <w:pStyle w:val="BodyText"/>
        <w:spacing w:line="360" w:lineRule="auto" w:before="8"/>
        <w:ind w:left="268" w:right="112"/>
        <w:jc w:val="both"/>
      </w:pPr>
      <w:r>
        <w:rPr/>
        <w:t>En esta investigación, la GIRH se centra en dos aspectos: la construcción histórica</w:t>
      </w:r>
      <w:r>
        <w:rPr>
          <w:spacing w:val="-16"/>
        </w:rPr>
        <w:t> </w:t>
      </w:r>
      <w:r>
        <w:rPr/>
        <w:t>del</w:t>
      </w:r>
      <w:r>
        <w:rPr>
          <w:spacing w:val="-17"/>
        </w:rPr>
        <w:t> </w:t>
      </w:r>
      <w:r>
        <w:rPr/>
        <w:t>concepto</w:t>
      </w:r>
      <w:r>
        <w:rPr>
          <w:spacing w:val="-15"/>
        </w:rPr>
        <w:t> </w:t>
      </w:r>
      <w:r>
        <w:rPr/>
        <w:t>ha</w:t>
      </w:r>
      <w:r>
        <w:rPr>
          <w:spacing w:val="-16"/>
        </w:rPr>
        <w:t> </w:t>
      </w:r>
      <w:r>
        <w:rPr/>
        <w:t>dado</w:t>
      </w:r>
      <w:r>
        <w:rPr>
          <w:spacing w:val="-20"/>
        </w:rPr>
        <w:t> </w:t>
      </w:r>
      <w:r>
        <w:rPr/>
        <w:t>ideas</w:t>
      </w:r>
      <w:r>
        <w:rPr>
          <w:spacing w:val="-21"/>
        </w:rPr>
        <w:t> </w:t>
      </w:r>
      <w:r>
        <w:rPr/>
        <w:t>interesantes,</w:t>
      </w:r>
      <w:r>
        <w:rPr>
          <w:spacing w:val="-16"/>
        </w:rPr>
        <w:t> </w:t>
      </w:r>
      <w:r>
        <w:rPr/>
        <w:t>como</w:t>
      </w:r>
      <w:r>
        <w:rPr>
          <w:spacing w:val="-16"/>
        </w:rPr>
        <w:t> </w:t>
      </w:r>
      <w:r>
        <w:rPr/>
        <w:t>la</w:t>
      </w:r>
      <w:r>
        <w:rPr>
          <w:spacing w:val="-16"/>
        </w:rPr>
        <w:t> </w:t>
      </w:r>
      <w:r>
        <w:rPr/>
        <w:t>gestión</w:t>
      </w:r>
      <w:r>
        <w:rPr>
          <w:spacing w:val="-20"/>
        </w:rPr>
        <w:t> </w:t>
      </w:r>
      <w:r>
        <w:rPr/>
        <w:t>de</w:t>
      </w:r>
      <w:r>
        <w:rPr>
          <w:spacing w:val="-20"/>
        </w:rPr>
        <w:t> </w:t>
      </w:r>
      <w:r>
        <w:rPr/>
        <w:t>la</w:t>
      </w:r>
      <w:r>
        <w:rPr>
          <w:spacing w:val="-20"/>
        </w:rPr>
        <w:t> </w:t>
      </w:r>
      <w:r>
        <w:rPr/>
        <w:t>demanda y no de la oferta, lo que es clave para la sustentabilidad; esto es, los cambios desde los actores usuarios del agua </w:t>
      </w:r>
      <w:r>
        <w:rPr>
          <w:spacing w:val="-3"/>
        </w:rPr>
        <w:t>si </w:t>
      </w:r>
      <w:r>
        <w:rPr/>
        <w:t>necesitan menos agua para realizar sus actividades cotidianas, la gestión no estará con una presión insostenible; y </w:t>
      </w:r>
      <w:r>
        <w:rPr>
          <w:spacing w:val="-3"/>
        </w:rPr>
        <w:t>si </w:t>
      </w:r>
      <w:r>
        <w:rPr/>
        <w:t>vemos la relación entre las instituciones y la práctica, podemos notar disparidades; aunque en documentos oficiales parezca que la GIRH es un elemento rector, sobre todo en cuanto a autogestión, en la práctica de la política pública no se manifiesta en tales dimensiones, por lo que encontramos una</w:t>
      </w:r>
      <w:r>
        <w:rPr>
          <w:spacing w:val="-35"/>
        </w:rPr>
        <w:t> </w:t>
      </w:r>
      <w:r>
        <w:rPr/>
        <w:t>gran contradicción.</w:t>
      </w:r>
    </w:p>
    <w:p>
      <w:pPr>
        <w:pStyle w:val="BodyText"/>
        <w:spacing w:line="360" w:lineRule="auto" w:before="2"/>
        <w:ind w:left="268" w:right="110"/>
        <w:jc w:val="both"/>
      </w:pPr>
      <w:r>
        <w:rPr/>
        <w:t>De acuerdo con Paré (2012), para la GIRH, desarrollar un esquema de corresponsabilidad entre el Estado y las comunidades, sean urbanas, semiurbanas</w:t>
      </w:r>
      <w:r>
        <w:rPr>
          <w:spacing w:val="-11"/>
        </w:rPr>
        <w:t> </w:t>
      </w:r>
      <w:r>
        <w:rPr/>
        <w:t>o</w:t>
      </w:r>
      <w:r>
        <w:rPr>
          <w:spacing w:val="-10"/>
        </w:rPr>
        <w:t> </w:t>
      </w:r>
      <w:r>
        <w:rPr/>
        <w:t>rurales,</w:t>
      </w:r>
      <w:r>
        <w:rPr>
          <w:spacing w:val="-7"/>
        </w:rPr>
        <w:t> </w:t>
      </w:r>
      <w:r>
        <w:rPr/>
        <w:t>no</w:t>
      </w:r>
      <w:r>
        <w:rPr>
          <w:spacing w:val="-10"/>
        </w:rPr>
        <w:t> </w:t>
      </w:r>
      <w:r>
        <w:rPr/>
        <w:t>se</w:t>
      </w:r>
      <w:r>
        <w:rPr>
          <w:spacing w:val="-10"/>
        </w:rPr>
        <w:t> </w:t>
      </w:r>
      <w:r>
        <w:rPr/>
        <w:t>resuelve</w:t>
      </w:r>
      <w:r>
        <w:rPr>
          <w:spacing w:val="-10"/>
        </w:rPr>
        <w:t> </w:t>
      </w:r>
      <w:r>
        <w:rPr/>
        <w:t>sólo</w:t>
      </w:r>
      <w:r>
        <w:rPr>
          <w:spacing w:val="-10"/>
        </w:rPr>
        <w:t> </w:t>
      </w:r>
      <w:r>
        <w:rPr/>
        <w:t>con</w:t>
      </w:r>
      <w:r>
        <w:rPr>
          <w:spacing w:val="-10"/>
        </w:rPr>
        <w:t> </w:t>
      </w:r>
      <w:r>
        <w:rPr/>
        <w:t>el</w:t>
      </w:r>
      <w:r>
        <w:rPr>
          <w:spacing w:val="-7"/>
        </w:rPr>
        <w:t> </w:t>
      </w:r>
      <w:r>
        <w:rPr/>
        <w:t>discurso</w:t>
      </w:r>
      <w:r>
        <w:rPr>
          <w:spacing w:val="-10"/>
        </w:rPr>
        <w:t> </w:t>
      </w:r>
      <w:r>
        <w:rPr/>
        <w:t>de</w:t>
      </w:r>
      <w:r>
        <w:rPr>
          <w:spacing w:val="-15"/>
        </w:rPr>
        <w:t> </w:t>
      </w:r>
      <w:r>
        <w:rPr/>
        <w:t>la</w:t>
      </w:r>
      <w:r>
        <w:rPr>
          <w:spacing w:val="-10"/>
        </w:rPr>
        <w:t> </w:t>
      </w:r>
      <w:r>
        <w:rPr/>
        <w:t>participación.</w:t>
      </w:r>
      <w:r>
        <w:rPr>
          <w:spacing w:val="-10"/>
        </w:rPr>
        <w:t> </w:t>
      </w:r>
      <w:r>
        <w:rPr/>
        <w:t>Es decir, para que sea un proceso de relaciones recíprocas entre el </w:t>
      </w:r>
      <w:r>
        <w:rPr>
          <w:spacing w:val="-3"/>
        </w:rPr>
        <w:t>campo </w:t>
      </w:r>
      <w:r>
        <w:rPr/>
        <w:t>y la ciudad se requiere contar, en primera instancia, con comunidades fuertes y organizadas en torno a sus recursos y, por lo tanto, que cubran elementos</w:t>
      </w:r>
      <w:r>
        <w:rPr>
          <w:spacing w:val="-40"/>
        </w:rPr>
        <w:t> </w:t>
      </w:r>
      <w:r>
        <w:rPr/>
        <w:t>como instituciones robustas (Ostrom,</w:t>
      </w:r>
      <w:r>
        <w:rPr>
          <w:spacing w:val="-18"/>
        </w:rPr>
        <w:t> </w:t>
      </w:r>
      <w:r>
        <w:rPr/>
        <w:t>2000).</w:t>
      </w:r>
    </w:p>
    <w:p>
      <w:pPr>
        <w:spacing w:after="0" w:line="360" w:lineRule="auto"/>
        <w:jc w:val="both"/>
        <w:sectPr>
          <w:pgSz w:w="12240" w:h="15840"/>
          <w:pgMar w:header="0" w:footer="1002" w:top="1360" w:bottom="1200" w:left="1720" w:right="1580"/>
        </w:sectPr>
      </w:pPr>
    </w:p>
    <w:p>
      <w:pPr>
        <w:pStyle w:val="BodyText"/>
        <w:spacing w:line="360" w:lineRule="auto" w:before="52"/>
        <w:ind w:left="268" w:right="117"/>
        <w:jc w:val="both"/>
      </w:pPr>
      <w:r>
        <w:rPr/>
        <w:t>Si</w:t>
      </w:r>
      <w:r>
        <w:rPr>
          <w:spacing w:val="-5"/>
        </w:rPr>
        <w:t> </w:t>
      </w:r>
      <w:r>
        <w:rPr/>
        <w:t>observamos</w:t>
      </w:r>
      <w:r>
        <w:rPr>
          <w:spacing w:val="-9"/>
        </w:rPr>
        <w:t> </w:t>
      </w:r>
      <w:r>
        <w:rPr/>
        <w:t>en</w:t>
      </w:r>
      <w:r>
        <w:rPr>
          <w:spacing w:val="-13"/>
        </w:rPr>
        <w:t> </w:t>
      </w:r>
      <w:r>
        <w:rPr/>
        <w:t>la</w:t>
      </w:r>
      <w:r>
        <w:rPr>
          <w:spacing w:val="-13"/>
        </w:rPr>
        <w:t> </w:t>
      </w:r>
      <w:r>
        <w:rPr/>
        <w:t>realidad</w:t>
      </w:r>
      <w:r>
        <w:rPr>
          <w:spacing w:val="-8"/>
        </w:rPr>
        <w:t> </w:t>
      </w:r>
      <w:r>
        <w:rPr/>
        <w:t>mexicana</w:t>
      </w:r>
      <w:r>
        <w:rPr>
          <w:spacing w:val="-8"/>
        </w:rPr>
        <w:t> </w:t>
      </w:r>
      <w:r>
        <w:rPr/>
        <w:t>cómo</w:t>
      </w:r>
      <w:r>
        <w:rPr>
          <w:spacing w:val="-8"/>
        </w:rPr>
        <w:t> </w:t>
      </w:r>
      <w:r>
        <w:rPr/>
        <w:t>ha</w:t>
      </w:r>
      <w:r>
        <w:rPr>
          <w:spacing w:val="-8"/>
        </w:rPr>
        <w:t> </w:t>
      </w:r>
      <w:r>
        <w:rPr/>
        <w:t>sido</w:t>
      </w:r>
      <w:r>
        <w:rPr>
          <w:spacing w:val="-13"/>
        </w:rPr>
        <w:t> </w:t>
      </w:r>
      <w:r>
        <w:rPr/>
        <w:t>este</w:t>
      </w:r>
      <w:r>
        <w:rPr>
          <w:spacing w:val="-12"/>
        </w:rPr>
        <w:t> </w:t>
      </w:r>
      <w:r>
        <w:rPr/>
        <w:t>proceso,</w:t>
      </w:r>
      <w:r>
        <w:rPr>
          <w:spacing w:val="-8"/>
        </w:rPr>
        <w:t> </w:t>
      </w:r>
      <w:r>
        <w:rPr/>
        <w:t>nos</w:t>
      </w:r>
      <w:r>
        <w:rPr>
          <w:spacing w:val="-9"/>
        </w:rPr>
        <w:t> </w:t>
      </w:r>
      <w:r>
        <w:rPr/>
        <w:t>topamos con un panorama complejo; en el discurso se explica la tendencia hacia la</w:t>
      </w:r>
      <w:r>
        <w:rPr>
          <w:spacing w:val="-37"/>
        </w:rPr>
        <w:t> </w:t>
      </w:r>
      <w:r>
        <w:rPr/>
        <w:t>GIRH y, al </w:t>
      </w:r>
      <w:r>
        <w:rPr>
          <w:spacing w:val="-3"/>
        </w:rPr>
        <w:t>mismo </w:t>
      </w:r>
      <w:r>
        <w:rPr/>
        <w:t>tiempo, tanto en el marco jurídico como en las prácticas de la población nos encontramos con elementos contrarios a este</w:t>
      </w:r>
      <w:r>
        <w:rPr>
          <w:spacing w:val="-32"/>
        </w:rPr>
        <w:t> </w:t>
      </w:r>
      <w:r>
        <w:rPr/>
        <w:t>enfoque.</w:t>
      </w:r>
    </w:p>
    <w:p>
      <w:pPr>
        <w:pStyle w:val="BodyText"/>
      </w:pPr>
    </w:p>
    <w:p>
      <w:pPr>
        <w:pStyle w:val="Heading1"/>
        <w:numPr>
          <w:ilvl w:val="1"/>
          <w:numId w:val="14"/>
        </w:numPr>
        <w:tabs>
          <w:tab w:pos="734" w:val="left" w:leader="none"/>
        </w:tabs>
        <w:spacing w:line="240" w:lineRule="auto" w:before="139" w:after="0"/>
        <w:ind w:left="733" w:right="0" w:hanging="465"/>
        <w:jc w:val="both"/>
      </w:pPr>
      <w:r>
        <w:rPr/>
        <w:t>Transformación socioambiental en la Cuenca del Alto</w:t>
      </w:r>
      <w:r>
        <w:rPr>
          <w:spacing w:val="-34"/>
        </w:rPr>
        <w:t> </w:t>
      </w:r>
      <w:r>
        <w:rPr/>
        <w:t>Lerma</w:t>
      </w:r>
    </w:p>
    <w:p>
      <w:pPr>
        <w:pStyle w:val="BodyText"/>
        <w:spacing w:line="360" w:lineRule="auto" w:before="142"/>
        <w:ind w:left="268" w:right="113"/>
        <w:jc w:val="both"/>
      </w:pPr>
      <w:r>
        <w:rPr/>
        <w:t>Los cambios ambientales manifiestos en la Cuenca del Alto </w:t>
      </w:r>
      <w:r>
        <w:rPr>
          <w:spacing w:val="-3"/>
        </w:rPr>
        <w:t>Lerma </w:t>
      </w:r>
      <w:r>
        <w:rPr/>
        <w:t>han sido generados</w:t>
      </w:r>
      <w:r>
        <w:rPr>
          <w:spacing w:val="-6"/>
        </w:rPr>
        <w:t> </w:t>
      </w:r>
      <w:r>
        <w:rPr/>
        <w:t>por</w:t>
      </w:r>
      <w:r>
        <w:rPr>
          <w:spacing w:val="-6"/>
        </w:rPr>
        <w:t> </w:t>
      </w:r>
      <w:r>
        <w:rPr/>
        <w:t>el</w:t>
      </w:r>
      <w:r>
        <w:rPr>
          <w:spacing w:val="-4"/>
        </w:rPr>
        <w:t> </w:t>
      </w:r>
      <w:r>
        <w:rPr/>
        <w:t>incremento</w:t>
      </w:r>
      <w:r>
        <w:rPr>
          <w:spacing w:val="-7"/>
        </w:rPr>
        <w:t> </w:t>
      </w:r>
      <w:r>
        <w:rPr/>
        <w:t>poblacional</w:t>
      </w:r>
      <w:r>
        <w:rPr>
          <w:spacing w:val="-4"/>
        </w:rPr>
        <w:t> </w:t>
      </w:r>
      <w:r>
        <w:rPr/>
        <w:t>y</w:t>
      </w:r>
      <w:r>
        <w:rPr>
          <w:spacing w:val="-8"/>
        </w:rPr>
        <w:t> </w:t>
      </w:r>
      <w:r>
        <w:rPr/>
        <w:t>por</w:t>
      </w:r>
      <w:r>
        <w:rPr>
          <w:spacing w:val="-6"/>
        </w:rPr>
        <w:t> </w:t>
      </w:r>
      <w:r>
        <w:rPr/>
        <w:t>decisiones</w:t>
      </w:r>
      <w:r>
        <w:rPr>
          <w:spacing w:val="-8"/>
        </w:rPr>
        <w:t> </w:t>
      </w:r>
      <w:r>
        <w:rPr/>
        <w:t>políticas</w:t>
      </w:r>
      <w:r>
        <w:rPr>
          <w:spacing w:val="-8"/>
        </w:rPr>
        <w:t> </w:t>
      </w:r>
      <w:r>
        <w:rPr/>
        <w:t>encaminadas al desarrollo regional; en este sentido, este apartado presenta los elementos básicos para entender las intenciones y las acciones que propiciaron una transformación ambiental y social causando problemas entre los distintos actores, así como un impactante efecto en los ecosistemas y en el paisaje de la cuenca.</w:t>
      </w:r>
    </w:p>
    <w:p>
      <w:pPr>
        <w:pStyle w:val="BodyText"/>
      </w:pPr>
    </w:p>
    <w:p>
      <w:pPr>
        <w:pStyle w:val="ListParagraph"/>
        <w:numPr>
          <w:ilvl w:val="2"/>
          <w:numId w:val="14"/>
        </w:numPr>
        <w:tabs>
          <w:tab w:pos="941" w:val="left" w:leader="none"/>
        </w:tabs>
        <w:spacing w:line="240" w:lineRule="auto" w:before="144" w:after="0"/>
        <w:ind w:left="268" w:right="0" w:firstLine="0"/>
        <w:jc w:val="both"/>
        <w:rPr>
          <w:i/>
          <w:sz w:val="24"/>
        </w:rPr>
      </w:pPr>
      <w:r>
        <w:rPr>
          <w:i/>
          <w:sz w:val="24"/>
        </w:rPr>
        <w:t>Delimitación de la unidad territorial: la Cuenca del Alto</w:t>
      </w:r>
      <w:r>
        <w:rPr>
          <w:i/>
          <w:spacing w:val="-35"/>
          <w:sz w:val="24"/>
        </w:rPr>
        <w:t> </w:t>
      </w:r>
      <w:r>
        <w:rPr>
          <w:i/>
          <w:sz w:val="24"/>
        </w:rPr>
        <w:t>Lerma</w:t>
      </w:r>
    </w:p>
    <w:p>
      <w:pPr>
        <w:pStyle w:val="BodyText"/>
        <w:spacing w:line="360" w:lineRule="auto" w:before="137"/>
        <w:ind w:left="268" w:right="109"/>
        <w:jc w:val="both"/>
      </w:pPr>
      <w:r>
        <w:rPr/>
        <w:t>La cuenca hidrológica </w:t>
      </w:r>
      <w:r>
        <w:rPr>
          <w:spacing w:val="-3"/>
        </w:rPr>
        <w:t>más </w:t>
      </w:r>
      <w:r>
        <w:rPr/>
        <w:t>grande del país es la Cuenca Lerma-Chapala- Santiago; además, es la única que en su totalidad se encuentra dentro del territorio</w:t>
      </w:r>
      <w:r>
        <w:rPr>
          <w:spacing w:val="-5"/>
        </w:rPr>
        <w:t> </w:t>
      </w:r>
      <w:r>
        <w:rPr/>
        <w:t>mexicano</w:t>
      </w:r>
      <w:r>
        <w:rPr>
          <w:spacing w:val="-5"/>
        </w:rPr>
        <w:t> </w:t>
      </w:r>
      <w:r>
        <w:rPr/>
        <w:t>y</w:t>
      </w:r>
      <w:r>
        <w:rPr>
          <w:spacing w:val="-6"/>
        </w:rPr>
        <w:t> </w:t>
      </w:r>
      <w:r>
        <w:rPr/>
        <w:t>no</w:t>
      </w:r>
      <w:r>
        <w:rPr>
          <w:spacing w:val="-5"/>
        </w:rPr>
        <w:t> </w:t>
      </w:r>
      <w:r>
        <w:rPr/>
        <w:t>se</w:t>
      </w:r>
      <w:r>
        <w:rPr>
          <w:spacing w:val="-5"/>
        </w:rPr>
        <w:t> </w:t>
      </w:r>
      <w:r>
        <w:rPr/>
        <w:t>comparte</w:t>
      </w:r>
      <w:r>
        <w:rPr>
          <w:spacing w:val="-5"/>
        </w:rPr>
        <w:t> </w:t>
      </w:r>
      <w:r>
        <w:rPr/>
        <w:t>con</w:t>
      </w:r>
      <w:r>
        <w:rPr>
          <w:spacing w:val="-5"/>
        </w:rPr>
        <w:t> </w:t>
      </w:r>
      <w:r>
        <w:rPr/>
        <w:t>otro</w:t>
      </w:r>
      <w:r>
        <w:rPr>
          <w:spacing w:val="-5"/>
        </w:rPr>
        <w:t> </w:t>
      </w:r>
      <w:r>
        <w:rPr/>
        <w:t>país.</w:t>
      </w:r>
      <w:r>
        <w:rPr>
          <w:spacing w:val="3"/>
        </w:rPr>
        <w:t> </w:t>
      </w:r>
      <w:r>
        <w:rPr/>
        <w:t>Su</w:t>
      </w:r>
      <w:r>
        <w:rPr>
          <w:spacing w:val="-5"/>
        </w:rPr>
        <w:t> </w:t>
      </w:r>
      <w:r>
        <w:rPr/>
        <w:t>importancia</w:t>
      </w:r>
      <w:r>
        <w:rPr>
          <w:spacing w:val="-3"/>
        </w:rPr>
        <w:t> </w:t>
      </w:r>
      <w:r>
        <w:rPr/>
        <w:t>se</w:t>
      </w:r>
      <w:r>
        <w:rPr>
          <w:spacing w:val="-5"/>
        </w:rPr>
        <w:t> </w:t>
      </w:r>
      <w:r>
        <w:rPr/>
        <w:t>debe</w:t>
      </w:r>
      <w:r>
        <w:rPr>
          <w:spacing w:val="-5"/>
        </w:rPr>
        <w:t> </w:t>
      </w:r>
      <w:r>
        <w:rPr/>
        <w:t>a</w:t>
      </w:r>
      <w:r>
        <w:rPr>
          <w:spacing w:val="-5"/>
        </w:rPr>
        <w:t> </w:t>
      </w:r>
      <w:r>
        <w:rPr/>
        <w:t>ser la</w:t>
      </w:r>
      <w:r>
        <w:rPr>
          <w:spacing w:val="-4"/>
        </w:rPr>
        <w:t> </w:t>
      </w:r>
      <w:r>
        <w:rPr>
          <w:spacing w:val="-3"/>
        </w:rPr>
        <w:t>más</w:t>
      </w:r>
      <w:r>
        <w:rPr>
          <w:spacing w:val="-5"/>
        </w:rPr>
        <w:t> </w:t>
      </w:r>
      <w:r>
        <w:rPr/>
        <w:t>poblada</w:t>
      </w:r>
      <w:r>
        <w:rPr>
          <w:spacing w:val="-4"/>
        </w:rPr>
        <w:t> </w:t>
      </w:r>
      <w:r>
        <w:rPr/>
        <w:t>del</w:t>
      </w:r>
      <w:r>
        <w:rPr>
          <w:spacing w:val="-1"/>
        </w:rPr>
        <w:t> </w:t>
      </w:r>
      <w:r>
        <w:rPr/>
        <w:t>país</w:t>
      </w:r>
      <w:r>
        <w:rPr>
          <w:spacing w:val="-4"/>
        </w:rPr>
        <w:t> </w:t>
      </w:r>
      <w:r>
        <w:rPr/>
        <w:t>y a</w:t>
      </w:r>
      <w:r>
        <w:rPr>
          <w:spacing w:val="-4"/>
        </w:rPr>
        <w:t> </w:t>
      </w:r>
      <w:r>
        <w:rPr/>
        <w:t>tener</w:t>
      </w:r>
      <w:r>
        <w:rPr>
          <w:spacing w:val="-3"/>
        </w:rPr>
        <w:t> </w:t>
      </w:r>
      <w:r>
        <w:rPr/>
        <w:t>dentro</w:t>
      </w:r>
      <w:r>
        <w:rPr>
          <w:spacing w:val="-4"/>
        </w:rPr>
        <w:t> </w:t>
      </w:r>
      <w:r>
        <w:rPr/>
        <w:t>de</w:t>
      </w:r>
      <w:r>
        <w:rPr>
          <w:spacing w:val="-4"/>
        </w:rPr>
        <w:t> </w:t>
      </w:r>
      <w:r>
        <w:rPr/>
        <w:t>su</w:t>
      </w:r>
      <w:r>
        <w:rPr>
          <w:spacing w:val="-9"/>
        </w:rPr>
        <w:t> </w:t>
      </w:r>
      <w:r>
        <w:rPr/>
        <w:t>relieve</w:t>
      </w:r>
      <w:r>
        <w:rPr>
          <w:spacing w:val="-4"/>
        </w:rPr>
        <w:t> </w:t>
      </w:r>
      <w:r>
        <w:rPr/>
        <w:t>grandes</w:t>
      </w:r>
      <w:r>
        <w:rPr>
          <w:spacing w:val="-5"/>
        </w:rPr>
        <w:t> </w:t>
      </w:r>
      <w:r>
        <w:rPr/>
        <w:t>zonas</w:t>
      </w:r>
      <w:r>
        <w:rPr>
          <w:spacing w:val="-5"/>
        </w:rPr>
        <w:t> </w:t>
      </w:r>
      <w:r>
        <w:rPr/>
        <w:t>agrícolas</w:t>
      </w:r>
      <w:r>
        <w:rPr>
          <w:spacing w:val="2"/>
        </w:rPr>
        <w:t> </w:t>
      </w:r>
      <w:r>
        <w:rPr/>
        <w:t>e industriales, lo cual, a </w:t>
      </w:r>
      <w:r>
        <w:rPr>
          <w:spacing w:val="-3"/>
        </w:rPr>
        <w:t>su </w:t>
      </w:r>
      <w:r>
        <w:rPr/>
        <w:t>vez, ha hecho que también tenga los problemas ambientales</w:t>
      </w:r>
      <w:r>
        <w:rPr>
          <w:spacing w:val="-11"/>
        </w:rPr>
        <w:t> </w:t>
      </w:r>
      <w:r>
        <w:rPr>
          <w:spacing w:val="-3"/>
        </w:rPr>
        <w:t>más</w:t>
      </w:r>
      <w:r>
        <w:rPr>
          <w:spacing w:val="-11"/>
        </w:rPr>
        <w:t> </w:t>
      </w:r>
      <w:r>
        <w:rPr/>
        <w:t>fuertes.</w:t>
      </w:r>
      <w:r>
        <w:rPr>
          <w:spacing w:val="-10"/>
        </w:rPr>
        <w:t> </w:t>
      </w:r>
      <w:r>
        <w:rPr/>
        <w:t>La</w:t>
      </w:r>
      <w:r>
        <w:rPr>
          <w:spacing w:val="-10"/>
        </w:rPr>
        <w:t> </w:t>
      </w:r>
      <w:r>
        <w:rPr/>
        <w:t>cuenca</w:t>
      </w:r>
      <w:r>
        <w:rPr>
          <w:spacing w:val="-15"/>
        </w:rPr>
        <w:t> </w:t>
      </w:r>
      <w:r>
        <w:rPr/>
        <w:t>inicia</w:t>
      </w:r>
      <w:r>
        <w:rPr>
          <w:spacing w:val="-15"/>
        </w:rPr>
        <w:t> </w:t>
      </w:r>
      <w:r>
        <w:rPr/>
        <w:t>en</w:t>
      </w:r>
      <w:r>
        <w:rPr>
          <w:spacing w:val="-15"/>
        </w:rPr>
        <w:t> </w:t>
      </w:r>
      <w:r>
        <w:rPr/>
        <w:t>el</w:t>
      </w:r>
      <w:r>
        <w:rPr>
          <w:spacing w:val="-6"/>
        </w:rPr>
        <w:t> </w:t>
      </w:r>
      <w:r>
        <w:rPr/>
        <w:t>Estado</w:t>
      </w:r>
      <w:r>
        <w:rPr>
          <w:spacing w:val="-15"/>
        </w:rPr>
        <w:t> </w:t>
      </w:r>
      <w:r>
        <w:rPr/>
        <w:t>de</w:t>
      </w:r>
      <w:r>
        <w:rPr>
          <w:spacing w:val="-10"/>
        </w:rPr>
        <w:t> </w:t>
      </w:r>
      <w:r>
        <w:rPr/>
        <w:t>México,</w:t>
      </w:r>
      <w:r>
        <w:rPr>
          <w:spacing w:val="-10"/>
        </w:rPr>
        <w:t> </w:t>
      </w:r>
      <w:r>
        <w:rPr/>
        <w:t>alimenta</w:t>
      </w:r>
      <w:r>
        <w:rPr>
          <w:spacing w:val="-9"/>
        </w:rPr>
        <w:t> </w:t>
      </w:r>
      <w:r>
        <w:rPr/>
        <w:t>al</w:t>
      </w:r>
      <w:r>
        <w:rPr>
          <w:spacing w:val="-6"/>
        </w:rPr>
        <w:t> </w:t>
      </w:r>
      <w:r>
        <w:rPr/>
        <w:t>río Lerma y pasa por 32 municipios de la entidad; posteriormente, desciende a Guanajuato y cruza un área perteneciente a Jalisco, llega al Lago de Chapala, sale por el río Santiago y desciende en un terreno montañoso hasta el </w:t>
      </w:r>
      <w:r>
        <w:rPr>
          <w:spacing w:val="-3"/>
        </w:rPr>
        <w:t>mar </w:t>
      </w:r>
      <w:r>
        <w:rPr/>
        <w:t>en Nayarit.</w:t>
      </w:r>
      <w:r>
        <w:rPr>
          <w:spacing w:val="-7"/>
        </w:rPr>
        <w:t> </w:t>
      </w:r>
      <w:r>
        <w:rPr>
          <w:spacing w:val="-4"/>
        </w:rPr>
        <w:t>El </w:t>
      </w:r>
      <w:r>
        <w:rPr/>
        <w:t>sector</w:t>
      </w:r>
      <w:r>
        <w:rPr>
          <w:spacing w:val="-11"/>
        </w:rPr>
        <w:t> </w:t>
      </w:r>
      <w:r>
        <w:rPr/>
        <w:t>industrial</w:t>
      </w:r>
      <w:r>
        <w:rPr>
          <w:spacing w:val="-4"/>
        </w:rPr>
        <w:t> </w:t>
      </w:r>
      <w:r>
        <w:rPr/>
        <w:t>genera</w:t>
      </w:r>
      <w:r>
        <w:rPr>
          <w:spacing w:val="-12"/>
        </w:rPr>
        <w:t> </w:t>
      </w:r>
      <w:r>
        <w:rPr/>
        <w:t>poco</w:t>
      </w:r>
      <w:r>
        <w:rPr>
          <w:spacing w:val="-7"/>
        </w:rPr>
        <w:t> </w:t>
      </w:r>
      <w:r>
        <w:rPr>
          <w:spacing w:val="-3"/>
        </w:rPr>
        <w:t>más</w:t>
      </w:r>
      <w:r>
        <w:rPr>
          <w:spacing w:val="-8"/>
        </w:rPr>
        <w:t> </w:t>
      </w:r>
      <w:r>
        <w:rPr/>
        <w:t>de</w:t>
      </w:r>
      <w:r>
        <w:rPr>
          <w:spacing w:val="-7"/>
        </w:rPr>
        <w:t> </w:t>
      </w:r>
      <w:r>
        <w:rPr/>
        <w:t>35%</w:t>
      </w:r>
      <w:r>
        <w:rPr>
          <w:spacing w:val="-10"/>
        </w:rPr>
        <w:t> </w:t>
      </w:r>
      <w:r>
        <w:rPr/>
        <w:t>del</w:t>
      </w:r>
      <w:r>
        <w:rPr>
          <w:spacing w:val="-4"/>
        </w:rPr>
        <w:t> </w:t>
      </w:r>
      <w:r>
        <w:rPr/>
        <w:t>producto</w:t>
      </w:r>
      <w:r>
        <w:rPr>
          <w:spacing w:val="-7"/>
        </w:rPr>
        <w:t> </w:t>
      </w:r>
      <w:r>
        <w:rPr/>
        <w:t>nacional</w:t>
      </w:r>
      <w:r>
        <w:rPr>
          <w:spacing w:val="-4"/>
        </w:rPr>
        <w:t> </w:t>
      </w:r>
      <w:r>
        <w:rPr/>
        <w:t>bruto industrial y el 9% del PIB total (Vargas-Velázquez, 2007). </w:t>
      </w:r>
      <w:r>
        <w:rPr>
          <w:spacing w:val="-4"/>
        </w:rPr>
        <w:t>Si </w:t>
      </w:r>
      <w:r>
        <w:rPr/>
        <w:t>se consideran características como la densidad poblacional, la composición poblacional, el crecimiento</w:t>
      </w:r>
      <w:r>
        <w:rPr>
          <w:spacing w:val="-16"/>
        </w:rPr>
        <w:t> </w:t>
      </w:r>
      <w:r>
        <w:rPr/>
        <w:t>urbano</w:t>
      </w:r>
      <w:r>
        <w:rPr>
          <w:spacing w:val="-16"/>
        </w:rPr>
        <w:t> </w:t>
      </w:r>
      <w:r>
        <w:rPr/>
        <w:t>y</w:t>
      </w:r>
      <w:r>
        <w:rPr>
          <w:spacing w:val="-17"/>
        </w:rPr>
        <w:t> </w:t>
      </w:r>
      <w:r>
        <w:rPr/>
        <w:t>las</w:t>
      </w:r>
      <w:r>
        <w:rPr>
          <w:spacing w:val="-13"/>
        </w:rPr>
        <w:t> </w:t>
      </w:r>
      <w:r>
        <w:rPr/>
        <w:t>actividades</w:t>
      </w:r>
      <w:r>
        <w:rPr>
          <w:spacing w:val="-17"/>
        </w:rPr>
        <w:t> </w:t>
      </w:r>
      <w:r>
        <w:rPr/>
        <w:t>socioeconómicas,</w:t>
      </w:r>
      <w:r>
        <w:rPr>
          <w:spacing w:val="-12"/>
        </w:rPr>
        <w:t> </w:t>
      </w:r>
      <w:r>
        <w:rPr/>
        <w:t>la</w:t>
      </w:r>
      <w:r>
        <w:rPr>
          <w:spacing w:val="-12"/>
        </w:rPr>
        <w:t> </w:t>
      </w:r>
      <w:r>
        <w:rPr/>
        <w:t>cuenca</w:t>
      </w:r>
      <w:r>
        <w:rPr>
          <w:spacing w:val="-16"/>
        </w:rPr>
        <w:t> </w:t>
      </w:r>
      <w:r>
        <w:rPr/>
        <w:t>se</w:t>
      </w:r>
      <w:r>
        <w:rPr>
          <w:spacing w:val="-12"/>
        </w:rPr>
        <w:t> </w:t>
      </w:r>
      <w:r>
        <w:rPr/>
        <w:t>subdivide</w:t>
      </w:r>
      <w:r>
        <w:rPr>
          <w:spacing w:val="-16"/>
        </w:rPr>
        <w:t> </w:t>
      </w:r>
      <w:r>
        <w:rPr/>
        <w:t>en tres áreas: cuenca alta, cuenca media y cuenca baja. En cada una encontramos características distintas (mapa</w:t>
      </w:r>
      <w:r>
        <w:rPr>
          <w:spacing w:val="-8"/>
        </w:rPr>
        <w:t> </w:t>
      </w:r>
      <w:r>
        <w:rPr/>
        <w:t>1).</w:t>
      </w:r>
    </w:p>
    <w:p>
      <w:pPr>
        <w:spacing w:after="0" w:line="360" w:lineRule="auto"/>
        <w:jc w:val="both"/>
        <w:sectPr>
          <w:footerReference w:type="default" r:id="rId111"/>
          <w:pgSz w:w="12240" w:h="15840"/>
          <w:pgMar w:footer="1002" w:header="0" w:top="1360" w:bottom="1200" w:left="1720" w:right="1580"/>
        </w:sectPr>
      </w:pPr>
    </w:p>
    <w:p>
      <w:pPr>
        <w:pStyle w:val="Heading1"/>
        <w:ind w:right="23" w:firstLine="950"/>
      </w:pPr>
      <w:r>
        <w:rPr/>
        <w:t>Mapa 1. Ubicación geográfica de la Cuenca del Alto Lerma</w:t>
      </w:r>
    </w:p>
    <w:p>
      <w:pPr>
        <w:pStyle w:val="BodyText"/>
        <w:spacing w:before="7"/>
        <w:rPr>
          <w:b/>
          <w:sz w:val="9"/>
        </w:rPr>
      </w:pPr>
      <w:r>
        <w:rPr/>
        <w:drawing>
          <wp:anchor distT="0" distB="0" distL="0" distR="0" allowOverlap="1" layoutInCell="1" locked="0" behindDoc="0" simplePos="0" relativeHeight="3304">
            <wp:simplePos x="0" y="0"/>
            <wp:positionH relativeFrom="page">
              <wp:posOffset>1260475</wp:posOffset>
            </wp:positionH>
            <wp:positionV relativeFrom="paragraph">
              <wp:posOffset>95466</wp:posOffset>
            </wp:positionV>
            <wp:extent cx="4978405" cy="6441566"/>
            <wp:effectExtent l="0" t="0" r="0" b="0"/>
            <wp:wrapTopAndBottom/>
            <wp:docPr id="5" name="image80.jpeg" descr=""/>
            <wp:cNvGraphicFramePr>
              <a:graphicFrameLocks noChangeAspect="1"/>
            </wp:cNvGraphicFramePr>
            <a:graphic>
              <a:graphicData uri="http://schemas.openxmlformats.org/drawingml/2006/picture">
                <pic:pic>
                  <pic:nvPicPr>
                    <pic:cNvPr id="6" name="image80.jpeg"/>
                    <pic:cNvPicPr/>
                  </pic:nvPicPr>
                  <pic:blipFill>
                    <a:blip r:embed="rId113" cstate="print"/>
                    <a:stretch>
                      <a:fillRect/>
                    </a:stretch>
                  </pic:blipFill>
                  <pic:spPr>
                    <a:xfrm>
                      <a:off x="0" y="0"/>
                      <a:ext cx="4978405" cy="6441566"/>
                    </a:xfrm>
                    <a:prstGeom prst="rect">
                      <a:avLst/>
                    </a:prstGeom>
                  </pic:spPr>
                </pic:pic>
              </a:graphicData>
            </a:graphic>
          </wp:anchor>
        </w:drawing>
      </w:r>
    </w:p>
    <w:p>
      <w:pPr>
        <w:pStyle w:val="BodyText"/>
        <w:spacing w:before="40"/>
        <w:ind w:left="268"/>
        <w:jc w:val="both"/>
      </w:pPr>
      <w:r>
        <w:rPr/>
        <w:t>Fuente: elaboración propia con base en datos obtenidos de CONABIO.</w:t>
      </w:r>
    </w:p>
    <w:p>
      <w:pPr>
        <w:pStyle w:val="BodyText"/>
        <w:spacing w:line="360" w:lineRule="auto" w:before="141"/>
        <w:ind w:left="268" w:right="111"/>
        <w:jc w:val="both"/>
      </w:pPr>
      <w:r>
        <w:rPr/>
        <w:t>La Cuenca del Alto Lerma es las más alta en el centro de México (2,570 msnm); se presenta de forma alargada desde el municipio de Tenango hasta Ixtlahuaca; contiene los remanentes de los lagos Chignahuapan, Chimaliapan y Chicnahuapan, que son drenados al norte por el río Lerma (Sugiura, 2009). Su importancia radica en que tiene una larga historia como zona agrícola y que</w:t>
      </w:r>
    </w:p>
    <w:p>
      <w:pPr>
        <w:spacing w:after="0" w:line="360" w:lineRule="auto"/>
        <w:jc w:val="both"/>
        <w:sectPr>
          <w:footerReference w:type="default" r:id="rId112"/>
          <w:pgSz w:w="12240" w:h="15840"/>
          <w:pgMar w:footer="1002" w:header="0" w:top="1360" w:bottom="1200" w:left="1720" w:right="1580"/>
          <w:pgNumType w:start="131"/>
        </w:sectPr>
      </w:pPr>
    </w:p>
    <w:p>
      <w:pPr>
        <w:pStyle w:val="BodyText"/>
        <w:spacing w:line="362" w:lineRule="auto" w:before="52"/>
        <w:ind w:left="268" w:right="479"/>
        <w:jc w:val="both"/>
      </w:pPr>
      <w:r>
        <w:rPr/>
        <w:t>durante el siglo pasado ha tenido altas tasas de crecimiento poblacional y económico, devenido por el aumento industrial en la zona.</w:t>
      </w:r>
    </w:p>
    <w:p>
      <w:pPr>
        <w:pStyle w:val="BodyText"/>
        <w:spacing w:before="11"/>
        <w:rPr>
          <w:sz w:val="35"/>
        </w:rPr>
      </w:pPr>
    </w:p>
    <w:p>
      <w:pPr>
        <w:pStyle w:val="ListParagraph"/>
        <w:numPr>
          <w:ilvl w:val="2"/>
          <w:numId w:val="14"/>
        </w:numPr>
        <w:tabs>
          <w:tab w:pos="955" w:val="left" w:leader="none"/>
        </w:tabs>
        <w:spacing w:line="360" w:lineRule="auto" w:before="0" w:after="0"/>
        <w:ind w:left="268" w:right="481" w:firstLine="0"/>
        <w:jc w:val="both"/>
        <w:rPr>
          <w:i/>
          <w:sz w:val="24"/>
        </w:rPr>
      </w:pPr>
      <w:r>
        <w:rPr>
          <w:i/>
          <w:sz w:val="24"/>
        </w:rPr>
        <w:t>Evolución demográfica y urbana de los municipios de la Cuenca del Alto </w:t>
      </w:r>
      <w:r>
        <w:rPr>
          <w:i/>
          <w:sz w:val="24"/>
        </w:rPr>
        <w:t>Lerma</w:t>
      </w:r>
    </w:p>
    <w:p>
      <w:pPr>
        <w:pStyle w:val="BodyText"/>
        <w:spacing w:line="360" w:lineRule="auto" w:before="7"/>
        <w:ind w:left="268" w:right="470"/>
        <w:jc w:val="both"/>
      </w:pPr>
      <w:r>
        <w:rPr/>
        <w:t>Datos</w:t>
      </w:r>
      <w:r>
        <w:rPr>
          <w:spacing w:val="-14"/>
        </w:rPr>
        <w:t> </w:t>
      </w:r>
      <w:r>
        <w:rPr/>
        <w:t>oficiales</w:t>
      </w:r>
      <w:r>
        <w:rPr>
          <w:spacing w:val="-14"/>
        </w:rPr>
        <w:t> </w:t>
      </w:r>
      <w:r>
        <w:rPr/>
        <w:t>muestran</w:t>
      </w:r>
      <w:r>
        <w:rPr>
          <w:spacing w:val="-13"/>
        </w:rPr>
        <w:t> </w:t>
      </w:r>
      <w:r>
        <w:rPr/>
        <w:t>cobertura</w:t>
      </w:r>
      <w:r>
        <w:rPr>
          <w:spacing w:val="-17"/>
        </w:rPr>
        <w:t> </w:t>
      </w:r>
      <w:r>
        <w:rPr/>
        <w:t>elevada</w:t>
      </w:r>
      <w:r>
        <w:rPr>
          <w:spacing w:val="-16"/>
        </w:rPr>
        <w:t> </w:t>
      </w:r>
      <w:r>
        <w:rPr/>
        <w:t>de</w:t>
      </w:r>
      <w:r>
        <w:rPr>
          <w:spacing w:val="-16"/>
        </w:rPr>
        <w:t> </w:t>
      </w:r>
      <w:r>
        <w:rPr/>
        <w:t>viviendas</w:t>
      </w:r>
      <w:r>
        <w:rPr>
          <w:spacing w:val="-5"/>
        </w:rPr>
        <w:t> </w:t>
      </w:r>
      <w:r>
        <w:rPr/>
        <w:t>que</w:t>
      </w:r>
      <w:r>
        <w:rPr>
          <w:spacing w:val="-13"/>
        </w:rPr>
        <w:t> </w:t>
      </w:r>
      <w:r>
        <w:rPr/>
        <w:t>tienen</w:t>
      </w:r>
      <w:r>
        <w:rPr>
          <w:spacing w:val="-11"/>
        </w:rPr>
        <w:t> </w:t>
      </w:r>
      <w:r>
        <w:rPr/>
        <w:t>agua</w:t>
      </w:r>
      <w:r>
        <w:rPr>
          <w:spacing w:val="-13"/>
        </w:rPr>
        <w:t> </w:t>
      </w:r>
      <w:r>
        <w:rPr/>
        <w:t>potable y drenaje. Según los datos obtenidos del INEGI, entre el Censo de Población 2000 y 2010, y el Conteo 2005, se observa un aumento de las viviendas particulares habitadas que cuentan con agua entubada; </w:t>
      </w:r>
      <w:r>
        <w:rPr>
          <w:spacing w:val="3"/>
        </w:rPr>
        <w:t>así </w:t>
      </w:r>
      <w:r>
        <w:rPr/>
        <w:t>como un</w:t>
      </w:r>
      <w:r>
        <w:rPr>
          <w:spacing w:val="-41"/>
        </w:rPr>
        <w:t> </w:t>
      </w:r>
      <w:r>
        <w:rPr/>
        <w:t>incremento en las que tienen disponibilidad de drenaje. En promedio, tanto el agua potable como el drenaje se mantienen por encima del 80% de la población en los 32 municipios integrantes de la Cuenca del Alto Lerma (gráfica</w:t>
      </w:r>
      <w:r>
        <w:rPr>
          <w:spacing w:val="-17"/>
        </w:rPr>
        <w:t> </w:t>
      </w:r>
      <w:r>
        <w:rPr/>
        <w:t>1).</w:t>
      </w:r>
    </w:p>
    <w:p>
      <w:pPr>
        <w:pStyle w:val="BodyText"/>
      </w:pPr>
    </w:p>
    <w:p>
      <w:pPr>
        <w:pStyle w:val="Heading1"/>
        <w:spacing w:line="360" w:lineRule="auto" w:before="140" w:after="3"/>
        <w:ind w:left="287" w:right="498"/>
        <w:jc w:val="center"/>
      </w:pPr>
      <w:r>
        <w:rPr/>
        <w:t>Gráfica 1. Porcentaje de viviendas particulares habitadas con agua</w:t>
      </w:r>
      <w:r>
        <w:rPr>
          <w:spacing w:val="-35"/>
        </w:rPr>
        <w:t> </w:t>
      </w:r>
      <w:r>
        <w:rPr/>
        <w:t>potable y drenaje en los municipios de la Cuenca del Alto Lerma, 2000, 2005 y 2010</w:t>
      </w:r>
    </w:p>
    <w:p>
      <w:pPr>
        <w:pStyle w:val="BodyText"/>
        <w:ind w:left="257"/>
        <w:rPr>
          <w:sz w:val="20"/>
        </w:rPr>
      </w:pPr>
      <w:r>
        <w:rPr>
          <w:sz w:val="20"/>
        </w:rPr>
        <w:pict>
          <v:group style="width:446.55pt;height:181.65pt;mso-position-horizontal-relative:char;mso-position-vertical-relative:line" coordorigin="0,0" coordsize="8931,3633">
            <v:line style="position:absolute" from="705,2608" to="8863,2608" stroked="true" strokeweight=".75pt" strokecolor="#d9d9d9"/>
            <v:line style="position:absolute" from="705,2329" to="8863,2329" stroked="true" strokeweight=".75pt" strokecolor="#d9d9d9"/>
            <v:line style="position:absolute" from="705,2051" to="8863,2051" stroked="true" strokeweight=".75pt" strokecolor="#d9d9d9"/>
            <v:line style="position:absolute" from="705,1777" to="8863,1777" stroked="true" strokeweight=".75pt" strokecolor="#d9d9d9"/>
            <v:line style="position:absolute" from="705,1499" to="8863,1499" stroked="true" strokeweight=".75pt" strokecolor="#d9d9d9"/>
            <v:line style="position:absolute" from="705,1225" to="8863,1225" stroked="true" strokeweight=".75pt" strokecolor="#d9d9d9"/>
            <v:line style="position:absolute" from="705,947" to="8863,947" stroked="true" strokeweight=".75pt" strokecolor="#d9d9d9"/>
            <v:shape style="position:absolute;left:2065;top:801;width:5439;height:532" coordorigin="2065,801" coordsize="5439,532" path="m2065,1332l4786,801,7504,803e" filled="false" stroked="true" strokeweight="2.25pt" strokecolor="#5b9bd4">
              <v:path arrowok="t"/>
            </v:shape>
            <v:shape style="position:absolute;left:2065;top:958;width:5439;height:1087" coordorigin="2065,958" coordsize="5439,1087" path="m2065,2045l4786,1321,7504,958e" filled="false" stroked="true" strokeweight="2.25pt" strokecolor="#a4a4a4">
              <v:path arrowok="t"/>
            </v:shape>
            <v:line style="position:absolute" from="705,668" to="8863,668" stroked="true" strokeweight=".75pt" strokecolor="#d9d9d9"/>
            <v:line style="position:absolute" from="705,395" to="8863,395" stroked="true" strokeweight=".75pt" strokecolor="#d9d9d9"/>
            <v:line style="position:absolute" from="705,117" to="8863,117" stroked="true" strokeweight=".75pt" strokecolor="#d9d9d9"/>
            <v:line style="position:absolute" from="705,2882" to="8863,2882" stroked="true" strokeweight=".75pt" strokecolor="#d9d9d9"/>
            <v:line style="position:absolute" from="3095,3421" to="3479,3421" stroked="true" strokeweight="2.25pt" strokecolor="#5b9bd4"/>
            <v:line style="position:absolute" from="4530,3421" to="4914,3421" stroked="true" strokeweight="2.25pt" strokecolor="#a4a4a4"/>
            <v:rect style="position:absolute;left:8;top:8;width:8916;height:3618" filled="false" stroked="true" strokeweight=".75pt" strokecolor="#d9d9d9"/>
            <v:shape style="position:absolute;left:38;top:36;width:501;height:2948" type="#_x0000_t202" filled="false" stroked="false">
              <v:textbox inset="0,0,0,0">
                <w:txbxContent>
                  <w:p>
                    <w:pPr>
                      <w:spacing w:line="185" w:lineRule="exact" w:before="0"/>
                      <w:ind w:left="0" w:right="-9" w:firstLine="0"/>
                      <w:jc w:val="left"/>
                      <w:rPr>
                        <w:rFonts w:ascii="Calibri"/>
                        <w:sz w:val="18"/>
                      </w:rPr>
                    </w:pPr>
                    <w:r>
                      <w:rPr>
                        <w:rFonts w:ascii="Calibri"/>
                        <w:color w:val="585858"/>
                        <w:spacing w:val="-2"/>
                        <w:sz w:val="18"/>
                      </w:rPr>
                      <w:t>100,00</w:t>
                    </w:r>
                  </w:p>
                  <w:p>
                    <w:pPr>
                      <w:spacing w:before="57"/>
                      <w:ind w:left="91" w:right="-20" w:firstLine="0"/>
                      <w:jc w:val="left"/>
                      <w:rPr>
                        <w:rFonts w:ascii="Calibri"/>
                        <w:sz w:val="18"/>
                      </w:rPr>
                    </w:pPr>
                    <w:r>
                      <w:rPr>
                        <w:rFonts w:ascii="Calibri"/>
                        <w:color w:val="585858"/>
                        <w:sz w:val="18"/>
                      </w:rPr>
                      <w:t>95,00</w:t>
                    </w:r>
                  </w:p>
                  <w:p>
                    <w:pPr>
                      <w:spacing w:before="56"/>
                      <w:ind w:left="91" w:right="-20" w:firstLine="0"/>
                      <w:jc w:val="left"/>
                      <w:rPr>
                        <w:rFonts w:ascii="Calibri"/>
                        <w:sz w:val="18"/>
                      </w:rPr>
                    </w:pPr>
                    <w:r>
                      <w:rPr>
                        <w:rFonts w:ascii="Calibri"/>
                        <w:color w:val="585858"/>
                        <w:sz w:val="18"/>
                      </w:rPr>
                      <w:t>90,00</w:t>
                    </w:r>
                  </w:p>
                  <w:p>
                    <w:pPr>
                      <w:spacing w:before="56"/>
                      <w:ind w:left="91" w:right="-20" w:firstLine="0"/>
                      <w:jc w:val="left"/>
                      <w:rPr>
                        <w:rFonts w:ascii="Calibri"/>
                        <w:sz w:val="18"/>
                      </w:rPr>
                    </w:pPr>
                    <w:r>
                      <w:rPr>
                        <w:rFonts w:ascii="Calibri"/>
                        <w:color w:val="585858"/>
                        <w:sz w:val="18"/>
                      </w:rPr>
                      <w:t>85,00</w:t>
                    </w:r>
                  </w:p>
                  <w:p>
                    <w:pPr>
                      <w:spacing w:before="57"/>
                      <w:ind w:left="91" w:right="-20" w:firstLine="0"/>
                      <w:jc w:val="left"/>
                      <w:rPr>
                        <w:rFonts w:ascii="Calibri"/>
                        <w:sz w:val="18"/>
                      </w:rPr>
                    </w:pPr>
                    <w:r>
                      <w:rPr>
                        <w:rFonts w:ascii="Calibri"/>
                        <w:color w:val="585858"/>
                        <w:sz w:val="18"/>
                      </w:rPr>
                      <w:t>80,00</w:t>
                    </w:r>
                  </w:p>
                  <w:p>
                    <w:pPr>
                      <w:spacing w:before="56"/>
                      <w:ind w:left="91" w:right="-20" w:firstLine="0"/>
                      <w:jc w:val="left"/>
                      <w:rPr>
                        <w:rFonts w:ascii="Calibri"/>
                        <w:sz w:val="18"/>
                      </w:rPr>
                    </w:pPr>
                    <w:r>
                      <w:rPr>
                        <w:rFonts w:ascii="Calibri"/>
                        <w:color w:val="585858"/>
                        <w:sz w:val="18"/>
                      </w:rPr>
                      <w:t>75,00</w:t>
                    </w:r>
                  </w:p>
                  <w:p>
                    <w:pPr>
                      <w:spacing w:before="57"/>
                      <w:ind w:left="91" w:right="-20" w:firstLine="0"/>
                      <w:jc w:val="left"/>
                      <w:rPr>
                        <w:rFonts w:ascii="Calibri"/>
                        <w:sz w:val="18"/>
                      </w:rPr>
                    </w:pPr>
                    <w:r>
                      <w:rPr>
                        <w:rFonts w:ascii="Calibri"/>
                        <w:color w:val="585858"/>
                        <w:sz w:val="18"/>
                      </w:rPr>
                      <w:t>70,00</w:t>
                    </w:r>
                  </w:p>
                  <w:p>
                    <w:pPr>
                      <w:spacing w:before="57"/>
                      <w:ind w:left="91" w:right="-20" w:firstLine="0"/>
                      <w:jc w:val="left"/>
                      <w:rPr>
                        <w:rFonts w:ascii="Calibri"/>
                        <w:sz w:val="18"/>
                      </w:rPr>
                    </w:pPr>
                    <w:r>
                      <w:rPr>
                        <w:rFonts w:ascii="Calibri"/>
                        <w:color w:val="585858"/>
                        <w:sz w:val="18"/>
                      </w:rPr>
                      <w:t>65,00</w:t>
                    </w:r>
                  </w:p>
                  <w:p>
                    <w:pPr>
                      <w:spacing w:before="57"/>
                      <w:ind w:left="91" w:right="-20" w:firstLine="0"/>
                      <w:jc w:val="left"/>
                      <w:rPr>
                        <w:rFonts w:ascii="Calibri"/>
                        <w:sz w:val="18"/>
                      </w:rPr>
                    </w:pPr>
                    <w:r>
                      <w:rPr>
                        <w:rFonts w:ascii="Calibri"/>
                        <w:color w:val="585858"/>
                        <w:sz w:val="18"/>
                      </w:rPr>
                      <w:t>60,00</w:t>
                    </w:r>
                  </w:p>
                  <w:p>
                    <w:pPr>
                      <w:spacing w:before="56"/>
                      <w:ind w:left="91" w:right="-20" w:firstLine="0"/>
                      <w:jc w:val="left"/>
                      <w:rPr>
                        <w:rFonts w:ascii="Calibri"/>
                        <w:sz w:val="18"/>
                      </w:rPr>
                    </w:pPr>
                    <w:r>
                      <w:rPr>
                        <w:rFonts w:ascii="Calibri"/>
                        <w:color w:val="585858"/>
                        <w:sz w:val="18"/>
                      </w:rPr>
                      <w:t>55,00</w:t>
                    </w:r>
                  </w:p>
                  <w:p>
                    <w:pPr>
                      <w:spacing w:line="217" w:lineRule="exact" w:before="57"/>
                      <w:ind w:left="91" w:right="-20" w:firstLine="0"/>
                      <w:jc w:val="left"/>
                      <w:rPr>
                        <w:rFonts w:ascii="Calibri"/>
                        <w:sz w:val="18"/>
                      </w:rPr>
                    </w:pPr>
                    <w:r>
                      <w:rPr>
                        <w:rFonts w:ascii="Calibri"/>
                        <w:color w:val="585858"/>
                        <w:sz w:val="18"/>
                      </w:rPr>
                      <w:t>50,00</w:t>
                    </w:r>
                  </w:p>
                </w:txbxContent>
              </v:textbox>
              <w10:wrap type="none"/>
            </v:shape>
            <v:shape style="position:absolute;left:1505;top:3036;width:1125;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promedio 2000</w:t>
                    </w:r>
                  </w:p>
                </w:txbxContent>
              </v:textbox>
              <w10:wrap type="none"/>
            </v:shape>
            <v:shape style="position:absolute;left:4225;top:3036;width:1125;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promedio 2005</w:t>
                    </w:r>
                  </w:p>
                </w:txbxContent>
              </v:textbox>
              <w10:wrap type="none"/>
            </v:shape>
            <v:shape style="position:absolute;left:6946;top:3036;width:1125;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promedio 2010</w:t>
                    </w:r>
                  </w:p>
                </w:txbxContent>
              </v:textbox>
              <w10:wrap type="none"/>
            </v:shape>
            <v:shape style="position:absolute;left:3521;top:3341;width:2420;height:183" type="#_x0000_t202" filled="false" stroked="false">
              <v:textbox inset="0,0,0,0">
                <w:txbxContent>
                  <w:p>
                    <w:pPr>
                      <w:tabs>
                        <w:tab w:pos="1435" w:val="left" w:leader="none"/>
                      </w:tabs>
                      <w:spacing w:line="182" w:lineRule="exact" w:before="0"/>
                      <w:ind w:left="0" w:right="0" w:firstLine="0"/>
                      <w:jc w:val="left"/>
                      <w:rPr>
                        <w:rFonts w:ascii="Calibri"/>
                        <w:sz w:val="18"/>
                      </w:rPr>
                    </w:pPr>
                    <w:r>
                      <w:rPr>
                        <w:rFonts w:ascii="Calibri"/>
                        <w:color w:val="585858"/>
                        <w:sz w:val="18"/>
                      </w:rPr>
                      <w:t>%viv_agua</w:t>
                      <w:tab/>
                    </w:r>
                    <w:r>
                      <w:rPr>
                        <w:rFonts w:ascii="Calibri"/>
                        <w:color w:val="585858"/>
                        <w:spacing w:val="-2"/>
                        <w:sz w:val="18"/>
                      </w:rPr>
                      <w:t>%viv_drenaje</w:t>
                    </w:r>
                  </w:p>
                </w:txbxContent>
              </v:textbox>
              <w10:wrap type="none"/>
            </v:shape>
          </v:group>
        </w:pict>
      </w:r>
      <w:r>
        <w:rPr>
          <w:sz w:val="20"/>
        </w:rPr>
      </w:r>
    </w:p>
    <w:p>
      <w:pPr>
        <w:pStyle w:val="BodyText"/>
        <w:spacing w:before="108"/>
        <w:ind w:left="268"/>
        <w:jc w:val="both"/>
      </w:pPr>
      <w:r>
        <w:rPr/>
        <w:t>Fuente: INEGI (2000, 2005 y 2010).</w:t>
      </w:r>
    </w:p>
    <w:p>
      <w:pPr>
        <w:pStyle w:val="BodyText"/>
      </w:pPr>
    </w:p>
    <w:p>
      <w:pPr>
        <w:pStyle w:val="BodyText"/>
        <w:spacing w:before="2"/>
      </w:pPr>
    </w:p>
    <w:p>
      <w:pPr>
        <w:pStyle w:val="BodyText"/>
        <w:spacing w:line="360" w:lineRule="auto"/>
        <w:ind w:left="268" w:right="476"/>
        <w:jc w:val="both"/>
      </w:pPr>
      <w:r>
        <w:rPr/>
        <w:t>Asimismo, si observamos los datos del Índice de Desarrollo Humano en los municipios de la Cuenca del Alto Lerma, la tendencia es de incremento, incluso en el caso de Índice de Salud y de Educación por encima del promedio del valor del IDH (gráfica 2).</w:t>
      </w:r>
    </w:p>
    <w:p>
      <w:pPr>
        <w:spacing w:after="0" w:line="360" w:lineRule="auto"/>
        <w:jc w:val="both"/>
        <w:sectPr>
          <w:pgSz w:w="12240" w:h="15840"/>
          <w:pgMar w:header="0" w:footer="1002" w:top="1360" w:bottom="1200" w:left="1720" w:right="1220"/>
        </w:sectPr>
      </w:pPr>
    </w:p>
    <w:p>
      <w:pPr>
        <w:pStyle w:val="BodyText"/>
        <w:spacing w:line="360" w:lineRule="auto" w:before="52"/>
        <w:ind w:left="268" w:right="397"/>
        <w:jc w:val="both"/>
      </w:pPr>
      <w:r>
        <w:rPr/>
        <w:t>Se destaca que el índice de salud se encuentra por arriba del resto de los indicadores; se mide por el logro relativo de un país o estado respecto del valor mínimo de 25 años de esperanza de vida al nacer y el valor máximo de 85, definidos por el PNUD. Para el Estado de México, cuya esperanza de vida en 2006 fue de 75.45 años, el índice de salud fue de 0.8409 (PNUD, 2011).</w:t>
      </w:r>
    </w:p>
    <w:p>
      <w:pPr>
        <w:pStyle w:val="BodyText"/>
      </w:pPr>
    </w:p>
    <w:p>
      <w:pPr>
        <w:pStyle w:val="Heading1"/>
        <w:spacing w:line="360" w:lineRule="auto" w:before="140"/>
        <w:ind w:left="2851" w:hanging="2579"/>
      </w:pPr>
      <w:r>
        <w:rPr/>
        <w:pict>
          <v:group style="position:absolute;margin-left:98.875pt;margin-top:48.380871pt;width:442.65pt;height:199.95pt;mso-position-horizontal-relative:page;mso-position-vertical-relative:paragraph;z-index:3544" coordorigin="1978,968" coordsize="8853,3999">
            <v:shape style="position:absolute;left:3025;top:2845;width:5921;height:1320" coordorigin="3025,2845" coordsize="5921,1320" path="m3025,4165l8945,4165m3025,3834l8945,3834m3025,3503l8945,3503m3025,3177l8945,3177m3025,2845l8945,2845e" filled="false" stroked="true" strokeweight=".75pt" strokecolor="#d9d9d9">
              <v:path arrowok="t"/>
            </v:shape>
            <v:shape style="position:absolute;left:4011;top:2629;width:3948;height:273" coordorigin="4011,2629" coordsize="3948,273" path="m4011,2901l5986,2889,7959,2629e" filled="false" stroked="true" strokeweight="2.25pt" strokecolor="#fdea2f">
              <v:path arrowok="t"/>
            </v:shape>
            <v:shape style="position:absolute;left:3025;top:2183;width:5921;height:332" coordorigin="3025,2183" coordsize="5921,332" path="m3025,2514l8945,2514m3025,2183l8945,2183e" filled="false" stroked="true" strokeweight=".75pt" strokecolor="#d9d9d9">
              <v:path arrowok="t"/>
            </v:shape>
            <v:shape style="position:absolute;left:4011;top:2108;width:3948;height:424" coordorigin="4011,2108" coordsize="3948,424" path="m4011,2531l5986,2356,7959,2108e" filled="false" stroked="true" strokeweight="2.25pt" strokecolor="#5b9bd4">
              <v:path arrowok="t"/>
            </v:shape>
            <v:shape style="position:absolute;left:4011;top:2278;width:3948;height:255" coordorigin="4011,2278" coordsize="3948,255" path="m4011,2533l5986,2394,7959,2278e" filled="false" stroked="true" strokeweight="2.25pt" strokecolor="#92d050">
              <v:path arrowok="t"/>
            </v:shape>
            <v:shape style="position:absolute;left:4011;top:2338;width:3948;height:317" coordorigin="4011,2338" coordsize="3948,317" path="m4011,2655l5986,2548,7959,2338e" filled="false" stroked="true" strokeweight="2.25pt" strokecolor="#ffc000">
              <v:path arrowok="t"/>
              <v:stroke dashstyle="longDash"/>
            </v:shape>
            <v:shape style="position:absolute;left:3025;top:1195;width:5921;height:3300" coordorigin="3025,1195" coordsize="5921,3300" path="m3025,1857l8945,1857m3025,1525l8945,1525m3025,1195l8945,1195m3025,4495l8945,4495e" filled="false" stroked="true" strokeweight=".75pt" strokecolor="#d9d9d9">
              <v:path arrowok="t"/>
            </v:shape>
            <v:line style="position:absolute" from="9273,2461" to="9777,2461" stroked="true" strokeweight="2.25pt" strokecolor="#5b9bd4"/>
            <v:line style="position:absolute" from="9273,2798" to="9777,2798" stroked="true" strokeweight="2.25pt" strokecolor="#92d050"/>
            <v:line style="position:absolute" from="9273,3136" to="9777,3136" stroked="true" strokeweight="2.25pt" strokecolor="#fdea2f"/>
            <v:line style="position:absolute" from="9273,3473" to="9777,3473" stroked="true" strokeweight="2.25pt" strokecolor="#ffc000">
              <v:stroke dashstyle="longDash"/>
            </v:line>
            <v:rect style="position:absolute;left:1985;top:975;width:8838;height:3984" filled="false" stroked="true" strokeweight=".75pt" strokecolor="#d9d9d9"/>
            <v:shape style="position:absolute;left:2540;top:1113;width:319;height:3484" type="#_x0000_t202" filled="false" stroked="false">
              <v:textbox inset="0,0,0,0">
                <w:txbxContent>
                  <w:p>
                    <w:pPr>
                      <w:spacing w:line="185" w:lineRule="exact" w:before="0"/>
                      <w:ind w:left="0" w:right="-20" w:firstLine="0"/>
                      <w:jc w:val="left"/>
                      <w:rPr>
                        <w:rFonts w:ascii="Calibri"/>
                        <w:sz w:val="18"/>
                      </w:rPr>
                    </w:pPr>
                    <w:r>
                      <w:rPr>
                        <w:rFonts w:ascii="Calibri"/>
                        <w:color w:val="585858"/>
                        <w:sz w:val="18"/>
                      </w:rPr>
                      <w:t>1,00</w:t>
                    </w:r>
                  </w:p>
                  <w:p>
                    <w:pPr>
                      <w:spacing w:before="110"/>
                      <w:ind w:left="0" w:right="-20" w:firstLine="0"/>
                      <w:jc w:val="left"/>
                      <w:rPr>
                        <w:rFonts w:ascii="Calibri"/>
                        <w:sz w:val="18"/>
                      </w:rPr>
                    </w:pPr>
                    <w:r>
                      <w:rPr>
                        <w:rFonts w:ascii="Calibri"/>
                        <w:color w:val="585858"/>
                        <w:sz w:val="18"/>
                      </w:rPr>
                      <w:t>0,95</w:t>
                    </w:r>
                  </w:p>
                  <w:p>
                    <w:pPr>
                      <w:spacing w:before="110"/>
                      <w:ind w:left="0" w:right="-20" w:firstLine="0"/>
                      <w:jc w:val="left"/>
                      <w:rPr>
                        <w:rFonts w:ascii="Calibri"/>
                        <w:sz w:val="18"/>
                      </w:rPr>
                    </w:pPr>
                    <w:r>
                      <w:rPr>
                        <w:rFonts w:ascii="Calibri"/>
                        <w:color w:val="585858"/>
                        <w:sz w:val="18"/>
                      </w:rPr>
                      <w:t>0,90</w:t>
                    </w:r>
                  </w:p>
                  <w:p>
                    <w:pPr>
                      <w:spacing w:before="110"/>
                      <w:ind w:left="0" w:right="-20" w:firstLine="0"/>
                      <w:jc w:val="left"/>
                      <w:rPr>
                        <w:rFonts w:ascii="Calibri"/>
                        <w:sz w:val="18"/>
                      </w:rPr>
                    </w:pPr>
                    <w:r>
                      <w:rPr>
                        <w:rFonts w:ascii="Calibri"/>
                        <w:color w:val="585858"/>
                        <w:sz w:val="18"/>
                      </w:rPr>
                      <w:t>0,85</w:t>
                    </w:r>
                  </w:p>
                  <w:p>
                    <w:pPr>
                      <w:spacing w:before="110"/>
                      <w:ind w:left="0" w:right="-20" w:firstLine="0"/>
                      <w:jc w:val="left"/>
                      <w:rPr>
                        <w:rFonts w:ascii="Calibri"/>
                        <w:sz w:val="18"/>
                      </w:rPr>
                    </w:pPr>
                    <w:r>
                      <w:rPr>
                        <w:rFonts w:ascii="Calibri"/>
                        <w:color w:val="585858"/>
                        <w:sz w:val="18"/>
                      </w:rPr>
                      <w:t>0,80</w:t>
                    </w:r>
                  </w:p>
                  <w:p>
                    <w:pPr>
                      <w:spacing w:before="110"/>
                      <w:ind w:left="0" w:right="-20" w:firstLine="0"/>
                      <w:jc w:val="left"/>
                      <w:rPr>
                        <w:rFonts w:ascii="Calibri"/>
                        <w:sz w:val="18"/>
                      </w:rPr>
                    </w:pPr>
                    <w:r>
                      <w:rPr>
                        <w:rFonts w:ascii="Calibri"/>
                        <w:color w:val="585858"/>
                        <w:sz w:val="18"/>
                      </w:rPr>
                      <w:t>0,75</w:t>
                    </w:r>
                  </w:p>
                  <w:p>
                    <w:pPr>
                      <w:spacing w:before="110"/>
                      <w:ind w:left="0" w:right="-20" w:firstLine="0"/>
                      <w:jc w:val="left"/>
                      <w:rPr>
                        <w:rFonts w:ascii="Calibri"/>
                        <w:sz w:val="18"/>
                      </w:rPr>
                    </w:pPr>
                    <w:r>
                      <w:rPr>
                        <w:rFonts w:ascii="Calibri"/>
                        <w:color w:val="585858"/>
                        <w:sz w:val="18"/>
                      </w:rPr>
                      <w:t>0,70</w:t>
                    </w:r>
                  </w:p>
                  <w:p>
                    <w:pPr>
                      <w:spacing w:before="110"/>
                      <w:ind w:left="0" w:right="-20" w:firstLine="0"/>
                      <w:jc w:val="left"/>
                      <w:rPr>
                        <w:rFonts w:ascii="Calibri"/>
                        <w:sz w:val="18"/>
                      </w:rPr>
                    </w:pPr>
                    <w:r>
                      <w:rPr>
                        <w:rFonts w:ascii="Calibri"/>
                        <w:color w:val="585858"/>
                        <w:sz w:val="18"/>
                      </w:rPr>
                      <w:t>0,65</w:t>
                    </w:r>
                  </w:p>
                  <w:p>
                    <w:pPr>
                      <w:spacing w:before="110"/>
                      <w:ind w:left="0" w:right="-20" w:firstLine="0"/>
                      <w:jc w:val="left"/>
                      <w:rPr>
                        <w:rFonts w:ascii="Calibri"/>
                        <w:sz w:val="18"/>
                      </w:rPr>
                    </w:pPr>
                    <w:r>
                      <w:rPr>
                        <w:rFonts w:ascii="Calibri"/>
                        <w:color w:val="585858"/>
                        <w:sz w:val="18"/>
                      </w:rPr>
                      <w:t>0,60</w:t>
                    </w:r>
                  </w:p>
                  <w:p>
                    <w:pPr>
                      <w:spacing w:before="110"/>
                      <w:ind w:left="0" w:right="-20" w:firstLine="0"/>
                      <w:jc w:val="left"/>
                      <w:rPr>
                        <w:rFonts w:ascii="Calibri"/>
                        <w:sz w:val="18"/>
                      </w:rPr>
                    </w:pPr>
                    <w:r>
                      <w:rPr>
                        <w:rFonts w:ascii="Calibri"/>
                        <w:color w:val="585858"/>
                        <w:sz w:val="18"/>
                      </w:rPr>
                      <w:t>0,55</w:t>
                    </w:r>
                  </w:p>
                  <w:p>
                    <w:pPr>
                      <w:spacing w:line="217" w:lineRule="exact" w:before="110"/>
                      <w:ind w:left="0" w:right="-20" w:firstLine="0"/>
                      <w:jc w:val="left"/>
                      <w:rPr>
                        <w:rFonts w:ascii="Calibri"/>
                        <w:sz w:val="18"/>
                      </w:rPr>
                    </w:pPr>
                    <w:r>
                      <w:rPr>
                        <w:rFonts w:ascii="Calibri"/>
                        <w:color w:val="585858"/>
                        <w:sz w:val="18"/>
                      </w:rPr>
                      <w:t>0,50</w:t>
                    </w:r>
                  </w:p>
                </w:txbxContent>
              </v:textbox>
              <w10:wrap type="none"/>
            </v:shape>
            <v:shape style="position:absolute;left:9837;top:2378;width:787;height:1197" type="#_x0000_t202" filled="false" stroked="false">
              <v:textbox inset="0,0,0,0">
                <w:txbxContent>
                  <w:p>
                    <w:pPr>
                      <w:spacing w:line="186" w:lineRule="exact" w:before="0"/>
                      <w:ind w:left="0" w:right="-1" w:firstLine="0"/>
                      <w:jc w:val="left"/>
                      <w:rPr>
                        <w:rFonts w:ascii="Calibri"/>
                        <w:sz w:val="18"/>
                      </w:rPr>
                    </w:pPr>
                    <w:r>
                      <w:rPr>
                        <w:rFonts w:ascii="Calibri"/>
                        <w:color w:val="585858"/>
                        <w:sz w:val="18"/>
                      </w:rPr>
                      <w:t>iSalud</w:t>
                    </w:r>
                  </w:p>
                  <w:p>
                    <w:pPr>
                      <w:spacing w:line="369" w:lineRule="auto" w:before="118"/>
                      <w:ind w:left="0" w:right="-1" w:firstLine="0"/>
                      <w:jc w:val="left"/>
                      <w:rPr>
                        <w:rFonts w:ascii="Calibri" w:hAnsi="Calibri"/>
                        <w:sz w:val="18"/>
                      </w:rPr>
                    </w:pPr>
                    <w:r>
                      <w:rPr>
                        <w:rFonts w:ascii="Calibri" w:hAnsi="Calibri"/>
                        <w:color w:val="585858"/>
                        <w:spacing w:val="-2"/>
                        <w:sz w:val="18"/>
                      </w:rPr>
                      <w:t>iEducación </w:t>
                    </w:r>
                    <w:r>
                      <w:rPr>
                        <w:rFonts w:ascii="Calibri" w:hAnsi="Calibri"/>
                        <w:color w:val="585858"/>
                        <w:sz w:val="18"/>
                      </w:rPr>
                      <w:t>iIngreso</w:t>
                    </w:r>
                  </w:p>
                  <w:p>
                    <w:pPr>
                      <w:spacing w:line="217" w:lineRule="exact" w:before="0"/>
                      <w:ind w:left="0" w:right="-1" w:firstLine="0"/>
                      <w:jc w:val="left"/>
                      <w:rPr>
                        <w:rFonts w:ascii="Calibri"/>
                        <w:sz w:val="18"/>
                      </w:rPr>
                    </w:pPr>
                    <w:r>
                      <w:rPr>
                        <w:rFonts w:ascii="Calibri"/>
                        <w:color w:val="585858"/>
                        <w:sz w:val="18"/>
                      </w:rPr>
                      <w:t>vIDH</w:t>
                    </w:r>
                  </w:p>
                </w:txbxContent>
              </v:textbox>
              <w10:wrap type="none"/>
            </v:shape>
            <v:shape style="position:absolute;left:3830;top:4648;width:4314;height:183" type="#_x0000_t202" filled="false" stroked="false">
              <v:textbox inset="0,0,0,0">
                <w:txbxContent>
                  <w:p>
                    <w:pPr>
                      <w:tabs>
                        <w:tab w:pos="1974" w:val="left" w:leader="none"/>
                        <w:tab w:pos="3948" w:val="left" w:leader="none"/>
                      </w:tabs>
                      <w:spacing w:line="182" w:lineRule="exact" w:before="0"/>
                      <w:ind w:left="0" w:right="0" w:firstLine="0"/>
                      <w:jc w:val="left"/>
                      <w:rPr>
                        <w:rFonts w:ascii="Calibri"/>
                        <w:sz w:val="18"/>
                      </w:rPr>
                    </w:pPr>
                    <w:r>
                      <w:rPr>
                        <w:rFonts w:ascii="Calibri"/>
                        <w:color w:val="585858"/>
                        <w:sz w:val="18"/>
                      </w:rPr>
                      <w:t>2000</w:t>
                      <w:tab/>
                      <w:t>2005</w:t>
                      <w:tab/>
                    </w:r>
                    <w:r>
                      <w:rPr>
                        <w:rFonts w:ascii="Calibri"/>
                        <w:color w:val="585858"/>
                        <w:spacing w:val="-2"/>
                        <w:sz w:val="18"/>
                      </w:rPr>
                      <w:t>2010</w:t>
                    </w:r>
                  </w:p>
                </w:txbxContent>
              </v:textbox>
              <w10:wrap type="none"/>
            </v:shape>
            <w10:wrap type="none"/>
          </v:group>
        </w:pict>
      </w:r>
      <w:r>
        <w:rPr/>
        <w:pict>
          <v:shape style="position:absolute;margin-left:112.830002pt;margin-top:129.052551pt;width:12.1pt;height:26.95pt;mso-position-horizontal-relative:page;mso-position-vertical-relative:paragraph;z-index:3568" type="#_x0000_t202" filled="false" stroked="false">
            <v:textbox inset="0,0,0,0" style="layout-flow:vertical;mso-layout-flow-alt:bottom-to-top">
              <w:txbxContent>
                <w:p>
                  <w:pPr>
                    <w:spacing w:line="225" w:lineRule="exact" w:before="0"/>
                    <w:ind w:left="20" w:right="-294" w:firstLine="0"/>
                    <w:jc w:val="left"/>
                    <w:rPr>
                      <w:rFonts w:ascii="Calibri"/>
                      <w:sz w:val="20"/>
                    </w:rPr>
                  </w:pPr>
                  <w:r>
                    <w:rPr>
                      <w:rFonts w:ascii="Calibri"/>
                      <w:color w:val="585858"/>
                      <w:spacing w:val="1"/>
                      <w:w w:val="100"/>
                      <w:sz w:val="20"/>
                    </w:rPr>
                    <w:t>I</w:t>
                  </w:r>
                  <w:r>
                    <w:rPr>
                      <w:rFonts w:ascii="Calibri"/>
                      <w:color w:val="585858"/>
                      <w:spacing w:val="-1"/>
                      <w:w w:val="100"/>
                      <w:sz w:val="20"/>
                    </w:rPr>
                    <w:t>nd</w:t>
                  </w:r>
                  <w:r>
                    <w:rPr>
                      <w:rFonts w:ascii="Calibri"/>
                      <w:color w:val="585858"/>
                      <w:spacing w:val="1"/>
                      <w:w w:val="100"/>
                      <w:sz w:val="20"/>
                    </w:rPr>
                    <w:t>ic</w:t>
                  </w:r>
                  <w:r>
                    <w:rPr>
                      <w:rFonts w:ascii="Calibri"/>
                      <w:color w:val="585858"/>
                      <w:w w:val="100"/>
                      <w:sz w:val="20"/>
                    </w:rPr>
                    <w:t>e</w:t>
                  </w:r>
                </w:p>
              </w:txbxContent>
            </v:textbox>
            <w10:wrap type="none"/>
          </v:shape>
        </w:pict>
      </w:r>
      <w:r>
        <w:rPr/>
        <w:t>Gráfica 2. Índice de Desarrollo Humano en los municipios de la Cuenca del Alto Lerma, 2000, 2005 y 2010</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8"/>
        <w:rPr>
          <w:b/>
          <w:sz w:val="23"/>
        </w:rPr>
      </w:pPr>
    </w:p>
    <w:p>
      <w:pPr>
        <w:pStyle w:val="BodyText"/>
        <w:spacing w:before="1"/>
        <w:ind w:left="268"/>
        <w:jc w:val="both"/>
      </w:pPr>
      <w:r>
        <w:rPr/>
        <w:t>Fuente: PNUD (2000, 2005 y 2010).</w:t>
      </w:r>
    </w:p>
    <w:p>
      <w:pPr>
        <w:pStyle w:val="BodyText"/>
      </w:pPr>
    </w:p>
    <w:p>
      <w:pPr>
        <w:pStyle w:val="BodyText"/>
        <w:spacing w:before="2"/>
      </w:pPr>
    </w:p>
    <w:p>
      <w:pPr>
        <w:pStyle w:val="ListParagraph"/>
        <w:numPr>
          <w:ilvl w:val="2"/>
          <w:numId w:val="14"/>
        </w:numPr>
        <w:tabs>
          <w:tab w:pos="941" w:val="left" w:leader="none"/>
        </w:tabs>
        <w:spacing w:line="240" w:lineRule="auto" w:before="0" w:after="0"/>
        <w:ind w:left="940" w:right="0" w:hanging="672"/>
        <w:jc w:val="both"/>
        <w:rPr>
          <w:i/>
          <w:sz w:val="24"/>
        </w:rPr>
      </w:pPr>
      <w:r>
        <w:rPr>
          <w:i/>
          <w:sz w:val="24"/>
        </w:rPr>
        <w:t>El trasvase de Lerma: consecuencias ambientales y</w:t>
      </w:r>
      <w:r>
        <w:rPr>
          <w:i/>
          <w:spacing w:val="-38"/>
          <w:sz w:val="24"/>
        </w:rPr>
        <w:t> </w:t>
      </w:r>
      <w:r>
        <w:rPr>
          <w:i/>
          <w:sz w:val="24"/>
        </w:rPr>
        <w:t>organizativas</w:t>
      </w:r>
    </w:p>
    <w:p>
      <w:pPr>
        <w:pStyle w:val="BodyText"/>
        <w:spacing w:line="360" w:lineRule="auto" w:before="137"/>
        <w:ind w:left="268" w:right="389"/>
        <w:jc w:val="both"/>
      </w:pPr>
      <w:r>
        <w:rPr/>
        <w:t>La cuenca de Lerma, al encontrarse en el centro del país –lugar de alta concentración poblacional–, cerca de la Ciudad de México y con la cantidad de recursos acuíferos que posee, históricamente generó diversos intentos de aprovechamiento del recurso, sobre todo con intenciones agrícolas. Incluso, se encuentran datos, analizados por distintos historiadores, sobre la tecnología desarrollada</w:t>
      </w:r>
      <w:r>
        <w:rPr>
          <w:spacing w:val="-15"/>
        </w:rPr>
        <w:t> </w:t>
      </w:r>
      <w:r>
        <w:rPr/>
        <w:t>desde</w:t>
      </w:r>
      <w:r>
        <w:rPr>
          <w:spacing w:val="-20"/>
        </w:rPr>
        <w:t> </w:t>
      </w:r>
      <w:r>
        <w:rPr/>
        <w:t>la</w:t>
      </w:r>
      <w:r>
        <w:rPr>
          <w:spacing w:val="-16"/>
        </w:rPr>
        <w:t> </w:t>
      </w:r>
      <w:r>
        <w:rPr/>
        <w:t>época</w:t>
      </w:r>
      <w:r>
        <w:rPr>
          <w:spacing w:val="-16"/>
        </w:rPr>
        <w:t> </w:t>
      </w:r>
      <w:r>
        <w:rPr/>
        <w:t>prehispánica</w:t>
      </w:r>
      <w:r>
        <w:rPr>
          <w:spacing w:val="-16"/>
        </w:rPr>
        <w:t> </w:t>
      </w:r>
      <w:r>
        <w:rPr/>
        <w:t>para</w:t>
      </w:r>
      <w:r>
        <w:rPr>
          <w:spacing w:val="-16"/>
        </w:rPr>
        <w:t> </w:t>
      </w:r>
      <w:r>
        <w:rPr/>
        <w:t>desviar</w:t>
      </w:r>
      <w:r>
        <w:rPr>
          <w:spacing w:val="-15"/>
        </w:rPr>
        <w:t> </w:t>
      </w:r>
      <w:r>
        <w:rPr/>
        <w:t>el</w:t>
      </w:r>
      <w:r>
        <w:rPr>
          <w:spacing w:val="-12"/>
        </w:rPr>
        <w:t> </w:t>
      </w:r>
      <w:r>
        <w:rPr/>
        <w:t>curso</w:t>
      </w:r>
      <w:r>
        <w:rPr>
          <w:spacing w:val="-16"/>
        </w:rPr>
        <w:t> </w:t>
      </w:r>
      <w:r>
        <w:rPr/>
        <w:t>de</w:t>
      </w:r>
      <w:r>
        <w:rPr>
          <w:spacing w:val="-16"/>
        </w:rPr>
        <w:t> </w:t>
      </w:r>
      <w:r>
        <w:rPr/>
        <w:t>flujos</w:t>
      </w:r>
      <w:r>
        <w:rPr>
          <w:spacing w:val="-16"/>
        </w:rPr>
        <w:t> </w:t>
      </w:r>
      <w:r>
        <w:rPr/>
        <w:t>de</w:t>
      </w:r>
      <w:r>
        <w:rPr>
          <w:spacing w:val="-16"/>
        </w:rPr>
        <w:t> </w:t>
      </w:r>
      <w:r>
        <w:rPr/>
        <w:t>agua, las</w:t>
      </w:r>
      <w:r>
        <w:rPr>
          <w:spacing w:val="-13"/>
        </w:rPr>
        <w:t> </w:t>
      </w:r>
      <w:r>
        <w:rPr/>
        <w:t>chinampas;</w:t>
      </w:r>
      <w:r>
        <w:rPr>
          <w:spacing w:val="-7"/>
        </w:rPr>
        <w:t> </w:t>
      </w:r>
      <w:r>
        <w:rPr/>
        <w:t>en</w:t>
      </w:r>
      <w:r>
        <w:rPr>
          <w:spacing w:val="-12"/>
        </w:rPr>
        <w:t> </w:t>
      </w:r>
      <w:r>
        <w:rPr/>
        <w:t>la</w:t>
      </w:r>
      <w:r>
        <w:rPr>
          <w:spacing w:val="-7"/>
        </w:rPr>
        <w:t> </w:t>
      </w:r>
      <w:r>
        <w:rPr/>
        <w:t>Nueva</w:t>
      </w:r>
      <w:r>
        <w:rPr>
          <w:spacing w:val="-7"/>
        </w:rPr>
        <w:t> </w:t>
      </w:r>
      <w:r>
        <w:rPr/>
        <w:t>España</w:t>
      </w:r>
      <w:r>
        <w:rPr>
          <w:spacing w:val="-7"/>
        </w:rPr>
        <w:t> </w:t>
      </w:r>
      <w:r>
        <w:rPr>
          <w:spacing w:val="-3"/>
        </w:rPr>
        <w:t>se</w:t>
      </w:r>
      <w:r>
        <w:rPr>
          <w:spacing w:val="-7"/>
        </w:rPr>
        <w:t> </w:t>
      </w:r>
      <w:r>
        <w:rPr/>
        <w:t>han</w:t>
      </w:r>
      <w:r>
        <w:rPr>
          <w:spacing w:val="-7"/>
        </w:rPr>
        <w:t> </w:t>
      </w:r>
      <w:r>
        <w:rPr/>
        <w:t>estudiado</w:t>
      </w:r>
      <w:r>
        <w:rPr>
          <w:spacing w:val="-12"/>
        </w:rPr>
        <w:t> </w:t>
      </w:r>
      <w:r>
        <w:rPr/>
        <w:t>las</w:t>
      </w:r>
      <w:r>
        <w:rPr>
          <w:spacing w:val="-7"/>
        </w:rPr>
        <w:t> </w:t>
      </w:r>
      <w:r>
        <w:rPr/>
        <w:t>cajas</w:t>
      </w:r>
      <w:r>
        <w:rPr>
          <w:spacing w:val="-8"/>
        </w:rPr>
        <w:t> </w:t>
      </w:r>
      <w:r>
        <w:rPr/>
        <w:t>de</w:t>
      </w:r>
      <w:r>
        <w:rPr>
          <w:spacing w:val="-4"/>
        </w:rPr>
        <w:t> </w:t>
      </w:r>
      <w:r>
        <w:rPr/>
        <w:t>agua</w:t>
      </w:r>
      <w:r>
        <w:rPr>
          <w:spacing w:val="-12"/>
        </w:rPr>
        <w:t> </w:t>
      </w:r>
      <w:r>
        <w:rPr/>
        <w:t>(Vargas- Velázquez,</w:t>
      </w:r>
      <w:r>
        <w:rPr>
          <w:spacing w:val="-4"/>
        </w:rPr>
        <w:t> </w:t>
      </w:r>
      <w:r>
        <w:rPr/>
        <w:t>2007).</w:t>
      </w:r>
    </w:p>
    <w:p>
      <w:pPr>
        <w:pStyle w:val="BodyText"/>
        <w:spacing w:line="360" w:lineRule="auto" w:before="2"/>
        <w:ind w:left="268" w:right="392"/>
        <w:jc w:val="both"/>
      </w:pPr>
      <w:r>
        <w:rPr/>
        <w:t>La visión de desecación se opuso al manejo tradicional de humedales y cuerpos de  agua  de  las comunidades campesinas, sin  embargo,  estuvo  presente  en</w:t>
      </w:r>
    </w:p>
    <w:p>
      <w:pPr>
        <w:spacing w:after="0" w:line="360" w:lineRule="auto"/>
        <w:jc w:val="both"/>
        <w:sectPr>
          <w:pgSz w:w="12240" w:h="15840"/>
          <w:pgMar w:header="0" w:footer="1002" w:top="1360" w:bottom="1200" w:left="1720" w:right="1300"/>
        </w:sectPr>
      </w:pPr>
    </w:p>
    <w:p>
      <w:pPr>
        <w:pStyle w:val="BodyText"/>
        <w:spacing w:line="360" w:lineRule="auto" w:before="52"/>
        <w:ind w:left="268" w:right="108"/>
        <w:jc w:val="both"/>
      </w:pPr>
      <w:r>
        <w:rPr/>
        <w:t>distintos momentos de la historia. En el caso de la Laguna de Lerma, las intenciones</w:t>
      </w:r>
      <w:r>
        <w:rPr>
          <w:spacing w:val="-8"/>
        </w:rPr>
        <w:t> </w:t>
      </w:r>
      <w:r>
        <w:rPr/>
        <w:t>se</w:t>
      </w:r>
      <w:r>
        <w:rPr>
          <w:spacing w:val="-3"/>
        </w:rPr>
        <w:t> </w:t>
      </w:r>
      <w:r>
        <w:rPr/>
        <w:t>consolidaron</w:t>
      </w:r>
      <w:r>
        <w:rPr>
          <w:spacing w:val="-7"/>
        </w:rPr>
        <w:t> </w:t>
      </w:r>
      <w:r>
        <w:rPr/>
        <w:t>a</w:t>
      </w:r>
      <w:r>
        <w:rPr>
          <w:spacing w:val="-4"/>
        </w:rPr>
        <w:t> </w:t>
      </w:r>
      <w:r>
        <w:rPr/>
        <w:t>mediados</w:t>
      </w:r>
      <w:r>
        <w:rPr>
          <w:spacing w:val="-8"/>
        </w:rPr>
        <w:t> </w:t>
      </w:r>
      <w:r>
        <w:rPr/>
        <w:t>del</w:t>
      </w:r>
      <w:r>
        <w:rPr>
          <w:spacing w:val="-4"/>
        </w:rPr>
        <w:t> </w:t>
      </w:r>
      <w:r>
        <w:rPr/>
        <w:t>siglo</w:t>
      </w:r>
      <w:r>
        <w:rPr>
          <w:spacing w:val="-7"/>
        </w:rPr>
        <w:t> </w:t>
      </w:r>
      <w:r>
        <w:rPr/>
        <w:t>XX. De</w:t>
      </w:r>
      <w:r>
        <w:rPr>
          <w:spacing w:val="-7"/>
        </w:rPr>
        <w:t> </w:t>
      </w:r>
      <w:r>
        <w:rPr/>
        <w:t>acuerdo</w:t>
      </w:r>
      <w:r>
        <w:rPr>
          <w:spacing w:val="-4"/>
        </w:rPr>
        <w:t> </w:t>
      </w:r>
      <w:r>
        <w:rPr/>
        <w:t>con</w:t>
      </w:r>
      <w:r>
        <w:rPr>
          <w:spacing w:val="-4"/>
        </w:rPr>
        <w:t> </w:t>
      </w:r>
      <w:r>
        <w:rPr/>
        <w:t>Boehm,</w:t>
      </w:r>
      <w:r>
        <w:rPr>
          <w:spacing w:val="-4"/>
        </w:rPr>
        <w:t> </w:t>
      </w:r>
      <w:r>
        <w:rPr/>
        <w:t>el primer intento de desecación se reconoce en 1757 (Boehm y Sandoval, 1999, citado por Vargas-Velázquez, 2007); desde ese momento y hasta principios del siglo XX, se registraron acciones encaminadas a construir represas para la generación eléctrica o para la agricultura; había abundancia de agua, la afectación al ecosistema era ínfima, la calidad del agua estaba casi inalterada y el gasto de agua era inferior al</w:t>
      </w:r>
      <w:r>
        <w:rPr>
          <w:spacing w:val="-16"/>
        </w:rPr>
        <w:t> </w:t>
      </w:r>
      <w:r>
        <w:rPr/>
        <w:t>disponible.</w:t>
      </w:r>
    </w:p>
    <w:p>
      <w:pPr>
        <w:pStyle w:val="BodyText"/>
        <w:spacing w:line="360" w:lineRule="auto" w:before="2"/>
        <w:ind w:left="268" w:right="109"/>
        <w:jc w:val="both"/>
      </w:pPr>
      <w:r>
        <w:rPr/>
        <w:t>En una segunda etapa, después de 1930, el agua era un bien de la nación y la estructura institucional estaba consolidada; quedaba claro el alcance de la Comisión Nacional de Irrigación, cuyo objetivo era regular la distribución </w:t>
      </w:r>
      <w:r>
        <w:rPr>
          <w:spacing w:val="3"/>
        </w:rPr>
        <w:t>del </w:t>
      </w:r>
      <w:r>
        <w:rPr/>
        <w:t>recurso, generar gran infraestructura, así </w:t>
      </w:r>
      <w:r>
        <w:rPr>
          <w:spacing w:val="-3"/>
        </w:rPr>
        <w:t>como </w:t>
      </w:r>
      <w:r>
        <w:rPr/>
        <w:t>controlar el agua y sus cursos; aunado a este panorama, se generaron los grandes conflictos por el uso entre los distintos actores; en este momento se incrementa la venta y la compra de agua</w:t>
      </w:r>
      <w:r>
        <w:rPr>
          <w:spacing w:val="-11"/>
        </w:rPr>
        <w:t> </w:t>
      </w:r>
      <w:r>
        <w:rPr/>
        <w:t>legal</w:t>
      </w:r>
      <w:r>
        <w:rPr>
          <w:spacing w:val="-7"/>
        </w:rPr>
        <w:t> </w:t>
      </w:r>
      <w:r>
        <w:rPr/>
        <w:t>e</w:t>
      </w:r>
      <w:r>
        <w:rPr>
          <w:spacing w:val="-11"/>
        </w:rPr>
        <w:t> </w:t>
      </w:r>
      <w:r>
        <w:rPr/>
        <w:t>ilegal</w:t>
      </w:r>
      <w:r>
        <w:rPr>
          <w:spacing w:val="-3"/>
        </w:rPr>
        <w:t> </w:t>
      </w:r>
      <w:r>
        <w:rPr/>
        <w:t>(Vargas-Velázquez,</w:t>
      </w:r>
      <w:r>
        <w:rPr>
          <w:spacing w:val="-6"/>
        </w:rPr>
        <w:t> </w:t>
      </w:r>
      <w:r>
        <w:rPr/>
        <w:t>2007).</w:t>
      </w:r>
      <w:r>
        <w:rPr>
          <w:spacing w:val="-13"/>
        </w:rPr>
        <w:t> </w:t>
      </w:r>
      <w:r>
        <w:rPr/>
        <w:t>Un</w:t>
      </w:r>
      <w:r>
        <w:rPr>
          <w:spacing w:val="-6"/>
        </w:rPr>
        <w:t> </w:t>
      </w:r>
      <w:r>
        <w:rPr/>
        <w:t>momento</w:t>
      </w:r>
      <w:r>
        <w:rPr>
          <w:spacing w:val="-6"/>
        </w:rPr>
        <w:t> </w:t>
      </w:r>
      <w:r>
        <w:rPr/>
        <w:t>clave</w:t>
      </w:r>
      <w:r>
        <w:rPr>
          <w:spacing w:val="-6"/>
        </w:rPr>
        <w:t> </w:t>
      </w:r>
      <w:r>
        <w:rPr/>
        <w:t>para</w:t>
      </w:r>
      <w:r>
        <w:rPr>
          <w:spacing w:val="-11"/>
        </w:rPr>
        <w:t> </w:t>
      </w:r>
      <w:r>
        <w:rPr/>
        <w:t>la</w:t>
      </w:r>
      <w:r>
        <w:rPr>
          <w:spacing w:val="-11"/>
        </w:rPr>
        <w:t> </w:t>
      </w:r>
      <w:r>
        <w:rPr/>
        <w:t>Cuenca del Alto Lerma fue el trasvase de la Cuenca </w:t>
      </w:r>
      <w:r>
        <w:rPr>
          <w:spacing w:val="-3"/>
        </w:rPr>
        <w:t>Lerma </w:t>
      </w:r>
      <w:r>
        <w:rPr/>
        <w:t>al Valle de</w:t>
      </w:r>
      <w:r>
        <w:rPr>
          <w:spacing w:val="-8"/>
        </w:rPr>
        <w:t> </w:t>
      </w:r>
      <w:r>
        <w:rPr/>
        <w:t>México:</w:t>
      </w:r>
    </w:p>
    <w:p>
      <w:pPr>
        <w:pStyle w:val="BodyText"/>
        <w:spacing w:line="360" w:lineRule="auto" w:before="2"/>
        <w:ind w:left="973" w:right="122"/>
        <w:jc w:val="both"/>
      </w:pPr>
      <w:r>
        <w:rPr/>
        <w:t>Ahora, la ciudad de México y la de Toluca tienen que transferir agua de</w:t>
      </w:r>
      <w:r>
        <w:rPr>
          <w:spacing w:val="-26"/>
        </w:rPr>
        <w:t> </w:t>
      </w:r>
      <w:r>
        <w:rPr/>
        <w:t>la región</w:t>
      </w:r>
      <w:r>
        <w:rPr>
          <w:spacing w:val="-11"/>
        </w:rPr>
        <w:t> </w:t>
      </w:r>
      <w:r>
        <w:rPr/>
        <w:t>hidrológica</w:t>
      </w:r>
      <w:r>
        <w:rPr>
          <w:spacing w:val="-11"/>
        </w:rPr>
        <w:t> </w:t>
      </w:r>
      <w:r>
        <w:rPr/>
        <w:t>del</w:t>
      </w:r>
      <w:r>
        <w:rPr>
          <w:spacing w:val="-7"/>
        </w:rPr>
        <w:t> </w:t>
      </w:r>
      <w:r>
        <w:rPr/>
        <w:t>Río</w:t>
      </w:r>
      <w:r>
        <w:rPr>
          <w:spacing w:val="-11"/>
        </w:rPr>
        <w:t> </w:t>
      </w:r>
      <w:r>
        <w:rPr/>
        <w:t>Balsas</w:t>
      </w:r>
      <w:r>
        <w:rPr>
          <w:spacing w:val="-16"/>
        </w:rPr>
        <w:t> </w:t>
      </w:r>
      <w:r>
        <w:rPr/>
        <w:t>(Cutzamala),</w:t>
      </w:r>
      <w:r>
        <w:rPr>
          <w:spacing w:val="-16"/>
        </w:rPr>
        <w:t> </w:t>
      </w:r>
      <w:r>
        <w:rPr/>
        <w:t>y</w:t>
      </w:r>
      <w:r>
        <w:rPr>
          <w:spacing w:val="-12"/>
        </w:rPr>
        <w:t> </w:t>
      </w:r>
      <w:r>
        <w:rPr/>
        <w:t>el</w:t>
      </w:r>
      <w:r>
        <w:rPr>
          <w:spacing w:val="-7"/>
        </w:rPr>
        <w:t> </w:t>
      </w:r>
      <w:r>
        <w:rPr/>
        <w:t>agua</w:t>
      </w:r>
      <w:r>
        <w:rPr>
          <w:spacing w:val="-11"/>
        </w:rPr>
        <w:t> </w:t>
      </w:r>
      <w:r>
        <w:rPr/>
        <w:t>en</w:t>
      </w:r>
      <w:r>
        <w:rPr>
          <w:spacing w:val="-11"/>
        </w:rPr>
        <w:t> </w:t>
      </w:r>
      <w:r>
        <w:rPr/>
        <w:t>toda</w:t>
      </w:r>
      <w:r>
        <w:rPr>
          <w:spacing w:val="-11"/>
        </w:rPr>
        <w:t> </w:t>
      </w:r>
      <w:r>
        <w:rPr/>
        <w:t>la</w:t>
      </w:r>
      <w:r>
        <w:rPr>
          <w:spacing w:val="-11"/>
        </w:rPr>
        <w:t> </w:t>
      </w:r>
      <w:r>
        <w:rPr/>
        <w:t>cuenca Lerma-Chapala no alcanza para todos sus usos y usuarios humanos, afectando gravemente a los ecosistemas, generando procesos sociales y económicos que impelen a los crecientes centros urbanoindustriales a reducir</w:t>
      </w:r>
      <w:r>
        <w:rPr>
          <w:spacing w:val="-16"/>
        </w:rPr>
        <w:t> </w:t>
      </w:r>
      <w:r>
        <w:rPr/>
        <w:t>el</w:t>
      </w:r>
      <w:r>
        <w:rPr>
          <w:spacing w:val="-13"/>
        </w:rPr>
        <w:t> </w:t>
      </w:r>
      <w:r>
        <w:rPr/>
        <w:t>uso</w:t>
      </w:r>
      <w:r>
        <w:rPr>
          <w:spacing w:val="-17"/>
        </w:rPr>
        <w:t> </w:t>
      </w:r>
      <w:r>
        <w:rPr/>
        <w:t>agrícola</w:t>
      </w:r>
      <w:r>
        <w:rPr>
          <w:spacing w:val="-17"/>
        </w:rPr>
        <w:t> </w:t>
      </w:r>
      <w:r>
        <w:rPr/>
        <w:t>del</w:t>
      </w:r>
      <w:r>
        <w:rPr>
          <w:spacing w:val="-13"/>
        </w:rPr>
        <w:t> </w:t>
      </w:r>
      <w:r>
        <w:rPr/>
        <w:t>agua</w:t>
      </w:r>
      <w:r>
        <w:rPr>
          <w:spacing w:val="-17"/>
        </w:rPr>
        <w:t> </w:t>
      </w:r>
      <w:r>
        <w:rPr/>
        <w:t>para</w:t>
      </w:r>
      <w:r>
        <w:rPr>
          <w:spacing w:val="-17"/>
        </w:rPr>
        <w:t> </w:t>
      </w:r>
      <w:r>
        <w:rPr/>
        <w:t>cederlo</w:t>
      </w:r>
      <w:r>
        <w:rPr>
          <w:spacing w:val="-17"/>
        </w:rPr>
        <w:t> </w:t>
      </w:r>
      <w:r>
        <w:rPr/>
        <w:t>al</w:t>
      </w:r>
      <w:r>
        <w:rPr>
          <w:spacing w:val="-18"/>
        </w:rPr>
        <w:t> </w:t>
      </w:r>
      <w:r>
        <w:rPr/>
        <w:t>urbano</w:t>
      </w:r>
      <w:r>
        <w:rPr>
          <w:spacing w:val="-17"/>
        </w:rPr>
        <w:t> </w:t>
      </w:r>
      <w:r>
        <w:rPr/>
        <w:t>(Vargas</w:t>
      </w:r>
      <w:r>
        <w:rPr>
          <w:spacing w:val="-17"/>
        </w:rPr>
        <w:t> </w:t>
      </w:r>
      <w:r>
        <w:rPr/>
        <w:t>Velázquez, 2007:</w:t>
      </w:r>
      <w:r>
        <w:rPr>
          <w:spacing w:val="-2"/>
        </w:rPr>
        <w:t> </w:t>
      </w:r>
      <w:r>
        <w:rPr/>
        <w:t>6).</w:t>
      </w:r>
    </w:p>
    <w:p>
      <w:pPr>
        <w:pStyle w:val="BodyText"/>
        <w:spacing w:line="360" w:lineRule="auto" w:before="2"/>
        <w:ind w:left="268" w:right="111"/>
        <w:jc w:val="both"/>
      </w:pPr>
      <w:r>
        <w:rPr/>
        <w:t>Aquí surgen dos instituciones que hasta nuestros días forman parte esencial de la gestión del agua en la cuenca: el gobierno federal y el Departamento del Distrito Federal. Para la realización de la obra de trasvase, utilizaron dinamita y otras herramientas tecnológicas para su tiempo, lo cual generó un cambio ambiental muy fuerte: los lagos se desecan, la fauna y la flora originarias desaparecen, la cantidad de agua disponible disminuye y, salvo algunas anegaciones realizadas en épocas de lluvia, las lagunas de Lerma desaparecen (Boehm,  2003);  con  esto  se  producen  transformaciones  en  las  actividades</w:t>
      </w:r>
    </w:p>
    <w:p>
      <w:pPr>
        <w:spacing w:after="0" w:line="360" w:lineRule="auto"/>
        <w:jc w:val="both"/>
        <w:sectPr>
          <w:pgSz w:w="12240" w:h="15840"/>
          <w:pgMar w:header="0" w:footer="1002" w:top="1360" w:bottom="1200" w:left="1720" w:right="1580"/>
        </w:sectPr>
      </w:pPr>
    </w:p>
    <w:p>
      <w:pPr>
        <w:pStyle w:val="BodyText"/>
        <w:spacing w:line="362" w:lineRule="auto" w:before="52"/>
        <w:ind w:left="268" w:right="113"/>
        <w:jc w:val="both"/>
      </w:pPr>
      <w:r>
        <w:rPr/>
        <w:t>socioeconómicas de los pobladores acentuando la urbanización y las modificaciones al paisaje.</w:t>
      </w:r>
    </w:p>
    <w:p>
      <w:pPr>
        <w:pStyle w:val="BodyText"/>
        <w:spacing w:line="360" w:lineRule="auto"/>
        <w:ind w:left="268" w:right="109"/>
        <w:jc w:val="both"/>
      </w:pPr>
      <w:r>
        <w:rPr/>
        <w:t>La</w:t>
      </w:r>
      <w:r>
        <w:rPr>
          <w:spacing w:val="-17"/>
        </w:rPr>
        <w:t> </w:t>
      </w:r>
      <w:r>
        <w:rPr/>
        <w:t>gestión</w:t>
      </w:r>
      <w:r>
        <w:rPr>
          <w:spacing w:val="-17"/>
        </w:rPr>
        <w:t> </w:t>
      </w:r>
      <w:r>
        <w:rPr/>
        <w:t>del</w:t>
      </w:r>
      <w:r>
        <w:rPr>
          <w:spacing w:val="-13"/>
        </w:rPr>
        <w:t> </w:t>
      </w:r>
      <w:r>
        <w:rPr/>
        <w:t>agua</w:t>
      </w:r>
      <w:r>
        <w:rPr>
          <w:spacing w:val="-17"/>
        </w:rPr>
        <w:t> </w:t>
      </w:r>
      <w:r>
        <w:rPr/>
        <w:t>ha</w:t>
      </w:r>
      <w:r>
        <w:rPr>
          <w:spacing w:val="-17"/>
        </w:rPr>
        <w:t> </w:t>
      </w:r>
      <w:r>
        <w:rPr/>
        <w:t>sido</w:t>
      </w:r>
      <w:r>
        <w:rPr>
          <w:spacing w:val="-17"/>
        </w:rPr>
        <w:t> </w:t>
      </w:r>
      <w:r>
        <w:rPr/>
        <w:t>conflictiva;</w:t>
      </w:r>
      <w:r>
        <w:rPr>
          <w:spacing w:val="-17"/>
        </w:rPr>
        <w:t> </w:t>
      </w:r>
      <w:r>
        <w:rPr/>
        <w:t>muchas</w:t>
      </w:r>
      <w:r>
        <w:rPr>
          <w:spacing w:val="-17"/>
        </w:rPr>
        <w:t> </w:t>
      </w:r>
      <w:r>
        <w:rPr/>
        <w:t>veces</w:t>
      </w:r>
      <w:r>
        <w:rPr>
          <w:spacing w:val="-16"/>
        </w:rPr>
        <w:t> </w:t>
      </w:r>
      <w:r>
        <w:rPr/>
        <w:t>se</w:t>
      </w:r>
      <w:r>
        <w:rPr>
          <w:spacing w:val="-16"/>
        </w:rPr>
        <w:t> </w:t>
      </w:r>
      <w:r>
        <w:rPr/>
        <w:t>han</w:t>
      </w:r>
      <w:r>
        <w:rPr>
          <w:spacing w:val="-16"/>
        </w:rPr>
        <w:t> </w:t>
      </w:r>
      <w:r>
        <w:rPr/>
        <w:t>acentuado</w:t>
      </w:r>
      <w:r>
        <w:rPr>
          <w:spacing w:val="-15"/>
        </w:rPr>
        <w:t> </w:t>
      </w:r>
      <w:r>
        <w:rPr/>
        <w:t>acciones violentas; el principal problema en la Cuenca Lerma-Chapala es la lucha por intereses contrarios entre los usuarios de agua doméstica y los de </w:t>
      </w:r>
      <w:r>
        <w:rPr>
          <w:spacing w:val="2"/>
        </w:rPr>
        <w:t>riego; </w:t>
      </w:r>
      <w:r>
        <w:rPr/>
        <w:t>a</w:t>
      </w:r>
      <w:r>
        <w:rPr>
          <w:spacing w:val="-30"/>
        </w:rPr>
        <w:t> </w:t>
      </w:r>
      <w:r>
        <w:rPr/>
        <w:t>estos últimos</w:t>
      </w:r>
      <w:r>
        <w:rPr>
          <w:spacing w:val="-7"/>
        </w:rPr>
        <w:t> </w:t>
      </w:r>
      <w:r>
        <w:rPr/>
        <w:t>los</w:t>
      </w:r>
      <w:r>
        <w:rPr>
          <w:spacing w:val="-8"/>
        </w:rPr>
        <w:t> </w:t>
      </w:r>
      <w:r>
        <w:rPr/>
        <w:t>han</w:t>
      </w:r>
      <w:r>
        <w:rPr>
          <w:spacing w:val="-5"/>
        </w:rPr>
        <w:t> </w:t>
      </w:r>
      <w:r>
        <w:rPr/>
        <w:t>apoyado</w:t>
      </w:r>
      <w:r>
        <w:rPr>
          <w:spacing w:val="-12"/>
        </w:rPr>
        <w:t> </w:t>
      </w:r>
      <w:r>
        <w:rPr/>
        <w:t>instancias</w:t>
      </w:r>
      <w:r>
        <w:rPr>
          <w:spacing w:val="-8"/>
        </w:rPr>
        <w:t> </w:t>
      </w:r>
      <w:r>
        <w:rPr/>
        <w:t>gubernamentales,</w:t>
      </w:r>
      <w:r>
        <w:rPr>
          <w:spacing w:val="-7"/>
        </w:rPr>
        <w:t> </w:t>
      </w:r>
      <w:r>
        <w:rPr/>
        <w:t>ya</w:t>
      </w:r>
      <w:r>
        <w:rPr>
          <w:spacing w:val="-7"/>
        </w:rPr>
        <w:t> </w:t>
      </w:r>
      <w:r>
        <w:rPr/>
        <w:t>que</w:t>
      </w:r>
      <w:r>
        <w:rPr>
          <w:spacing w:val="-1"/>
        </w:rPr>
        <w:t> </w:t>
      </w:r>
      <w:r>
        <w:rPr/>
        <w:t>éstas</w:t>
      </w:r>
      <w:r>
        <w:rPr>
          <w:spacing w:val="-7"/>
        </w:rPr>
        <w:t> </w:t>
      </w:r>
      <w:r>
        <w:rPr/>
        <w:t>construyeron y supervisaron los grandes distritos de</w:t>
      </w:r>
      <w:r>
        <w:rPr>
          <w:spacing w:val="-13"/>
        </w:rPr>
        <w:t> </w:t>
      </w:r>
      <w:r>
        <w:rPr/>
        <w:t>riego.</w:t>
      </w:r>
    </w:p>
    <w:p>
      <w:pPr>
        <w:pStyle w:val="BodyText"/>
        <w:spacing w:line="360" w:lineRule="auto" w:before="2"/>
        <w:ind w:left="268" w:right="111"/>
        <w:jc w:val="both"/>
      </w:pPr>
      <w:r>
        <w:rPr/>
        <w:t>Derivado</w:t>
      </w:r>
      <w:r>
        <w:rPr>
          <w:spacing w:val="-15"/>
        </w:rPr>
        <w:t> </w:t>
      </w:r>
      <w:r>
        <w:rPr/>
        <w:t>de</w:t>
      </w:r>
      <w:r>
        <w:rPr>
          <w:spacing w:val="-21"/>
        </w:rPr>
        <w:t> </w:t>
      </w:r>
      <w:r>
        <w:rPr/>
        <w:t>los</w:t>
      </w:r>
      <w:r>
        <w:rPr>
          <w:spacing w:val="-21"/>
        </w:rPr>
        <w:t> </w:t>
      </w:r>
      <w:r>
        <w:rPr/>
        <w:t>esfuerzos</w:t>
      </w:r>
      <w:r>
        <w:rPr>
          <w:spacing w:val="-17"/>
        </w:rPr>
        <w:t> </w:t>
      </w:r>
      <w:r>
        <w:rPr/>
        <w:t>federales</w:t>
      </w:r>
      <w:r>
        <w:rPr>
          <w:spacing w:val="-21"/>
        </w:rPr>
        <w:t> </w:t>
      </w:r>
      <w:r>
        <w:rPr/>
        <w:t>por</w:t>
      </w:r>
      <w:r>
        <w:rPr>
          <w:spacing w:val="-20"/>
        </w:rPr>
        <w:t> </w:t>
      </w:r>
      <w:r>
        <w:rPr/>
        <w:t>gestionar</w:t>
      </w:r>
      <w:r>
        <w:rPr>
          <w:spacing w:val="-16"/>
        </w:rPr>
        <w:t> </w:t>
      </w:r>
      <w:r>
        <w:rPr/>
        <w:t>el</w:t>
      </w:r>
      <w:r>
        <w:rPr>
          <w:spacing w:val="-18"/>
        </w:rPr>
        <w:t> </w:t>
      </w:r>
      <w:r>
        <w:rPr/>
        <w:t>agua,</w:t>
      </w:r>
      <w:r>
        <w:rPr>
          <w:spacing w:val="-13"/>
        </w:rPr>
        <w:t> </w:t>
      </w:r>
      <w:r>
        <w:rPr/>
        <w:t>en</w:t>
      </w:r>
      <w:r>
        <w:rPr>
          <w:spacing w:val="-21"/>
        </w:rPr>
        <w:t> </w:t>
      </w:r>
      <w:r>
        <w:rPr/>
        <w:t>noviembre</w:t>
      </w:r>
      <w:r>
        <w:rPr>
          <w:spacing w:val="-17"/>
        </w:rPr>
        <w:t> </w:t>
      </w:r>
      <w:r>
        <w:rPr/>
        <w:t>de</w:t>
      </w:r>
      <w:r>
        <w:rPr>
          <w:spacing w:val="-17"/>
        </w:rPr>
        <w:t> </w:t>
      </w:r>
      <w:r>
        <w:rPr/>
        <w:t>1950, se creó la Comisión Lerma-Chapala-Santiago; se trabajó con recursos financieros menores y no adecuados al territorio que abarcaban; tenía influencia política por lo que podía hacer sugerencias o recomendaciones a otros organismos del gobierno; realizaron proyectos de irrigación, control de inundaciones,</w:t>
      </w:r>
      <w:r>
        <w:rPr>
          <w:spacing w:val="-22"/>
        </w:rPr>
        <w:t> </w:t>
      </w:r>
      <w:r>
        <w:rPr/>
        <w:t>abastecimiento</w:t>
      </w:r>
      <w:r>
        <w:rPr>
          <w:spacing w:val="-17"/>
        </w:rPr>
        <w:t> </w:t>
      </w:r>
      <w:r>
        <w:rPr/>
        <w:t>de</w:t>
      </w:r>
      <w:r>
        <w:rPr>
          <w:spacing w:val="-18"/>
        </w:rPr>
        <w:t> </w:t>
      </w:r>
      <w:r>
        <w:rPr/>
        <w:t>agua</w:t>
      </w:r>
      <w:r>
        <w:rPr>
          <w:spacing w:val="-21"/>
        </w:rPr>
        <w:t> </w:t>
      </w:r>
      <w:r>
        <w:rPr/>
        <w:t>con</w:t>
      </w:r>
      <w:r>
        <w:rPr>
          <w:spacing w:val="-21"/>
        </w:rPr>
        <w:t> </w:t>
      </w:r>
      <w:r>
        <w:rPr/>
        <w:t>organizaciones</w:t>
      </w:r>
      <w:r>
        <w:rPr>
          <w:spacing w:val="-22"/>
        </w:rPr>
        <w:t> </w:t>
      </w:r>
      <w:r>
        <w:rPr/>
        <w:t>locales</w:t>
      </w:r>
      <w:r>
        <w:rPr>
          <w:spacing w:val="-22"/>
        </w:rPr>
        <w:t> </w:t>
      </w:r>
      <w:r>
        <w:rPr/>
        <w:t>(Barkin,</w:t>
      </w:r>
      <w:r>
        <w:rPr>
          <w:spacing w:val="-22"/>
        </w:rPr>
        <w:t> </w:t>
      </w:r>
      <w:r>
        <w:rPr/>
        <w:t>1970). De acuerdo con Barkin, recibió un préstamo del Banco Interamericano de Desarrollo para la realización de un estudio de desarrollo regional de 1963 a 1967. Esta comisión estaba integrada por un representante de la Secretaría de Recursos Hidráulicos, uno de la Comisión Federal de Electricidad, consejeros técnicos, uno representante del Distrito Federal y </w:t>
      </w:r>
      <w:r>
        <w:rPr>
          <w:spacing w:val="2"/>
        </w:rPr>
        <w:t>uno </w:t>
      </w:r>
      <w:r>
        <w:rPr/>
        <w:t>de cada Estado: México, Guanajuato, Michoacán, Jalisco y</w:t>
      </w:r>
      <w:r>
        <w:rPr>
          <w:spacing w:val="-15"/>
        </w:rPr>
        <w:t> </w:t>
      </w:r>
      <w:r>
        <w:rPr/>
        <w:t>Nayarit.</w:t>
      </w:r>
    </w:p>
    <w:p>
      <w:pPr>
        <w:pStyle w:val="BodyText"/>
        <w:spacing w:line="360" w:lineRule="auto" w:before="2"/>
        <w:ind w:left="268" w:right="109"/>
        <w:jc w:val="both"/>
      </w:pPr>
      <w:r>
        <w:rPr/>
        <w:t>En otro orden de ideas, el primer Consejo de Cuenca se inició en </w:t>
      </w:r>
      <w:r>
        <w:rPr>
          <w:spacing w:val="3"/>
        </w:rPr>
        <w:t>1989. </w:t>
      </w:r>
      <w:r>
        <w:rPr/>
        <w:t>Se organizó de manera institucional y posteriormente se integró una asamblea de usuarios. En ese momento, </w:t>
      </w:r>
      <w:r>
        <w:rPr>
          <w:spacing w:val="2"/>
        </w:rPr>
        <w:t>los </w:t>
      </w:r>
      <w:r>
        <w:rPr/>
        <w:t>cuatro acuerdos importantes fueron: sanear la cuenca,</w:t>
      </w:r>
      <w:r>
        <w:rPr>
          <w:spacing w:val="-7"/>
        </w:rPr>
        <w:t> </w:t>
      </w:r>
      <w:r>
        <w:rPr/>
        <w:t>ordenar</w:t>
      </w:r>
      <w:r>
        <w:rPr>
          <w:spacing w:val="-7"/>
        </w:rPr>
        <w:t> </w:t>
      </w:r>
      <w:r>
        <w:rPr/>
        <w:t>los</w:t>
      </w:r>
      <w:r>
        <w:rPr>
          <w:spacing w:val="-3"/>
        </w:rPr>
        <w:t> </w:t>
      </w:r>
      <w:r>
        <w:rPr/>
        <w:t>usos,</w:t>
      </w:r>
      <w:r>
        <w:rPr>
          <w:spacing w:val="-7"/>
        </w:rPr>
        <w:t> </w:t>
      </w:r>
      <w:r>
        <w:rPr/>
        <w:t>lograr</w:t>
      </w:r>
      <w:r>
        <w:rPr>
          <w:spacing w:val="-7"/>
        </w:rPr>
        <w:t> </w:t>
      </w:r>
      <w:r>
        <w:rPr/>
        <w:t>un</w:t>
      </w:r>
      <w:r>
        <w:rPr>
          <w:spacing w:val="-7"/>
        </w:rPr>
        <w:t> </w:t>
      </w:r>
      <w:r>
        <w:rPr/>
        <w:t>mejor</w:t>
      </w:r>
      <w:r>
        <w:rPr>
          <w:spacing w:val="-2"/>
        </w:rPr>
        <w:t> </w:t>
      </w:r>
      <w:r>
        <w:rPr/>
        <w:t>uso</w:t>
      </w:r>
      <w:r>
        <w:rPr>
          <w:spacing w:val="-7"/>
        </w:rPr>
        <w:t> </w:t>
      </w:r>
      <w:r>
        <w:rPr/>
        <w:t>del</w:t>
      </w:r>
      <w:r>
        <w:rPr>
          <w:spacing w:val="1"/>
        </w:rPr>
        <w:t> </w:t>
      </w:r>
      <w:r>
        <w:rPr/>
        <w:t>agua</w:t>
      </w:r>
      <w:r>
        <w:rPr>
          <w:spacing w:val="-7"/>
        </w:rPr>
        <w:t> </w:t>
      </w:r>
      <w:r>
        <w:rPr/>
        <w:t>y</w:t>
      </w:r>
      <w:r>
        <w:rPr>
          <w:spacing w:val="-3"/>
        </w:rPr>
        <w:t> </w:t>
      </w:r>
      <w:r>
        <w:rPr/>
        <w:t>conservar</w:t>
      </w:r>
      <w:r>
        <w:rPr>
          <w:spacing w:val="-6"/>
        </w:rPr>
        <w:t> </w:t>
      </w:r>
      <w:r>
        <w:rPr/>
        <w:t>las</w:t>
      </w:r>
      <w:r>
        <w:rPr>
          <w:spacing w:val="-8"/>
        </w:rPr>
        <w:t> </w:t>
      </w:r>
      <w:r>
        <w:rPr/>
        <w:t>cuencas. Institucionalmente,</w:t>
      </w:r>
      <w:r>
        <w:rPr>
          <w:spacing w:val="-10"/>
        </w:rPr>
        <w:t> </w:t>
      </w:r>
      <w:r>
        <w:rPr/>
        <w:t>se</w:t>
      </w:r>
      <w:r>
        <w:rPr>
          <w:spacing w:val="-10"/>
        </w:rPr>
        <w:t> </w:t>
      </w:r>
      <w:r>
        <w:rPr/>
        <w:t>ha</w:t>
      </w:r>
      <w:r>
        <w:rPr>
          <w:spacing w:val="-10"/>
        </w:rPr>
        <w:t> </w:t>
      </w:r>
      <w:r>
        <w:rPr/>
        <w:t>visto</w:t>
      </w:r>
      <w:r>
        <w:rPr>
          <w:spacing w:val="-9"/>
        </w:rPr>
        <w:t> </w:t>
      </w:r>
      <w:r>
        <w:rPr/>
        <w:t>un</w:t>
      </w:r>
      <w:r>
        <w:rPr>
          <w:spacing w:val="-10"/>
        </w:rPr>
        <w:t> </w:t>
      </w:r>
      <w:r>
        <w:rPr>
          <w:spacing w:val="-3"/>
        </w:rPr>
        <w:t>manejo</w:t>
      </w:r>
      <w:r>
        <w:rPr>
          <w:spacing w:val="-10"/>
        </w:rPr>
        <w:t> </w:t>
      </w:r>
      <w:r>
        <w:rPr/>
        <w:t>fragmentado</w:t>
      </w:r>
      <w:r>
        <w:rPr>
          <w:spacing w:val="-5"/>
        </w:rPr>
        <w:t> </w:t>
      </w:r>
      <w:r>
        <w:rPr/>
        <w:t>y</w:t>
      </w:r>
      <w:r>
        <w:rPr>
          <w:spacing w:val="-11"/>
        </w:rPr>
        <w:t> </w:t>
      </w:r>
      <w:r>
        <w:rPr/>
        <w:t>descoordinado</w:t>
      </w:r>
      <w:r>
        <w:rPr>
          <w:spacing w:val="-10"/>
        </w:rPr>
        <w:t> </w:t>
      </w:r>
      <w:r>
        <w:rPr/>
        <w:t>entre</w:t>
      </w:r>
      <w:r>
        <w:rPr>
          <w:spacing w:val="-7"/>
        </w:rPr>
        <w:t> </w:t>
      </w:r>
      <w:r>
        <w:rPr/>
        <w:t>los distintos niveles de gobierno, </w:t>
      </w:r>
      <w:r>
        <w:rPr>
          <w:spacing w:val="-2"/>
        </w:rPr>
        <w:t>además </w:t>
      </w:r>
      <w:r>
        <w:rPr/>
        <w:t>de constante centralización de las decisiones y del poder en el país, lo cual ha generado escasos vínculos entre sociedad civil y gobierno y, por consiguiente, problemas de sobreposición de derechos y de sobreconcesionamiento que derivan en conflictos sociales constantes y afectaciones ambientales</w:t>
      </w:r>
      <w:r>
        <w:rPr>
          <w:spacing w:val="-17"/>
        </w:rPr>
        <w:t> </w:t>
      </w:r>
      <w:r>
        <w:rPr/>
        <w:t>críticas.</w:t>
      </w:r>
    </w:p>
    <w:p>
      <w:pPr>
        <w:spacing w:after="0" w:line="360" w:lineRule="auto"/>
        <w:jc w:val="both"/>
        <w:sectPr>
          <w:pgSz w:w="12240" w:h="15840"/>
          <w:pgMar w:header="0" w:footer="1002" w:top="1360" w:bottom="1200" w:left="1720" w:right="1580"/>
        </w:sectPr>
      </w:pPr>
    </w:p>
    <w:p>
      <w:pPr>
        <w:pStyle w:val="Heading1"/>
        <w:numPr>
          <w:ilvl w:val="1"/>
          <w:numId w:val="14"/>
        </w:numPr>
        <w:tabs>
          <w:tab w:pos="734" w:val="left" w:leader="none"/>
        </w:tabs>
        <w:spacing w:line="362" w:lineRule="auto" w:before="47" w:after="0"/>
        <w:ind w:left="268" w:right="119" w:firstLine="0"/>
        <w:jc w:val="both"/>
      </w:pPr>
      <w:r>
        <w:rPr/>
        <w:t>Microrregión</w:t>
      </w:r>
      <w:r>
        <w:rPr>
          <w:spacing w:val="-10"/>
        </w:rPr>
        <w:t> </w:t>
      </w:r>
      <w:r>
        <w:rPr/>
        <w:t>socioambiental,</w:t>
      </w:r>
      <w:r>
        <w:rPr>
          <w:spacing w:val="-12"/>
        </w:rPr>
        <w:t> </w:t>
      </w:r>
      <w:r>
        <w:rPr/>
        <w:t>municipios</w:t>
      </w:r>
      <w:r>
        <w:rPr>
          <w:spacing w:val="-8"/>
        </w:rPr>
        <w:t> </w:t>
      </w:r>
      <w:r>
        <w:rPr/>
        <w:t>en</w:t>
      </w:r>
      <w:r>
        <w:rPr>
          <w:spacing w:val="-10"/>
        </w:rPr>
        <w:t> </w:t>
      </w:r>
      <w:r>
        <w:rPr/>
        <w:t>el</w:t>
      </w:r>
      <w:r>
        <w:rPr>
          <w:spacing w:val="-8"/>
        </w:rPr>
        <w:t> </w:t>
      </w:r>
      <w:r>
        <w:rPr/>
        <w:t>Curso</w:t>
      </w:r>
      <w:r>
        <w:rPr>
          <w:spacing w:val="-7"/>
        </w:rPr>
        <w:t> </w:t>
      </w:r>
      <w:r>
        <w:rPr/>
        <w:t>Alto</w:t>
      </w:r>
      <w:r>
        <w:rPr>
          <w:spacing w:val="-7"/>
        </w:rPr>
        <w:t> </w:t>
      </w:r>
      <w:r>
        <w:rPr/>
        <w:t>de</w:t>
      </w:r>
      <w:r>
        <w:rPr>
          <w:spacing w:val="-8"/>
        </w:rPr>
        <w:t> </w:t>
      </w:r>
      <w:r>
        <w:rPr>
          <w:spacing w:val="-3"/>
        </w:rPr>
        <w:t>la</w:t>
      </w:r>
      <w:r>
        <w:rPr>
          <w:spacing w:val="-8"/>
        </w:rPr>
        <w:t> </w:t>
      </w:r>
      <w:r>
        <w:rPr/>
        <w:t>Cuenca Lerma</w:t>
      </w:r>
    </w:p>
    <w:p>
      <w:pPr>
        <w:pStyle w:val="BodyText"/>
        <w:spacing w:line="360" w:lineRule="auto" w:before="5"/>
        <w:ind w:left="268" w:right="110"/>
        <w:jc w:val="both"/>
      </w:pPr>
      <w:r>
        <w:rPr/>
        <w:t>En este apartado </w:t>
      </w:r>
      <w:r>
        <w:rPr>
          <w:spacing w:val="-3"/>
        </w:rPr>
        <w:t>se </w:t>
      </w:r>
      <w:r>
        <w:rPr/>
        <w:t>propone una microrregión de estudio que </w:t>
      </w:r>
      <w:r>
        <w:rPr>
          <w:spacing w:val="6"/>
        </w:rPr>
        <w:t>en </w:t>
      </w:r>
      <w:r>
        <w:rPr/>
        <w:t>los siguientes capítulos</w:t>
      </w:r>
      <w:r>
        <w:rPr>
          <w:spacing w:val="-12"/>
        </w:rPr>
        <w:t> </w:t>
      </w:r>
      <w:r>
        <w:rPr/>
        <w:t>será</w:t>
      </w:r>
      <w:r>
        <w:rPr>
          <w:spacing w:val="-11"/>
        </w:rPr>
        <w:t> </w:t>
      </w:r>
      <w:r>
        <w:rPr/>
        <w:t>desarrollada,</w:t>
      </w:r>
      <w:r>
        <w:rPr>
          <w:spacing w:val="-11"/>
        </w:rPr>
        <w:t> </w:t>
      </w:r>
      <w:r>
        <w:rPr/>
        <w:t>primero,</w:t>
      </w:r>
      <w:r>
        <w:rPr>
          <w:spacing w:val="-11"/>
        </w:rPr>
        <w:t> </w:t>
      </w:r>
      <w:r>
        <w:rPr/>
        <w:t>en</w:t>
      </w:r>
      <w:r>
        <w:rPr>
          <w:spacing w:val="-11"/>
        </w:rPr>
        <w:t> </w:t>
      </w:r>
      <w:r>
        <w:rPr/>
        <w:t>cuanto</w:t>
      </w:r>
      <w:r>
        <w:rPr>
          <w:spacing w:val="-11"/>
        </w:rPr>
        <w:t> </w:t>
      </w:r>
      <w:r>
        <w:rPr/>
        <w:t>a</w:t>
      </w:r>
      <w:r>
        <w:rPr>
          <w:spacing w:val="-11"/>
        </w:rPr>
        <w:t> </w:t>
      </w:r>
      <w:r>
        <w:rPr/>
        <w:t>la</w:t>
      </w:r>
      <w:r>
        <w:rPr>
          <w:spacing w:val="-11"/>
        </w:rPr>
        <w:t> </w:t>
      </w:r>
      <w:r>
        <w:rPr/>
        <w:t>descripción</w:t>
      </w:r>
      <w:r>
        <w:rPr>
          <w:spacing w:val="-11"/>
        </w:rPr>
        <w:t> </w:t>
      </w:r>
      <w:r>
        <w:rPr/>
        <w:t>de</w:t>
      </w:r>
      <w:r>
        <w:rPr>
          <w:spacing w:val="-16"/>
        </w:rPr>
        <w:t> </w:t>
      </w:r>
      <w:r>
        <w:rPr/>
        <w:t>los</w:t>
      </w:r>
      <w:r>
        <w:rPr>
          <w:spacing w:val="-16"/>
        </w:rPr>
        <w:t> </w:t>
      </w:r>
      <w:r>
        <w:rPr/>
        <w:t>municipios que la integran y, después, por los casos contrastantes</w:t>
      </w:r>
      <w:r>
        <w:rPr>
          <w:spacing w:val="-22"/>
        </w:rPr>
        <w:t> </w:t>
      </w:r>
      <w:r>
        <w:rPr/>
        <w:t>presentados.</w:t>
      </w:r>
    </w:p>
    <w:p>
      <w:pPr>
        <w:pStyle w:val="BodyText"/>
        <w:spacing w:line="360" w:lineRule="auto" w:before="7"/>
        <w:ind w:left="268" w:right="109"/>
        <w:jc w:val="both"/>
      </w:pPr>
      <w:r>
        <w:rPr/>
        <w:t>La</w:t>
      </w:r>
      <w:r>
        <w:rPr>
          <w:spacing w:val="-7"/>
        </w:rPr>
        <w:t> </w:t>
      </w:r>
      <w:r>
        <w:rPr/>
        <w:t>microrregión</w:t>
      </w:r>
      <w:r>
        <w:rPr>
          <w:spacing w:val="-4"/>
        </w:rPr>
        <w:t> </w:t>
      </w:r>
      <w:r>
        <w:rPr/>
        <w:t>estudiada</w:t>
      </w:r>
      <w:r>
        <w:rPr>
          <w:spacing w:val="-5"/>
        </w:rPr>
        <w:t> </w:t>
      </w:r>
      <w:r>
        <w:rPr/>
        <w:t>muestra</w:t>
      </w:r>
      <w:r>
        <w:rPr>
          <w:spacing w:val="-6"/>
        </w:rPr>
        <w:t> </w:t>
      </w:r>
      <w:r>
        <w:rPr/>
        <w:t>cómo</w:t>
      </w:r>
      <w:r>
        <w:rPr>
          <w:spacing w:val="-7"/>
        </w:rPr>
        <w:t> </w:t>
      </w:r>
      <w:r>
        <w:rPr/>
        <w:t>se</w:t>
      </w:r>
      <w:r>
        <w:rPr>
          <w:spacing w:val="-2"/>
        </w:rPr>
        <w:t> </w:t>
      </w:r>
      <w:r>
        <w:rPr/>
        <w:t>manifiesta</w:t>
      </w:r>
      <w:r>
        <w:rPr>
          <w:spacing w:val="-9"/>
        </w:rPr>
        <w:t> </w:t>
      </w:r>
      <w:r>
        <w:rPr/>
        <w:t>la</w:t>
      </w:r>
      <w:r>
        <w:rPr>
          <w:spacing w:val="-7"/>
        </w:rPr>
        <w:t> </w:t>
      </w:r>
      <w:r>
        <w:rPr/>
        <w:t>gestión</w:t>
      </w:r>
      <w:r>
        <w:rPr>
          <w:spacing w:val="-7"/>
        </w:rPr>
        <w:t> </w:t>
      </w:r>
      <w:r>
        <w:rPr/>
        <w:t>del</w:t>
      </w:r>
      <w:r>
        <w:rPr>
          <w:spacing w:val="-4"/>
        </w:rPr>
        <w:t> </w:t>
      </w:r>
      <w:r>
        <w:rPr/>
        <w:t>agua</w:t>
      </w:r>
      <w:r>
        <w:rPr>
          <w:spacing w:val="-7"/>
        </w:rPr>
        <w:t> </w:t>
      </w:r>
      <w:r>
        <w:rPr/>
        <w:t>en</w:t>
      </w:r>
      <w:r>
        <w:rPr>
          <w:spacing w:val="-7"/>
        </w:rPr>
        <w:t> </w:t>
      </w:r>
      <w:r>
        <w:rPr/>
        <w:t>un fragmento de la Cuenca </w:t>
      </w:r>
      <w:r>
        <w:rPr>
          <w:spacing w:val="-3"/>
        </w:rPr>
        <w:t>Lerma </w:t>
      </w:r>
      <w:r>
        <w:rPr/>
        <w:t>y cómo se replican sus formas de gestión en la República</w:t>
      </w:r>
      <w:r>
        <w:rPr>
          <w:spacing w:val="-11"/>
        </w:rPr>
        <w:t> </w:t>
      </w:r>
      <w:r>
        <w:rPr/>
        <w:t>Mexicana;</w:t>
      </w:r>
      <w:r>
        <w:rPr>
          <w:spacing w:val="-18"/>
        </w:rPr>
        <w:t> </w:t>
      </w:r>
      <w:r>
        <w:rPr/>
        <w:t>además,</w:t>
      </w:r>
      <w:r>
        <w:rPr>
          <w:spacing w:val="-12"/>
        </w:rPr>
        <w:t> </w:t>
      </w:r>
      <w:r>
        <w:rPr/>
        <w:t>es</w:t>
      </w:r>
      <w:r>
        <w:rPr>
          <w:spacing w:val="-14"/>
        </w:rPr>
        <w:t> </w:t>
      </w:r>
      <w:r>
        <w:rPr/>
        <w:t>una</w:t>
      </w:r>
      <w:r>
        <w:rPr>
          <w:spacing w:val="-13"/>
        </w:rPr>
        <w:t> </w:t>
      </w:r>
      <w:r>
        <w:rPr/>
        <w:t>propuesta</w:t>
      </w:r>
      <w:r>
        <w:rPr>
          <w:spacing w:val="-12"/>
        </w:rPr>
        <w:t> </w:t>
      </w:r>
      <w:r>
        <w:rPr/>
        <w:t>para</w:t>
      </w:r>
      <w:r>
        <w:rPr>
          <w:spacing w:val="-13"/>
        </w:rPr>
        <w:t> </w:t>
      </w:r>
      <w:r>
        <w:rPr/>
        <w:t>diseñar</w:t>
      </w:r>
      <w:r>
        <w:rPr>
          <w:spacing w:val="-12"/>
        </w:rPr>
        <w:t> </w:t>
      </w:r>
      <w:r>
        <w:rPr/>
        <w:t>y</w:t>
      </w:r>
      <w:r>
        <w:rPr>
          <w:spacing w:val="-18"/>
        </w:rPr>
        <w:t> </w:t>
      </w:r>
      <w:r>
        <w:rPr/>
        <w:t>ejecutar</w:t>
      </w:r>
      <w:r>
        <w:rPr>
          <w:spacing w:val="-11"/>
        </w:rPr>
        <w:t> </w:t>
      </w:r>
      <w:r>
        <w:rPr/>
        <w:t>acciones encaminadas al </w:t>
      </w:r>
      <w:r>
        <w:rPr>
          <w:spacing w:val="-3"/>
        </w:rPr>
        <w:t>manejo </w:t>
      </w:r>
      <w:r>
        <w:rPr/>
        <w:t>y a la gestión de los recursos hídricos apelando a las características que comparten los municipios de esta investigación: </w:t>
      </w:r>
      <w:r>
        <w:rPr>
          <w:i/>
        </w:rPr>
        <w:t>homogeneidad </w:t>
      </w:r>
      <w:r>
        <w:rPr/>
        <w:t>física-ambiental, histórica, social y económica, así como </w:t>
      </w:r>
      <w:r>
        <w:rPr>
          <w:i/>
        </w:rPr>
        <w:t>funcionalidad</w:t>
      </w:r>
      <w:r>
        <w:rPr/>
        <w:t>, las cuales se vinculan con las relaciones formales entre los gobiernos locales y con las relaciones informales que se tejen entre las diversas organizaciones sociales del territorio. En este sentido, la microrregión estudiada se justifica con cuatro</w:t>
      </w:r>
      <w:r>
        <w:rPr>
          <w:spacing w:val="-14"/>
        </w:rPr>
        <w:t> </w:t>
      </w:r>
      <w:r>
        <w:rPr/>
        <w:t>argumentos:</w:t>
      </w:r>
    </w:p>
    <w:p>
      <w:pPr>
        <w:pStyle w:val="ListParagraph"/>
        <w:numPr>
          <w:ilvl w:val="0"/>
          <w:numId w:val="16"/>
        </w:numPr>
        <w:tabs>
          <w:tab w:pos="988" w:val="left" w:leader="none"/>
          <w:tab w:pos="989" w:val="left" w:leader="none"/>
        </w:tabs>
        <w:spacing w:line="240" w:lineRule="auto" w:before="1" w:after="0"/>
        <w:ind w:left="988" w:right="0" w:hanging="360"/>
        <w:jc w:val="left"/>
        <w:rPr>
          <w:sz w:val="24"/>
        </w:rPr>
      </w:pPr>
      <w:r>
        <w:rPr>
          <w:sz w:val="24"/>
        </w:rPr>
        <w:t>Pasado</w:t>
      </w:r>
      <w:r>
        <w:rPr>
          <w:spacing w:val="-1"/>
          <w:sz w:val="24"/>
        </w:rPr>
        <w:t> </w:t>
      </w:r>
      <w:r>
        <w:rPr>
          <w:sz w:val="24"/>
        </w:rPr>
        <w:t>compartido.</w:t>
      </w:r>
    </w:p>
    <w:p>
      <w:pPr>
        <w:pStyle w:val="ListParagraph"/>
        <w:numPr>
          <w:ilvl w:val="0"/>
          <w:numId w:val="16"/>
        </w:numPr>
        <w:tabs>
          <w:tab w:pos="988" w:val="left" w:leader="none"/>
          <w:tab w:pos="989" w:val="left" w:leader="none"/>
        </w:tabs>
        <w:spacing w:line="240" w:lineRule="auto" w:before="138" w:after="0"/>
        <w:ind w:left="988" w:right="0" w:hanging="360"/>
        <w:jc w:val="left"/>
        <w:rPr>
          <w:sz w:val="24"/>
        </w:rPr>
      </w:pPr>
      <w:r>
        <w:rPr>
          <w:sz w:val="24"/>
        </w:rPr>
        <w:t>Actividad económica y</w:t>
      </w:r>
      <w:r>
        <w:rPr>
          <w:spacing w:val="-12"/>
          <w:sz w:val="24"/>
        </w:rPr>
        <w:t> </w:t>
      </w:r>
      <w:r>
        <w:rPr>
          <w:sz w:val="24"/>
        </w:rPr>
        <w:t>centro-urbano.</w:t>
      </w:r>
    </w:p>
    <w:p>
      <w:pPr>
        <w:pStyle w:val="ListParagraph"/>
        <w:numPr>
          <w:ilvl w:val="0"/>
          <w:numId w:val="16"/>
        </w:numPr>
        <w:tabs>
          <w:tab w:pos="988" w:val="left" w:leader="none"/>
          <w:tab w:pos="989" w:val="left" w:leader="none"/>
        </w:tabs>
        <w:spacing w:line="240" w:lineRule="auto" w:before="133" w:after="0"/>
        <w:ind w:left="988" w:right="0" w:hanging="360"/>
        <w:jc w:val="left"/>
        <w:rPr>
          <w:sz w:val="24"/>
        </w:rPr>
      </w:pPr>
      <w:r>
        <w:rPr>
          <w:sz w:val="24"/>
        </w:rPr>
        <w:t>Pertenencia a la cuenca y</w:t>
      </w:r>
      <w:r>
        <w:rPr>
          <w:spacing w:val="-8"/>
          <w:sz w:val="24"/>
        </w:rPr>
        <w:t> </w:t>
      </w:r>
      <w:r>
        <w:rPr>
          <w:sz w:val="24"/>
        </w:rPr>
        <w:t>trasvase.</w:t>
      </w:r>
    </w:p>
    <w:p>
      <w:pPr>
        <w:pStyle w:val="ListParagraph"/>
        <w:numPr>
          <w:ilvl w:val="0"/>
          <w:numId w:val="16"/>
        </w:numPr>
        <w:tabs>
          <w:tab w:pos="988" w:val="left" w:leader="none"/>
          <w:tab w:pos="989" w:val="left" w:leader="none"/>
        </w:tabs>
        <w:spacing w:line="240" w:lineRule="auto" w:before="138" w:after="0"/>
        <w:ind w:left="988" w:right="0" w:hanging="360"/>
        <w:jc w:val="left"/>
        <w:rPr>
          <w:sz w:val="24"/>
        </w:rPr>
      </w:pPr>
      <w:r>
        <w:rPr>
          <w:sz w:val="24"/>
        </w:rPr>
        <w:t>Relaciones en la gestión ambiental: tierra y</w:t>
      </w:r>
      <w:r>
        <w:rPr>
          <w:spacing w:val="-16"/>
          <w:sz w:val="24"/>
        </w:rPr>
        <w:t> </w:t>
      </w:r>
      <w:r>
        <w:rPr>
          <w:sz w:val="24"/>
        </w:rPr>
        <w:t>agua.</w:t>
      </w:r>
    </w:p>
    <w:p>
      <w:pPr>
        <w:pStyle w:val="BodyText"/>
        <w:spacing w:line="360" w:lineRule="auto" w:before="139"/>
        <w:ind w:left="268" w:right="109"/>
        <w:jc w:val="both"/>
      </w:pPr>
      <w:r>
        <w:rPr/>
        <w:t>En relación con el pasado compartido, los municipios actuales </w:t>
      </w:r>
      <w:r>
        <w:rPr>
          <w:spacing w:val="-3"/>
        </w:rPr>
        <w:t>se </w:t>
      </w:r>
      <w:r>
        <w:rPr/>
        <w:t>encuentran cimentados en poblaciones indígenas otomíes y náhuatl, y desde antaño han compartido lazos comerciales e históricos que persisten en nuestros </w:t>
      </w:r>
      <w:r>
        <w:rPr>
          <w:spacing w:val="3"/>
        </w:rPr>
        <w:t>días, </w:t>
      </w:r>
      <w:r>
        <w:rPr/>
        <w:t>incluso, cuando la división político administrativa era distinta. En diferentes momentos, sus poblaciones han vivido acciones que los vinculan: desde el paso de Hidalgo hasta la leva en la Revolución de principios de siglo; y han sufrido catástrofes,</w:t>
      </w:r>
      <w:r>
        <w:rPr>
          <w:spacing w:val="-11"/>
        </w:rPr>
        <w:t> </w:t>
      </w:r>
      <w:r>
        <w:rPr/>
        <w:t>como</w:t>
      </w:r>
      <w:r>
        <w:rPr>
          <w:spacing w:val="-11"/>
        </w:rPr>
        <w:t> </w:t>
      </w:r>
      <w:r>
        <w:rPr/>
        <w:t>inundaciones</w:t>
      </w:r>
      <w:r>
        <w:rPr>
          <w:spacing w:val="-12"/>
        </w:rPr>
        <w:t> </w:t>
      </w:r>
      <w:r>
        <w:rPr/>
        <w:t>y</w:t>
      </w:r>
      <w:r>
        <w:rPr>
          <w:spacing w:val="-8"/>
        </w:rPr>
        <w:t> </w:t>
      </w:r>
      <w:r>
        <w:rPr/>
        <w:t>temblores,</w:t>
      </w:r>
      <w:r>
        <w:rPr>
          <w:spacing w:val="-11"/>
        </w:rPr>
        <w:t> </w:t>
      </w:r>
      <w:r>
        <w:rPr/>
        <w:t>que</w:t>
      </w:r>
      <w:r>
        <w:rPr>
          <w:spacing w:val="-11"/>
        </w:rPr>
        <w:t> </w:t>
      </w:r>
      <w:r>
        <w:rPr/>
        <w:t>han</w:t>
      </w:r>
      <w:r>
        <w:rPr>
          <w:spacing w:val="-11"/>
        </w:rPr>
        <w:t> </w:t>
      </w:r>
      <w:r>
        <w:rPr/>
        <w:t>profundizado</w:t>
      </w:r>
      <w:r>
        <w:rPr>
          <w:spacing w:val="-5"/>
        </w:rPr>
        <w:t> </w:t>
      </w:r>
      <w:r>
        <w:rPr/>
        <w:t>sus</w:t>
      </w:r>
      <w:r>
        <w:rPr>
          <w:spacing w:val="-16"/>
        </w:rPr>
        <w:t> </w:t>
      </w:r>
      <w:r>
        <w:rPr/>
        <w:t>lazos.</w:t>
      </w:r>
      <w:r>
        <w:rPr>
          <w:spacing w:val="-11"/>
        </w:rPr>
        <w:t> </w:t>
      </w:r>
      <w:r>
        <w:rPr/>
        <w:t>En 1915,</w:t>
      </w:r>
      <w:r>
        <w:rPr>
          <w:spacing w:val="-2"/>
        </w:rPr>
        <w:t> </w:t>
      </w:r>
      <w:r>
        <w:rPr/>
        <w:t>varias</w:t>
      </w:r>
      <w:r>
        <w:rPr>
          <w:spacing w:val="-6"/>
        </w:rPr>
        <w:t> </w:t>
      </w:r>
      <w:r>
        <w:rPr/>
        <w:t>poblaciones</w:t>
      </w:r>
      <w:r>
        <w:rPr>
          <w:spacing w:val="-6"/>
        </w:rPr>
        <w:t> </w:t>
      </w:r>
      <w:r>
        <w:rPr/>
        <w:t>de</w:t>
      </w:r>
      <w:r>
        <w:rPr>
          <w:spacing w:val="-5"/>
        </w:rPr>
        <w:t> </w:t>
      </w:r>
      <w:r>
        <w:rPr/>
        <w:t>la</w:t>
      </w:r>
      <w:r>
        <w:rPr>
          <w:spacing w:val="-5"/>
        </w:rPr>
        <w:t> </w:t>
      </w:r>
      <w:r>
        <w:rPr/>
        <w:t>región</w:t>
      </w:r>
      <w:r>
        <w:rPr>
          <w:spacing w:val="-5"/>
        </w:rPr>
        <w:t> </w:t>
      </w:r>
      <w:r>
        <w:rPr/>
        <w:t>fueron</w:t>
      </w:r>
      <w:r>
        <w:rPr>
          <w:spacing w:val="-2"/>
        </w:rPr>
        <w:t> </w:t>
      </w:r>
      <w:r>
        <w:rPr/>
        <w:t>desestabilizadas</w:t>
      </w:r>
      <w:r>
        <w:rPr>
          <w:spacing w:val="-6"/>
        </w:rPr>
        <w:t> </w:t>
      </w:r>
      <w:r>
        <w:rPr/>
        <w:t>por</w:t>
      </w:r>
      <w:r>
        <w:rPr>
          <w:spacing w:val="-9"/>
        </w:rPr>
        <w:t> </w:t>
      </w:r>
      <w:r>
        <w:rPr/>
        <w:t>la</w:t>
      </w:r>
      <w:r>
        <w:rPr>
          <w:spacing w:val="-5"/>
        </w:rPr>
        <w:t> </w:t>
      </w:r>
      <w:r>
        <w:rPr/>
        <w:t>guerra</w:t>
      </w:r>
      <w:r>
        <w:rPr>
          <w:spacing w:val="-5"/>
        </w:rPr>
        <w:t> </w:t>
      </w:r>
      <w:r>
        <w:rPr>
          <w:spacing w:val="6"/>
        </w:rPr>
        <w:t>y,</w:t>
      </w:r>
      <w:r>
        <w:rPr>
          <w:spacing w:val="-5"/>
        </w:rPr>
        <w:t> </w:t>
      </w:r>
      <w:r>
        <w:rPr/>
        <w:t>en muchos casos, se generaron movimientos migratorios intermunicipales. </w:t>
      </w:r>
      <w:r>
        <w:rPr>
          <w:spacing w:val="-4"/>
        </w:rPr>
        <w:t>El </w:t>
      </w:r>
      <w:r>
        <w:rPr/>
        <w:t>señor Félix Bobadilla Montes de Oca, </w:t>
      </w:r>
      <w:r>
        <w:rPr>
          <w:spacing w:val="3"/>
        </w:rPr>
        <w:t>en </w:t>
      </w:r>
      <w:r>
        <w:rPr/>
        <w:t>la obra </w:t>
      </w:r>
      <w:r>
        <w:rPr>
          <w:i/>
        </w:rPr>
        <w:t>La historia de Xalatlaco contada por </w:t>
      </w:r>
      <w:r>
        <w:rPr>
          <w:i/>
        </w:rPr>
        <w:t>su gente</w:t>
      </w:r>
      <w:r>
        <w:rPr/>
        <w:t>, de Alejandro Patiño,</w:t>
      </w:r>
      <w:r>
        <w:rPr>
          <w:spacing w:val="-10"/>
        </w:rPr>
        <w:t> </w:t>
      </w:r>
      <w:r>
        <w:rPr/>
        <w:t>relata:</w:t>
      </w:r>
    </w:p>
    <w:p>
      <w:pPr>
        <w:spacing w:after="0" w:line="360" w:lineRule="auto"/>
        <w:jc w:val="both"/>
        <w:sectPr>
          <w:pgSz w:w="12240" w:h="15840"/>
          <w:pgMar w:header="0" w:footer="1002" w:top="1360" w:bottom="1200" w:left="1720" w:right="1580"/>
        </w:sectPr>
      </w:pPr>
    </w:p>
    <w:p>
      <w:pPr>
        <w:pStyle w:val="BodyText"/>
        <w:spacing w:line="360" w:lineRule="auto" w:before="52"/>
        <w:ind w:left="973" w:right="117"/>
        <w:jc w:val="both"/>
      </w:pPr>
      <w:r>
        <w:rPr/>
        <w:t>En febrero de 1915 llegó orden de Carranza de despoblar Xalatlaco y la gente fue obligada a bajar a Santiago Tianguistenco. Todavía se alcanzó a sembrar, antes de que nos dispersaran por otros pueblos: Santiago Tianguistenco,</w:t>
      </w:r>
      <w:r>
        <w:rPr>
          <w:spacing w:val="-8"/>
        </w:rPr>
        <w:t> </w:t>
      </w:r>
      <w:r>
        <w:rPr/>
        <w:t>San</w:t>
      </w:r>
      <w:r>
        <w:rPr>
          <w:spacing w:val="-12"/>
        </w:rPr>
        <w:t> </w:t>
      </w:r>
      <w:r>
        <w:rPr/>
        <w:t>Miguel</w:t>
      </w:r>
      <w:r>
        <w:rPr>
          <w:spacing w:val="-5"/>
        </w:rPr>
        <w:t> </w:t>
      </w:r>
      <w:r>
        <w:rPr/>
        <w:t>Almaya,</w:t>
      </w:r>
      <w:r>
        <w:rPr>
          <w:spacing w:val="-8"/>
        </w:rPr>
        <w:t> </w:t>
      </w:r>
      <w:r>
        <w:rPr/>
        <w:t>Capulhuac</w:t>
      </w:r>
      <w:r>
        <w:rPr>
          <w:spacing w:val="-5"/>
        </w:rPr>
        <w:t> </w:t>
      </w:r>
      <w:r>
        <w:rPr/>
        <w:t>(...)</w:t>
      </w:r>
      <w:r>
        <w:rPr>
          <w:spacing w:val="-6"/>
        </w:rPr>
        <w:t> </w:t>
      </w:r>
      <w:r>
        <w:rPr/>
        <w:t>Para</w:t>
      </w:r>
      <w:r>
        <w:rPr>
          <w:spacing w:val="-12"/>
        </w:rPr>
        <w:t> </w:t>
      </w:r>
      <w:r>
        <w:rPr/>
        <w:t>1916</w:t>
      </w:r>
      <w:r>
        <w:rPr>
          <w:spacing w:val="-8"/>
        </w:rPr>
        <w:t> </w:t>
      </w:r>
      <w:r>
        <w:rPr/>
        <w:t>ya</w:t>
      </w:r>
      <w:r>
        <w:rPr>
          <w:spacing w:val="-16"/>
        </w:rPr>
        <w:t> </w:t>
      </w:r>
      <w:r>
        <w:rPr/>
        <w:t>la</w:t>
      </w:r>
      <w:r>
        <w:rPr>
          <w:spacing w:val="-12"/>
        </w:rPr>
        <w:t> </w:t>
      </w:r>
      <w:r>
        <w:rPr/>
        <w:t>guerra era </w:t>
      </w:r>
      <w:r>
        <w:rPr>
          <w:spacing w:val="-3"/>
        </w:rPr>
        <w:t>más </w:t>
      </w:r>
      <w:r>
        <w:rPr/>
        <w:t>fuerte. A los hombres los correteaban por el monte. Cada tanto los cañoneaban o les tiraban con ametralladoras (Patiño,</w:t>
      </w:r>
      <w:r>
        <w:rPr>
          <w:spacing w:val="-33"/>
        </w:rPr>
        <w:t> </w:t>
      </w:r>
      <w:r>
        <w:rPr/>
        <w:t>1994).</w:t>
      </w:r>
    </w:p>
    <w:p>
      <w:pPr>
        <w:pStyle w:val="BodyText"/>
        <w:spacing w:line="360" w:lineRule="auto" w:before="3"/>
        <w:ind w:left="268" w:right="113"/>
        <w:jc w:val="both"/>
      </w:pPr>
      <w:r>
        <w:rPr/>
        <w:t>En otras narraciones explican el vínculo con Almoloya del Río y Santa Cruz Atizapán. Históricamente, las acciones que impactaban en una población lo hacían en los municipios vecinos; incluso, se daban actividades conjuntas para la</w:t>
      </w:r>
      <w:r>
        <w:rPr>
          <w:spacing w:val="-11"/>
        </w:rPr>
        <w:t> </w:t>
      </w:r>
      <w:r>
        <w:rPr/>
        <w:t>solución</w:t>
      </w:r>
      <w:r>
        <w:rPr>
          <w:spacing w:val="-11"/>
        </w:rPr>
        <w:t> </w:t>
      </w:r>
      <w:r>
        <w:rPr/>
        <w:t>de</w:t>
      </w:r>
      <w:r>
        <w:rPr>
          <w:spacing w:val="-11"/>
        </w:rPr>
        <w:t> </w:t>
      </w:r>
      <w:r>
        <w:rPr/>
        <w:t>algunos</w:t>
      </w:r>
      <w:r>
        <w:rPr>
          <w:spacing w:val="-12"/>
        </w:rPr>
        <w:t> </w:t>
      </w:r>
      <w:r>
        <w:rPr/>
        <w:t>problemas.</w:t>
      </w:r>
      <w:r>
        <w:rPr>
          <w:spacing w:val="-6"/>
        </w:rPr>
        <w:t> </w:t>
      </w:r>
      <w:r>
        <w:rPr/>
        <w:t>Se</w:t>
      </w:r>
      <w:r>
        <w:rPr>
          <w:spacing w:val="-6"/>
        </w:rPr>
        <w:t> </w:t>
      </w:r>
      <w:r>
        <w:rPr/>
        <w:t>han</w:t>
      </w:r>
      <w:r>
        <w:rPr>
          <w:spacing w:val="-6"/>
        </w:rPr>
        <w:t> </w:t>
      </w:r>
      <w:r>
        <w:rPr/>
        <w:t>detectado</w:t>
      </w:r>
      <w:r>
        <w:rPr>
          <w:spacing w:val="-6"/>
        </w:rPr>
        <w:t> </w:t>
      </w:r>
      <w:r>
        <w:rPr/>
        <w:t>varios</w:t>
      </w:r>
      <w:r>
        <w:rPr>
          <w:spacing w:val="-7"/>
        </w:rPr>
        <w:t> </w:t>
      </w:r>
      <w:r>
        <w:rPr/>
        <w:t>conflictos</w:t>
      </w:r>
      <w:r>
        <w:rPr>
          <w:spacing w:val="-12"/>
        </w:rPr>
        <w:t> </w:t>
      </w:r>
      <w:r>
        <w:rPr/>
        <w:t>por</w:t>
      </w:r>
      <w:r>
        <w:rPr>
          <w:spacing w:val="-15"/>
        </w:rPr>
        <w:t> </w:t>
      </w:r>
      <w:r>
        <w:rPr/>
        <w:t>la</w:t>
      </w:r>
      <w:r>
        <w:rPr>
          <w:spacing w:val="-6"/>
        </w:rPr>
        <w:t> </w:t>
      </w:r>
      <w:r>
        <w:rPr/>
        <w:t>tierra y el agua en la</w:t>
      </w:r>
      <w:r>
        <w:rPr>
          <w:spacing w:val="-8"/>
        </w:rPr>
        <w:t> </w:t>
      </w:r>
      <w:r>
        <w:rPr/>
        <w:t>zona:</w:t>
      </w:r>
    </w:p>
    <w:p>
      <w:pPr>
        <w:pStyle w:val="BodyText"/>
        <w:spacing w:line="360" w:lineRule="auto" w:before="2"/>
        <w:ind w:left="973" w:right="115"/>
        <w:jc w:val="both"/>
      </w:pPr>
      <w:r>
        <w:rPr/>
        <w:t>Nuestro pueblo ha tenido muchos problemas por sus terrenos y también por defender su agua y su monte. En 1937 fue el zafarrancho porque se llevaron el agua de Xalatlaco a Santiago Tianguistenco para dársela a todos esos pueblos de por abajo: San Pedro Tlaltizapán, Almoloya, Santa Cruz Atizapán, San Lorenzo de las Guitarras (…) Capulhuac tenía agua de Xalatlaco de más antes de la Revolución (Patiño, 1994: 150).</w:t>
      </w:r>
    </w:p>
    <w:p>
      <w:pPr>
        <w:pStyle w:val="BodyText"/>
        <w:spacing w:line="360" w:lineRule="auto" w:before="8"/>
        <w:ind w:left="268" w:right="109"/>
        <w:jc w:val="both"/>
      </w:pPr>
      <w:r>
        <w:rPr/>
        <w:t>Los</w:t>
      </w:r>
      <w:r>
        <w:rPr>
          <w:spacing w:val="-16"/>
        </w:rPr>
        <w:t> </w:t>
      </w:r>
      <w:r>
        <w:rPr/>
        <w:t>problemas</w:t>
      </w:r>
      <w:r>
        <w:rPr>
          <w:spacing w:val="-16"/>
        </w:rPr>
        <w:t> </w:t>
      </w:r>
      <w:r>
        <w:rPr/>
        <w:t>durante</w:t>
      </w:r>
      <w:r>
        <w:rPr>
          <w:spacing w:val="-15"/>
        </w:rPr>
        <w:t> </w:t>
      </w:r>
      <w:r>
        <w:rPr/>
        <w:t>varios</w:t>
      </w:r>
      <w:r>
        <w:rPr>
          <w:spacing w:val="-21"/>
        </w:rPr>
        <w:t> </w:t>
      </w:r>
      <w:r>
        <w:rPr/>
        <w:t>años</w:t>
      </w:r>
      <w:r>
        <w:rPr>
          <w:spacing w:val="-16"/>
        </w:rPr>
        <w:t> </w:t>
      </w:r>
      <w:r>
        <w:rPr/>
        <w:t>se</w:t>
      </w:r>
      <w:r>
        <w:rPr>
          <w:spacing w:val="-20"/>
        </w:rPr>
        <w:t> </w:t>
      </w:r>
      <w:r>
        <w:rPr/>
        <w:t>han</w:t>
      </w:r>
      <w:r>
        <w:rPr>
          <w:spacing w:val="-15"/>
        </w:rPr>
        <w:t> </w:t>
      </w:r>
      <w:r>
        <w:rPr/>
        <w:t>transformado,</w:t>
      </w:r>
      <w:r>
        <w:rPr>
          <w:spacing w:val="-16"/>
        </w:rPr>
        <w:t> </w:t>
      </w:r>
      <w:r>
        <w:rPr/>
        <w:t>acrecentado</w:t>
      </w:r>
      <w:r>
        <w:rPr>
          <w:spacing w:val="-16"/>
        </w:rPr>
        <w:t> </w:t>
      </w:r>
      <w:r>
        <w:rPr/>
        <w:t>u</w:t>
      </w:r>
      <w:r>
        <w:rPr>
          <w:spacing w:val="-20"/>
        </w:rPr>
        <w:t> </w:t>
      </w:r>
      <w:r>
        <w:rPr/>
        <w:t>olvidado; por</w:t>
      </w:r>
      <w:r>
        <w:rPr>
          <w:spacing w:val="-10"/>
        </w:rPr>
        <w:t> </w:t>
      </w:r>
      <w:r>
        <w:rPr/>
        <w:t>ejemplo,</w:t>
      </w:r>
      <w:r>
        <w:rPr>
          <w:spacing w:val="-11"/>
        </w:rPr>
        <w:t> </w:t>
      </w:r>
      <w:r>
        <w:rPr/>
        <w:t>en</w:t>
      </w:r>
      <w:r>
        <w:rPr>
          <w:spacing w:val="-11"/>
        </w:rPr>
        <w:t> </w:t>
      </w:r>
      <w:r>
        <w:rPr/>
        <w:t>cuanto</w:t>
      </w:r>
      <w:r>
        <w:rPr>
          <w:spacing w:val="-10"/>
        </w:rPr>
        <w:t> </w:t>
      </w:r>
      <w:r>
        <w:rPr/>
        <w:t>a</w:t>
      </w:r>
      <w:r>
        <w:rPr>
          <w:spacing w:val="-11"/>
        </w:rPr>
        <w:t> </w:t>
      </w:r>
      <w:r>
        <w:rPr/>
        <w:t>los</w:t>
      </w:r>
      <w:r>
        <w:rPr>
          <w:spacing w:val="-16"/>
        </w:rPr>
        <w:t> </w:t>
      </w:r>
      <w:r>
        <w:rPr/>
        <w:t>límites</w:t>
      </w:r>
      <w:r>
        <w:rPr>
          <w:spacing w:val="-12"/>
        </w:rPr>
        <w:t> </w:t>
      </w:r>
      <w:r>
        <w:rPr/>
        <w:t>entre</w:t>
      </w:r>
      <w:r>
        <w:rPr>
          <w:spacing w:val="-11"/>
        </w:rPr>
        <w:t> </w:t>
      </w:r>
      <w:r>
        <w:rPr/>
        <w:t>Santiago</w:t>
      </w:r>
      <w:r>
        <w:rPr>
          <w:spacing w:val="-16"/>
        </w:rPr>
        <w:t> </w:t>
      </w:r>
      <w:r>
        <w:rPr/>
        <w:t>Tianguistenco</w:t>
      </w:r>
      <w:r>
        <w:rPr>
          <w:spacing w:val="-11"/>
        </w:rPr>
        <w:t> </w:t>
      </w:r>
      <w:r>
        <w:rPr/>
        <w:t>y</w:t>
      </w:r>
      <w:r>
        <w:rPr>
          <w:spacing w:val="-12"/>
        </w:rPr>
        <w:t> </w:t>
      </w:r>
      <w:r>
        <w:rPr/>
        <w:t>Xalatlaco</w:t>
      </w:r>
      <w:r>
        <w:rPr>
          <w:spacing w:val="-11"/>
        </w:rPr>
        <w:t> </w:t>
      </w:r>
      <w:r>
        <w:rPr/>
        <w:t>con la Ciudad de México o de Santiago Tianguistenco con Capulhuac. Respecto al pago</w:t>
      </w:r>
      <w:r>
        <w:rPr>
          <w:spacing w:val="-6"/>
        </w:rPr>
        <w:t> </w:t>
      </w:r>
      <w:r>
        <w:rPr/>
        <w:t>de</w:t>
      </w:r>
      <w:r>
        <w:rPr>
          <w:spacing w:val="-15"/>
        </w:rPr>
        <w:t> </w:t>
      </w:r>
      <w:r>
        <w:rPr/>
        <w:t>los</w:t>
      </w:r>
      <w:r>
        <w:rPr>
          <w:spacing w:val="-7"/>
        </w:rPr>
        <w:t> </w:t>
      </w:r>
      <w:r>
        <w:rPr/>
        <w:t>recursos,</w:t>
      </w:r>
      <w:r>
        <w:rPr>
          <w:spacing w:val="-11"/>
        </w:rPr>
        <w:t> </w:t>
      </w:r>
      <w:r>
        <w:rPr/>
        <w:t>se</w:t>
      </w:r>
      <w:r>
        <w:rPr>
          <w:spacing w:val="-2"/>
        </w:rPr>
        <w:t> </w:t>
      </w:r>
      <w:r>
        <w:rPr/>
        <w:t>ha</w:t>
      </w:r>
      <w:r>
        <w:rPr>
          <w:spacing w:val="-11"/>
        </w:rPr>
        <w:t> </w:t>
      </w:r>
      <w:r>
        <w:rPr/>
        <w:t>negociado</w:t>
      </w:r>
      <w:r>
        <w:rPr>
          <w:spacing w:val="-6"/>
        </w:rPr>
        <w:t> </w:t>
      </w:r>
      <w:r>
        <w:rPr/>
        <w:t>en</w:t>
      </w:r>
      <w:r>
        <w:rPr>
          <w:spacing w:val="-6"/>
        </w:rPr>
        <w:t> </w:t>
      </w:r>
      <w:r>
        <w:rPr/>
        <w:t>distintos</w:t>
      </w:r>
      <w:r>
        <w:rPr>
          <w:spacing w:val="-7"/>
        </w:rPr>
        <w:t> </w:t>
      </w:r>
      <w:r>
        <w:rPr/>
        <w:t>momentos</w:t>
      </w:r>
      <w:r>
        <w:rPr>
          <w:spacing w:val="-7"/>
        </w:rPr>
        <w:t> </w:t>
      </w:r>
      <w:r>
        <w:rPr/>
        <w:t>con</w:t>
      </w:r>
      <w:r>
        <w:rPr>
          <w:spacing w:val="-6"/>
        </w:rPr>
        <w:t> </w:t>
      </w:r>
      <w:r>
        <w:rPr>
          <w:spacing w:val="2"/>
        </w:rPr>
        <w:t>los</w:t>
      </w:r>
      <w:r>
        <w:rPr>
          <w:spacing w:val="-12"/>
        </w:rPr>
        <w:t> </w:t>
      </w:r>
      <w:r>
        <w:rPr/>
        <w:t>municipios de la región y con los distintos niveles de</w:t>
      </w:r>
      <w:r>
        <w:rPr>
          <w:spacing w:val="-13"/>
        </w:rPr>
        <w:t> </w:t>
      </w:r>
      <w:r>
        <w:rPr/>
        <w:t>gobierno:</w:t>
      </w:r>
    </w:p>
    <w:p>
      <w:pPr>
        <w:pStyle w:val="BodyText"/>
        <w:spacing w:line="360" w:lineRule="auto" w:before="2"/>
        <w:ind w:left="973" w:right="116"/>
        <w:jc w:val="both"/>
      </w:pPr>
      <w:r>
        <w:rPr/>
        <w:t>Querían hacernos pagar por el agua que ocupamos, pero con otros señores nos fuimos a la SARH y como recompensa por el agua que se llevaron ya no tuvimos que pagar por nuestra agua, porque cada familia pagaba veinte pesos, luego treinta mensuales por el uso de la toma de agua. En Santiago se reunieron los presidentes de Santiago, Ocoyoacac, Jajalpa, San Pedro Techuchulco, San Lorenzo, Almoloya, Tlaltizapan, Gualupita y Capulhuac. Hasta tuvo que ir el presidente de la nación, que en ese tiempo era Lázaro Cárdenas (Patiño, 1994: 150).</w:t>
      </w:r>
    </w:p>
    <w:p>
      <w:pPr>
        <w:spacing w:after="0" w:line="360" w:lineRule="auto"/>
        <w:jc w:val="both"/>
        <w:sectPr>
          <w:pgSz w:w="12240" w:h="15840"/>
          <w:pgMar w:header="0" w:footer="1002" w:top="1360" w:bottom="1200" w:left="1720" w:right="1580"/>
        </w:sectPr>
      </w:pPr>
    </w:p>
    <w:p>
      <w:pPr>
        <w:pStyle w:val="BodyText"/>
        <w:spacing w:line="362" w:lineRule="auto" w:before="52"/>
        <w:ind w:left="268" w:right="108"/>
        <w:jc w:val="both"/>
      </w:pPr>
      <w:r>
        <w:rPr/>
        <w:t>Varios problemas actuales de distribución de los recursos se relacionan con los distintos vínculos tejidos a lo largo del tiempo: acuerdos rotos, negociaciones inconclusas, así como otras inconsistencias.</w:t>
      </w:r>
    </w:p>
    <w:p>
      <w:pPr>
        <w:pStyle w:val="BodyText"/>
        <w:spacing w:line="360" w:lineRule="auto"/>
        <w:ind w:left="268" w:right="109"/>
        <w:jc w:val="both"/>
      </w:pPr>
      <w:r>
        <w:rPr/>
        <w:t>El segundo argumento se refiere a la actividad económica y al centro urbano compartido. El mercado de Santiago Tianguistenco es uno de los </w:t>
      </w:r>
      <w:r>
        <w:rPr>
          <w:spacing w:val="-3"/>
        </w:rPr>
        <w:t>más </w:t>
      </w:r>
      <w:r>
        <w:rPr/>
        <w:t>antiguos del país, “incluso con orígenes precolombinos, Tianguistenco viene del náhuatl </w:t>
      </w:r>
      <w:r>
        <w:rPr>
          <w:i/>
        </w:rPr>
        <w:t>Tianquiztli</w:t>
      </w:r>
      <w:r>
        <w:rPr/>
        <w:t>, que significa el lugar del mercado” (Kennedy, 2013). En sus </w:t>
      </w:r>
      <w:r>
        <w:rPr>
          <w:spacing w:val="-3"/>
        </w:rPr>
        <w:t>más </w:t>
      </w:r>
      <w:r>
        <w:rPr/>
        <w:t>de once cuadras, todos los martes convergen los habitantes de la región para comprar víveres o mercancía para sus negocios, o vendedores para ofrecer lo producido en su localidad. Santiago Tianguistenco ha sido el centro comercial, cultural y social de las poblaciones de la región, sobre todo con el crecimiento industrial de la segunda mitad del siglo XX; el impulso industrializador se dio</w:t>
      </w:r>
      <w:r>
        <w:rPr>
          <w:spacing w:val="-45"/>
        </w:rPr>
        <w:t> </w:t>
      </w:r>
      <w:r>
        <w:rPr/>
        <w:t>con el apoyo</w:t>
      </w:r>
      <w:r>
        <w:rPr>
          <w:spacing w:val="-7"/>
        </w:rPr>
        <w:t> </w:t>
      </w:r>
      <w:r>
        <w:rPr/>
        <w:t>gubernamental:</w:t>
      </w:r>
    </w:p>
    <w:p>
      <w:pPr>
        <w:pStyle w:val="BodyText"/>
        <w:spacing w:line="360" w:lineRule="auto" w:before="8"/>
        <w:ind w:left="973" w:right="111"/>
        <w:jc w:val="both"/>
      </w:pPr>
      <w:r>
        <w:rPr/>
        <w:t>La creación del Plan Lerma de Asistencia Técnica (PLAT); la formulación de</w:t>
      </w:r>
      <w:r>
        <w:rPr>
          <w:spacing w:val="-13"/>
        </w:rPr>
        <w:t> </w:t>
      </w:r>
      <w:r>
        <w:rPr/>
        <w:t>políticas</w:t>
      </w:r>
      <w:r>
        <w:rPr>
          <w:spacing w:val="-14"/>
        </w:rPr>
        <w:t> </w:t>
      </w:r>
      <w:r>
        <w:rPr/>
        <w:t>fiscales</w:t>
      </w:r>
      <w:r>
        <w:rPr>
          <w:spacing w:val="-18"/>
        </w:rPr>
        <w:t> </w:t>
      </w:r>
      <w:r>
        <w:rPr/>
        <w:t>para</w:t>
      </w:r>
      <w:r>
        <w:rPr>
          <w:spacing w:val="-17"/>
        </w:rPr>
        <w:t> </w:t>
      </w:r>
      <w:r>
        <w:rPr/>
        <w:t>apoyar</w:t>
      </w:r>
      <w:r>
        <w:rPr>
          <w:spacing w:val="-12"/>
        </w:rPr>
        <w:t> </w:t>
      </w:r>
      <w:r>
        <w:rPr/>
        <w:t>el</w:t>
      </w:r>
      <w:r>
        <w:rPr>
          <w:spacing w:val="-14"/>
        </w:rPr>
        <w:t> </w:t>
      </w:r>
      <w:r>
        <w:rPr/>
        <w:t>proceso</w:t>
      </w:r>
      <w:r>
        <w:rPr>
          <w:spacing w:val="-17"/>
        </w:rPr>
        <w:t> </w:t>
      </w:r>
      <w:r>
        <w:rPr/>
        <w:t>de</w:t>
      </w:r>
      <w:r>
        <w:rPr>
          <w:spacing w:val="-21"/>
        </w:rPr>
        <w:t> </w:t>
      </w:r>
      <w:r>
        <w:rPr/>
        <w:t>industrialización:</w:t>
      </w:r>
      <w:r>
        <w:rPr>
          <w:spacing w:val="-18"/>
        </w:rPr>
        <w:t> </w:t>
      </w:r>
      <w:r>
        <w:rPr/>
        <w:t>el</w:t>
      </w:r>
      <w:r>
        <w:rPr>
          <w:spacing w:val="-14"/>
        </w:rPr>
        <w:t> </w:t>
      </w:r>
      <w:r>
        <w:rPr/>
        <w:t>fomento a la política de sustitución de importaciones de mercancías provenientes de</w:t>
      </w:r>
      <w:r>
        <w:rPr>
          <w:spacing w:val="-6"/>
        </w:rPr>
        <w:t> </w:t>
      </w:r>
      <w:r>
        <w:rPr/>
        <w:t>las</w:t>
      </w:r>
      <w:r>
        <w:rPr>
          <w:spacing w:val="-7"/>
        </w:rPr>
        <w:t> </w:t>
      </w:r>
      <w:r>
        <w:rPr/>
        <w:t>manufacturas</w:t>
      </w:r>
      <w:r>
        <w:rPr>
          <w:spacing w:val="-7"/>
        </w:rPr>
        <w:t> </w:t>
      </w:r>
      <w:r>
        <w:rPr/>
        <w:t>de</w:t>
      </w:r>
      <w:r>
        <w:rPr>
          <w:spacing w:val="-6"/>
        </w:rPr>
        <w:t> </w:t>
      </w:r>
      <w:r>
        <w:rPr/>
        <w:t>bienes</w:t>
      </w:r>
      <w:r>
        <w:rPr>
          <w:spacing w:val="-7"/>
        </w:rPr>
        <w:t> </w:t>
      </w:r>
      <w:r>
        <w:rPr/>
        <w:t>no</w:t>
      </w:r>
      <w:r>
        <w:rPr>
          <w:spacing w:val="-6"/>
        </w:rPr>
        <w:t> </w:t>
      </w:r>
      <w:r>
        <w:rPr/>
        <w:t>duraderos</w:t>
      </w:r>
      <w:r>
        <w:rPr>
          <w:spacing w:val="-12"/>
        </w:rPr>
        <w:t> </w:t>
      </w:r>
      <w:r>
        <w:rPr/>
        <w:t>e</w:t>
      </w:r>
      <w:r>
        <w:rPr>
          <w:spacing w:val="-6"/>
        </w:rPr>
        <w:t> </w:t>
      </w:r>
      <w:r>
        <w:rPr/>
        <w:t>intermedios;</w:t>
      </w:r>
      <w:r>
        <w:rPr>
          <w:spacing w:val="-6"/>
        </w:rPr>
        <w:t> </w:t>
      </w:r>
      <w:r>
        <w:rPr/>
        <w:t>la</w:t>
      </w:r>
      <w:r>
        <w:rPr>
          <w:spacing w:val="-6"/>
        </w:rPr>
        <w:t> </w:t>
      </w:r>
      <w:r>
        <w:rPr/>
        <w:t>creación</w:t>
      </w:r>
      <w:r>
        <w:rPr>
          <w:spacing w:val="-6"/>
        </w:rPr>
        <w:t> </w:t>
      </w:r>
      <w:r>
        <w:rPr/>
        <w:t>de un</w:t>
      </w:r>
      <w:r>
        <w:rPr>
          <w:spacing w:val="-6"/>
        </w:rPr>
        <w:t> </w:t>
      </w:r>
      <w:r>
        <w:rPr/>
        <w:t>Fondo</w:t>
      </w:r>
      <w:r>
        <w:rPr>
          <w:spacing w:val="-11"/>
        </w:rPr>
        <w:t> </w:t>
      </w:r>
      <w:r>
        <w:rPr/>
        <w:t>Mixto</w:t>
      </w:r>
      <w:r>
        <w:rPr>
          <w:spacing w:val="-6"/>
        </w:rPr>
        <w:t> </w:t>
      </w:r>
      <w:r>
        <w:rPr/>
        <w:t>Revolvente</w:t>
      </w:r>
      <w:r>
        <w:rPr>
          <w:spacing w:val="-10"/>
        </w:rPr>
        <w:t> </w:t>
      </w:r>
      <w:r>
        <w:rPr/>
        <w:t>para</w:t>
      </w:r>
      <w:r>
        <w:rPr>
          <w:spacing w:val="-14"/>
        </w:rPr>
        <w:t> </w:t>
      </w:r>
      <w:r>
        <w:rPr/>
        <w:t>los</w:t>
      </w:r>
      <w:r>
        <w:rPr>
          <w:spacing w:val="-12"/>
        </w:rPr>
        <w:t> </w:t>
      </w:r>
      <w:r>
        <w:rPr/>
        <w:t>estudios</w:t>
      </w:r>
      <w:r>
        <w:rPr>
          <w:spacing w:val="-15"/>
        </w:rPr>
        <w:t> </w:t>
      </w:r>
      <w:r>
        <w:rPr/>
        <w:t>de</w:t>
      </w:r>
      <w:r>
        <w:rPr>
          <w:spacing w:val="-6"/>
        </w:rPr>
        <w:t> </w:t>
      </w:r>
      <w:r>
        <w:rPr/>
        <w:t>pre</w:t>
      </w:r>
      <w:r>
        <w:rPr>
          <w:spacing w:val="-11"/>
        </w:rPr>
        <w:t> </w:t>
      </w:r>
      <w:r>
        <w:rPr/>
        <w:t>inversión</w:t>
      </w:r>
      <w:r>
        <w:rPr>
          <w:spacing w:val="-14"/>
        </w:rPr>
        <w:t> </w:t>
      </w:r>
      <w:r>
        <w:rPr/>
        <w:t>industrial;</w:t>
      </w:r>
      <w:r>
        <w:rPr>
          <w:spacing w:val="-11"/>
        </w:rPr>
        <w:t> </w:t>
      </w:r>
      <w:r>
        <w:rPr/>
        <w:t>la terminación de las obras de la zona industrial en Santiago Tianguistenco (en 1972); la dotación de energía eléctrica y agua para uso industrial a la zona</w:t>
      </w:r>
      <w:r>
        <w:rPr>
          <w:spacing w:val="-14"/>
        </w:rPr>
        <w:t> </w:t>
      </w:r>
      <w:r>
        <w:rPr/>
        <w:t>de</w:t>
      </w:r>
      <w:r>
        <w:rPr>
          <w:spacing w:val="-14"/>
        </w:rPr>
        <w:t> </w:t>
      </w:r>
      <w:r>
        <w:rPr/>
        <w:t>Ocoyoacac;</w:t>
      </w:r>
      <w:r>
        <w:rPr>
          <w:spacing w:val="-18"/>
        </w:rPr>
        <w:t> </w:t>
      </w:r>
      <w:r>
        <w:rPr/>
        <w:t>la</w:t>
      </w:r>
      <w:r>
        <w:rPr>
          <w:spacing w:val="-14"/>
        </w:rPr>
        <w:t> </w:t>
      </w:r>
      <w:r>
        <w:rPr/>
        <w:t>construcción</w:t>
      </w:r>
      <w:r>
        <w:rPr>
          <w:spacing w:val="-14"/>
        </w:rPr>
        <w:t> </w:t>
      </w:r>
      <w:r>
        <w:rPr/>
        <w:t>de</w:t>
      </w:r>
      <w:r>
        <w:rPr>
          <w:spacing w:val="-14"/>
        </w:rPr>
        <w:t> </w:t>
      </w:r>
      <w:r>
        <w:rPr/>
        <w:t>parques</w:t>
      </w:r>
      <w:r>
        <w:rPr>
          <w:spacing w:val="-15"/>
        </w:rPr>
        <w:t> </w:t>
      </w:r>
      <w:r>
        <w:rPr/>
        <w:t>industriales,</w:t>
      </w:r>
      <w:r>
        <w:rPr>
          <w:spacing w:val="-14"/>
        </w:rPr>
        <w:t> </w:t>
      </w:r>
      <w:r>
        <w:rPr/>
        <w:t>debidamente urbanizados y equipados, en todo el Estado (a través de las URIS); la formulación de la Ley para el Desarrollo Urbano del Estado de México y disposiciones relativas (1977) (Franco, 2005:</w:t>
      </w:r>
      <w:r>
        <w:rPr>
          <w:spacing w:val="-21"/>
        </w:rPr>
        <w:t> </w:t>
      </w:r>
      <w:r>
        <w:rPr/>
        <w:t>30).</w:t>
      </w:r>
    </w:p>
    <w:p>
      <w:pPr>
        <w:pStyle w:val="BodyText"/>
        <w:spacing w:line="360" w:lineRule="auto" w:before="3"/>
        <w:ind w:left="268" w:right="116"/>
        <w:jc w:val="both"/>
      </w:pPr>
      <w:r>
        <w:rPr/>
        <w:t>A principios de los setenta disminuyó el crecimiento de la industrialización en Toluca, dando paso al de la industria en las periferias, entre ellas Santiago Tianguistenco como un nuevo polo de desarrollo:</w:t>
      </w:r>
    </w:p>
    <w:p>
      <w:pPr>
        <w:pStyle w:val="BodyText"/>
        <w:spacing w:line="360" w:lineRule="auto" w:before="2"/>
        <w:ind w:left="973" w:right="113"/>
        <w:jc w:val="both"/>
      </w:pPr>
      <w:r>
        <w:rPr/>
        <w:t>en los años 70, la política de nuevos polos de desarrollo que pretendía reubicar</w:t>
      </w:r>
      <w:r>
        <w:rPr>
          <w:spacing w:val="-19"/>
        </w:rPr>
        <w:t> </w:t>
      </w:r>
      <w:r>
        <w:rPr/>
        <w:t>la</w:t>
      </w:r>
      <w:r>
        <w:rPr>
          <w:spacing w:val="-15"/>
        </w:rPr>
        <w:t> </w:t>
      </w:r>
      <w:r>
        <w:rPr/>
        <w:t>planta</w:t>
      </w:r>
      <w:r>
        <w:rPr>
          <w:spacing w:val="-19"/>
        </w:rPr>
        <w:t> </w:t>
      </w:r>
      <w:r>
        <w:rPr/>
        <w:t>industrial</w:t>
      </w:r>
      <w:r>
        <w:rPr>
          <w:spacing w:val="-12"/>
        </w:rPr>
        <w:t> </w:t>
      </w:r>
      <w:r>
        <w:rPr/>
        <w:t>del</w:t>
      </w:r>
      <w:r>
        <w:rPr>
          <w:spacing w:val="-12"/>
        </w:rPr>
        <w:t> </w:t>
      </w:r>
      <w:r>
        <w:rPr/>
        <w:t>país,</w:t>
      </w:r>
      <w:r>
        <w:rPr>
          <w:spacing w:val="-15"/>
        </w:rPr>
        <w:t> </w:t>
      </w:r>
      <w:r>
        <w:rPr/>
        <w:t>desconcentró</w:t>
      </w:r>
      <w:r>
        <w:rPr>
          <w:spacing w:val="-19"/>
        </w:rPr>
        <w:t> </w:t>
      </w:r>
      <w:r>
        <w:rPr/>
        <w:t>la</w:t>
      </w:r>
      <w:r>
        <w:rPr>
          <w:spacing w:val="-19"/>
        </w:rPr>
        <w:t> </w:t>
      </w:r>
      <w:r>
        <w:rPr/>
        <w:t>industria</w:t>
      </w:r>
      <w:r>
        <w:rPr>
          <w:spacing w:val="-15"/>
        </w:rPr>
        <w:t> </w:t>
      </w:r>
      <w:r>
        <w:rPr/>
        <w:t>de</w:t>
      </w:r>
      <w:r>
        <w:rPr>
          <w:spacing w:val="-19"/>
        </w:rPr>
        <w:t> </w:t>
      </w:r>
      <w:r>
        <w:rPr/>
        <w:t>la</w:t>
      </w:r>
      <w:r>
        <w:rPr>
          <w:spacing w:val="-15"/>
        </w:rPr>
        <w:t> </w:t>
      </w:r>
      <w:r>
        <w:rPr/>
        <w:t>Ciudad de México y zona conurbada a los municipios </w:t>
      </w:r>
      <w:r>
        <w:rPr>
          <w:spacing w:val="-3"/>
        </w:rPr>
        <w:t>del </w:t>
      </w:r>
      <w:r>
        <w:rPr/>
        <w:t>Estado de México situados</w:t>
      </w:r>
      <w:r>
        <w:rPr>
          <w:spacing w:val="28"/>
        </w:rPr>
        <w:t> </w:t>
      </w:r>
      <w:r>
        <w:rPr/>
        <w:t>a</w:t>
      </w:r>
      <w:r>
        <w:rPr>
          <w:spacing w:val="32"/>
        </w:rPr>
        <w:t> </w:t>
      </w:r>
      <w:r>
        <w:rPr/>
        <w:t>una</w:t>
      </w:r>
      <w:r>
        <w:rPr>
          <w:spacing w:val="32"/>
        </w:rPr>
        <w:t> </w:t>
      </w:r>
      <w:r>
        <w:rPr/>
        <w:t>distancia</w:t>
      </w:r>
      <w:r>
        <w:rPr>
          <w:spacing w:val="28"/>
        </w:rPr>
        <w:t> </w:t>
      </w:r>
      <w:r>
        <w:rPr/>
        <w:t>de</w:t>
      </w:r>
      <w:r>
        <w:rPr>
          <w:spacing w:val="34"/>
        </w:rPr>
        <w:t> </w:t>
      </w:r>
      <w:r>
        <w:rPr/>
        <w:t>entre</w:t>
      </w:r>
      <w:r>
        <w:rPr>
          <w:spacing w:val="29"/>
        </w:rPr>
        <w:t> </w:t>
      </w:r>
      <w:r>
        <w:rPr/>
        <w:t>50</w:t>
      </w:r>
      <w:r>
        <w:rPr>
          <w:spacing w:val="29"/>
        </w:rPr>
        <w:t> </w:t>
      </w:r>
      <w:r>
        <w:rPr/>
        <w:t>y</w:t>
      </w:r>
      <w:r>
        <w:rPr>
          <w:spacing w:val="28"/>
        </w:rPr>
        <w:t> </w:t>
      </w:r>
      <w:r>
        <w:rPr/>
        <w:t>80</w:t>
      </w:r>
      <w:r>
        <w:rPr>
          <w:spacing w:val="32"/>
        </w:rPr>
        <w:t> </w:t>
      </w:r>
      <w:r>
        <w:rPr>
          <w:spacing w:val="-3"/>
        </w:rPr>
        <w:t>km</w:t>
      </w:r>
      <w:r>
        <w:rPr>
          <w:spacing w:val="24"/>
        </w:rPr>
        <w:t> </w:t>
      </w:r>
      <w:r>
        <w:rPr/>
        <w:t>de</w:t>
      </w:r>
      <w:r>
        <w:rPr>
          <w:spacing w:val="32"/>
        </w:rPr>
        <w:t> </w:t>
      </w:r>
      <w:r>
        <w:rPr/>
        <w:t>la</w:t>
      </w:r>
      <w:r>
        <w:rPr>
          <w:spacing w:val="32"/>
        </w:rPr>
        <w:t> </w:t>
      </w:r>
      <w:r>
        <w:rPr/>
        <w:t>Ciudad</w:t>
      </w:r>
      <w:r>
        <w:rPr>
          <w:spacing w:val="34"/>
        </w:rPr>
        <w:t> </w:t>
      </w:r>
      <w:r>
        <w:rPr/>
        <w:t>de</w:t>
      </w:r>
      <w:r>
        <w:rPr>
          <w:spacing w:val="29"/>
        </w:rPr>
        <w:t> </w:t>
      </w:r>
      <w:r>
        <w:rPr/>
        <w:t>México:</w:t>
      </w:r>
    </w:p>
    <w:p>
      <w:pPr>
        <w:spacing w:after="0" w:line="360" w:lineRule="auto"/>
        <w:jc w:val="both"/>
        <w:sectPr>
          <w:pgSz w:w="12240" w:h="15840"/>
          <w:pgMar w:header="0" w:footer="1002" w:top="1360" w:bottom="1200" w:left="1720" w:right="1580"/>
        </w:sectPr>
      </w:pPr>
    </w:p>
    <w:p>
      <w:pPr>
        <w:pStyle w:val="BodyText"/>
        <w:spacing w:line="362" w:lineRule="auto" w:before="52"/>
        <w:ind w:left="973" w:right="36"/>
      </w:pPr>
      <w:r>
        <w:rPr/>
        <w:t>Toluca-Lerma, Jilotepec, Atlacomulco, Tenango, Santiago Tianguistenco y Jocotitlan (Rozga, 1995: 85, en Franco, 2005).</w:t>
      </w:r>
    </w:p>
    <w:p>
      <w:pPr>
        <w:pStyle w:val="BodyText"/>
        <w:spacing w:line="360" w:lineRule="auto"/>
        <w:ind w:left="268" w:right="110"/>
        <w:jc w:val="both"/>
      </w:pPr>
      <w:r>
        <w:rPr/>
        <w:t>Durante mucho tiempo ha sido el lugar más cercano para los otros cuatro municipios vecinos donde se encuentran sitios culturales y de recreación diversos; fuera de Toluca, eran limitados los municipios con teatro: Aculco, Atlacomulco, El Oro, Huehuetoca, Ixtapan de la Sal, Ixtlahuaca, Naucalpan, Polotitlán, Santiago Tianguistenco, Sultepec, Tenancingo, Texcalyacac, Texcoco, Valle de Bravo y Villa de Nicolás Romero (Sandoval, 1996).</w:t>
      </w:r>
    </w:p>
    <w:p>
      <w:pPr>
        <w:pStyle w:val="BodyText"/>
        <w:spacing w:line="360" w:lineRule="auto" w:before="2"/>
        <w:ind w:left="268" w:right="114"/>
        <w:jc w:val="both"/>
      </w:pPr>
      <w:r>
        <w:rPr/>
        <w:t>El</w:t>
      </w:r>
      <w:r>
        <w:rPr>
          <w:spacing w:val="-3"/>
        </w:rPr>
        <w:t> </w:t>
      </w:r>
      <w:r>
        <w:rPr/>
        <w:t>tercer</w:t>
      </w:r>
      <w:r>
        <w:rPr>
          <w:spacing w:val="-5"/>
        </w:rPr>
        <w:t> </w:t>
      </w:r>
      <w:r>
        <w:rPr/>
        <w:t>argumento,</w:t>
      </w:r>
      <w:r>
        <w:rPr>
          <w:spacing w:val="-6"/>
        </w:rPr>
        <w:t> </w:t>
      </w:r>
      <w:r>
        <w:rPr/>
        <w:t>la</w:t>
      </w:r>
      <w:r>
        <w:rPr>
          <w:spacing w:val="-6"/>
        </w:rPr>
        <w:t> </w:t>
      </w:r>
      <w:r>
        <w:rPr/>
        <w:t>pertenencia</w:t>
      </w:r>
      <w:r>
        <w:rPr>
          <w:spacing w:val="-11"/>
        </w:rPr>
        <w:t> </w:t>
      </w:r>
      <w:r>
        <w:rPr/>
        <w:t>a</w:t>
      </w:r>
      <w:r>
        <w:rPr>
          <w:spacing w:val="-11"/>
        </w:rPr>
        <w:t> </w:t>
      </w:r>
      <w:r>
        <w:rPr/>
        <w:t>la</w:t>
      </w:r>
      <w:r>
        <w:rPr>
          <w:spacing w:val="-6"/>
        </w:rPr>
        <w:t> </w:t>
      </w:r>
      <w:r>
        <w:rPr/>
        <w:t>cuenca</w:t>
      </w:r>
      <w:r>
        <w:rPr>
          <w:spacing w:val="-6"/>
        </w:rPr>
        <w:t> </w:t>
      </w:r>
      <w:r>
        <w:rPr/>
        <w:t>y</w:t>
      </w:r>
      <w:r>
        <w:rPr>
          <w:spacing w:val="-7"/>
        </w:rPr>
        <w:t> </w:t>
      </w:r>
      <w:r>
        <w:rPr/>
        <w:t>el</w:t>
      </w:r>
      <w:r>
        <w:rPr>
          <w:spacing w:val="-3"/>
        </w:rPr>
        <w:t> </w:t>
      </w:r>
      <w:r>
        <w:rPr/>
        <w:t>trasvase,</w:t>
      </w:r>
      <w:r>
        <w:rPr>
          <w:spacing w:val="-6"/>
        </w:rPr>
        <w:t> </w:t>
      </w:r>
      <w:r>
        <w:rPr/>
        <w:t>se</w:t>
      </w:r>
      <w:r>
        <w:rPr>
          <w:spacing w:val="-11"/>
        </w:rPr>
        <w:t> </w:t>
      </w:r>
      <w:r>
        <w:rPr/>
        <w:t>refiere</w:t>
      </w:r>
      <w:r>
        <w:rPr>
          <w:spacing w:val="-6"/>
        </w:rPr>
        <w:t> </w:t>
      </w:r>
      <w:r>
        <w:rPr/>
        <w:t>a</w:t>
      </w:r>
      <w:r>
        <w:rPr>
          <w:spacing w:val="-11"/>
        </w:rPr>
        <w:t> </w:t>
      </w:r>
      <w:r>
        <w:rPr/>
        <w:t>que</w:t>
      </w:r>
      <w:r>
        <w:rPr>
          <w:spacing w:val="-11"/>
        </w:rPr>
        <w:t> </w:t>
      </w:r>
      <w:r>
        <w:rPr/>
        <w:t>los cinco municipios están vinculados por pertenecer a la parte alta del curso de la Cuenca del Alto Lerma; en sus montañas y acuíferos nace el río Lerma, el cual crece en su paso de cada uno. Además, la cuenca no es la única referencia ambiental, ya que también los municipios integran la zona sur del Valle de Toluca,</w:t>
      </w:r>
      <w:r>
        <w:rPr>
          <w:position w:val="8"/>
          <w:sz w:val="16"/>
        </w:rPr>
        <w:t>54 </w:t>
      </w:r>
      <w:r>
        <w:rPr/>
        <w:t>y cuyo paisaje se relaciona con el agua, con la tierra y con la autogestión de los</w:t>
      </w:r>
      <w:r>
        <w:rPr>
          <w:spacing w:val="-11"/>
        </w:rPr>
        <w:t> </w:t>
      </w:r>
      <w:r>
        <w:rPr/>
        <w:t>recursos.</w:t>
      </w:r>
    </w:p>
    <w:p>
      <w:pPr>
        <w:pStyle w:val="BodyText"/>
        <w:spacing w:line="360" w:lineRule="auto" w:before="2"/>
        <w:ind w:left="268" w:right="108"/>
        <w:jc w:val="both"/>
      </w:pPr>
      <w:r>
        <w:rPr/>
        <w:t>Con el trasvase que se dio a mediados </w:t>
      </w:r>
      <w:r>
        <w:rPr>
          <w:spacing w:val="-3"/>
        </w:rPr>
        <w:t>del </w:t>
      </w:r>
      <w:r>
        <w:rPr/>
        <w:t>siglo XX, estos municipios se vieron afectados por las obras; a excepción de Xalatlaco, en la actualidad, dependen, en</w:t>
      </w:r>
      <w:r>
        <w:rPr>
          <w:spacing w:val="-7"/>
        </w:rPr>
        <w:t> </w:t>
      </w:r>
      <w:r>
        <w:rPr/>
        <w:t>mayor</w:t>
      </w:r>
      <w:r>
        <w:rPr>
          <w:spacing w:val="-6"/>
        </w:rPr>
        <w:t> </w:t>
      </w:r>
      <w:r>
        <w:rPr/>
        <w:t>o</w:t>
      </w:r>
      <w:r>
        <w:rPr>
          <w:spacing w:val="-3"/>
        </w:rPr>
        <w:t> </w:t>
      </w:r>
      <w:r>
        <w:rPr/>
        <w:t>menor</w:t>
      </w:r>
      <w:r>
        <w:rPr>
          <w:spacing w:val="-2"/>
        </w:rPr>
        <w:t> </w:t>
      </w:r>
      <w:r>
        <w:rPr/>
        <w:t>medida,</w:t>
      </w:r>
      <w:r>
        <w:rPr>
          <w:spacing w:val="-7"/>
        </w:rPr>
        <w:t> </w:t>
      </w:r>
      <w:r>
        <w:rPr/>
        <w:t>del</w:t>
      </w:r>
      <w:r>
        <w:rPr>
          <w:spacing w:val="-4"/>
        </w:rPr>
        <w:t> </w:t>
      </w:r>
      <w:r>
        <w:rPr/>
        <w:t>agua</w:t>
      </w:r>
      <w:r>
        <w:rPr>
          <w:spacing w:val="-7"/>
        </w:rPr>
        <w:t> </w:t>
      </w:r>
      <w:r>
        <w:rPr/>
        <w:t>extraída</w:t>
      </w:r>
      <w:r>
        <w:rPr>
          <w:spacing w:val="-12"/>
        </w:rPr>
        <w:t> </w:t>
      </w:r>
      <w:r>
        <w:rPr/>
        <w:t>por</w:t>
      </w:r>
      <w:r>
        <w:rPr>
          <w:spacing w:val="-11"/>
        </w:rPr>
        <w:t> </w:t>
      </w:r>
      <w:r>
        <w:rPr/>
        <w:t>las</w:t>
      </w:r>
      <w:r>
        <w:rPr>
          <w:spacing w:val="-8"/>
        </w:rPr>
        <w:t> </w:t>
      </w:r>
      <w:r>
        <w:rPr/>
        <w:t>oficinas</w:t>
      </w:r>
      <w:r>
        <w:rPr>
          <w:spacing w:val="-8"/>
        </w:rPr>
        <w:t> </w:t>
      </w:r>
      <w:r>
        <w:rPr/>
        <w:t>del</w:t>
      </w:r>
      <w:r>
        <w:rPr>
          <w:spacing w:val="-4"/>
        </w:rPr>
        <w:t> </w:t>
      </w:r>
      <w:r>
        <w:rPr/>
        <w:t>Distrito</w:t>
      </w:r>
      <w:r>
        <w:rPr>
          <w:spacing w:val="-7"/>
        </w:rPr>
        <w:t> </w:t>
      </w:r>
      <w:r>
        <w:rPr/>
        <w:t>Federal, y cuya afectación se abordará en los siguientes</w:t>
      </w:r>
      <w:r>
        <w:rPr>
          <w:spacing w:val="-15"/>
        </w:rPr>
        <w:t> </w:t>
      </w:r>
      <w:r>
        <w:rPr/>
        <w:t>capítulos.</w:t>
      </w:r>
    </w:p>
    <w:p>
      <w:pPr>
        <w:pStyle w:val="BodyText"/>
        <w:spacing w:line="360" w:lineRule="auto" w:before="2"/>
        <w:ind w:left="268" w:right="114"/>
        <w:jc w:val="both"/>
      </w:pPr>
      <w:r>
        <w:rPr/>
        <w:t>El</w:t>
      </w:r>
      <w:r>
        <w:rPr>
          <w:spacing w:val="-4"/>
        </w:rPr>
        <w:t> </w:t>
      </w:r>
      <w:r>
        <w:rPr/>
        <w:t>cuarto</w:t>
      </w:r>
      <w:r>
        <w:rPr>
          <w:spacing w:val="-7"/>
        </w:rPr>
        <w:t> </w:t>
      </w:r>
      <w:r>
        <w:rPr/>
        <w:t>argumento</w:t>
      </w:r>
      <w:r>
        <w:rPr>
          <w:spacing w:val="-4"/>
        </w:rPr>
        <w:t> </w:t>
      </w:r>
      <w:r>
        <w:rPr/>
        <w:t>alude</w:t>
      </w:r>
      <w:r>
        <w:rPr>
          <w:spacing w:val="-5"/>
        </w:rPr>
        <w:t> </w:t>
      </w:r>
      <w:r>
        <w:rPr/>
        <w:t>a</w:t>
      </w:r>
      <w:r>
        <w:rPr>
          <w:spacing w:val="-12"/>
        </w:rPr>
        <w:t> </w:t>
      </w:r>
      <w:r>
        <w:rPr/>
        <w:t>las</w:t>
      </w:r>
      <w:r>
        <w:rPr>
          <w:spacing w:val="-13"/>
        </w:rPr>
        <w:t> </w:t>
      </w:r>
      <w:r>
        <w:rPr/>
        <w:t>relaciones</w:t>
      </w:r>
      <w:r>
        <w:rPr>
          <w:spacing w:val="-8"/>
        </w:rPr>
        <w:t> </w:t>
      </w:r>
      <w:r>
        <w:rPr/>
        <w:t>en</w:t>
      </w:r>
      <w:r>
        <w:rPr>
          <w:spacing w:val="-12"/>
        </w:rPr>
        <w:t> </w:t>
      </w:r>
      <w:r>
        <w:rPr/>
        <w:t>la</w:t>
      </w:r>
      <w:r>
        <w:rPr>
          <w:spacing w:val="-7"/>
        </w:rPr>
        <w:t> </w:t>
      </w:r>
      <w:r>
        <w:rPr/>
        <w:t>gestión</w:t>
      </w:r>
      <w:r>
        <w:rPr>
          <w:spacing w:val="-7"/>
        </w:rPr>
        <w:t> </w:t>
      </w:r>
      <w:r>
        <w:rPr/>
        <w:t>ambiental,</w:t>
      </w:r>
      <w:r>
        <w:rPr>
          <w:spacing w:val="-8"/>
        </w:rPr>
        <w:t> </w:t>
      </w:r>
      <w:r>
        <w:rPr/>
        <w:t>tierra</w:t>
      </w:r>
      <w:r>
        <w:rPr>
          <w:spacing w:val="-7"/>
        </w:rPr>
        <w:t> </w:t>
      </w:r>
      <w:r>
        <w:rPr/>
        <w:t>y</w:t>
      </w:r>
      <w:r>
        <w:rPr>
          <w:spacing w:val="-8"/>
        </w:rPr>
        <w:t> </w:t>
      </w:r>
      <w:r>
        <w:rPr/>
        <w:t>agua. Respecto a la gestión de la tierra y el agua, nos encontramos con actores </w:t>
      </w:r>
      <w:r>
        <w:rPr>
          <w:spacing w:val="-3"/>
        </w:rPr>
        <w:t>muy </w:t>
      </w:r>
      <w:r>
        <w:rPr/>
        <w:t>claros: ejidatarios, comisariados de bienes comunales, comités autónomos de agua</w:t>
      </w:r>
      <w:r>
        <w:rPr>
          <w:spacing w:val="-17"/>
        </w:rPr>
        <w:t> </w:t>
      </w:r>
      <w:r>
        <w:rPr/>
        <w:t>potable</w:t>
      </w:r>
      <w:r>
        <w:rPr>
          <w:spacing w:val="-17"/>
        </w:rPr>
        <w:t> </w:t>
      </w:r>
      <w:r>
        <w:rPr/>
        <w:t>y</w:t>
      </w:r>
      <w:r>
        <w:rPr>
          <w:spacing w:val="-17"/>
        </w:rPr>
        <w:t> </w:t>
      </w:r>
      <w:r>
        <w:rPr/>
        <w:t>delegaciones,</w:t>
      </w:r>
      <w:r>
        <w:rPr>
          <w:spacing w:val="-17"/>
        </w:rPr>
        <w:t> </w:t>
      </w:r>
      <w:r>
        <w:rPr/>
        <w:t>entre</w:t>
      </w:r>
      <w:r>
        <w:rPr>
          <w:spacing w:val="-20"/>
        </w:rPr>
        <w:t> </w:t>
      </w:r>
      <w:r>
        <w:rPr/>
        <w:t>los</w:t>
      </w:r>
      <w:r>
        <w:rPr>
          <w:spacing w:val="-17"/>
        </w:rPr>
        <w:t> </w:t>
      </w:r>
      <w:r>
        <w:rPr/>
        <w:t>cuales</w:t>
      </w:r>
      <w:r>
        <w:rPr>
          <w:spacing w:val="-21"/>
        </w:rPr>
        <w:t> </w:t>
      </w:r>
      <w:r>
        <w:rPr/>
        <w:t>se</w:t>
      </w:r>
      <w:r>
        <w:rPr>
          <w:spacing w:val="-17"/>
        </w:rPr>
        <w:t> </w:t>
      </w:r>
      <w:r>
        <w:rPr/>
        <w:t>tejen</w:t>
      </w:r>
      <w:r>
        <w:rPr>
          <w:spacing w:val="-17"/>
        </w:rPr>
        <w:t> </w:t>
      </w:r>
      <w:r>
        <w:rPr/>
        <w:t>relaciones</w:t>
      </w:r>
      <w:r>
        <w:rPr>
          <w:spacing w:val="-17"/>
        </w:rPr>
        <w:t> </w:t>
      </w:r>
      <w:r>
        <w:rPr/>
        <w:t>que</w:t>
      </w:r>
      <w:r>
        <w:rPr>
          <w:spacing w:val="-17"/>
        </w:rPr>
        <w:t> </w:t>
      </w:r>
      <w:r>
        <w:rPr/>
        <w:t>trascienden los</w:t>
      </w:r>
      <w:r>
        <w:rPr>
          <w:spacing w:val="-21"/>
        </w:rPr>
        <w:t> </w:t>
      </w:r>
      <w:r>
        <w:rPr/>
        <w:t>límites</w:t>
      </w:r>
      <w:r>
        <w:rPr>
          <w:spacing w:val="-13"/>
        </w:rPr>
        <w:t> </w:t>
      </w:r>
      <w:r>
        <w:rPr/>
        <w:t>político</w:t>
      </w:r>
      <w:r>
        <w:rPr>
          <w:spacing w:val="-16"/>
        </w:rPr>
        <w:t> </w:t>
      </w:r>
      <w:r>
        <w:rPr/>
        <w:t>administrativos,</w:t>
      </w:r>
      <w:r>
        <w:rPr>
          <w:spacing w:val="-12"/>
        </w:rPr>
        <w:t> </w:t>
      </w:r>
      <w:r>
        <w:rPr/>
        <w:t>cuya</w:t>
      </w:r>
      <w:r>
        <w:rPr>
          <w:spacing w:val="-11"/>
        </w:rPr>
        <w:t> </w:t>
      </w:r>
      <w:r>
        <w:rPr/>
        <w:t>colaboración</w:t>
      </w:r>
      <w:r>
        <w:rPr>
          <w:spacing w:val="-16"/>
        </w:rPr>
        <w:t> </w:t>
      </w:r>
      <w:r>
        <w:rPr/>
        <w:t>de</w:t>
      </w:r>
      <w:r>
        <w:rPr>
          <w:spacing w:val="-16"/>
        </w:rPr>
        <w:t> </w:t>
      </w:r>
      <w:r>
        <w:rPr/>
        <w:t>manera</w:t>
      </w:r>
      <w:r>
        <w:rPr>
          <w:spacing w:val="-12"/>
        </w:rPr>
        <w:t> </w:t>
      </w:r>
      <w:r>
        <w:rPr/>
        <w:t>formal</w:t>
      </w:r>
      <w:r>
        <w:rPr>
          <w:spacing w:val="-8"/>
        </w:rPr>
        <w:t> </w:t>
      </w:r>
      <w:r>
        <w:rPr>
          <w:spacing w:val="-3"/>
        </w:rPr>
        <w:t>se</w:t>
      </w:r>
      <w:r>
        <w:rPr>
          <w:spacing w:val="-12"/>
        </w:rPr>
        <w:t> </w:t>
      </w:r>
      <w:r>
        <w:rPr/>
        <w:t>da</w:t>
      </w:r>
      <w:r>
        <w:rPr>
          <w:spacing w:val="-16"/>
        </w:rPr>
        <w:t> </w:t>
      </w:r>
      <w:r>
        <w:rPr/>
        <w:t>con menos frecuencia. Verbigracia, en la comunidad de Tzitzicazapan, en la delegación de Villa de San Nicolás Coatepec (foto1), se llevaron a cabo</w:t>
      </w:r>
      <w:r>
        <w:rPr>
          <w:spacing w:val="-30"/>
        </w:rPr>
        <w:t> </w:t>
      </w:r>
      <w:r>
        <w:rPr/>
        <w:t>trabajos</w:t>
      </w:r>
    </w:p>
    <w:p>
      <w:pPr>
        <w:pStyle w:val="BodyText"/>
        <w:rPr>
          <w:sz w:val="20"/>
        </w:rPr>
      </w:pPr>
    </w:p>
    <w:p>
      <w:pPr>
        <w:pStyle w:val="BodyText"/>
        <w:rPr>
          <w:sz w:val="20"/>
        </w:rPr>
      </w:pPr>
    </w:p>
    <w:p>
      <w:pPr>
        <w:pStyle w:val="BodyText"/>
        <w:rPr>
          <w:sz w:val="20"/>
        </w:rPr>
      </w:pPr>
    </w:p>
    <w:p>
      <w:pPr>
        <w:pStyle w:val="BodyText"/>
        <w:rPr>
          <w:sz w:val="14"/>
        </w:rPr>
      </w:pPr>
      <w:r>
        <w:rPr/>
        <w:pict>
          <v:line style="position:absolute;mso-position-horizontal-relative:page;mso-position-vertical-relative:paragraph;z-index:3592;mso-wrap-distance-left:0;mso-wrap-distance-right:0" from="99.407997pt,10.406819pt" to="243.457997pt,10.406819pt" stroked="true" strokeweight=".72003pt" strokecolor="#000000">
            <w10:wrap type="topAndBottom"/>
          </v:line>
        </w:pict>
      </w:r>
    </w:p>
    <w:p>
      <w:pPr>
        <w:spacing w:line="360" w:lineRule="auto" w:before="62"/>
        <w:ind w:left="268" w:right="113" w:firstLine="0"/>
        <w:jc w:val="both"/>
        <w:rPr>
          <w:sz w:val="18"/>
        </w:rPr>
      </w:pPr>
      <w:r>
        <w:rPr>
          <w:position w:val="6"/>
          <w:sz w:val="12"/>
        </w:rPr>
        <w:t>54 </w:t>
      </w:r>
      <w:r>
        <w:rPr>
          <w:sz w:val="18"/>
        </w:rPr>
        <w:t>Compuesta por Almoloya del Río, Atizapán, Calimaya, Calpulhuac, Chapultepec, Joquicingo, Lerma, Metepec, Mexicaltzingo, Ocoyoacac, Otzolotepec, Rayón, San Antonio la Isla, San Mateo Atenco, Tenango del Valle, San Mateo Texcalyacac, Tianguistenco, Toluca y Xonacatlán (Arteaga, 2005).</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10"/>
        <w:jc w:val="both"/>
      </w:pPr>
      <w:r>
        <w:rPr/>
        <w:t>colaborativos; se prestó mano de obra, herramientas y recursos a fin de realizar un camino para conectarse con la comunidad de Coexapa en Xalatlaco.</w:t>
      </w:r>
    </w:p>
    <w:p>
      <w:pPr>
        <w:pStyle w:val="BodyText"/>
        <w:spacing w:before="6"/>
        <w:rPr>
          <w:sz w:val="35"/>
        </w:rPr>
      </w:pPr>
    </w:p>
    <w:p>
      <w:pPr>
        <w:pStyle w:val="Heading1"/>
        <w:spacing w:line="360" w:lineRule="auto" w:before="0" w:after="16"/>
        <w:ind w:left="4152" w:right="23" w:hanging="3659"/>
      </w:pPr>
      <w:r>
        <w:rPr/>
        <w:t>Foto 1. Captación de agua en Tzitzicazapan, Villa de San Nicolás de las Bateas</w:t>
      </w:r>
    </w:p>
    <w:p>
      <w:pPr>
        <w:pStyle w:val="BodyText"/>
        <w:ind w:left="687"/>
        <w:rPr>
          <w:sz w:val="20"/>
        </w:rPr>
      </w:pPr>
      <w:r>
        <w:rPr>
          <w:sz w:val="20"/>
        </w:rPr>
        <w:drawing>
          <wp:inline distT="0" distB="0" distL="0" distR="0">
            <wp:extent cx="4949209" cy="1990725"/>
            <wp:effectExtent l="0" t="0" r="0" b="0"/>
            <wp:docPr id="7" name="image81.png" descr=""/>
            <wp:cNvGraphicFramePr>
              <a:graphicFrameLocks noChangeAspect="1"/>
            </wp:cNvGraphicFramePr>
            <a:graphic>
              <a:graphicData uri="http://schemas.openxmlformats.org/drawingml/2006/picture">
                <pic:pic>
                  <pic:nvPicPr>
                    <pic:cNvPr id="8" name="image81.png"/>
                    <pic:cNvPicPr/>
                  </pic:nvPicPr>
                  <pic:blipFill>
                    <a:blip r:embed="rId115" cstate="print"/>
                    <a:stretch>
                      <a:fillRect/>
                    </a:stretch>
                  </pic:blipFill>
                  <pic:spPr>
                    <a:xfrm>
                      <a:off x="0" y="0"/>
                      <a:ext cx="4949209" cy="1990725"/>
                    </a:xfrm>
                    <a:prstGeom prst="rect">
                      <a:avLst/>
                    </a:prstGeom>
                  </pic:spPr>
                </pic:pic>
              </a:graphicData>
            </a:graphic>
          </wp:inline>
        </w:drawing>
      </w:r>
      <w:r>
        <w:rPr>
          <w:sz w:val="20"/>
        </w:rPr>
      </w:r>
    </w:p>
    <w:p>
      <w:pPr>
        <w:pStyle w:val="BodyText"/>
        <w:spacing w:before="103"/>
        <w:ind w:left="268"/>
        <w:jc w:val="both"/>
      </w:pPr>
      <w:r>
        <w:rPr/>
        <w:t>Fuente: Esmeralda Pliego, Tzitzicazapan (2015).</w:t>
      </w:r>
    </w:p>
    <w:p>
      <w:pPr>
        <w:pStyle w:val="BodyText"/>
      </w:pPr>
    </w:p>
    <w:p>
      <w:pPr>
        <w:pStyle w:val="BodyText"/>
        <w:spacing w:before="9"/>
        <w:rPr>
          <w:sz w:val="23"/>
        </w:rPr>
      </w:pPr>
    </w:p>
    <w:p>
      <w:pPr>
        <w:pStyle w:val="BodyText"/>
        <w:spacing w:line="360" w:lineRule="auto"/>
        <w:ind w:left="268" w:right="108"/>
        <w:jc w:val="both"/>
      </w:pPr>
      <w:r>
        <w:rPr/>
        <w:t>La cooperación entre delegados de comunidades de distintos municipios es frecuente y muchas veces no pasa por el registro formal de las acciones. Los comités de agua potable buscan conocer a los integrantes de los comités vecinales.</w:t>
      </w:r>
      <w:r>
        <w:rPr>
          <w:spacing w:val="-12"/>
        </w:rPr>
        <w:t> </w:t>
      </w:r>
      <w:r>
        <w:rPr/>
        <w:t>El</w:t>
      </w:r>
      <w:r>
        <w:rPr>
          <w:spacing w:val="-13"/>
        </w:rPr>
        <w:t> </w:t>
      </w:r>
      <w:r>
        <w:rPr/>
        <w:t>haber</w:t>
      </w:r>
      <w:r>
        <w:rPr>
          <w:spacing w:val="-11"/>
        </w:rPr>
        <w:t> </w:t>
      </w:r>
      <w:r>
        <w:rPr/>
        <w:t>tenido</w:t>
      </w:r>
      <w:r>
        <w:rPr>
          <w:spacing w:val="-11"/>
        </w:rPr>
        <w:t> </w:t>
      </w:r>
      <w:r>
        <w:rPr/>
        <w:t>algún</w:t>
      </w:r>
      <w:r>
        <w:rPr>
          <w:spacing w:val="-9"/>
        </w:rPr>
        <w:t> </w:t>
      </w:r>
      <w:r>
        <w:rPr/>
        <w:t>cargo</w:t>
      </w:r>
      <w:r>
        <w:rPr>
          <w:spacing w:val="-12"/>
        </w:rPr>
        <w:t> </w:t>
      </w:r>
      <w:r>
        <w:rPr/>
        <w:t>escalonado</w:t>
      </w:r>
      <w:r>
        <w:rPr>
          <w:spacing w:val="-12"/>
        </w:rPr>
        <w:t> </w:t>
      </w:r>
      <w:r>
        <w:rPr/>
        <w:t>en</w:t>
      </w:r>
      <w:r>
        <w:rPr>
          <w:spacing w:val="-17"/>
        </w:rPr>
        <w:t> </w:t>
      </w:r>
      <w:r>
        <w:rPr/>
        <w:t>la</w:t>
      </w:r>
      <w:r>
        <w:rPr>
          <w:spacing w:val="-12"/>
        </w:rPr>
        <w:t> </w:t>
      </w:r>
      <w:r>
        <w:rPr/>
        <w:t>región</w:t>
      </w:r>
      <w:r>
        <w:rPr>
          <w:spacing w:val="-7"/>
        </w:rPr>
        <w:t> </w:t>
      </w:r>
      <w:r>
        <w:rPr/>
        <w:t>ayuda</w:t>
      </w:r>
      <w:r>
        <w:rPr>
          <w:spacing w:val="-11"/>
        </w:rPr>
        <w:t> </w:t>
      </w:r>
      <w:r>
        <w:rPr/>
        <w:t>a</w:t>
      </w:r>
      <w:r>
        <w:rPr>
          <w:spacing w:val="-16"/>
        </w:rPr>
        <w:t> </w:t>
      </w:r>
      <w:r>
        <w:rPr/>
        <w:t>tener</w:t>
      </w:r>
      <w:r>
        <w:rPr>
          <w:spacing w:val="-11"/>
        </w:rPr>
        <w:t> </w:t>
      </w:r>
      <w:r>
        <w:rPr/>
        <w:t>una visión </w:t>
      </w:r>
      <w:r>
        <w:rPr>
          <w:spacing w:val="-3"/>
        </w:rPr>
        <w:t>más </w:t>
      </w:r>
      <w:r>
        <w:rPr/>
        <w:t>compleja de las relaciones. Por ejemplo, una autoridad del </w:t>
      </w:r>
      <w:r>
        <w:rPr>
          <w:spacing w:val="3"/>
        </w:rPr>
        <w:t>agua </w:t>
      </w:r>
      <w:r>
        <w:rPr/>
        <w:t>en un</w:t>
      </w:r>
      <w:r>
        <w:rPr>
          <w:spacing w:val="-7"/>
        </w:rPr>
        <w:t> </w:t>
      </w:r>
      <w:r>
        <w:rPr/>
        <w:t>municipio,</w:t>
      </w:r>
      <w:r>
        <w:rPr>
          <w:spacing w:val="-11"/>
        </w:rPr>
        <w:t> </w:t>
      </w:r>
      <w:r>
        <w:rPr/>
        <w:t>anteriormente</w:t>
      </w:r>
      <w:r>
        <w:rPr>
          <w:spacing w:val="-7"/>
        </w:rPr>
        <w:t> </w:t>
      </w:r>
      <w:r>
        <w:rPr/>
        <w:t>vivió</w:t>
      </w:r>
      <w:r>
        <w:rPr>
          <w:spacing w:val="-7"/>
        </w:rPr>
        <w:t> </w:t>
      </w:r>
      <w:r>
        <w:rPr/>
        <w:t>en</w:t>
      </w:r>
      <w:r>
        <w:rPr>
          <w:spacing w:val="-7"/>
        </w:rPr>
        <w:t> </w:t>
      </w:r>
      <w:r>
        <w:rPr/>
        <w:t>otro</w:t>
      </w:r>
      <w:r>
        <w:rPr>
          <w:spacing w:val="-11"/>
        </w:rPr>
        <w:t> </w:t>
      </w:r>
      <w:r>
        <w:rPr/>
        <w:t>y</w:t>
      </w:r>
      <w:r>
        <w:rPr>
          <w:spacing w:val="-8"/>
        </w:rPr>
        <w:t> </w:t>
      </w:r>
      <w:r>
        <w:rPr/>
        <w:t>conocía</w:t>
      </w:r>
      <w:r>
        <w:rPr>
          <w:spacing w:val="-5"/>
        </w:rPr>
        <w:t> </w:t>
      </w:r>
      <w:r>
        <w:rPr/>
        <w:t>su</w:t>
      </w:r>
      <w:r>
        <w:rPr>
          <w:spacing w:val="-11"/>
        </w:rPr>
        <w:t> </w:t>
      </w:r>
      <w:r>
        <w:rPr>
          <w:spacing w:val="-3"/>
        </w:rPr>
        <w:t>forma</w:t>
      </w:r>
      <w:r>
        <w:rPr>
          <w:spacing w:val="-7"/>
        </w:rPr>
        <w:t> </w:t>
      </w:r>
      <w:r>
        <w:rPr/>
        <w:t>de</w:t>
      </w:r>
      <w:r>
        <w:rPr>
          <w:spacing w:val="-7"/>
        </w:rPr>
        <w:t> </w:t>
      </w:r>
      <w:r>
        <w:rPr/>
        <w:t>gestión</w:t>
      </w:r>
      <w:r>
        <w:rPr>
          <w:spacing w:val="-7"/>
        </w:rPr>
        <w:t> </w:t>
      </w:r>
      <w:r>
        <w:rPr/>
        <w:t>del</w:t>
      </w:r>
      <w:r>
        <w:rPr>
          <w:spacing w:val="-8"/>
        </w:rPr>
        <w:t> </w:t>
      </w:r>
      <w:r>
        <w:rPr/>
        <w:t>agua, por lo que, al mudarse y tener que proporcionar trabajo comunitario, implementó algunas ideas de organización que había</w:t>
      </w:r>
      <w:r>
        <w:rPr>
          <w:spacing w:val="-17"/>
        </w:rPr>
        <w:t> </w:t>
      </w:r>
      <w:r>
        <w:rPr/>
        <w:t>adquirido.</w:t>
      </w:r>
    </w:p>
    <w:p>
      <w:pPr>
        <w:pStyle w:val="BodyText"/>
        <w:spacing w:line="360" w:lineRule="auto" w:before="2"/>
        <w:ind w:left="268" w:right="111"/>
        <w:jc w:val="both"/>
      </w:pPr>
      <w:r>
        <w:rPr/>
        <w:t>Otros argumentos que justifican la propuesta de microrregión son las distintas relaciones familiares que se presentan entre los municipios vinculados con las migraciones y con el comercio local; esta situación la relata Victoria Nava Carmona:</w:t>
      </w:r>
    </w:p>
    <w:p>
      <w:pPr>
        <w:pStyle w:val="BodyText"/>
        <w:spacing w:line="360" w:lineRule="auto" w:before="2"/>
        <w:ind w:left="973" w:right="116"/>
        <w:jc w:val="both"/>
      </w:pPr>
      <w:r>
        <w:rPr/>
        <w:t>Regresé a Xalatlaco después de la reconcentración </w:t>
      </w:r>
      <w:r>
        <w:rPr>
          <w:spacing w:val="-4"/>
        </w:rPr>
        <w:t>me </w:t>
      </w:r>
      <w:r>
        <w:rPr/>
        <w:t>casé en 1928 con Felipe</w:t>
      </w:r>
      <w:r>
        <w:rPr>
          <w:spacing w:val="-6"/>
        </w:rPr>
        <w:t> </w:t>
      </w:r>
      <w:r>
        <w:rPr/>
        <w:t>Florentino.</w:t>
      </w:r>
      <w:r>
        <w:rPr>
          <w:spacing w:val="-7"/>
        </w:rPr>
        <w:t> </w:t>
      </w:r>
      <w:r>
        <w:rPr/>
        <w:t>Antes</w:t>
      </w:r>
      <w:r>
        <w:rPr>
          <w:spacing w:val="-7"/>
        </w:rPr>
        <w:t> </w:t>
      </w:r>
      <w:r>
        <w:rPr/>
        <w:t>de</w:t>
      </w:r>
      <w:r>
        <w:rPr>
          <w:spacing w:val="-6"/>
        </w:rPr>
        <w:t> </w:t>
      </w:r>
      <w:r>
        <w:rPr/>
        <w:t>casarse</w:t>
      </w:r>
      <w:r>
        <w:rPr>
          <w:spacing w:val="-2"/>
        </w:rPr>
        <w:t> </w:t>
      </w:r>
      <w:r>
        <w:rPr/>
        <w:t>y</w:t>
      </w:r>
      <w:r>
        <w:rPr>
          <w:spacing w:val="-7"/>
        </w:rPr>
        <w:t> </w:t>
      </w:r>
      <w:r>
        <w:rPr/>
        <w:t>hasta</w:t>
      </w:r>
      <w:r>
        <w:rPr>
          <w:spacing w:val="-6"/>
        </w:rPr>
        <w:t> </w:t>
      </w:r>
      <w:r>
        <w:rPr/>
        <w:t>unos</w:t>
      </w:r>
      <w:r>
        <w:rPr>
          <w:spacing w:val="-2"/>
        </w:rPr>
        <w:t> </w:t>
      </w:r>
      <w:r>
        <w:rPr/>
        <w:t>años</w:t>
      </w:r>
      <w:r>
        <w:rPr>
          <w:spacing w:val="-2"/>
        </w:rPr>
        <w:t> </w:t>
      </w:r>
      <w:r>
        <w:rPr/>
        <w:t>después,</w:t>
      </w:r>
      <w:r>
        <w:rPr>
          <w:spacing w:val="-7"/>
        </w:rPr>
        <w:t> </w:t>
      </w:r>
      <w:r>
        <w:rPr/>
        <w:t>Felipe</w:t>
      </w:r>
      <w:r>
        <w:rPr>
          <w:spacing w:val="-2"/>
        </w:rPr>
        <w:t> </w:t>
      </w:r>
      <w:r>
        <w:rPr/>
        <w:t>se alquilaba con su azadón como peón. También iba a Huichilac y a Cuernavaca</w:t>
      </w:r>
      <w:r>
        <w:rPr>
          <w:spacing w:val="33"/>
        </w:rPr>
        <w:t> </w:t>
      </w:r>
      <w:r>
        <w:rPr/>
        <w:t>con</w:t>
      </w:r>
      <w:r>
        <w:rPr>
          <w:spacing w:val="37"/>
        </w:rPr>
        <w:t> </w:t>
      </w:r>
      <w:r>
        <w:rPr/>
        <w:t>su</w:t>
      </w:r>
      <w:r>
        <w:rPr>
          <w:spacing w:val="33"/>
        </w:rPr>
        <w:t> </w:t>
      </w:r>
      <w:r>
        <w:rPr/>
        <w:t>acémila</w:t>
      </w:r>
      <w:r>
        <w:rPr>
          <w:spacing w:val="33"/>
        </w:rPr>
        <w:t> </w:t>
      </w:r>
      <w:r>
        <w:rPr/>
        <w:t>y</w:t>
      </w:r>
      <w:r>
        <w:rPr>
          <w:spacing w:val="37"/>
        </w:rPr>
        <w:t> </w:t>
      </w:r>
      <w:r>
        <w:rPr/>
        <w:t>un</w:t>
      </w:r>
      <w:r>
        <w:rPr>
          <w:spacing w:val="32"/>
        </w:rPr>
        <w:t> </w:t>
      </w:r>
      <w:r>
        <w:rPr/>
        <w:t>burrito,</w:t>
      </w:r>
      <w:r>
        <w:rPr>
          <w:spacing w:val="37"/>
        </w:rPr>
        <w:t> </w:t>
      </w:r>
      <w:r>
        <w:rPr/>
        <w:t>a</w:t>
      </w:r>
      <w:r>
        <w:rPr>
          <w:spacing w:val="32"/>
        </w:rPr>
        <w:t> </w:t>
      </w:r>
      <w:r>
        <w:rPr/>
        <w:t>vender</w:t>
      </w:r>
      <w:r>
        <w:rPr>
          <w:spacing w:val="38"/>
        </w:rPr>
        <w:t> </w:t>
      </w:r>
      <w:r>
        <w:rPr/>
        <w:t>maíz</w:t>
      </w:r>
      <w:r>
        <w:rPr>
          <w:spacing w:val="37"/>
        </w:rPr>
        <w:t> </w:t>
      </w:r>
      <w:r>
        <w:rPr/>
        <w:t>y</w:t>
      </w:r>
      <w:r>
        <w:rPr>
          <w:spacing w:val="37"/>
        </w:rPr>
        <w:t> </w:t>
      </w:r>
      <w:r>
        <w:rPr/>
        <w:t>cebada</w:t>
      </w:r>
      <w:r>
        <w:rPr>
          <w:spacing w:val="33"/>
        </w:rPr>
        <w:t> </w:t>
      </w:r>
      <w:r>
        <w:rPr/>
        <w:t>que</w:t>
      </w:r>
    </w:p>
    <w:p>
      <w:pPr>
        <w:spacing w:after="0" w:line="360" w:lineRule="auto"/>
        <w:jc w:val="both"/>
        <w:sectPr>
          <w:footerReference w:type="default" r:id="rId114"/>
          <w:pgSz w:w="12240" w:h="15840"/>
          <w:pgMar w:footer="1002" w:header="0" w:top="1360" w:bottom="1200" w:left="1720" w:right="1580"/>
        </w:sectPr>
      </w:pPr>
    </w:p>
    <w:p>
      <w:pPr>
        <w:pStyle w:val="BodyText"/>
        <w:spacing w:line="360" w:lineRule="auto" w:before="52"/>
        <w:ind w:left="973" w:right="112"/>
        <w:jc w:val="both"/>
      </w:pPr>
      <w:r>
        <w:rPr/>
        <w:t>compraba</w:t>
      </w:r>
      <w:r>
        <w:rPr>
          <w:spacing w:val="-18"/>
        </w:rPr>
        <w:t> </w:t>
      </w:r>
      <w:r>
        <w:rPr/>
        <w:t>en</w:t>
      </w:r>
      <w:r>
        <w:rPr>
          <w:spacing w:val="-18"/>
        </w:rPr>
        <w:t> </w:t>
      </w:r>
      <w:r>
        <w:rPr/>
        <w:t>Xalatlaco.</w:t>
      </w:r>
      <w:r>
        <w:rPr>
          <w:spacing w:val="-18"/>
        </w:rPr>
        <w:t> </w:t>
      </w:r>
      <w:r>
        <w:rPr/>
        <w:t>Después</w:t>
      </w:r>
      <w:r>
        <w:rPr>
          <w:spacing w:val="-18"/>
        </w:rPr>
        <w:t> </w:t>
      </w:r>
      <w:r>
        <w:rPr/>
        <w:t>empezó</w:t>
      </w:r>
      <w:r>
        <w:rPr>
          <w:spacing w:val="-18"/>
        </w:rPr>
        <w:t> </w:t>
      </w:r>
      <w:r>
        <w:rPr/>
        <w:t>a</w:t>
      </w:r>
      <w:r>
        <w:rPr>
          <w:spacing w:val="-18"/>
        </w:rPr>
        <w:t> </w:t>
      </w:r>
      <w:r>
        <w:rPr/>
        <w:t>comprar</w:t>
      </w:r>
      <w:r>
        <w:rPr>
          <w:spacing w:val="-17"/>
        </w:rPr>
        <w:t> </w:t>
      </w:r>
      <w:r>
        <w:rPr/>
        <w:t>puercos</w:t>
      </w:r>
      <w:r>
        <w:rPr>
          <w:spacing w:val="-18"/>
        </w:rPr>
        <w:t> </w:t>
      </w:r>
      <w:r>
        <w:rPr/>
        <w:t>en</w:t>
      </w:r>
      <w:r>
        <w:rPr>
          <w:spacing w:val="-18"/>
        </w:rPr>
        <w:t> </w:t>
      </w:r>
      <w:r>
        <w:rPr/>
        <w:t>Almoloya. Sabía tender cecina y por aquí la vendía. Fue el primer carnicero de esa época. Entonces Eulalio García, de Villa Victoria, traiba (</w:t>
      </w:r>
      <w:r>
        <w:rPr>
          <w:i/>
        </w:rPr>
        <w:t>sic</w:t>
      </w:r>
      <w:r>
        <w:rPr/>
        <w:t>) arreando animales y los vendía en Xalatlaco, San Miguel Almaya, y Atlapulco (Patiño, 1994:</w:t>
      </w:r>
      <w:r>
        <w:rPr>
          <w:spacing w:val="-8"/>
        </w:rPr>
        <w:t> </w:t>
      </w:r>
      <w:r>
        <w:rPr/>
        <w:t>125).</w:t>
      </w:r>
    </w:p>
    <w:p>
      <w:pPr>
        <w:pStyle w:val="BodyText"/>
        <w:spacing w:line="360" w:lineRule="auto" w:before="7"/>
        <w:ind w:left="268" w:right="109"/>
        <w:jc w:val="both"/>
      </w:pPr>
      <w:r>
        <w:rPr/>
        <w:t>Algunos vínculos culturales son evidentes; incluso, se originaron antes de la división político administrativa; las procesiones o las invitaciones entre las mayordomías</w:t>
      </w:r>
      <w:r>
        <w:rPr>
          <w:spacing w:val="-7"/>
        </w:rPr>
        <w:t> </w:t>
      </w:r>
      <w:r>
        <w:rPr/>
        <w:t>de</w:t>
      </w:r>
      <w:r>
        <w:rPr>
          <w:spacing w:val="-6"/>
        </w:rPr>
        <w:t> </w:t>
      </w:r>
      <w:r>
        <w:rPr/>
        <w:t>los</w:t>
      </w:r>
      <w:r>
        <w:rPr>
          <w:spacing w:val="-7"/>
        </w:rPr>
        <w:t> </w:t>
      </w:r>
      <w:r>
        <w:rPr/>
        <w:t>distintos</w:t>
      </w:r>
      <w:r>
        <w:rPr>
          <w:spacing w:val="-7"/>
        </w:rPr>
        <w:t> </w:t>
      </w:r>
      <w:r>
        <w:rPr/>
        <w:t>municipios</w:t>
      </w:r>
      <w:r>
        <w:rPr>
          <w:spacing w:val="-7"/>
        </w:rPr>
        <w:t> </w:t>
      </w:r>
      <w:r>
        <w:rPr/>
        <w:t>también</w:t>
      </w:r>
      <w:r>
        <w:rPr>
          <w:spacing w:val="-6"/>
        </w:rPr>
        <w:t> </w:t>
      </w:r>
      <w:r>
        <w:rPr/>
        <w:t>son</w:t>
      </w:r>
      <w:r>
        <w:rPr>
          <w:spacing w:val="-6"/>
        </w:rPr>
        <w:t> </w:t>
      </w:r>
      <w:r>
        <w:rPr/>
        <w:t>frecuentes.</w:t>
      </w:r>
      <w:r>
        <w:rPr>
          <w:spacing w:val="-6"/>
        </w:rPr>
        <w:t> </w:t>
      </w:r>
      <w:r>
        <w:rPr/>
        <w:t>Las</w:t>
      </w:r>
      <w:r>
        <w:rPr>
          <w:spacing w:val="-7"/>
        </w:rPr>
        <w:t> </w:t>
      </w:r>
      <w:r>
        <w:rPr/>
        <w:t>fiestas</w:t>
      </w:r>
      <w:r>
        <w:rPr>
          <w:spacing w:val="5"/>
        </w:rPr>
        <w:t> </w:t>
      </w:r>
      <w:r>
        <w:rPr/>
        <w:t>y</w:t>
      </w:r>
      <w:r>
        <w:rPr>
          <w:spacing w:val="-7"/>
        </w:rPr>
        <w:t> </w:t>
      </w:r>
      <w:r>
        <w:rPr/>
        <w:t>la convivencia se realizan en los municipios con la participación de habitantes de otros</w:t>
      </w:r>
      <w:r>
        <w:rPr>
          <w:spacing w:val="-12"/>
        </w:rPr>
        <w:t> </w:t>
      </w:r>
      <w:r>
        <w:rPr/>
        <w:t>municipios,</w:t>
      </w:r>
      <w:r>
        <w:rPr>
          <w:spacing w:val="-16"/>
        </w:rPr>
        <w:t> </w:t>
      </w:r>
      <w:r>
        <w:rPr/>
        <w:t>ya</w:t>
      </w:r>
      <w:r>
        <w:rPr>
          <w:spacing w:val="-15"/>
        </w:rPr>
        <w:t> </w:t>
      </w:r>
      <w:r>
        <w:rPr/>
        <w:t>sea</w:t>
      </w:r>
      <w:r>
        <w:rPr>
          <w:spacing w:val="-15"/>
        </w:rPr>
        <w:t> </w:t>
      </w:r>
      <w:r>
        <w:rPr/>
        <w:t>por</w:t>
      </w:r>
      <w:r>
        <w:rPr>
          <w:spacing w:val="-15"/>
        </w:rPr>
        <w:t> </w:t>
      </w:r>
      <w:r>
        <w:rPr/>
        <w:t>relaciones</w:t>
      </w:r>
      <w:r>
        <w:rPr>
          <w:spacing w:val="-16"/>
        </w:rPr>
        <w:t> </w:t>
      </w:r>
      <w:r>
        <w:rPr/>
        <w:t>familiares</w:t>
      </w:r>
      <w:r>
        <w:rPr>
          <w:spacing w:val="-12"/>
        </w:rPr>
        <w:t> </w:t>
      </w:r>
      <w:r>
        <w:rPr/>
        <w:t>o</w:t>
      </w:r>
      <w:r>
        <w:rPr>
          <w:spacing w:val="-15"/>
        </w:rPr>
        <w:t> </w:t>
      </w:r>
      <w:r>
        <w:rPr/>
        <w:t>amistosas</w:t>
      </w:r>
      <w:r>
        <w:rPr>
          <w:spacing w:val="-16"/>
        </w:rPr>
        <w:t> </w:t>
      </w:r>
      <w:r>
        <w:rPr/>
        <w:t>que</w:t>
      </w:r>
      <w:r>
        <w:rPr>
          <w:spacing w:val="-15"/>
        </w:rPr>
        <w:t> </w:t>
      </w:r>
      <w:r>
        <w:rPr/>
        <w:t>han</w:t>
      </w:r>
      <w:r>
        <w:rPr>
          <w:spacing w:val="-15"/>
        </w:rPr>
        <w:t> </w:t>
      </w:r>
      <w:r>
        <w:rPr/>
        <w:t>perdurado o que se generan en la vida</w:t>
      </w:r>
      <w:r>
        <w:rPr>
          <w:spacing w:val="-14"/>
        </w:rPr>
        <w:t> </w:t>
      </w:r>
      <w:r>
        <w:rPr/>
        <w:t>cotidiana.</w:t>
      </w:r>
    </w:p>
    <w:p>
      <w:pPr>
        <w:pStyle w:val="BodyText"/>
        <w:spacing w:line="360" w:lineRule="auto" w:before="2"/>
        <w:ind w:left="268" w:right="110"/>
        <w:jc w:val="both"/>
      </w:pPr>
      <w:r>
        <w:rPr/>
        <w:t>No podemos entender la realidad sin conocer el pasado ni las decisiones políticas, económicas y sociales. Este capítulo busca contextualizar las condiciones en las que se presenta la Cuenca del Alto </w:t>
      </w:r>
      <w:r>
        <w:rPr>
          <w:spacing w:val="-3"/>
        </w:rPr>
        <w:t>Lerma </w:t>
      </w:r>
      <w:r>
        <w:rPr/>
        <w:t>y las afectaciones que ha sufrido con el proceso de institucionalización del agua. </w:t>
      </w:r>
      <w:r>
        <w:rPr>
          <w:spacing w:val="-4"/>
        </w:rPr>
        <w:t>Si </w:t>
      </w:r>
      <w:r>
        <w:rPr/>
        <w:t>bien, no es objetivo de este trabajo mostrar de manera exhaustiva los distintos momentos que</w:t>
      </w:r>
      <w:r>
        <w:rPr>
          <w:spacing w:val="-6"/>
        </w:rPr>
        <w:t> </w:t>
      </w:r>
      <w:r>
        <w:rPr/>
        <w:t>han</w:t>
      </w:r>
      <w:r>
        <w:rPr>
          <w:spacing w:val="-6"/>
        </w:rPr>
        <w:t> </w:t>
      </w:r>
      <w:r>
        <w:rPr/>
        <w:t>marcado</w:t>
      </w:r>
      <w:r>
        <w:rPr>
          <w:spacing w:val="-11"/>
        </w:rPr>
        <w:t> </w:t>
      </w:r>
      <w:r>
        <w:rPr/>
        <w:t>las</w:t>
      </w:r>
      <w:r>
        <w:rPr>
          <w:spacing w:val="-7"/>
        </w:rPr>
        <w:t> </w:t>
      </w:r>
      <w:r>
        <w:rPr>
          <w:spacing w:val="-2"/>
        </w:rPr>
        <w:t>formas</w:t>
      </w:r>
      <w:r>
        <w:rPr>
          <w:spacing w:val="-7"/>
        </w:rPr>
        <w:t> </w:t>
      </w:r>
      <w:r>
        <w:rPr/>
        <w:t>de</w:t>
      </w:r>
      <w:r>
        <w:rPr>
          <w:spacing w:val="-6"/>
        </w:rPr>
        <w:t> </w:t>
      </w:r>
      <w:r>
        <w:rPr/>
        <w:t>gestión,</w:t>
      </w:r>
      <w:r>
        <w:rPr>
          <w:spacing w:val="-11"/>
        </w:rPr>
        <w:t> </w:t>
      </w:r>
      <w:r>
        <w:rPr/>
        <w:t>es</w:t>
      </w:r>
      <w:r>
        <w:rPr>
          <w:spacing w:val="-12"/>
        </w:rPr>
        <w:t> </w:t>
      </w:r>
      <w:r>
        <w:rPr/>
        <w:t>necesario</w:t>
      </w:r>
      <w:r>
        <w:rPr>
          <w:spacing w:val="-6"/>
        </w:rPr>
        <w:t> </w:t>
      </w:r>
      <w:r>
        <w:rPr/>
        <w:t>hacer</w:t>
      </w:r>
      <w:r>
        <w:rPr>
          <w:spacing w:val="-10"/>
        </w:rPr>
        <w:t> </w:t>
      </w:r>
      <w:r>
        <w:rPr/>
        <w:t>un</w:t>
      </w:r>
      <w:r>
        <w:rPr>
          <w:spacing w:val="-11"/>
        </w:rPr>
        <w:t> </w:t>
      </w:r>
      <w:r>
        <w:rPr/>
        <w:t>recuento</w:t>
      </w:r>
      <w:r>
        <w:rPr>
          <w:spacing w:val="-6"/>
        </w:rPr>
        <w:t> </w:t>
      </w:r>
      <w:r>
        <w:rPr/>
        <w:t>claro</w:t>
      </w:r>
      <w:r>
        <w:rPr>
          <w:spacing w:val="-6"/>
        </w:rPr>
        <w:t> </w:t>
      </w:r>
      <w:r>
        <w:rPr/>
        <w:t>de lo que ha sucedido a lo largo del siglo XX y lo que va del</w:t>
      </w:r>
      <w:r>
        <w:rPr>
          <w:spacing w:val="-18"/>
        </w:rPr>
        <w:t> </w:t>
      </w:r>
      <w:r>
        <w:rPr/>
        <w:t>XXI.</w:t>
      </w:r>
    </w:p>
    <w:p>
      <w:pPr>
        <w:pStyle w:val="BodyText"/>
        <w:spacing w:line="360" w:lineRule="auto" w:before="2"/>
        <w:ind w:left="268" w:right="108"/>
        <w:jc w:val="both"/>
      </w:pPr>
      <w:r>
        <w:rPr/>
        <w:t>Las estrategias nacionales, la política hídrica mexicana y los elementos institucionales han condicionado las prácticas sociales a nivel micro social </w:t>
      </w:r>
      <w:r>
        <w:rPr>
          <w:spacing w:val="3"/>
        </w:rPr>
        <w:t>que, </w:t>
      </w:r>
      <w:r>
        <w:rPr/>
        <w:t>en nuestros días, son parte fundamental de la gestión que se da en la zona de estudio</w:t>
      </w:r>
      <w:r>
        <w:rPr>
          <w:spacing w:val="-10"/>
        </w:rPr>
        <w:t> </w:t>
      </w:r>
      <w:r>
        <w:rPr/>
        <w:t>por</w:t>
      </w:r>
      <w:r>
        <w:rPr>
          <w:spacing w:val="-9"/>
        </w:rPr>
        <w:t> </w:t>
      </w:r>
      <w:r>
        <w:rPr/>
        <w:t>tres</w:t>
      </w:r>
      <w:r>
        <w:rPr>
          <w:spacing w:val="-15"/>
        </w:rPr>
        <w:t> </w:t>
      </w:r>
      <w:r>
        <w:rPr/>
        <w:t>efectos:</w:t>
      </w:r>
      <w:r>
        <w:rPr>
          <w:spacing w:val="-20"/>
        </w:rPr>
        <w:t> </w:t>
      </w:r>
      <w:r>
        <w:rPr/>
        <w:t>la</w:t>
      </w:r>
      <w:r>
        <w:rPr>
          <w:spacing w:val="-10"/>
        </w:rPr>
        <w:t> </w:t>
      </w:r>
      <w:r>
        <w:rPr/>
        <w:t>delimitación</w:t>
      </w:r>
      <w:r>
        <w:rPr>
          <w:spacing w:val="-14"/>
        </w:rPr>
        <w:t> </w:t>
      </w:r>
      <w:r>
        <w:rPr/>
        <w:t>por</w:t>
      </w:r>
      <w:r>
        <w:rPr>
          <w:spacing w:val="-14"/>
        </w:rPr>
        <w:t> </w:t>
      </w:r>
      <w:r>
        <w:rPr/>
        <w:t>cuencas</w:t>
      </w:r>
      <w:r>
        <w:rPr>
          <w:spacing w:val="-11"/>
        </w:rPr>
        <w:t> </w:t>
      </w:r>
      <w:r>
        <w:rPr/>
        <w:t>buscada</w:t>
      </w:r>
      <w:r>
        <w:rPr>
          <w:spacing w:val="-14"/>
        </w:rPr>
        <w:t> </w:t>
      </w:r>
      <w:r>
        <w:rPr/>
        <w:t>en</w:t>
      </w:r>
      <w:r>
        <w:rPr>
          <w:spacing w:val="-15"/>
        </w:rPr>
        <w:t> </w:t>
      </w:r>
      <w:r>
        <w:rPr/>
        <w:t>los</w:t>
      </w:r>
      <w:r>
        <w:rPr>
          <w:spacing w:val="-15"/>
        </w:rPr>
        <w:t> </w:t>
      </w:r>
      <w:r>
        <w:rPr/>
        <w:t>últimos</w:t>
      </w:r>
      <w:r>
        <w:rPr>
          <w:spacing w:val="-11"/>
        </w:rPr>
        <w:t> </w:t>
      </w:r>
      <w:r>
        <w:rPr/>
        <w:t>años, la evolución demográfica y urbana que potencializa la demanda de las poblaciones, y el trasvase con la creación del sistema Lerma, cuyos efectos </w:t>
      </w:r>
      <w:r>
        <w:rPr>
          <w:spacing w:val="2"/>
        </w:rPr>
        <w:t>son </w:t>
      </w:r>
      <w:r>
        <w:rPr/>
        <w:t>cada vez </w:t>
      </w:r>
      <w:r>
        <w:rPr>
          <w:spacing w:val="-3"/>
        </w:rPr>
        <w:t>más</w:t>
      </w:r>
      <w:r>
        <w:rPr>
          <w:spacing w:val="1"/>
        </w:rPr>
        <w:t> </w:t>
      </w:r>
      <w:r>
        <w:rPr/>
        <w:t>intensos.</w:t>
      </w:r>
    </w:p>
    <w:p>
      <w:pPr>
        <w:spacing w:after="0" w:line="360" w:lineRule="auto"/>
        <w:jc w:val="both"/>
        <w:sectPr>
          <w:footerReference w:type="default" r:id="rId116"/>
          <w:pgSz w:w="12240" w:h="15840"/>
          <w:pgMar w:footer="1002" w:header="0" w:top="1360" w:bottom="1200" w:left="1720" w:right="1580"/>
          <w:pgNumType w:start="141"/>
        </w:sectPr>
      </w:pPr>
    </w:p>
    <w:p>
      <w:pPr>
        <w:pStyle w:val="Heading1"/>
        <w:ind w:left="382" w:right="1609"/>
        <w:jc w:val="center"/>
      </w:pPr>
      <w:r>
        <w:rPr/>
        <w:t>CAPÍTULO 4</w:t>
      </w:r>
    </w:p>
    <w:p>
      <w:pPr>
        <w:spacing w:before="141"/>
        <w:ind w:left="382" w:right="1616" w:firstLine="0"/>
        <w:jc w:val="center"/>
        <w:rPr>
          <w:b/>
          <w:sz w:val="24"/>
        </w:rPr>
      </w:pPr>
      <w:r>
        <w:rPr>
          <w:b/>
          <w:sz w:val="24"/>
        </w:rPr>
        <w:t>ACTORES Y REDES EN LA GESTIÓN DEL AGUA EN LA MICRORREGIÓN</w:t>
      </w:r>
    </w:p>
    <w:p>
      <w:pPr>
        <w:pStyle w:val="BodyText"/>
        <w:spacing w:before="1"/>
        <w:rPr>
          <w:b/>
          <w:sz w:val="26"/>
        </w:rPr>
      </w:pPr>
    </w:p>
    <w:p>
      <w:pPr>
        <w:pStyle w:val="BodyText"/>
        <w:spacing w:line="360" w:lineRule="auto"/>
        <w:ind w:left="288" w:right="1513"/>
        <w:jc w:val="both"/>
      </w:pPr>
      <w:r>
        <w:rPr/>
        <w:t>El trasvase no ha sido el único factor controversial en las formas de gestionar el agua en la microrregión; se han incorporado problemas globales, nacionales y locales que han particularizado las relaciones entre los distintos actores. La complejidad del tema abordado ha hecho </w:t>
      </w:r>
      <w:r>
        <w:rPr>
          <w:spacing w:val="-3"/>
        </w:rPr>
        <w:t>cada </w:t>
      </w:r>
      <w:r>
        <w:rPr/>
        <w:t>vez </w:t>
      </w:r>
      <w:r>
        <w:rPr>
          <w:spacing w:val="-3"/>
        </w:rPr>
        <w:t>más </w:t>
      </w:r>
      <w:r>
        <w:rPr/>
        <w:t>difícil desarrollar una solución integral, expresada en una política pública, en un programa o en acciones</w:t>
      </w:r>
      <w:r>
        <w:rPr>
          <w:spacing w:val="-16"/>
        </w:rPr>
        <w:t> </w:t>
      </w:r>
      <w:r>
        <w:rPr/>
        <w:t>que</w:t>
      </w:r>
      <w:r>
        <w:rPr>
          <w:spacing w:val="-16"/>
        </w:rPr>
        <w:t> </w:t>
      </w:r>
      <w:r>
        <w:rPr/>
        <w:t>marquen</w:t>
      </w:r>
      <w:r>
        <w:rPr>
          <w:spacing w:val="-16"/>
        </w:rPr>
        <w:t> </w:t>
      </w:r>
      <w:r>
        <w:rPr/>
        <w:t>de</w:t>
      </w:r>
      <w:r>
        <w:rPr>
          <w:spacing w:val="-16"/>
        </w:rPr>
        <w:t> </w:t>
      </w:r>
      <w:r>
        <w:rPr/>
        <w:t>manera</w:t>
      </w:r>
      <w:r>
        <w:rPr>
          <w:spacing w:val="-16"/>
        </w:rPr>
        <w:t> </w:t>
      </w:r>
      <w:r>
        <w:rPr/>
        <w:t>efectiva</w:t>
      </w:r>
      <w:r>
        <w:rPr>
          <w:spacing w:val="-20"/>
        </w:rPr>
        <w:t> </w:t>
      </w:r>
      <w:r>
        <w:rPr/>
        <w:t>la</w:t>
      </w:r>
      <w:r>
        <w:rPr>
          <w:spacing w:val="-16"/>
        </w:rPr>
        <w:t> </w:t>
      </w:r>
      <w:r>
        <w:rPr/>
        <w:t>dirección</w:t>
      </w:r>
      <w:r>
        <w:rPr>
          <w:spacing w:val="-15"/>
        </w:rPr>
        <w:t> </w:t>
      </w:r>
      <w:r>
        <w:rPr/>
        <w:t>hacia</w:t>
      </w:r>
      <w:r>
        <w:rPr>
          <w:spacing w:val="-20"/>
        </w:rPr>
        <w:t> </w:t>
      </w:r>
      <w:r>
        <w:rPr/>
        <w:t>la</w:t>
      </w:r>
      <w:r>
        <w:rPr>
          <w:spacing w:val="-16"/>
        </w:rPr>
        <w:t> </w:t>
      </w:r>
      <w:r>
        <w:rPr/>
        <w:t>cooperación</w:t>
      </w:r>
      <w:r>
        <w:rPr>
          <w:spacing w:val="-20"/>
        </w:rPr>
        <w:t> </w:t>
      </w:r>
      <w:r>
        <w:rPr/>
        <w:t>entre los actores con intereses disimiles. Este capítulo tiene como objetivo señalar los actores que han sido relevantes para la gestión del agua, sus relaciones de cooperación y conflicto en la microrregión (figura</w:t>
      </w:r>
      <w:r>
        <w:rPr>
          <w:spacing w:val="-21"/>
        </w:rPr>
        <w:t> </w:t>
      </w:r>
      <w:r>
        <w:rPr/>
        <w:t>6).</w:t>
      </w:r>
    </w:p>
    <w:p>
      <w:pPr>
        <w:pStyle w:val="Heading1"/>
        <w:spacing w:before="161"/>
        <w:ind w:left="2698"/>
      </w:pPr>
      <w:r>
        <w:rPr/>
        <w:t>Figura 6. Esquema del capítulo 4</w:t>
      </w:r>
    </w:p>
    <w:p>
      <w:pPr>
        <w:pStyle w:val="BodyText"/>
        <w:spacing w:before="1"/>
        <w:rPr>
          <w:b/>
          <w:sz w:val="19"/>
        </w:rPr>
      </w:pPr>
      <w:r>
        <w:rPr/>
        <w:pict>
          <v:group style="position:absolute;margin-left:96.480003pt;margin-top:12.957023pt;width:305.8pt;height:100.1pt;mso-position-horizontal-relative:page;mso-position-vertical-relative:paragraph;z-index:3688;mso-wrap-distance-left:0;mso-wrap-distance-right:0" coordorigin="1930,259" coordsize="6116,2002">
            <v:shape style="position:absolute;left:4675;top:259;width:3370;height:2002" type="#_x0000_t75" stroked="false">
              <v:imagedata r:id="rId117" o:title=""/>
            </v:shape>
            <v:shape style="position:absolute;left:1930;top:365;width:2400;height:1099" type="#_x0000_t75" stroked="false">
              <v:imagedata r:id="rId118" o:title=""/>
            </v:shape>
            <v:shape style="position:absolute;left:3776;top:572;width:876;height:187" coordorigin="3776,572" coordsize="876,187" path="m4559,572l4559,619,3776,619,3776,712,4559,712,4559,759,4652,665,4559,572xe" filled="true" fillcolor="#bebebe" stroked="false">
              <v:path arrowok="t"/>
              <v:fill type="solid"/>
            </v:shape>
            <v:shape style="position:absolute;left:3776;top:572;width:876;height:187" coordorigin="3776,572" coordsize="876,187" path="m3776,619l4559,619,4559,572,4652,665,4559,759,4559,712,3776,712,3776,619xe" filled="false" stroked="true" strokeweight="1.0pt" strokecolor="#000000">
              <v:path arrowok="t"/>
            </v:shape>
            <v:shape style="position:absolute;left:6156;top:1136;width:438;height:175" coordorigin="6156,1136" coordsize="438,175" path="m6594,1223l6156,1223,6375,1311,6594,1223xm6485,1136l6266,1136,6266,1223,6485,1223,6485,1136xe" filled="true" fillcolor="#ffffff" stroked="false">
              <v:path arrowok="t"/>
              <v:fill type="solid"/>
            </v:shape>
            <v:shape style="position:absolute;left:6156;top:1136;width:438;height:175" coordorigin="6156,1136" coordsize="438,175" path="m6156,1223l6266,1223,6266,1136,6485,1136,6485,1223,6594,1223,6375,1311,6156,1223xe" filled="false" stroked="true" strokeweight="1pt" strokecolor="#000000">
              <v:path arrowok="t"/>
            </v:shape>
            <v:shape style="position:absolute;left:2401;top:547;width:955;height:221" type="#_x0000_t202" filled="false" stroked="false">
              <v:textbox inset="0,0,0,0">
                <w:txbxContent>
                  <w:p>
                    <w:pPr>
                      <w:spacing w:line="221" w:lineRule="exact" w:before="0"/>
                      <w:ind w:left="0" w:right="-15" w:firstLine="0"/>
                      <w:jc w:val="left"/>
                      <w:rPr>
                        <w:rFonts w:ascii="Calibri"/>
                        <w:sz w:val="22"/>
                      </w:rPr>
                    </w:pPr>
                    <w:r>
                      <w:rPr>
                        <w:rFonts w:ascii="Calibri"/>
                        <w:sz w:val="22"/>
                      </w:rPr>
                      <w:t>Problemas</w:t>
                    </w:r>
                  </w:p>
                </w:txbxContent>
              </v:textbox>
              <w10:wrap type="none"/>
            </v:shape>
            <v:shape style="position:absolute;left:4960;top:427;width:2810;height:509" type="#_x0000_t202" filled="false" stroked="false">
              <v:textbox inset="0,0,0,0">
                <w:txbxContent>
                  <w:p>
                    <w:pPr>
                      <w:spacing w:line="225" w:lineRule="exact" w:before="0"/>
                      <w:ind w:left="0" w:right="0" w:firstLine="0"/>
                      <w:jc w:val="center"/>
                      <w:rPr>
                        <w:rFonts w:ascii="Calibri" w:hAnsi="Calibri"/>
                        <w:b/>
                        <w:sz w:val="22"/>
                      </w:rPr>
                    </w:pPr>
                    <w:r>
                      <w:rPr>
                        <w:rFonts w:ascii="Calibri" w:hAnsi="Calibri"/>
                        <w:b/>
                        <w:sz w:val="22"/>
                      </w:rPr>
                      <w:t>Configuración de la gestión</w:t>
                    </w:r>
                    <w:r>
                      <w:rPr>
                        <w:rFonts w:ascii="Calibri" w:hAnsi="Calibri"/>
                        <w:b/>
                        <w:spacing w:val="-14"/>
                        <w:sz w:val="22"/>
                      </w:rPr>
                      <w:t> </w:t>
                    </w:r>
                    <w:r>
                      <w:rPr>
                        <w:rFonts w:ascii="Calibri" w:hAnsi="Calibri"/>
                        <w:b/>
                        <w:sz w:val="22"/>
                      </w:rPr>
                      <w:t>del</w:t>
                    </w:r>
                  </w:p>
                  <w:p>
                    <w:pPr>
                      <w:spacing w:line="265" w:lineRule="exact" w:before="19"/>
                      <w:ind w:left="0" w:right="3" w:firstLine="0"/>
                      <w:jc w:val="center"/>
                      <w:rPr>
                        <w:rFonts w:ascii="Calibri" w:hAnsi="Calibri"/>
                        <w:b/>
                        <w:sz w:val="22"/>
                      </w:rPr>
                    </w:pPr>
                    <w:r>
                      <w:rPr>
                        <w:rFonts w:ascii="Calibri" w:hAnsi="Calibri"/>
                        <w:b/>
                        <w:sz w:val="22"/>
                      </w:rPr>
                      <w:t>agua en la microrregión</w:t>
                    </w:r>
                  </w:p>
                </w:txbxContent>
              </v:textbox>
              <w10:wrap type="none"/>
            </v:shape>
            <v:shape style="position:absolute;left:5133;top:1473;width:2446;height:510" type="#_x0000_t202" filled="false" stroked="false">
              <v:textbox inset="0,0,0,0">
                <w:txbxContent>
                  <w:p>
                    <w:pPr>
                      <w:spacing w:line="225" w:lineRule="exact" w:before="0"/>
                      <w:ind w:left="0" w:right="0" w:firstLine="0"/>
                      <w:jc w:val="center"/>
                      <w:rPr>
                        <w:rFonts w:ascii="Calibri" w:hAnsi="Calibri"/>
                        <w:sz w:val="22"/>
                      </w:rPr>
                    </w:pPr>
                    <w:r>
                      <w:rPr>
                        <w:rFonts w:ascii="Calibri" w:hAnsi="Calibri"/>
                        <w:sz w:val="22"/>
                      </w:rPr>
                      <w:t>Análisis de actores según</w:t>
                    </w:r>
                    <w:r>
                      <w:rPr>
                        <w:rFonts w:ascii="Calibri" w:hAnsi="Calibri"/>
                        <w:spacing w:val="-10"/>
                        <w:sz w:val="22"/>
                      </w:rPr>
                      <w:t> </w:t>
                    </w:r>
                    <w:r>
                      <w:rPr>
                        <w:rFonts w:ascii="Calibri" w:hAnsi="Calibri"/>
                        <w:sz w:val="22"/>
                      </w:rPr>
                      <w:t>el</w:t>
                    </w:r>
                  </w:p>
                  <w:p>
                    <w:pPr>
                      <w:spacing w:line="265" w:lineRule="exact" w:before="20"/>
                      <w:ind w:left="2" w:right="0" w:firstLine="0"/>
                      <w:jc w:val="center"/>
                      <w:rPr>
                        <w:rFonts w:ascii="Calibri" w:hAnsi="Calibri"/>
                        <w:sz w:val="22"/>
                      </w:rPr>
                    </w:pPr>
                    <w:r>
                      <w:rPr>
                        <w:rFonts w:ascii="Calibri" w:hAnsi="Calibri"/>
                        <w:sz w:val="22"/>
                      </w:rPr>
                      <w:t>tipo de organización</w:t>
                    </w:r>
                  </w:p>
                </w:txbxContent>
              </v:textbox>
              <w10:wrap type="none"/>
            </v:shape>
            <w10:wrap type="topAndBottom"/>
          </v:group>
        </w:pict>
      </w:r>
      <w:r>
        <w:rPr/>
        <w:pict>
          <v:line style="position:absolute;mso-position-horizontal-relative:page;mso-position-vertical-relative:paragraph;z-index:3712;mso-wrap-distance-left:0;mso-wrap-distance-right:0" from="138.75pt,127.637024pt" to="545.7pt,129.487024pt" stroked="true" strokeweight=".5pt" strokecolor="#000000">
            <w10:wrap type="topAndBottom"/>
          </v:line>
        </w:pict>
      </w:r>
      <w:r>
        <w:rPr/>
        <w:pict>
          <v:group style="position:absolute;margin-left:94.800003pt;margin-top:139.677017pt;width:502.8pt;height:35.050pt;mso-position-horizontal-relative:page;mso-position-vertical-relative:paragraph;z-index:3856;mso-wrap-distance-left:0;mso-wrap-distance-right:0" coordorigin="1896,2794" coordsize="10056,701">
            <v:shape style="position:absolute;left:1896;top:2794;width:2011;height:672" type="#_x0000_t75" stroked="false">
              <v:imagedata r:id="rId119" o:title=""/>
            </v:shape>
            <v:shape style="position:absolute;left:1906;top:2880;width:1987;height:499" type="#_x0000_t75" stroked="false">
              <v:imagedata r:id="rId120" o:title=""/>
            </v:shape>
            <v:shape style="position:absolute;left:1982;top:2822;width:1838;height:498" type="#_x0000_t75" stroked="false">
              <v:imagedata r:id="rId121" o:title=""/>
            </v:shape>
            <v:shape style="position:absolute;left:3922;top:2803;width:2011;height:672" type="#_x0000_t75" stroked="false">
              <v:imagedata r:id="rId119" o:title=""/>
            </v:shape>
            <v:shape style="position:absolute;left:3931;top:2885;width:1992;height:504" type="#_x0000_t75" stroked="false">
              <v:imagedata r:id="rId122" o:title=""/>
            </v:shape>
            <v:shape style="position:absolute;left:4008;top:2832;width:1838;height:498" type="#_x0000_t75" stroked="false">
              <v:imagedata r:id="rId121" o:title=""/>
            </v:shape>
            <v:shape style="position:absolute;left:5914;top:2813;width:2011;height:672" type="#_x0000_t75" stroked="false">
              <v:imagedata r:id="rId119" o:title=""/>
            </v:shape>
            <v:shape style="position:absolute;left:5918;top:2899;width:1992;height:499" type="#_x0000_t75" stroked="false">
              <v:imagedata r:id="rId123" o:title=""/>
            </v:shape>
            <v:shape style="position:absolute;left:6000;top:2841;width:1838;height:498" type="#_x0000_t75" stroked="false">
              <v:imagedata r:id="rId124" o:title=""/>
            </v:shape>
            <v:shape style="position:absolute;left:7939;top:2822;width:2011;height:672" type="#_x0000_t75" stroked="false">
              <v:imagedata r:id="rId119" o:title=""/>
            </v:shape>
            <v:shape style="position:absolute;left:7949;top:2909;width:1987;height:499" type="#_x0000_t75" stroked="false">
              <v:imagedata r:id="rId120" o:title=""/>
            </v:shape>
            <v:shape style="position:absolute;left:8025;top:2851;width:1838;height:498" type="#_x0000_t75" stroked="false">
              <v:imagedata r:id="rId124" o:title=""/>
            </v:shape>
            <v:shape style="position:absolute;left:9941;top:2813;width:2011;height:672" type="#_x0000_t75" stroked="false">
              <v:imagedata r:id="rId119" o:title=""/>
            </v:shape>
            <v:shape style="position:absolute;left:9950;top:2899;width:1987;height:499" type="#_x0000_t75" stroked="false">
              <v:imagedata r:id="rId120" o:title=""/>
            </v:shape>
            <v:shape style="position:absolute;left:10027;top:2841;width:1838;height:498" type="#_x0000_t75" stroked="false">
              <v:imagedata r:id="rId124" o:title=""/>
            </v:shape>
            <v:shape style="position:absolute;left:2137;top:2952;width:1509;height:222" type="#_x0000_t202" filled="false" stroked="false">
              <v:textbox inset="0,0,0,0">
                <w:txbxContent>
                  <w:p>
                    <w:pPr>
                      <w:spacing w:line="221" w:lineRule="exact" w:before="0"/>
                      <w:ind w:left="0" w:right="-13" w:firstLine="0"/>
                      <w:jc w:val="left"/>
                      <w:rPr>
                        <w:rFonts w:ascii="Calibri" w:hAnsi="Calibri"/>
                        <w:sz w:val="22"/>
                      </w:rPr>
                    </w:pPr>
                    <w:r>
                      <w:rPr>
                        <w:rFonts w:ascii="Calibri" w:hAnsi="Calibri"/>
                        <w:sz w:val="22"/>
                      </w:rPr>
                      <w:t>Almoloya del Río</w:t>
                    </w:r>
                  </w:p>
                </w:txbxContent>
              </v:textbox>
              <w10:wrap type="none"/>
            </v:shape>
            <v:shape style="position:absolute;left:4461;top:2957;width:939;height:222" type="#_x0000_t202" filled="false" stroked="false">
              <v:textbox inset="0,0,0,0">
                <w:txbxContent>
                  <w:p>
                    <w:pPr>
                      <w:spacing w:line="221" w:lineRule="exact" w:before="0"/>
                      <w:ind w:left="0" w:right="-15" w:firstLine="0"/>
                      <w:jc w:val="left"/>
                      <w:rPr>
                        <w:rFonts w:ascii="Calibri"/>
                        <w:sz w:val="22"/>
                      </w:rPr>
                    </w:pPr>
                    <w:r>
                      <w:rPr>
                        <w:rFonts w:ascii="Calibri"/>
                        <w:sz w:val="22"/>
                      </w:rPr>
                      <w:t>Capulhuac</w:t>
                    </w:r>
                  </w:p>
                </w:txbxContent>
              </v:textbox>
              <w10:wrap type="none"/>
            </v:shape>
            <v:shape style="position:absolute;left:6526;top:2971;width:784;height:222" type="#_x0000_t202" filled="false" stroked="false">
              <v:textbox inset="0,0,0,0">
                <w:txbxContent>
                  <w:p>
                    <w:pPr>
                      <w:spacing w:line="221" w:lineRule="exact" w:before="0"/>
                      <w:ind w:left="0" w:right="-17" w:firstLine="0"/>
                      <w:jc w:val="left"/>
                      <w:rPr>
                        <w:rFonts w:ascii="Calibri" w:hAnsi="Calibri"/>
                        <w:sz w:val="22"/>
                      </w:rPr>
                    </w:pPr>
                    <w:r>
                      <w:rPr>
                        <w:rFonts w:ascii="Calibri" w:hAnsi="Calibri"/>
                        <w:sz w:val="22"/>
                      </w:rPr>
                      <w:t>Atizapán</w:t>
                    </w:r>
                  </w:p>
                </w:txbxContent>
              </v:textbox>
              <w10:wrap type="none"/>
            </v:shape>
            <v:shape style="position:absolute;left:8327;top:2981;width:1245;height:222" type="#_x0000_t202" filled="false" stroked="false">
              <v:textbox inset="0,0,0,0">
                <w:txbxContent>
                  <w:p>
                    <w:pPr>
                      <w:spacing w:line="221" w:lineRule="exact" w:before="0"/>
                      <w:ind w:left="0" w:right="-18" w:firstLine="0"/>
                      <w:jc w:val="left"/>
                      <w:rPr>
                        <w:rFonts w:ascii="Calibri"/>
                        <w:sz w:val="22"/>
                      </w:rPr>
                    </w:pPr>
                    <w:r>
                      <w:rPr>
                        <w:rFonts w:ascii="Calibri"/>
                        <w:sz w:val="22"/>
                      </w:rPr>
                      <w:t>Tianguistenco</w:t>
                    </w:r>
                  </w:p>
                </w:txbxContent>
              </v:textbox>
              <w10:wrap type="none"/>
            </v:shape>
            <v:shape style="position:absolute;left:10540;top:2971;width:818;height:222" type="#_x0000_t202" filled="false" stroked="false">
              <v:textbox inset="0,0,0,0">
                <w:txbxContent>
                  <w:p>
                    <w:pPr>
                      <w:spacing w:line="221" w:lineRule="exact" w:before="0"/>
                      <w:ind w:left="0" w:right="-17" w:firstLine="0"/>
                      <w:jc w:val="left"/>
                      <w:rPr>
                        <w:rFonts w:ascii="Calibri"/>
                        <w:sz w:val="22"/>
                      </w:rPr>
                    </w:pPr>
                    <w:r>
                      <w:rPr>
                        <w:rFonts w:ascii="Calibri"/>
                        <w:sz w:val="22"/>
                      </w:rPr>
                      <w:t>Xalatlaco</w:t>
                    </w:r>
                  </w:p>
                </w:txbxContent>
              </v:textbox>
              <w10:wrap type="none"/>
            </v:shape>
            <w10:wrap type="topAndBottom"/>
          </v:group>
        </w:pict>
      </w:r>
    </w:p>
    <w:p>
      <w:pPr>
        <w:pStyle w:val="BodyText"/>
        <w:rPr>
          <w:b/>
          <w:sz w:val="19"/>
        </w:rPr>
      </w:pPr>
    </w:p>
    <w:p>
      <w:pPr>
        <w:pStyle w:val="BodyText"/>
        <w:spacing w:before="4"/>
        <w:rPr>
          <w:b/>
          <w:sz w:val="11"/>
        </w:rPr>
      </w:pPr>
    </w:p>
    <w:p>
      <w:pPr>
        <w:pStyle w:val="BodyText"/>
        <w:rPr>
          <w:b/>
          <w:sz w:val="7"/>
        </w:rPr>
      </w:pPr>
    </w:p>
    <w:p>
      <w:pPr>
        <w:pStyle w:val="BodyText"/>
        <w:ind w:left="109"/>
        <w:rPr>
          <w:sz w:val="20"/>
        </w:rPr>
      </w:pPr>
      <w:r>
        <w:rPr>
          <w:sz w:val="20"/>
        </w:rPr>
        <w:pict>
          <v:group style="width:472.6pt;height:86.9pt;mso-position-horizontal-relative:char;mso-position-vertical-relative:line" coordorigin="0,0" coordsize="9452,1738">
            <v:shape style="position:absolute;left:0;top:475;width:2472;height:826" type="#_x0000_t75" stroked="false">
              <v:imagedata r:id="rId125" o:title=""/>
            </v:shape>
            <v:rect style="position:absolute;left:175;top:649;width:2122;height:475" filled="true" fillcolor="#ffffff" stroked="false">
              <v:fill type="solid"/>
            </v:rect>
            <v:rect style="position:absolute;left:175;top:649;width:2122;height:475" filled="false" stroked="true" strokeweight=".75pt" strokecolor="#000000"/>
            <v:shape style="position:absolute;left:2976;top:821;width:3379;height:917" type="#_x0000_t75" stroked="false">
              <v:imagedata r:id="rId126" o:title=""/>
            </v:shape>
            <v:shape style="position:absolute;left:2995;top:912;width:3341;height:734" type="#_x0000_t75" stroked="false">
              <v:imagedata r:id="rId127" o:title=""/>
            </v:shape>
            <v:shape style="position:absolute;left:3105;top:950;width:3204;height:745" type="#_x0000_t75" stroked="false">
              <v:imagedata r:id="rId128" o:title=""/>
            </v:shape>
            <v:shape style="position:absolute;left:4691;top:44;width:120;height:915" coordorigin="4691,44" coordsize="120,915" path="m4691,837l4749,958,4801,858,4746,858,4746,838,4691,837xm4746,838l4746,858,4756,858,4756,838,4746,838xm4756,838l4756,858,4801,858,4811,839,4756,838xm4756,44l4746,838,4756,838,4766,44,4756,44xe" filled="true" fillcolor="#000000" stroked="false">
              <v:path arrowok="t"/>
              <v:fill type="solid"/>
            </v:shape>
            <v:shape style="position:absolute;left:6979;top:432;width:2472;height:826" type="#_x0000_t75" stroked="false">
              <v:imagedata r:id="rId129" o:title=""/>
            </v:shape>
            <v:rect style="position:absolute;left:7153;top:609;width:2122;height:475" filled="true" fillcolor="#ffffff" stroked="false">
              <v:fill type="solid"/>
            </v:rect>
            <v:rect style="position:absolute;left:7153;top:609;width:2122;height:475" filled="false" stroked="true" strokeweight=".75pt" strokecolor="#000000"/>
            <v:line style="position:absolute" from="2318,823" to="7138,848" stroked="true" strokeweight=".5pt" strokecolor="#000000"/>
            <v:line style="position:absolute" from="1012,5" to="9151,42" stroked="true" strokeweight=".5pt" strokecolor="#000000"/>
            <v:shape style="position:absolute;left:175;top:629;width:2122;height:475" type="#_x0000_t202" filled="false" stroked="false">
              <v:textbox inset="0,0,0,0">
                <w:txbxContent>
                  <w:p>
                    <w:pPr>
                      <w:spacing w:before="105"/>
                      <w:ind w:left="492" w:right="0" w:firstLine="0"/>
                      <w:jc w:val="left"/>
                      <w:rPr>
                        <w:rFonts w:ascii="Calibri" w:hAnsi="Calibri"/>
                        <w:sz w:val="22"/>
                      </w:rPr>
                    </w:pPr>
                    <w:r>
                      <w:rPr>
                        <w:rFonts w:ascii="Calibri" w:hAnsi="Calibri"/>
                        <w:sz w:val="22"/>
                      </w:rPr>
                      <w:t>Cooperación</w:t>
                    </w:r>
                  </w:p>
                </w:txbxContent>
              </v:textbox>
              <w10:wrap type="none"/>
            </v:shape>
            <v:shape style="position:absolute;left:7153;top:629;width:2122;height:475" type="#_x0000_t202" filled="false" stroked="false">
              <v:textbox inset="0,0,0,0">
                <w:txbxContent>
                  <w:p>
                    <w:pPr>
                      <w:spacing w:before="62"/>
                      <w:ind w:left="664" w:right="0" w:firstLine="0"/>
                      <w:jc w:val="left"/>
                      <w:rPr>
                        <w:rFonts w:ascii="Calibri"/>
                        <w:sz w:val="22"/>
                      </w:rPr>
                    </w:pPr>
                    <w:r>
                      <w:rPr>
                        <w:rFonts w:ascii="Calibri"/>
                        <w:sz w:val="22"/>
                      </w:rPr>
                      <w:t>Conflicto</w:t>
                    </w:r>
                  </w:p>
                </w:txbxContent>
              </v:textbox>
              <w10:wrap type="none"/>
            </v:shape>
            <v:shape style="position:absolute;left:0;top:0;width:9452;height:1738" type="#_x0000_t202" filled="false" stroked="false">
              <v:textbox inset="0,0,0,0">
                <w:txbxContent>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5"/>
                      </w:rPr>
                    </w:pPr>
                  </w:p>
                  <w:p>
                    <w:pPr>
                      <w:spacing w:line="256" w:lineRule="auto" w:before="0"/>
                      <w:ind w:left="3328" w:right="3360" w:firstLine="0"/>
                      <w:jc w:val="center"/>
                      <w:rPr>
                        <w:rFonts w:ascii="Calibri" w:hAnsi="Calibri"/>
                        <w:sz w:val="22"/>
                      </w:rPr>
                    </w:pPr>
                    <w:r>
                      <w:rPr>
                        <w:rFonts w:ascii="Calibri" w:hAnsi="Calibri"/>
                        <w:color w:val="FFFFFF"/>
                        <w:sz w:val="22"/>
                      </w:rPr>
                      <w:t>Transformación en el territorio y sustentabilidad</w:t>
                    </w:r>
                  </w:p>
                </w:txbxContent>
              </v:textbox>
              <w10:wrap type="none"/>
            </v:shape>
          </v:group>
        </w:pict>
      </w:r>
      <w:r>
        <w:rPr>
          <w:sz w:val="20"/>
        </w:rPr>
      </w:r>
    </w:p>
    <w:p>
      <w:pPr>
        <w:pStyle w:val="BodyText"/>
        <w:spacing w:before="8"/>
        <w:rPr>
          <w:b/>
          <w:sz w:val="22"/>
        </w:rPr>
      </w:pPr>
    </w:p>
    <w:p>
      <w:pPr>
        <w:pStyle w:val="BodyText"/>
        <w:ind w:left="288"/>
        <w:jc w:val="both"/>
      </w:pPr>
      <w:r>
        <w:rPr/>
        <w:t>Fuente: elaboración propia.</w:t>
      </w:r>
    </w:p>
    <w:p>
      <w:pPr>
        <w:pStyle w:val="BodyText"/>
      </w:pPr>
    </w:p>
    <w:p>
      <w:pPr>
        <w:pStyle w:val="BodyText"/>
        <w:spacing w:before="3"/>
      </w:pPr>
    </w:p>
    <w:p>
      <w:pPr>
        <w:pStyle w:val="BodyText"/>
        <w:spacing w:line="360" w:lineRule="auto"/>
        <w:ind w:left="288" w:right="1509"/>
        <w:jc w:val="both"/>
      </w:pPr>
      <w:r>
        <w:rPr/>
        <w:t>Se exponen los problemas derivados de la gestión que se presentan en la microrregión señalando tanto la configuración de la gestión del agua como los contrastes   entre   las   distintas   figuras   organizativas   de   cada    municipio.</w:t>
      </w:r>
    </w:p>
    <w:p>
      <w:pPr>
        <w:spacing w:after="0" w:line="360" w:lineRule="auto"/>
        <w:jc w:val="both"/>
        <w:sectPr>
          <w:pgSz w:w="12240" w:h="15840"/>
          <w:pgMar w:header="0" w:footer="1002" w:top="1360" w:bottom="1200" w:left="1700" w:right="180"/>
        </w:sectPr>
      </w:pPr>
    </w:p>
    <w:p>
      <w:pPr>
        <w:pStyle w:val="BodyText"/>
        <w:spacing w:line="362" w:lineRule="auto" w:before="52"/>
        <w:ind w:left="268" w:right="111"/>
        <w:jc w:val="both"/>
      </w:pPr>
      <w:r>
        <w:rPr/>
        <w:t>Posteriormente, se muestran las relaciones de cooperación y de conflicto entre los</w:t>
      </w:r>
      <w:r>
        <w:rPr>
          <w:spacing w:val="-7"/>
        </w:rPr>
        <w:t> </w:t>
      </w:r>
      <w:r>
        <w:rPr/>
        <w:t>actores</w:t>
      </w:r>
      <w:r>
        <w:rPr>
          <w:spacing w:val="-12"/>
        </w:rPr>
        <w:t> </w:t>
      </w:r>
      <w:r>
        <w:rPr/>
        <w:t>encontrando</w:t>
      </w:r>
      <w:r>
        <w:rPr>
          <w:spacing w:val="-11"/>
        </w:rPr>
        <w:t> </w:t>
      </w:r>
      <w:r>
        <w:rPr/>
        <w:t>las</w:t>
      </w:r>
      <w:r>
        <w:rPr>
          <w:spacing w:val="-7"/>
        </w:rPr>
        <w:t> </w:t>
      </w:r>
      <w:r>
        <w:rPr/>
        <w:t>negociaciones</w:t>
      </w:r>
      <w:r>
        <w:rPr>
          <w:spacing w:val="-12"/>
        </w:rPr>
        <w:t> </w:t>
      </w:r>
      <w:r>
        <w:rPr/>
        <w:t>realizadas,</w:t>
      </w:r>
      <w:r>
        <w:rPr>
          <w:spacing w:val="-11"/>
        </w:rPr>
        <w:t> </w:t>
      </w:r>
      <w:r>
        <w:rPr/>
        <w:t>los</w:t>
      </w:r>
      <w:r>
        <w:rPr>
          <w:spacing w:val="-7"/>
        </w:rPr>
        <w:t> </w:t>
      </w:r>
      <w:r>
        <w:rPr/>
        <w:t>acuerdos</w:t>
      </w:r>
      <w:r>
        <w:rPr>
          <w:spacing w:val="-12"/>
        </w:rPr>
        <w:t> </w:t>
      </w:r>
      <w:r>
        <w:rPr/>
        <w:t>no</w:t>
      </w:r>
      <w:r>
        <w:rPr>
          <w:spacing w:val="-6"/>
        </w:rPr>
        <w:t> </w:t>
      </w:r>
      <w:r>
        <w:rPr/>
        <w:t>escritos</w:t>
      </w:r>
      <w:r>
        <w:rPr>
          <w:spacing w:val="-7"/>
        </w:rPr>
        <w:t> </w:t>
      </w:r>
      <w:r>
        <w:rPr/>
        <w:t>y los conflictos latentes que limitan o condicionan la sustentabilidad en la</w:t>
      </w:r>
      <w:r>
        <w:rPr>
          <w:spacing w:val="-27"/>
        </w:rPr>
        <w:t> </w:t>
      </w:r>
      <w:r>
        <w:rPr/>
        <w:t>gestión.</w:t>
      </w:r>
    </w:p>
    <w:p>
      <w:pPr>
        <w:pStyle w:val="BodyText"/>
        <w:spacing w:before="5"/>
        <w:rPr>
          <w:sz w:val="35"/>
        </w:rPr>
      </w:pPr>
    </w:p>
    <w:p>
      <w:pPr>
        <w:pStyle w:val="Heading1"/>
        <w:numPr>
          <w:ilvl w:val="1"/>
          <w:numId w:val="17"/>
        </w:numPr>
        <w:tabs>
          <w:tab w:pos="739" w:val="left" w:leader="none"/>
        </w:tabs>
        <w:spacing w:line="240" w:lineRule="auto" w:before="0" w:after="0"/>
        <w:ind w:left="738" w:right="0" w:hanging="470"/>
        <w:jc w:val="both"/>
      </w:pPr>
      <w:r>
        <w:rPr/>
        <w:t>Problemas en la gestión del</w:t>
      </w:r>
      <w:r>
        <w:rPr>
          <w:spacing w:val="-16"/>
        </w:rPr>
        <w:t> </w:t>
      </w:r>
      <w:r>
        <w:rPr/>
        <w:t>agua</w:t>
      </w:r>
    </w:p>
    <w:p>
      <w:pPr>
        <w:pStyle w:val="BodyText"/>
        <w:spacing w:line="360" w:lineRule="auto" w:before="146"/>
        <w:ind w:left="268" w:right="109"/>
        <w:jc w:val="both"/>
      </w:pPr>
      <w:r>
        <w:rPr/>
        <w:t>Los</w:t>
      </w:r>
      <w:r>
        <w:rPr>
          <w:spacing w:val="-12"/>
        </w:rPr>
        <w:t> </w:t>
      </w:r>
      <w:r>
        <w:rPr/>
        <w:t>problemas</w:t>
      </w:r>
      <w:r>
        <w:rPr>
          <w:spacing w:val="-12"/>
        </w:rPr>
        <w:t> </w:t>
      </w:r>
      <w:r>
        <w:rPr/>
        <w:t>en</w:t>
      </w:r>
      <w:r>
        <w:rPr>
          <w:spacing w:val="-11"/>
        </w:rPr>
        <w:t> </w:t>
      </w:r>
      <w:r>
        <w:rPr/>
        <w:t>la</w:t>
      </w:r>
      <w:r>
        <w:rPr>
          <w:spacing w:val="-11"/>
        </w:rPr>
        <w:t> </w:t>
      </w:r>
      <w:r>
        <w:rPr/>
        <w:t>gestión</w:t>
      </w:r>
      <w:r>
        <w:rPr>
          <w:spacing w:val="-11"/>
        </w:rPr>
        <w:t> </w:t>
      </w:r>
      <w:r>
        <w:rPr/>
        <w:t>del</w:t>
      </w:r>
      <w:r>
        <w:rPr>
          <w:spacing w:val="-7"/>
        </w:rPr>
        <w:t> </w:t>
      </w:r>
      <w:r>
        <w:rPr/>
        <w:t>agua</w:t>
      </w:r>
      <w:r>
        <w:rPr>
          <w:spacing w:val="-11"/>
        </w:rPr>
        <w:t> </w:t>
      </w:r>
      <w:r>
        <w:rPr/>
        <w:t>son</w:t>
      </w:r>
      <w:r>
        <w:rPr>
          <w:spacing w:val="-11"/>
        </w:rPr>
        <w:t> </w:t>
      </w:r>
      <w:r>
        <w:rPr/>
        <w:t>multifactoriales,</w:t>
      </w:r>
      <w:r>
        <w:rPr>
          <w:spacing w:val="-11"/>
        </w:rPr>
        <w:t> </w:t>
      </w:r>
      <w:r>
        <w:rPr/>
        <w:t>esto</w:t>
      </w:r>
      <w:r>
        <w:rPr>
          <w:spacing w:val="-11"/>
        </w:rPr>
        <w:t> </w:t>
      </w:r>
      <w:r>
        <w:rPr/>
        <w:t>es,</w:t>
      </w:r>
      <w:r>
        <w:rPr>
          <w:spacing w:val="-15"/>
        </w:rPr>
        <w:t> </w:t>
      </w:r>
      <w:r>
        <w:rPr/>
        <w:t>los</w:t>
      </w:r>
      <w:r>
        <w:rPr>
          <w:spacing w:val="-11"/>
        </w:rPr>
        <w:t> </w:t>
      </w:r>
      <w:r>
        <w:rPr/>
        <w:t>vinculados con el territorio, la sociedad, la cultura o la economía pueden confundirse o mezclarse con los del agua. De manera particular, se identificaron múltiples problemas locales que inciden en la adecuada gestión del agua y con mayor o menor impacto ambiental en los municipios seleccionados para esta investigación; se agrupan en tres</w:t>
      </w:r>
      <w:r>
        <w:rPr>
          <w:spacing w:val="-19"/>
        </w:rPr>
        <w:t> </w:t>
      </w:r>
      <w:r>
        <w:rPr/>
        <w:t>campos:</w:t>
      </w:r>
    </w:p>
    <w:p>
      <w:pPr>
        <w:pStyle w:val="ListParagraph"/>
        <w:numPr>
          <w:ilvl w:val="2"/>
          <w:numId w:val="17"/>
        </w:numPr>
        <w:tabs>
          <w:tab w:pos="989" w:val="left" w:leader="none"/>
        </w:tabs>
        <w:spacing w:line="362" w:lineRule="auto" w:before="2" w:after="0"/>
        <w:ind w:left="988" w:right="118" w:hanging="360"/>
        <w:jc w:val="both"/>
        <w:rPr>
          <w:sz w:val="24"/>
        </w:rPr>
      </w:pPr>
      <w:r>
        <w:rPr>
          <w:sz w:val="24"/>
        </w:rPr>
        <w:t>Los relacionados con el crecimiento poblacional, urbano e industrial de la zona, y con políticas de ordenamiento territorial y de control de emisiones de</w:t>
      </w:r>
      <w:r>
        <w:rPr>
          <w:spacing w:val="1"/>
          <w:sz w:val="24"/>
        </w:rPr>
        <w:t> </w:t>
      </w:r>
      <w:r>
        <w:rPr>
          <w:sz w:val="24"/>
        </w:rPr>
        <w:t>contaminantes.</w:t>
      </w:r>
    </w:p>
    <w:p>
      <w:pPr>
        <w:pStyle w:val="ListParagraph"/>
        <w:numPr>
          <w:ilvl w:val="2"/>
          <w:numId w:val="17"/>
        </w:numPr>
        <w:tabs>
          <w:tab w:pos="989" w:val="left" w:leader="none"/>
        </w:tabs>
        <w:spacing w:line="360" w:lineRule="auto" w:before="0" w:after="0"/>
        <w:ind w:left="988" w:right="117" w:hanging="360"/>
        <w:jc w:val="both"/>
        <w:rPr>
          <w:sz w:val="24"/>
        </w:rPr>
      </w:pPr>
      <w:r>
        <w:rPr>
          <w:sz w:val="24"/>
        </w:rPr>
        <w:t>Aquellos vinculados con los límites territoriales o con antecedentes históricos controversiales entre los distintos municipios y con las instituciones encargadas </w:t>
      </w:r>
      <w:r>
        <w:rPr>
          <w:spacing w:val="-3"/>
          <w:sz w:val="24"/>
        </w:rPr>
        <w:t>del </w:t>
      </w:r>
      <w:r>
        <w:rPr>
          <w:sz w:val="24"/>
        </w:rPr>
        <w:t>trasvase (los nuevos acuerdos del sistema Lerma);</w:t>
      </w:r>
    </w:p>
    <w:p>
      <w:pPr>
        <w:pStyle w:val="ListParagraph"/>
        <w:numPr>
          <w:ilvl w:val="2"/>
          <w:numId w:val="17"/>
        </w:numPr>
        <w:tabs>
          <w:tab w:pos="989" w:val="left" w:leader="none"/>
        </w:tabs>
        <w:spacing w:line="360" w:lineRule="auto" w:before="2" w:after="0"/>
        <w:ind w:left="988" w:right="108" w:hanging="360"/>
        <w:jc w:val="both"/>
        <w:rPr>
          <w:sz w:val="24"/>
        </w:rPr>
      </w:pPr>
      <w:r>
        <w:rPr>
          <w:sz w:val="24"/>
        </w:rPr>
        <w:t>Los</w:t>
      </w:r>
      <w:r>
        <w:rPr>
          <w:spacing w:val="-12"/>
          <w:sz w:val="24"/>
        </w:rPr>
        <w:t> </w:t>
      </w:r>
      <w:r>
        <w:rPr>
          <w:sz w:val="24"/>
        </w:rPr>
        <w:t>relativos</w:t>
      </w:r>
      <w:r>
        <w:rPr>
          <w:spacing w:val="-12"/>
          <w:sz w:val="24"/>
        </w:rPr>
        <w:t> </w:t>
      </w:r>
      <w:r>
        <w:rPr>
          <w:sz w:val="24"/>
        </w:rPr>
        <w:t>a</w:t>
      </w:r>
      <w:r>
        <w:rPr>
          <w:spacing w:val="-16"/>
          <w:sz w:val="24"/>
        </w:rPr>
        <w:t> </w:t>
      </w:r>
      <w:r>
        <w:rPr>
          <w:sz w:val="24"/>
        </w:rPr>
        <w:t>la</w:t>
      </w:r>
      <w:r>
        <w:rPr>
          <w:spacing w:val="-8"/>
          <w:sz w:val="24"/>
        </w:rPr>
        <w:t> </w:t>
      </w:r>
      <w:r>
        <w:rPr>
          <w:sz w:val="24"/>
        </w:rPr>
        <w:t>insuficiencia</w:t>
      </w:r>
      <w:r>
        <w:rPr>
          <w:spacing w:val="-9"/>
          <w:sz w:val="24"/>
        </w:rPr>
        <w:t> </w:t>
      </w:r>
      <w:r>
        <w:rPr>
          <w:sz w:val="24"/>
        </w:rPr>
        <w:t>de</w:t>
      </w:r>
      <w:r>
        <w:rPr>
          <w:spacing w:val="-11"/>
          <w:sz w:val="24"/>
        </w:rPr>
        <w:t> </w:t>
      </w:r>
      <w:r>
        <w:rPr>
          <w:sz w:val="24"/>
        </w:rPr>
        <w:t>programas</w:t>
      </w:r>
      <w:r>
        <w:rPr>
          <w:spacing w:val="-12"/>
          <w:sz w:val="24"/>
        </w:rPr>
        <w:t> </w:t>
      </w:r>
      <w:r>
        <w:rPr>
          <w:sz w:val="24"/>
        </w:rPr>
        <w:t>o</w:t>
      </w:r>
      <w:r>
        <w:rPr>
          <w:spacing w:val="-11"/>
          <w:sz w:val="24"/>
        </w:rPr>
        <w:t> </w:t>
      </w:r>
      <w:r>
        <w:rPr>
          <w:sz w:val="24"/>
        </w:rPr>
        <w:t>políticas</w:t>
      </w:r>
      <w:r>
        <w:rPr>
          <w:spacing w:val="-12"/>
          <w:sz w:val="24"/>
        </w:rPr>
        <w:t> </w:t>
      </w:r>
      <w:r>
        <w:rPr>
          <w:sz w:val="24"/>
        </w:rPr>
        <w:t>públicas</w:t>
      </w:r>
      <w:r>
        <w:rPr>
          <w:spacing w:val="-16"/>
          <w:sz w:val="24"/>
        </w:rPr>
        <w:t> </w:t>
      </w:r>
      <w:r>
        <w:rPr>
          <w:sz w:val="24"/>
        </w:rPr>
        <w:t>integrales que</w:t>
      </w:r>
      <w:r>
        <w:rPr>
          <w:spacing w:val="-10"/>
          <w:sz w:val="24"/>
        </w:rPr>
        <w:t> </w:t>
      </w:r>
      <w:r>
        <w:rPr>
          <w:sz w:val="24"/>
        </w:rPr>
        <w:t>consideren</w:t>
      </w:r>
      <w:r>
        <w:rPr>
          <w:spacing w:val="-10"/>
          <w:sz w:val="24"/>
        </w:rPr>
        <w:t> </w:t>
      </w:r>
      <w:r>
        <w:rPr>
          <w:sz w:val="24"/>
        </w:rPr>
        <w:t>e</w:t>
      </w:r>
      <w:r>
        <w:rPr>
          <w:spacing w:val="-10"/>
          <w:sz w:val="24"/>
        </w:rPr>
        <w:t> </w:t>
      </w:r>
      <w:r>
        <w:rPr>
          <w:sz w:val="24"/>
        </w:rPr>
        <w:t>incorporen</w:t>
      </w:r>
      <w:r>
        <w:rPr>
          <w:spacing w:val="-10"/>
          <w:sz w:val="24"/>
        </w:rPr>
        <w:t> </w:t>
      </w:r>
      <w:r>
        <w:rPr>
          <w:sz w:val="24"/>
        </w:rPr>
        <w:t>a</w:t>
      </w:r>
      <w:r>
        <w:rPr>
          <w:spacing w:val="-15"/>
          <w:sz w:val="24"/>
        </w:rPr>
        <w:t> </w:t>
      </w:r>
      <w:r>
        <w:rPr>
          <w:sz w:val="24"/>
        </w:rPr>
        <w:t>los</w:t>
      </w:r>
      <w:r>
        <w:rPr>
          <w:spacing w:val="-11"/>
          <w:sz w:val="24"/>
        </w:rPr>
        <w:t> </w:t>
      </w:r>
      <w:r>
        <w:rPr>
          <w:sz w:val="24"/>
        </w:rPr>
        <w:t>distintos</w:t>
      </w:r>
      <w:r>
        <w:rPr>
          <w:spacing w:val="-11"/>
          <w:sz w:val="24"/>
        </w:rPr>
        <w:t> </w:t>
      </w:r>
      <w:r>
        <w:rPr>
          <w:sz w:val="24"/>
        </w:rPr>
        <w:t>gestores</w:t>
      </w:r>
      <w:r>
        <w:rPr>
          <w:spacing w:val="-11"/>
          <w:sz w:val="24"/>
        </w:rPr>
        <w:t> </w:t>
      </w:r>
      <w:r>
        <w:rPr>
          <w:sz w:val="24"/>
        </w:rPr>
        <w:t>del</w:t>
      </w:r>
      <w:r>
        <w:rPr>
          <w:spacing w:val="-6"/>
          <w:sz w:val="24"/>
        </w:rPr>
        <w:t> </w:t>
      </w:r>
      <w:r>
        <w:rPr>
          <w:sz w:val="24"/>
        </w:rPr>
        <w:t>agua,</w:t>
      </w:r>
      <w:r>
        <w:rPr>
          <w:spacing w:val="-15"/>
          <w:sz w:val="24"/>
        </w:rPr>
        <w:t> </w:t>
      </w:r>
      <w:r>
        <w:rPr>
          <w:sz w:val="24"/>
        </w:rPr>
        <w:t>lo</w:t>
      </w:r>
      <w:r>
        <w:rPr>
          <w:spacing w:val="2"/>
          <w:sz w:val="24"/>
        </w:rPr>
        <w:t> </w:t>
      </w:r>
      <w:r>
        <w:rPr>
          <w:sz w:val="24"/>
        </w:rPr>
        <w:t>cual</w:t>
      </w:r>
      <w:r>
        <w:rPr>
          <w:spacing w:val="-11"/>
          <w:sz w:val="24"/>
        </w:rPr>
        <w:t> </w:t>
      </w:r>
      <w:r>
        <w:rPr>
          <w:sz w:val="24"/>
        </w:rPr>
        <w:t>lleva a sobreposición de acciones, falta de control y registro de beneficiarios, y ausencia de reglamentos claros que eviten discrecionalidades en la gestión (cuadro</w:t>
      </w:r>
      <w:r>
        <w:rPr>
          <w:spacing w:val="-5"/>
          <w:sz w:val="24"/>
        </w:rPr>
        <w:t> </w:t>
      </w:r>
      <w:r>
        <w:rPr>
          <w:sz w:val="24"/>
        </w:rPr>
        <w:t>6).</w:t>
      </w:r>
    </w:p>
    <w:p>
      <w:pPr>
        <w:pStyle w:val="BodyText"/>
        <w:spacing w:line="360" w:lineRule="auto" w:before="2"/>
        <w:ind w:left="268" w:right="109"/>
        <w:jc w:val="both"/>
      </w:pPr>
      <w:r>
        <w:rPr/>
        <w:t>En los siguientes subcapítulos </w:t>
      </w:r>
      <w:r>
        <w:rPr>
          <w:spacing w:val="-3"/>
        </w:rPr>
        <w:t>se </w:t>
      </w:r>
      <w:r>
        <w:rPr/>
        <w:t>ampliará la información sobre los problemas y cómo se convierten en fuertes condicionantes en la gestión sustentable. </w:t>
      </w:r>
      <w:r>
        <w:rPr>
          <w:spacing w:val="-3"/>
        </w:rPr>
        <w:t>De </w:t>
      </w:r>
      <w:r>
        <w:rPr/>
        <w:t>manera paralela, se analizarán las acciones que fortalecen los objetivos de la gestión integrada de recursos hídricos o que se consideran adecuadas en su manejo</w:t>
      </w:r>
      <w:r>
        <w:rPr>
          <w:spacing w:val="-6"/>
        </w:rPr>
        <w:t> </w:t>
      </w:r>
      <w:r>
        <w:rPr/>
        <w:t>y</w:t>
      </w:r>
      <w:r>
        <w:rPr>
          <w:spacing w:val="-7"/>
        </w:rPr>
        <w:t> </w:t>
      </w:r>
      <w:r>
        <w:rPr/>
        <w:t>que</w:t>
      </w:r>
      <w:r>
        <w:rPr>
          <w:spacing w:val="-6"/>
        </w:rPr>
        <w:t> </w:t>
      </w:r>
      <w:r>
        <w:rPr/>
        <w:t>se</w:t>
      </w:r>
      <w:r>
        <w:rPr>
          <w:spacing w:val="-6"/>
        </w:rPr>
        <w:t> </w:t>
      </w:r>
      <w:r>
        <w:rPr/>
        <w:t>han</w:t>
      </w:r>
      <w:r>
        <w:rPr>
          <w:spacing w:val="-6"/>
        </w:rPr>
        <w:t> </w:t>
      </w:r>
      <w:r>
        <w:rPr/>
        <w:t>desarrollado</w:t>
      </w:r>
      <w:r>
        <w:rPr>
          <w:spacing w:val="-6"/>
        </w:rPr>
        <w:t> </w:t>
      </w:r>
      <w:r>
        <w:rPr/>
        <w:t>por</w:t>
      </w:r>
      <w:r>
        <w:rPr>
          <w:spacing w:val="-10"/>
        </w:rPr>
        <w:t> </w:t>
      </w:r>
      <w:r>
        <w:rPr/>
        <w:t>la</w:t>
      </w:r>
      <w:r>
        <w:rPr>
          <w:spacing w:val="-11"/>
        </w:rPr>
        <w:t> </w:t>
      </w:r>
      <w:r>
        <w:rPr/>
        <w:t>intervención</w:t>
      </w:r>
      <w:r>
        <w:rPr>
          <w:spacing w:val="-11"/>
        </w:rPr>
        <w:t> </w:t>
      </w:r>
      <w:r>
        <w:rPr/>
        <w:t>institucional</w:t>
      </w:r>
      <w:r>
        <w:rPr>
          <w:spacing w:val="-7"/>
        </w:rPr>
        <w:t> </w:t>
      </w:r>
      <w:r>
        <w:rPr/>
        <w:t>o</w:t>
      </w:r>
      <w:r>
        <w:rPr>
          <w:spacing w:val="-6"/>
        </w:rPr>
        <w:t> </w:t>
      </w:r>
      <w:r>
        <w:rPr/>
        <w:t>por</w:t>
      </w:r>
      <w:r>
        <w:rPr>
          <w:spacing w:val="-10"/>
        </w:rPr>
        <w:t> </w:t>
      </w:r>
      <w:r>
        <w:rPr/>
        <w:t>prácticas generadas en las organizaciones gestoras</w:t>
      </w:r>
      <w:r>
        <w:rPr>
          <w:spacing w:val="-26"/>
        </w:rPr>
        <w:t> </w:t>
      </w:r>
      <w:r>
        <w:rPr/>
        <w:t>informales.</w:t>
      </w:r>
    </w:p>
    <w:p>
      <w:pPr>
        <w:spacing w:after="0" w:line="360" w:lineRule="auto"/>
        <w:jc w:val="both"/>
        <w:sectPr>
          <w:pgSz w:w="12240" w:h="15840"/>
          <w:pgMar w:header="0" w:footer="1002" w:top="1360" w:bottom="1200" w:left="1720" w:right="1580"/>
        </w:sectPr>
      </w:pPr>
    </w:p>
    <w:p>
      <w:pPr>
        <w:pStyle w:val="Heading1"/>
        <w:ind w:left="2058"/>
      </w:pPr>
      <w:r>
        <w:rPr/>
        <w:t>Cuadro 6. Problemas en la gestión del agua</w:t>
      </w:r>
    </w:p>
    <w:p>
      <w:pPr>
        <w:pStyle w:val="BodyText"/>
        <w:spacing w:before="1"/>
        <w:rPr>
          <w:b/>
          <w:sz w:val="13"/>
        </w:r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4"/>
        <w:gridCol w:w="2409"/>
        <w:gridCol w:w="3973"/>
      </w:tblGrid>
      <w:tr>
        <w:trPr>
          <w:trHeight w:val="398" w:hRule="exact"/>
        </w:trPr>
        <w:tc>
          <w:tcPr>
            <w:tcW w:w="2564" w:type="dxa"/>
            <w:tcBorders>
              <w:top w:val="single" w:sz="4" w:space="0" w:color="7E7E7E"/>
            </w:tcBorders>
          </w:tcPr>
          <w:p>
            <w:pPr>
              <w:pStyle w:val="TableParagraph"/>
              <w:spacing w:line="248" w:lineRule="exact"/>
              <w:ind w:left="120"/>
              <w:rPr>
                <w:b/>
                <w:sz w:val="22"/>
              </w:rPr>
            </w:pPr>
            <w:r>
              <w:rPr>
                <w:b/>
                <w:sz w:val="22"/>
              </w:rPr>
              <w:t>Municipio</w:t>
            </w:r>
          </w:p>
        </w:tc>
        <w:tc>
          <w:tcPr>
            <w:tcW w:w="2409" w:type="dxa"/>
            <w:tcBorders>
              <w:top w:val="single" w:sz="4" w:space="0" w:color="7E7E7E"/>
              <w:bottom w:val="single" w:sz="4" w:space="0" w:color="7E7E7E"/>
            </w:tcBorders>
          </w:tcPr>
          <w:p>
            <w:pPr/>
          </w:p>
        </w:tc>
        <w:tc>
          <w:tcPr>
            <w:tcW w:w="3973" w:type="dxa"/>
            <w:tcBorders>
              <w:top w:val="single" w:sz="4" w:space="0" w:color="7E7E7E"/>
              <w:bottom w:val="single" w:sz="4" w:space="0" w:color="7E7E7E"/>
            </w:tcBorders>
          </w:tcPr>
          <w:p>
            <w:pPr>
              <w:pStyle w:val="TableParagraph"/>
              <w:spacing w:line="248" w:lineRule="exact"/>
              <w:ind w:left="217" w:right="629"/>
              <w:rPr>
                <w:b/>
                <w:sz w:val="22"/>
              </w:rPr>
            </w:pPr>
            <w:r>
              <w:rPr>
                <w:b/>
                <w:sz w:val="22"/>
              </w:rPr>
              <w:t>Problemas</w:t>
            </w:r>
          </w:p>
        </w:tc>
      </w:tr>
      <w:tr>
        <w:trPr>
          <w:trHeight w:val="447" w:hRule="exact"/>
        </w:trPr>
        <w:tc>
          <w:tcPr>
            <w:tcW w:w="2564" w:type="dxa"/>
            <w:tcBorders>
              <w:bottom w:val="single" w:sz="4" w:space="0" w:color="7E7E7E"/>
            </w:tcBorders>
          </w:tcPr>
          <w:p>
            <w:pPr/>
          </w:p>
        </w:tc>
        <w:tc>
          <w:tcPr>
            <w:tcW w:w="2409" w:type="dxa"/>
            <w:tcBorders>
              <w:top w:val="single" w:sz="4" w:space="0" w:color="7E7E7E"/>
              <w:bottom w:val="single" w:sz="4" w:space="0" w:color="7E7E7E"/>
            </w:tcBorders>
          </w:tcPr>
          <w:p>
            <w:pPr>
              <w:pStyle w:val="TableParagraph"/>
              <w:spacing w:line="249" w:lineRule="exact"/>
              <w:ind w:left="105" w:right="816"/>
              <w:rPr>
                <w:b/>
                <w:sz w:val="22"/>
              </w:rPr>
            </w:pPr>
            <w:r>
              <w:rPr>
                <w:b/>
                <w:sz w:val="22"/>
              </w:rPr>
              <w:t>Del agua</w:t>
            </w:r>
          </w:p>
        </w:tc>
        <w:tc>
          <w:tcPr>
            <w:tcW w:w="3973" w:type="dxa"/>
            <w:tcBorders>
              <w:top w:val="single" w:sz="4" w:space="0" w:color="7E7E7E"/>
              <w:bottom w:val="single" w:sz="4" w:space="0" w:color="7E7E7E"/>
            </w:tcBorders>
          </w:tcPr>
          <w:p>
            <w:pPr>
              <w:pStyle w:val="TableParagraph"/>
              <w:spacing w:line="249" w:lineRule="exact"/>
              <w:ind w:left="107" w:right="629"/>
              <w:rPr>
                <w:b/>
                <w:sz w:val="22"/>
              </w:rPr>
            </w:pPr>
            <w:r>
              <w:rPr>
                <w:b/>
                <w:sz w:val="22"/>
              </w:rPr>
              <w:t>De gestión</w:t>
            </w:r>
          </w:p>
        </w:tc>
      </w:tr>
      <w:tr>
        <w:trPr>
          <w:trHeight w:val="1906" w:hRule="exact"/>
        </w:trPr>
        <w:tc>
          <w:tcPr>
            <w:tcW w:w="2564" w:type="dxa"/>
            <w:tcBorders>
              <w:top w:val="single" w:sz="4" w:space="0" w:color="7E7E7E"/>
              <w:bottom w:val="single" w:sz="4" w:space="0" w:color="7E7E7E"/>
            </w:tcBorders>
          </w:tcPr>
          <w:p>
            <w:pPr>
              <w:pStyle w:val="TableParagraph"/>
              <w:spacing w:line="248" w:lineRule="exact"/>
              <w:ind w:left="120"/>
              <w:rPr>
                <w:b/>
                <w:sz w:val="22"/>
              </w:rPr>
            </w:pPr>
            <w:r>
              <w:rPr>
                <w:b/>
                <w:sz w:val="22"/>
              </w:rPr>
              <w:t>Almoloya del Río</w:t>
            </w:r>
          </w:p>
        </w:tc>
        <w:tc>
          <w:tcPr>
            <w:tcW w:w="2409" w:type="dxa"/>
            <w:tcBorders>
              <w:top w:val="single" w:sz="4" w:space="0" w:color="7E7E7E"/>
              <w:bottom w:val="single" w:sz="4" w:space="0" w:color="7E7E7E"/>
            </w:tcBorders>
          </w:tcPr>
          <w:p>
            <w:pPr>
              <w:pStyle w:val="TableParagraph"/>
              <w:spacing w:line="360" w:lineRule="auto"/>
              <w:ind w:left="105" w:right="816"/>
              <w:rPr>
                <w:sz w:val="22"/>
              </w:rPr>
            </w:pPr>
            <w:r>
              <w:rPr>
                <w:sz w:val="22"/>
              </w:rPr>
              <w:t>Contaminación Distribución inequitativa</w:t>
            </w:r>
          </w:p>
        </w:tc>
        <w:tc>
          <w:tcPr>
            <w:tcW w:w="3973" w:type="dxa"/>
            <w:tcBorders>
              <w:top w:val="single" w:sz="4" w:space="0" w:color="7E7E7E"/>
              <w:bottom w:val="single" w:sz="4" w:space="0" w:color="7E7E7E"/>
            </w:tcBorders>
          </w:tcPr>
          <w:p>
            <w:pPr>
              <w:pStyle w:val="TableParagraph"/>
              <w:spacing w:line="360" w:lineRule="auto"/>
              <w:ind w:left="107" w:right="629"/>
              <w:rPr>
                <w:sz w:val="22"/>
              </w:rPr>
            </w:pPr>
            <w:r>
              <w:rPr>
                <w:sz w:val="22"/>
              </w:rPr>
              <w:t>Falta de mantenimiento de la red Fugas</w:t>
            </w:r>
          </w:p>
          <w:p>
            <w:pPr>
              <w:pStyle w:val="TableParagraph"/>
              <w:spacing w:line="360" w:lineRule="auto" w:before="3"/>
              <w:ind w:left="107" w:right="110"/>
              <w:rPr>
                <w:sz w:val="22"/>
              </w:rPr>
            </w:pPr>
            <w:r>
              <w:rPr>
                <w:sz w:val="22"/>
              </w:rPr>
              <w:t>Existe una planta de tratamiento de agua que esta sin funcionar Crecimiento de la demanda</w:t>
            </w:r>
          </w:p>
        </w:tc>
      </w:tr>
      <w:tr>
        <w:trPr>
          <w:trHeight w:val="2670" w:hRule="exact"/>
        </w:trPr>
        <w:tc>
          <w:tcPr>
            <w:tcW w:w="2564" w:type="dxa"/>
            <w:tcBorders>
              <w:top w:val="single" w:sz="4" w:space="0" w:color="7E7E7E"/>
              <w:bottom w:val="single" w:sz="4" w:space="0" w:color="7E7E7E"/>
            </w:tcBorders>
          </w:tcPr>
          <w:p>
            <w:pPr>
              <w:pStyle w:val="TableParagraph"/>
              <w:spacing w:line="248" w:lineRule="exact"/>
              <w:ind w:left="120"/>
              <w:rPr>
                <w:b/>
                <w:sz w:val="22"/>
              </w:rPr>
            </w:pPr>
            <w:r>
              <w:rPr>
                <w:b/>
                <w:sz w:val="22"/>
              </w:rPr>
              <w:t>Capulhuac</w:t>
            </w:r>
          </w:p>
        </w:tc>
        <w:tc>
          <w:tcPr>
            <w:tcW w:w="2409" w:type="dxa"/>
            <w:tcBorders>
              <w:top w:val="single" w:sz="4" w:space="0" w:color="7E7E7E"/>
              <w:bottom w:val="single" w:sz="4" w:space="0" w:color="7E7E7E"/>
            </w:tcBorders>
          </w:tcPr>
          <w:p>
            <w:pPr>
              <w:pStyle w:val="TableParagraph"/>
              <w:spacing w:line="360" w:lineRule="auto"/>
              <w:ind w:left="105" w:right="107"/>
              <w:rPr>
                <w:sz w:val="22"/>
              </w:rPr>
            </w:pPr>
            <w:r>
              <w:rPr>
                <w:sz w:val="22"/>
              </w:rPr>
              <w:t>Contaminación de la Laguna Contaminación  de ríos locales Desperdicio Disminución del agua disponible</w:t>
            </w:r>
          </w:p>
        </w:tc>
        <w:tc>
          <w:tcPr>
            <w:tcW w:w="3973" w:type="dxa"/>
            <w:tcBorders>
              <w:top w:val="single" w:sz="4" w:space="0" w:color="7E7E7E"/>
              <w:bottom w:val="single" w:sz="4" w:space="0" w:color="7E7E7E"/>
            </w:tcBorders>
          </w:tcPr>
          <w:p>
            <w:pPr>
              <w:pStyle w:val="TableParagraph"/>
              <w:tabs>
                <w:tab w:pos="917" w:val="left" w:leader="none"/>
                <w:tab w:pos="1454" w:val="left" w:leader="none"/>
                <w:tab w:pos="2964" w:val="left" w:leader="none"/>
                <w:tab w:pos="3501" w:val="left" w:leader="none"/>
              </w:tabs>
              <w:spacing w:line="360" w:lineRule="auto"/>
              <w:ind w:left="107" w:right="110"/>
              <w:rPr>
                <w:sz w:val="22"/>
              </w:rPr>
            </w:pPr>
            <w:r>
              <w:rPr>
                <w:sz w:val="22"/>
              </w:rPr>
              <w:t>Pago</w:t>
              <w:tab/>
              <w:t>de</w:t>
              <w:tab/>
              <w:t>concesiones</w:t>
              <w:tab/>
              <w:t>en</w:t>
              <w:tab/>
              <w:t>dos comunidades</w:t>
            </w:r>
          </w:p>
          <w:p>
            <w:pPr>
              <w:pStyle w:val="TableParagraph"/>
              <w:spacing w:line="364" w:lineRule="auto" w:before="4"/>
              <w:ind w:left="107" w:right="110"/>
              <w:rPr>
                <w:sz w:val="22"/>
              </w:rPr>
            </w:pPr>
            <w:r>
              <w:rPr>
                <w:sz w:val="22"/>
              </w:rPr>
              <w:t>Escasa información sobre la forma de gestión de los CAAPs</w:t>
            </w:r>
          </w:p>
        </w:tc>
      </w:tr>
      <w:tr>
        <w:trPr>
          <w:trHeight w:val="1527" w:hRule="exact"/>
        </w:trPr>
        <w:tc>
          <w:tcPr>
            <w:tcW w:w="2564" w:type="dxa"/>
            <w:tcBorders>
              <w:top w:val="single" w:sz="4" w:space="0" w:color="7E7E7E"/>
              <w:bottom w:val="single" w:sz="4" w:space="0" w:color="7E7E7E"/>
            </w:tcBorders>
          </w:tcPr>
          <w:p>
            <w:pPr>
              <w:pStyle w:val="TableParagraph"/>
              <w:spacing w:line="248" w:lineRule="exact"/>
              <w:ind w:left="120"/>
              <w:rPr>
                <w:b/>
                <w:sz w:val="22"/>
              </w:rPr>
            </w:pPr>
            <w:r>
              <w:rPr>
                <w:b/>
                <w:sz w:val="22"/>
              </w:rPr>
              <w:t>Santa Cruz Atizapán</w:t>
            </w:r>
          </w:p>
        </w:tc>
        <w:tc>
          <w:tcPr>
            <w:tcW w:w="2409" w:type="dxa"/>
            <w:tcBorders>
              <w:top w:val="single" w:sz="4" w:space="0" w:color="7E7E7E"/>
              <w:bottom w:val="single" w:sz="4" w:space="0" w:color="7E7E7E"/>
            </w:tcBorders>
          </w:tcPr>
          <w:p>
            <w:pPr>
              <w:pStyle w:val="TableParagraph"/>
              <w:spacing w:line="360" w:lineRule="auto"/>
              <w:ind w:left="105" w:right="461"/>
              <w:rPr>
                <w:sz w:val="22"/>
              </w:rPr>
            </w:pPr>
            <w:r>
              <w:rPr>
                <w:sz w:val="22"/>
              </w:rPr>
              <w:t>Contaminación del Río Lerma Contaminación del Jagüey</w:t>
            </w:r>
          </w:p>
        </w:tc>
        <w:tc>
          <w:tcPr>
            <w:tcW w:w="3973" w:type="dxa"/>
            <w:tcBorders>
              <w:top w:val="single" w:sz="4" w:space="0" w:color="7E7E7E"/>
              <w:bottom w:val="single" w:sz="4" w:space="0" w:color="7E7E7E"/>
            </w:tcBorders>
          </w:tcPr>
          <w:p>
            <w:pPr>
              <w:pStyle w:val="TableParagraph"/>
              <w:spacing w:line="360" w:lineRule="auto"/>
              <w:ind w:left="107" w:right="1436"/>
              <w:rPr>
                <w:sz w:val="22"/>
              </w:rPr>
            </w:pPr>
            <w:r>
              <w:rPr>
                <w:sz w:val="22"/>
              </w:rPr>
              <w:t>Falta de mantenimiento Ausencia de información</w:t>
            </w:r>
          </w:p>
        </w:tc>
      </w:tr>
      <w:tr>
        <w:trPr>
          <w:trHeight w:val="1148" w:hRule="exact"/>
        </w:trPr>
        <w:tc>
          <w:tcPr>
            <w:tcW w:w="2564" w:type="dxa"/>
            <w:tcBorders>
              <w:top w:val="single" w:sz="4" w:space="0" w:color="7E7E7E"/>
              <w:bottom w:val="single" w:sz="4" w:space="0" w:color="7E7E7E"/>
            </w:tcBorders>
          </w:tcPr>
          <w:p>
            <w:pPr>
              <w:pStyle w:val="TableParagraph"/>
              <w:spacing w:line="360" w:lineRule="auto"/>
              <w:ind w:left="120" w:right="933"/>
              <w:rPr>
                <w:b/>
                <w:sz w:val="22"/>
              </w:rPr>
            </w:pPr>
            <w:r>
              <w:rPr>
                <w:b/>
                <w:sz w:val="22"/>
              </w:rPr>
              <w:t>Santiago Tianguistenco</w:t>
            </w:r>
          </w:p>
        </w:tc>
        <w:tc>
          <w:tcPr>
            <w:tcW w:w="2409" w:type="dxa"/>
            <w:tcBorders>
              <w:top w:val="single" w:sz="4" w:space="0" w:color="7E7E7E"/>
              <w:bottom w:val="single" w:sz="4" w:space="0" w:color="7E7E7E"/>
            </w:tcBorders>
          </w:tcPr>
          <w:p>
            <w:pPr>
              <w:pStyle w:val="TableParagraph"/>
              <w:spacing w:line="360" w:lineRule="auto"/>
              <w:ind w:left="105" w:right="461"/>
              <w:rPr>
                <w:sz w:val="22"/>
              </w:rPr>
            </w:pPr>
            <w:r>
              <w:rPr>
                <w:sz w:val="22"/>
              </w:rPr>
              <w:t>Contaminación del Río Lerma Desperdicio</w:t>
            </w:r>
          </w:p>
        </w:tc>
        <w:tc>
          <w:tcPr>
            <w:tcW w:w="3973" w:type="dxa"/>
            <w:tcBorders>
              <w:top w:val="single" w:sz="4" w:space="0" w:color="7E7E7E"/>
              <w:bottom w:val="single" w:sz="4" w:space="0" w:color="7E7E7E"/>
            </w:tcBorders>
          </w:tcPr>
          <w:p>
            <w:pPr>
              <w:pStyle w:val="TableParagraph"/>
              <w:spacing w:line="360" w:lineRule="auto"/>
              <w:ind w:left="107" w:right="1143"/>
              <w:rPr>
                <w:sz w:val="22"/>
              </w:rPr>
            </w:pPr>
            <w:r>
              <w:rPr>
                <w:sz w:val="22"/>
              </w:rPr>
              <w:t>Superposición de funciones Falta de mantenimiento Incremento de la demanda</w:t>
            </w:r>
          </w:p>
        </w:tc>
      </w:tr>
      <w:tr>
        <w:trPr>
          <w:trHeight w:val="3049" w:hRule="exact"/>
        </w:trPr>
        <w:tc>
          <w:tcPr>
            <w:tcW w:w="2564" w:type="dxa"/>
            <w:tcBorders>
              <w:top w:val="single" w:sz="4" w:space="0" w:color="7E7E7E"/>
              <w:bottom w:val="single" w:sz="4" w:space="0" w:color="7E7E7E"/>
            </w:tcBorders>
          </w:tcPr>
          <w:p>
            <w:pPr>
              <w:pStyle w:val="TableParagraph"/>
              <w:spacing w:line="248" w:lineRule="exact"/>
              <w:ind w:left="120"/>
              <w:rPr>
                <w:b/>
                <w:sz w:val="22"/>
              </w:rPr>
            </w:pPr>
            <w:r>
              <w:rPr>
                <w:b/>
                <w:sz w:val="22"/>
              </w:rPr>
              <w:t>Xalatlaco</w:t>
            </w:r>
          </w:p>
        </w:tc>
        <w:tc>
          <w:tcPr>
            <w:tcW w:w="2409" w:type="dxa"/>
            <w:tcBorders>
              <w:top w:val="single" w:sz="4" w:space="0" w:color="7E7E7E"/>
              <w:bottom w:val="single" w:sz="4" w:space="0" w:color="7E7E7E"/>
            </w:tcBorders>
          </w:tcPr>
          <w:p>
            <w:pPr>
              <w:pStyle w:val="TableParagraph"/>
              <w:spacing w:line="360" w:lineRule="auto"/>
              <w:ind w:left="105"/>
              <w:rPr>
                <w:sz w:val="22"/>
              </w:rPr>
            </w:pPr>
            <w:r>
              <w:rPr>
                <w:sz w:val="22"/>
              </w:rPr>
              <w:t>Contaminación de ríos locales</w:t>
            </w:r>
          </w:p>
          <w:p>
            <w:pPr>
              <w:pStyle w:val="TableParagraph"/>
              <w:spacing w:line="362" w:lineRule="auto" w:before="3"/>
              <w:ind w:left="105" w:right="107"/>
              <w:rPr>
                <w:sz w:val="22"/>
              </w:rPr>
            </w:pPr>
            <w:r>
              <w:rPr>
                <w:sz w:val="22"/>
              </w:rPr>
              <w:t>Desperdicio Disminución del agua disponible</w:t>
            </w:r>
          </w:p>
        </w:tc>
        <w:tc>
          <w:tcPr>
            <w:tcW w:w="3973" w:type="dxa"/>
            <w:tcBorders>
              <w:top w:val="single" w:sz="4" w:space="0" w:color="7E7E7E"/>
              <w:bottom w:val="single" w:sz="4" w:space="0" w:color="7E7E7E"/>
            </w:tcBorders>
          </w:tcPr>
          <w:p>
            <w:pPr>
              <w:pStyle w:val="TableParagraph"/>
              <w:spacing w:line="360" w:lineRule="auto"/>
              <w:ind w:left="107" w:right="110"/>
              <w:jc w:val="both"/>
              <w:rPr>
                <w:sz w:val="22"/>
              </w:rPr>
            </w:pPr>
            <w:r>
              <w:rPr>
                <w:sz w:val="22"/>
              </w:rPr>
              <w:t>Falta de mantenimiento de las redes existentes</w:t>
            </w:r>
          </w:p>
          <w:p>
            <w:pPr>
              <w:pStyle w:val="TableParagraph"/>
              <w:spacing w:line="364" w:lineRule="auto" w:before="3"/>
              <w:ind w:left="107" w:right="110"/>
              <w:jc w:val="both"/>
              <w:rPr>
                <w:sz w:val="22"/>
              </w:rPr>
            </w:pPr>
            <w:r>
              <w:rPr>
                <w:sz w:val="22"/>
              </w:rPr>
              <w:t>Comités endeudados por gestiones anteriores</w:t>
            </w:r>
          </w:p>
          <w:p>
            <w:pPr>
              <w:pStyle w:val="TableParagraph"/>
              <w:spacing w:line="360" w:lineRule="auto"/>
              <w:ind w:left="107" w:right="107"/>
              <w:jc w:val="both"/>
              <w:rPr>
                <w:sz w:val="22"/>
              </w:rPr>
            </w:pPr>
            <w:r>
              <w:rPr>
                <w:sz w:val="22"/>
              </w:rPr>
              <w:t>Instalaciones domésticas deficientes, sin incentivos o sanciones para mejorarlas</w:t>
            </w:r>
          </w:p>
          <w:p>
            <w:pPr>
              <w:pStyle w:val="TableParagraph"/>
              <w:spacing w:before="3"/>
              <w:ind w:left="107"/>
              <w:jc w:val="both"/>
              <w:rPr>
                <w:sz w:val="22"/>
              </w:rPr>
            </w:pPr>
            <w:r>
              <w:rPr>
                <w:sz w:val="22"/>
              </w:rPr>
              <w:t>Incremento de la demanda</w:t>
            </w:r>
          </w:p>
        </w:tc>
      </w:tr>
    </w:tbl>
    <w:p>
      <w:pPr>
        <w:pStyle w:val="BodyText"/>
        <w:spacing w:line="272" w:lineRule="exact"/>
        <w:ind w:left="268"/>
      </w:pPr>
      <w:r>
        <w:rPr/>
        <w:t>Fuente: elaboración propia.</w:t>
      </w:r>
    </w:p>
    <w:p>
      <w:pPr>
        <w:spacing w:after="0" w:line="272" w:lineRule="exact"/>
        <w:sectPr>
          <w:pgSz w:w="12240" w:h="15840"/>
          <w:pgMar w:header="0" w:footer="1002" w:top="1360" w:bottom="1200" w:left="1720" w:right="1220"/>
        </w:sectPr>
      </w:pPr>
    </w:p>
    <w:p>
      <w:pPr>
        <w:pStyle w:val="Heading1"/>
        <w:numPr>
          <w:ilvl w:val="1"/>
          <w:numId w:val="17"/>
        </w:numPr>
        <w:tabs>
          <w:tab w:pos="739" w:val="left" w:leader="none"/>
        </w:tabs>
        <w:spacing w:line="240" w:lineRule="auto" w:before="47" w:after="0"/>
        <w:ind w:left="738" w:right="0" w:hanging="470"/>
        <w:jc w:val="both"/>
      </w:pPr>
      <w:r>
        <w:rPr/>
        <w:t>Configuración de la gestión del agua en la</w:t>
      </w:r>
      <w:r>
        <w:rPr>
          <w:spacing w:val="-34"/>
        </w:rPr>
        <w:t> </w:t>
      </w:r>
      <w:r>
        <w:rPr/>
        <w:t>microrregión</w:t>
      </w:r>
    </w:p>
    <w:p>
      <w:pPr>
        <w:pStyle w:val="BodyText"/>
        <w:spacing w:line="360" w:lineRule="auto" w:before="146"/>
        <w:ind w:left="268" w:right="109"/>
        <w:jc w:val="both"/>
      </w:pPr>
      <w:r>
        <w:rPr/>
        <w:t>La microrregión de estudio está integrada por cinco municipios (mapa 2); se eligieron por su multiplicidad organizativa y por compartir elementos relevantes: históricos, sociales y económicos, que marcan características comparativas indispensables para entender las formas de gestión del agua en México.</w:t>
      </w:r>
    </w:p>
    <w:p>
      <w:pPr>
        <w:pStyle w:val="BodyText"/>
      </w:pPr>
    </w:p>
    <w:p>
      <w:pPr>
        <w:pStyle w:val="Heading1"/>
        <w:spacing w:before="140"/>
        <w:ind w:left="1170" w:right="23"/>
      </w:pPr>
      <w:r>
        <w:rPr/>
        <w:t>Mapa 2. Microrregión para el estudio de la gestión del agua</w:t>
      </w:r>
    </w:p>
    <w:p>
      <w:pPr>
        <w:pStyle w:val="BodyText"/>
        <w:spacing w:before="2"/>
        <w:rPr>
          <w:b/>
          <w:sz w:val="9"/>
        </w:rPr>
      </w:pPr>
      <w:r>
        <w:rPr/>
        <w:drawing>
          <wp:anchor distT="0" distB="0" distL="0" distR="0" allowOverlap="1" layoutInCell="1" locked="0" behindDoc="0" simplePos="0" relativeHeight="3976">
            <wp:simplePos x="0" y="0"/>
            <wp:positionH relativeFrom="page">
              <wp:posOffset>1260475</wp:posOffset>
            </wp:positionH>
            <wp:positionV relativeFrom="paragraph">
              <wp:posOffset>92164</wp:posOffset>
            </wp:positionV>
            <wp:extent cx="5477808" cy="4232910"/>
            <wp:effectExtent l="0" t="0" r="0" b="0"/>
            <wp:wrapTopAndBottom/>
            <wp:docPr id="9" name="image95.jpeg" descr=""/>
            <wp:cNvGraphicFramePr>
              <a:graphicFrameLocks noChangeAspect="1"/>
            </wp:cNvGraphicFramePr>
            <a:graphic>
              <a:graphicData uri="http://schemas.openxmlformats.org/drawingml/2006/picture">
                <pic:pic>
                  <pic:nvPicPr>
                    <pic:cNvPr id="10" name="image95.jpeg"/>
                    <pic:cNvPicPr/>
                  </pic:nvPicPr>
                  <pic:blipFill>
                    <a:blip r:embed="rId130" cstate="print"/>
                    <a:stretch>
                      <a:fillRect/>
                    </a:stretch>
                  </pic:blipFill>
                  <pic:spPr>
                    <a:xfrm>
                      <a:off x="0" y="0"/>
                      <a:ext cx="5477808" cy="4232910"/>
                    </a:xfrm>
                    <a:prstGeom prst="rect">
                      <a:avLst/>
                    </a:prstGeom>
                  </pic:spPr>
                </pic:pic>
              </a:graphicData>
            </a:graphic>
          </wp:anchor>
        </w:drawing>
      </w:r>
    </w:p>
    <w:p>
      <w:pPr>
        <w:pStyle w:val="BodyText"/>
        <w:spacing w:before="52"/>
        <w:ind w:left="268"/>
        <w:jc w:val="both"/>
      </w:pPr>
      <w:r>
        <w:rPr/>
        <w:t>Fuente: elaboración propia con base de datos obtenidos de CONABIO.</w:t>
      </w:r>
    </w:p>
    <w:p>
      <w:pPr>
        <w:pStyle w:val="BodyText"/>
      </w:pPr>
    </w:p>
    <w:p>
      <w:pPr>
        <w:pStyle w:val="BodyText"/>
        <w:spacing w:before="9"/>
        <w:rPr>
          <w:sz w:val="23"/>
        </w:rPr>
      </w:pPr>
    </w:p>
    <w:p>
      <w:pPr>
        <w:pStyle w:val="BodyText"/>
        <w:spacing w:line="362" w:lineRule="auto"/>
        <w:ind w:left="268" w:right="110"/>
        <w:jc w:val="both"/>
      </w:pPr>
      <w:r>
        <w:rPr/>
        <w:t>Los municipios de la microrregión tienen una población mayor a 10,000 habitantes y menor a 80,000; su extensión territorial es heterogénea y va de</w:t>
      </w:r>
      <w:r>
        <w:rPr>
          <w:spacing w:val="58"/>
        </w:rPr>
        <w:t> </w:t>
      </w:r>
      <w:r>
        <w:rPr/>
        <w:t>los</w:t>
      </w:r>
    </w:p>
    <w:p>
      <w:pPr>
        <w:pStyle w:val="BodyText"/>
        <w:spacing w:line="360" w:lineRule="auto"/>
        <w:ind w:left="268" w:right="109"/>
        <w:jc w:val="both"/>
      </w:pPr>
      <w:r>
        <w:rPr/>
        <w:t>6.44 km</w:t>
      </w:r>
      <w:r>
        <w:rPr>
          <w:position w:val="8"/>
          <w:sz w:val="16"/>
        </w:rPr>
        <w:t>2 </w:t>
      </w:r>
      <w:r>
        <w:rPr/>
        <w:t>a los 121.5 km</w:t>
      </w:r>
      <w:r>
        <w:rPr>
          <w:position w:val="8"/>
          <w:sz w:val="16"/>
        </w:rPr>
        <w:t>2</w:t>
      </w:r>
      <w:r>
        <w:rPr/>
        <w:t>. En cuanto a su densidad poblacional, la mayor concentración se encuentra en los municipios con menor extensión territorial; de acuerdo con los datos del INEGI de 2010, Xalatlaco tiene menor población por kilómetro cuadrado (230.6) y Almoloya del  Río  mayor cantidad de    habitantes</w:t>
      </w:r>
    </w:p>
    <w:p>
      <w:pPr>
        <w:spacing w:after="0" w:line="360" w:lineRule="auto"/>
        <w:jc w:val="both"/>
        <w:sectPr>
          <w:pgSz w:w="12240" w:h="15840"/>
          <w:pgMar w:header="0" w:footer="1002" w:top="1360" w:bottom="1200" w:left="1720" w:right="1580"/>
        </w:sectPr>
      </w:pPr>
    </w:p>
    <w:p>
      <w:pPr>
        <w:pStyle w:val="BodyText"/>
        <w:spacing w:line="362" w:lineRule="auto" w:before="52"/>
        <w:ind w:left="268" w:right="375"/>
        <w:jc w:val="both"/>
      </w:pPr>
      <w:r>
        <w:rPr/>
        <w:t>(1,690.3)</w:t>
      </w:r>
      <w:r>
        <w:rPr>
          <w:spacing w:val="-6"/>
        </w:rPr>
        <w:t> </w:t>
      </w:r>
      <w:r>
        <w:rPr/>
        <w:t>por</w:t>
      </w:r>
      <w:r>
        <w:rPr>
          <w:spacing w:val="-6"/>
        </w:rPr>
        <w:t> </w:t>
      </w:r>
      <w:r>
        <w:rPr/>
        <w:t>kilómetro</w:t>
      </w:r>
      <w:r>
        <w:rPr>
          <w:spacing w:val="-7"/>
        </w:rPr>
        <w:t> </w:t>
      </w:r>
      <w:r>
        <w:rPr/>
        <w:t>cuadrado.</w:t>
      </w:r>
      <w:r>
        <w:rPr>
          <w:spacing w:val="-1"/>
        </w:rPr>
        <w:t> </w:t>
      </w:r>
      <w:r>
        <w:rPr/>
        <w:t>Asimismo,</w:t>
      </w:r>
      <w:r>
        <w:rPr>
          <w:spacing w:val="-7"/>
        </w:rPr>
        <w:t> </w:t>
      </w:r>
      <w:r>
        <w:rPr/>
        <w:t>los</w:t>
      </w:r>
      <w:r>
        <w:rPr>
          <w:spacing w:val="-3"/>
        </w:rPr>
        <w:t> </w:t>
      </w:r>
      <w:r>
        <w:rPr/>
        <w:t>municipios</w:t>
      </w:r>
      <w:r>
        <w:rPr>
          <w:spacing w:val="-8"/>
        </w:rPr>
        <w:t> </w:t>
      </w:r>
      <w:r>
        <w:rPr/>
        <w:t>con</w:t>
      </w:r>
      <w:r>
        <w:rPr>
          <w:spacing w:val="-7"/>
        </w:rPr>
        <w:t> </w:t>
      </w:r>
      <w:r>
        <w:rPr/>
        <w:t>mayor</w:t>
      </w:r>
      <w:r>
        <w:rPr>
          <w:spacing w:val="-6"/>
        </w:rPr>
        <w:t> </w:t>
      </w:r>
      <w:r>
        <w:rPr/>
        <w:t>extensión territorial cuentan con un mayor número de comunidades o localidades, lo que habla de la dispersión de la población en el</w:t>
      </w:r>
      <w:r>
        <w:rPr>
          <w:spacing w:val="-23"/>
        </w:rPr>
        <w:t> </w:t>
      </w:r>
      <w:r>
        <w:rPr/>
        <w:t>territorio.</w:t>
      </w:r>
    </w:p>
    <w:p>
      <w:pPr>
        <w:pStyle w:val="BodyText"/>
        <w:spacing w:line="360" w:lineRule="auto"/>
        <w:ind w:left="268" w:right="369"/>
        <w:jc w:val="both"/>
      </w:pPr>
      <w:r>
        <w:rPr/>
        <w:t>De</w:t>
      </w:r>
      <w:r>
        <w:rPr>
          <w:spacing w:val="-8"/>
        </w:rPr>
        <w:t> </w:t>
      </w:r>
      <w:r>
        <w:rPr/>
        <w:t>los</w:t>
      </w:r>
      <w:r>
        <w:rPr>
          <w:spacing w:val="-8"/>
        </w:rPr>
        <w:t> </w:t>
      </w:r>
      <w:r>
        <w:rPr/>
        <w:t>municipios</w:t>
      </w:r>
      <w:r>
        <w:rPr>
          <w:spacing w:val="-14"/>
        </w:rPr>
        <w:t> </w:t>
      </w:r>
      <w:r>
        <w:rPr/>
        <w:t>de</w:t>
      </w:r>
      <w:r>
        <w:rPr>
          <w:spacing w:val="-8"/>
        </w:rPr>
        <w:t> </w:t>
      </w:r>
      <w:r>
        <w:rPr/>
        <w:t>estudio,</w:t>
      </w:r>
      <w:r>
        <w:rPr>
          <w:spacing w:val="-13"/>
        </w:rPr>
        <w:t> </w:t>
      </w:r>
      <w:r>
        <w:rPr/>
        <w:t>cuatro</w:t>
      </w:r>
      <w:r>
        <w:rPr>
          <w:spacing w:val="-4"/>
        </w:rPr>
        <w:t> </w:t>
      </w:r>
      <w:r>
        <w:rPr/>
        <w:t>fueron</w:t>
      </w:r>
      <w:r>
        <w:rPr>
          <w:spacing w:val="-13"/>
        </w:rPr>
        <w:t> </w:t>
      </w:r>
      <w:r>
        <w:rPr/>
        <w:t>afectados</w:t>
      </w:r>
      <w:r>
        <w:rPr>
          <w:spacing w:val="-14"/>
        </w:rPr>
        <w:t> </w:t>
      </w:r>
      <w:r>
        <w:rPr/>
        <w:t>por</w:t>
      </w:r>
      <w:r>
        <w:rPr>
          <w:spacing w:val="-12"/>
        </w:rPr>
        <w:t> </w:t>
      </w:r>
      <w:r>
        <w:rPr/>
        <w:t>el</w:t>
      </w:r>
      <w:r>
        <w:rPr>
          <w:spacing w:val="-5"/>
        </w:rPr>
        <w:t> </w:t>
      </w:r>
      <w:r>
        <w:rPr/>
        <w:t>trasvase</w:t>
      </w:r>
      <w:r>
        <w:rPr>
          <w:spacing w:val="-13"/>
        </w:rPr>
        <w:t> </w:t>
      </w:r>
      <w:r>
        <w:rPr/>
        <w:t>del</w:t>
      </w:r>
      <w:r>
        <w:rPr>
          <w:spacing w:val="-5"/>
        </w:rPr>
        <w:t> </w:t>
      </w:r>
      <w:r>
        <w:rPr/>
        <w:t>sistema Lerma de manera directa (afectando con la infraestructura a su territorio). En cuanto a la gestión </w:t>
      </w:r>
      <w:r>
        <w:rPr>
          <w:spacing w:val="-3"/>
        </w:rPr>
        <w:t>del </w:t>
      </w:r>
      <w:r>
        <w:rPr/>
        <w:t>agua, encontramos cuatro formas organizativas y</w:t>
      </w:r>
      <w:r>
        <w:rPr>
          <w:spacing w:val="-37"/>
        </w:rPr>
        <w:t> </w:t>
      </w:r>
      <w:r>
        <w:rPr/>
        <w:t>actores principales: las </w:t>
      </w:r>
      <w:r>
        <w:rPr>
          <w:spacing w:val="-3"/>
        </w:rPr>
        <w:t>más </w:t>
      </w:r>
      <w:r>
        <w:rPr/>
        <w:t>formales son el regidor, la Unidad de Agua Potable y el Departamento de Aguas de la Ciudad de México (influyente en los cuatro municipios afectados por el trasvase); y las menos formales, los Comités Autónomos de Agua Potable</w:t>
      </w:r>
      <w:r>
        <w:rPr>
          <w:position w:val="8"/>
          <w:sz w:val="16"/>
        </w:rPr>
        <w:t>55 </w:t>
      </w:r>
      <w:r>
        <w:rPr/>
        <w:t>(cuadro</w:t>
      </w:r>
      <w:r>
        <w:rPr>
          <w:spacing w:val="6"/>
        </w:rPr>
        <w:t> </w:t>
      </w:r>
      <w:r>
        <w:rPr/>
        <w:t>7).</w:t>
      </w:r>
    </w:p>
    <w:p>
      <w:pPr>
        <w:pStyle w:val="BodyText"/>
        <w:spacing w:before="4"/>
        <w:rPr>
          <w:sz w:val="35"/>
        </w:rPr>
      </w:pPr>
    </w:p>
    <w:p>
      <w:pPr>
        <w:pStyle w:val="Heading1"/>
        <w:spacing w:before="0"/>
        <w:ind w:left="436"/>
      </w:pPr>
      <w:r>
        <w:rPr/>
        <w:t>Cuadro 7. Configuración de los municipios que integran la microrregión</w:t>
      </w:r>
    </w:p>
    <w:p>
      <w:pPr>
        <w:pStyle w:val="BodyText"/>
        <w:spacing w:before="7" w:after="1"/>
        <w:rPr>
          <w:b/>
          <w:sz w:val="12"/>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77"/>
        <w:gridCol w:w="1092"/>
        <w:gridCol w:w="1390"/>
        <w:gridCol w:w="1563"/>
        <w:gridCol w:w="913"/>
        <w:gridCol w:w="1119"/>
        <w:gridCol w:w="1478"/>
      </w:tblGrid>
      <w:tr>
        <w:trPr>
          <w:trHeight w:val="1392" w:hRule="exact"/>
        </w:trPr>
        <w:tc>
          <w:tcPr>
            <w:tcW w:w="1277" w:type="dxa"/>
            <w:tcBorders>
              <w:top w:val="single" w:sz="4" w:space="0" w:color="7E7E7E"/>
              <w:bottom w:val="single" w:sz="4" w:space="0" w:color="7E7E7E"/>
            </w:tcBorders>
          </w:tcPr>
          <w:p>
            <w:pPr>
              <w:pStyle w:val="TableParagraph"/>
              <w:spacing w:line="220" w:lineRule="exact"/>
              <w:ind w:left="105" w:right="141"/>
              <w:rPr>
                <w:b/>
                <w:sz w:val="20"/>
              </w:rPr>
            </w:pPr>
            <w:r>
              <w:rPr>
                <w:b/>
                <w:sz w:val="20"/>
              </w:rPr>
              <w:t>Municipio</w:t>
            </w:r>
          </w:p>
        </w:tc>
        <w:tc>
          <w:tcPr>
            <w:tcW w:w="1092" w:type="dxa"/>
            <w:tcBorders>
              <w:top w:val="single" w:sz="4" w:space="0" w:color="7E7E7E"/>
              <w:bottom w:val="single" w:sz="4" w:space="0" w:color="7E7E7E"/>
            </w:tcBorders>
          </w:tcPr>
          <w:p>
            <w:pPr>
              <w:pStyle w:val="TableParagraph"/>
              <w:spacing w:line="360" w:lineRule="auto"/>
              <w:ind w:left="106" w:right="132"/>
              <w:rPr>
                <w:b/>
                <w:sz w:val="20"/>
              </w:rPr>
            </w:pPr>
            <w:r>
              <w:rPr>
                <w:b/>
                <w:sz w:val="20"/>
              </w:rPr>
              <w:t>Població n (2010)</w:t>
            </w:r>
          </w:p>
        </w:tc>
        <w:tc>
          <w:tcPr>
            <w:tcW w:w="1390" w:type="dxa"/>
            <w:tcBorders>
              <w:top w:val="single" w:sz="4" w:space="0" w:color="7E7E7E"/>
              <w:bottom w:val="single" w:sz="4" w:space="0" w:color="7E7E7E"/>
            </w:tcBorders>
          </w:tcPr>
          <w:p>
            <w:pPr>
              <w:pStyle w:val="TableParagraph"/>
              <w:spacing w:line="360" w:lineRule="auto"/>
              <w:ind w:left="147" w:right="267"/>
              <w:rPr>
                <w:b/>
                <w:sz w:val="20"/>
              </w:rPr>
            </w:pPr>
            <w:r>
              <w:rPr>
                <w:b/>
                <w:sz w:val="20"/>
              </w:rPr>
              <w:t>Extensión territorial</w:t>
            </w:r>
          </w:p>
        </w:tc>
        <w:tc>
          <w:tcPr>
            <w:tcW w:w="1563" w:type="dxa"/>
            <w:tcBorders>
              <w:top w:val="single" w:sz="4" w:space="0" w:color="7E7E7E"/>
              <w:bottom w:val="single" w:sz="4" w:space="0" w:color="7E7E7E"/>
            </w:tcBorders>
          </w:tcPr>
          <w:p>
            <w:pPr>
              <w:pStyle w:val="TableParagraph"/>
              <w:spacing w:line="357" w:lineRule="auto"/>
              <w:ind w:left="284" w:right="147"/>
              <w:rPr>
                <w:b/>
                <w:sz w:val="20"/>
              </w:rPr>
            </w:pPr>
            <w:r>
              <w:rPr>
                <w:b/>
                <w:sz w:val="20"/>
              </w:rPr>
              <w:t>Densidad poblacional (hab/km</w:t>
            </w:r>
            <w:r>
              <w:rPr>
                <w:b/>
                <w:position w:val="7"/>
                <w:sz w:val="13"/>
              </w:rPr>
              <w:t>2</w:t>
            </w:r>
            <w:r>
              <w:rPr>
                <w:b/>
                <w:sz w:val="20"/>
              </w:rPr>
              <w:t>)</w:t>
            </w:r>
          </w:p>
        </w:tc>
        <w:tc>
          <w:tcPr>
            <w:tcW w:w="913" w:type="dxa"/>
            <w:tcBorders>
              <w:top w:val="single" w:sz="4" w:space="0" w:color="7E7E7E"/>
              <w:bottom w:val="single" w:sz="4" w:space="0" w:color="7E7E7E"/>
            </w:tcBorders>
          </w:tcPr>
          <w:p>
            <w:pPr>
              <w:pStyle w:val="TableParagraph"/>
              <w:spacing w:line="360" w:lineRule="auto"/>
              <w:ind w:left="166" w:right="160"/>
              <w:rPr>
                <w:b/>
                <w:sz w:val="20"/>
              </w:rPr>
            </w:pPr>
            <w:r>
              <w:rPr>
                <w:b/>
                <w:sz w:val="20"/>
              </w:rPr>
              <w:t>Comu nidad</w:t>
            </w:r>
          </w:p>
          <w:p>
            <w:pPr>
              <w:pStyle w:val="TableParagraph"/>
              <w:spacing w:line="360" w:lineRule="auto" w:before="4"/>
              <w:ind w:left="166" w:right="93"/>
              <w:rPr>
                <w:b/>
                <w:sz w:val="20"/>
              </w:rPr>
            </w:pPr>
            <w:r>
              <w:rPr>
                <w:b/>
                <w:sz w:val="20"/>
              </w:rPr>
              <w:t>/Locali dad</w:t>
            </w:r>
          </w:p>
        </w:tc>
        <w:tc>
          <w:tcPr>
            <w:tcW w:w="1119" w:type="dxa"/>
            <w:tcBorders>
              <w:top w:val="single" w:sz="4" w:space="0" w:color="7E7E7E"/>
              <w:bottom w:val="single" w:sz="4" w:space="0" w:color="7E7E7E"/>
            </w:tcBorders>
          </w:tcPr>
          <w:p>
            <w:pPr>
              <w:pStyle w:val="TableParagraph"/>
              <w:spacing w:line="360" w:lineRule="auto"/>
              <w:ind w:left="117" w:right="105"/>
              <w:jc w:val="center"/>
              <w:rPr>
                <w:b/>
                <w:sz w:val="20"/>
              </w:rPr>
            </w:pPr>
            <w:r>
              <w:rPr>
                <w:b/>
                <w:sz w:val="20"/>
              </w:rPr>
              <w:t>Afectado por trasvase</w:t>
            </w:r>
          </w:p>
        </w:tc>
        <w:tc>
          <w:tcPr>
            <w:tcW w:w="1478" w:type="dxa"/>
            <w:tcBorders>
              <w:top w:val="single" w:sz="4" w:space="0" w:color="7E7E7E"/>
              <w:bottom w:val="single" w:sz="4" w:space="0" w:color="7E7E7E"/>
            </w:tcBorders>
          </w:tcPr>
          <w:p>
            <w:pPr>
              <w:pStyle w:val="TableParagraph"/>
              <w:spacing w:line="220" w:lineRule="exact"/>
              <w:ind w:left="128" w:right="649"/>
              <w:rPr>
                <w:b/>
                <w:sz w:val="20"/>
              </w:rPr>
            </w:pPr>
            <w:r>
              <w:rPr>
                <w:b/>
                <w:sz w:val="20"/>
              </w:rPr>
              <w:t>Gestor</w:t>
            </w:r>
          </w:p>
        </w:tc>
      </w:tr>
      <w:tr>
        <w:trPr>
          <w:trHeight w:val="629" w:hRule="exact"/>
        </w:trPr>
        <w:tc>
          <w:tcPr>
            <w:tcW w:w="1277" w:type="dxa"/>
            <w:tcBorders>
              <w:top w:val="single" w:sz="4" w:space="0" w:color="7E7E7E"/>
              <w:bottom w:val="single" w:sz="4" w:space="0" w:color="7E7E7E"/>
            </w:tcBorders>
          </w:tcPr>
          <w:p>
            <w:pPr>
              <w:pStyle w:val="TableParagraph"/>
              <w:spacing w:line="362" w:lineRule="auto"/>
              <w:ind w:left="105" w:right="341"/>
              <w:rPr>
                <w:b/>
                <w:sz w:val="18"/>
              </w:rPr>
            </w:pPr>
            <w:r>
              <w:rPr>
                <w:b/>
                <w:sz w:val="18"/>
              </w:rPr>
              <w:t>Almoloya del Río</w:t>
            </w:r>
          </w:p>
        </w:tc>
        <w:tc>
          <w:tcPr>
            <w:tcW w:w="1092" w:type="dxa"/>
            <w:tcBorders>
              <w:top w:val="single" w:sz="4" w:space="0" w:color="7E7E7E"/>
              <w:bottom w:val="single" w:sz="4" w:space="0" w:color="7E7E7E"/>
            </w:tcBorders>
          </w:tcPr>
          <w:p>
            <w:pPr>
              <w:pStyle w:val="TableParagraph"/>
              <w:spacing w:line="197" w:lineRule="exact"/>
              <w:ind w:left="106" w:right="132"/>
              <w:rPr>
                <w:sz w:val="18"/>
              </w:rPr>
            </w:pPr>
            <w:r>
              <w:rPr>
                <w:sz w:val="18"/>
              </w:rPr>
              <w:t>10,886</w:t>
            </w:r>
          </w:p>
        </w:tc>
        <w:tc>
          <w:tcPr>
            <w:tcW w:w="1390" w:type="dxa"/>
            <w:tcBorders>
              <w:top w:val="single" w:sz="4" w:space="0" w:color="7E7E7E"/>
              <w:bottom w:val="single" w:sz="4" w:space="0" w:color="7E7E7E"/>
            </w:tcBorders>
          </w:tcPr>
          <w:p>
            <w:pPr>
              <w:pStyle w:val="TableParagraph"/>
              <w:spacing w:line="197" w:lineRule="exact"/>
              <w:ind w:left="147" w:right="267"/>
              <w:rPr>
                <w:sz w:val="18"/>
              </w:rPr>
            </w:pPr>
            <w:r>
              <w:rPr>
                <w:sz w:val="18"/>
              </w:rPr>
              <w:t>6.44</w:t>
            </w:r>
          </w:p>
        </w:tc>
        <w:tc>
          <w:tcPr>
            <w:tcW w:w="1563" w:type="dxa"/>
            <w:tcBorders>
              <w:top w:val="single" w:sz="4" w:space="0" w:color="7E7E7E"/>
              <w:bottom w:val="single" w:sz="4" w:space="0" w:color="7E7E7E"/>
            </w:tcBorders>
          </w:tcPr>
          <w:p>
            <w:pPr>
              <w:pStyle w:val="TableParagraph"/>
              <w:spacing w:line="197" w:lineRule="exact"/>
              <w:ind w:left="284" w:right="147"/>
              <w:rPr>
                <w:sz w:val="18"/>
              </w:rPr>
            </w:pPr>
            <w:r>
              <w:rPr>
                <w:sz w:val="18"/>
              </w:rPr>
              <w:t>1,690.3</w:t>
            </w:r>
          </w:p>
        </w:tc>
        <w:tc>
          <w:tcPr>
            <w:tcW w:w="913" w:type="dxa"/>
            <w:tcBorders>
              <w:top w:val="single" w:sz="4" w:space="0" w:color="7E7E7E"/>
              <w:bottom w:val="single" w:sz="4" w:space="0" w:color="7E7E7E"/>
            </w:tcBorders>
          </w:tcPr>
          <w:p>
            <w:pPr>
              <w:pStyle w:val="TableParagraph"/>
              <w:spacing w:line="197" w:lineRule="exact"/>
              <w:ind w:left="166"/>
              <w:rPr>
                <w:sz w:val="18"/>
              </w:rPr>
            </w:pPr>
            <w:r>
              <w:rPr>
                <w:w w:val="101"/>
                <w:sz w:val="18"/>
              </w:rPr>
              <w:t>3</w:t>
            </w:r>
          </w:p>
        </w:tc>
        <w:tc>
          <w:tcPr>
            <w:tcW w:w="1119" w:type="dxa"/>
            <w:tcBorders>
              <w:top w:val="single" w:sz="4" w:space="0" w:color="7E7E7E"/>
              <w:bottom w:val="single" w:sz="4" w:space="0" w:color="7E7E7E"/>
            </w:tcBorders>
          </w:tcPr>
          <w:p>
            <w:pPr>
              <w:pStyle w:val="TableParagraph"/>
              <w:spacing w:line="197" w:lineRule="exact"/>
              <w:ind w:left="109"/>
              <w:rPr>
                <w:sz w:val="18"/>
              </w:rPr>
            </w:pPr>
            <w:r>
              <w:rPr>
                <w:sz w:val="18"/>
              </w:rPr>
              <w:t>Sí</w:t>
            </w:r>
          </w:p>
        </w:tc>
        <w:tc>
          <w:tcPr>
            <w:tcW w:w="1478" w:type="dxa"/>
            <w:tcBorders>
              <w:top w:val="single" w:sz="4" w:space="0" w:color="7E7E7E"/>
              <w:bottom w:val="single" w:sz="4" w:space="0" w:color="7E7E7E"/>
            </w:tcBorders>
          </w:tcPr>
          <w:p>
            <w:pPr>
              <w:pStyle w:val="TableParagraph"/>
              <w:spacing w:line="197" w:lineRule="exact"/>
              <w:ind w:left="128" w:right="649"/>
              <w:rPr>
                <w:sz w:val="18"/>
              </w:rPr>
            </w:pPr>
            <w:r>
              <w:rPr>
                <w:sz w:val="18"/>
              </w:rPr>
              <w:t>Regidor</w:t>
            </w:r>
          </w:p>
        </w:tc>
      </w:tr>
      <w:tr>
        <w:trPr>
          <w:trHeight w:val="1253" w:hRule="exact"/>
        </w:trPr>
        <w:tc>
          <w:tcPr>
            <w:tcW w:w="1277" w:type="dxa"/>
            <w:tcBorders>
              <w:top w:val="single" w:sz="4" w:space="0" w:color="7E7E7E"/>
              <w:bottom w:val="single" w:sz="4" w:space="0" w:color="7E7E7E"/>
            </w:tcBorders>
          </w:tcPr>
          <w:p>
            <w:pPr>
              <w:pStyle w:val="TableParagraph"/>
              <w:spacing w:line="197" w:lineRule="exact"/>
              <w:ind w:left="105" w:right="141"/>
              <w:rPr>
                <w:b/>
                <w:sz w:val="18"/>
              </w:rPr>
            </w:pPr>
            <w:r>
              <w:rPr>
                <w:b/>
                <w:sz w:val="18"/>
              </w:rPr>
              <w:t>Capulhuac</w:t>
            </w:r>
          </w:p>
        </w:tc>
        <w:tc>
          <w:tcPr>
            <w:tcW w:w="1092" w:type="dxa"/>
            <w:tcBorders>
              <w:top w:val="single" w:sz="4" w:space="0" w:color="7E7E7E"/>
              <w:bottom w:val="single" w:sz="4" w:space="0" w:color="7E7E7E"/>
            </w:tcBorders>
          </w:tcPr>
          <w:p>
            <w:pPr>
              <w:pStyle w:val="TableParagraph"/>
              <w:spacing w:line="197" w:lineRule="exact"/>
              <w:ind w:left="106" w:right="132"/>
              <w:rPr>
                <w:sz w:val="18"/>
              </w:rPr>
            </w:pPr>
            <w:r>
              <w:rPr>
                <w:sz w:val="18"/>
              </w:rPr>
              <w:t>34,101</w:t>
            </w:r>
          </w:p>
        </w:tc>
        <w:tc>
          <w:tcPr>
            <w:tcW w:w="1390" w:type="dxa"/>
            <w:tcBorders>
              <w:top w:val="single" w:sz="4" w:space="0" w:color="7E7E7E"/>
              <w:bottom w:val="single" w:sz="4" w:space="0" w:color="7E7E7E"/>
            </w:tcBorders>
          </w:tcPr>
          <w:p>
            <w:pPr>
              <w:pStyle w:val="TableParagraph"/>
              <w:spacing w:line="197" w:lineRule="exact"/>
              <w:ind w:left="147" w:right="267"/>
              <w:rPr>
                <w:sz w:val="18"/>
              </w:rPr>
            </w:pPr>
            <w:r>
              <w:rPr>
                <w:sz w:val="18"/>
              </w:rPr>
              <w:t>21.5</w:t>
            </w:r>
          </w:p>
        </w:tc>
        <w:tc>
          <w:tcPr>
            <w:tcW w:w="1563" w:type="dxa"/>
            <w:tcBorders>
              <w:top w:val="single" w:sz="4" w:space="0" w:color="7E7E7E"/>
              <w:bottom w:val="single" w:sz="4" w:space="0" w:color="7E7E7E"/>
            </w:tcBorders>
          </w:tcPr>
          <w:p>
            <w:pPr>
              <w:pStyle w:val="TableParagraph"/>
              <w:spacing w:line="197" w:lineRule="exact"/>
              <w:ind w:left="284" w:right="147"/>
              <w:rPr>
                <w:sz w:val="18"/>
              </w:rPr>
            </w:pPr>
            <w:r>
              <w:rPr>
                <w:sz w:val="18"/>
              </w:rPr>
              <w:t>1,586</w:t>
            </w:r>
          </w:p>
        </w:tc>
        <w:tc>
          <w:tcPr>
            <w:tcW w:w="913" w:type="dxa"/>
            <w:tcBorders>
              <w:top w:val="single" w:sz="4" w:space="0" w:color="7E7E7E"/>
              <w:bottom w:val="single" w:sz="4" w:space="0" w:color="7E7E7E"/>
            </w:tcBorders>
          </w:tcPr>
          <w:p>
            <w:pPr>
              <w:pStyle w:val="TableParagraph"/>
              <w:spacing w:line="197" w:lineRule="exact"/>
              <w:ind w:left="166"/>
              <w:rPr>
                <w:sz w:val="18"/>
              </w:rPr>
            </w:pPr>
            <w:r>
              <w:rPr>
                <w:w w:val="101"/>
                <w:sz w:val="18"/>
              </w:rPr>
              <w:t>7</w:t>
            </w:r>
          </w:p>
        </w:tc>
        <w:tc>
          <w:tcPr>
            <w:tcW w:w="1119" w:type="dxa"/>
            <w:tcBorders>
              <w:top w:val="single" w:sz="4" w:space="0" w:color="7E7E7E"/>
              <w:bottom w:val="single" w:sz="4" w:space="0" w:color="7E7E7E"/>
            </w:tcBorders>
          </w:tcPr>
          <w:p>
            <w:pPr>
              <w:pStyle w:val="TableParagraph"/>
              <w:spacing w:line="197" w:lineRule="exact"/>
              <w:ind w:left="109"/>
              <w:rPr>
                <w:sz w:val="18"/>
              </w:rPr>
            </w:pPr>
            <w:r>
              <w:rPr>
                <w:sz w:val="18"/>
              </w:rPr>
              <w:t>Sí</w:t>
            </w:r>
          </w:p>
        </w:tc>
        <w:tc>
          <w:tcPr>
            <w:tcW w:w="1478" w:type="dxa"/>
            <w:tcBorders>
              <w:top w:val="single" w:sz="4" w:space="0" w:color="7E7E7E"/>
              <w:bottom w:val="single" w:sz="4" w:space="0" w:color="7E7E7E"/>
            </w:tcBorders>
          </w:tcPr>
          <w:p>
            <w:pPr>
              <w:pStyle w:val="TableParagraph"/>
              <w:tabs>
                <w:tab w:pos="1174" w:val="left" w:leader="none"/>
              </w:tabs>
              <w:spacing w:line="360" w:lineRule="auto"/>
              <w:ind w:left="128" w:right="98"/>
              <w:rPr>
                <w:sz w:val="18"/>
              </w:rPr>
            </w:pPr>
            <w:r>
              <w:rPr>
                <w:sz w:val="18"/>
              </w:rPr>
              <w:t>Regidor  Unidad</w:t>
              <w:tab/>
              <w:t>de Agua Potable CAAPs</w:t>
            </w:r>
          </w:p>
        </w:tc>
      </w:tr>
      <w:tr>
        <w:trPr>
          <w:trHeight w:val="634" w:hRule="exact"/>
        </w:trPr>
        <w:tc>
          <w:tcPr>
            <w:tcW w:w="1277" w:type="dxa"/>
            <w:tcBorders>
              <w:top w:val="single" w:sz="4" w:space="0" w:color="7E7E7E"/>
              <w:bottom w:val="single" w:sz="4" w:space="0" w:color="7E7E7E"/>
            </w:tcBorders>
          </w:tcPr>
          <w:p>
            <w:pPr>
              <w:pStyle w:val="TableParagraph"/>
              <w:spacing w:line="362" w:lineRule="auto"/>
              <w:ind w:left="105" w:right="141"/>
              <w:rPr>
                <w:b/>
                <w:sz w:val="18"/>
              </w:rPr>
            </w:pPr>
            <w:r>
              <w:rPr>
                <w:b/>
                <w:sz w:val="18"/>
              </w:rPr>
              <w:t>Santa Cruz Atizapán</w:t>
            </w:r>
          </w:p>
        </w:tc>
        <w:tc>
          <w:tcPr>
            <w:tcW w:w="1092" w:type="dxa"/>
            <w:tcBorders>
              <w:top w:val="single" w:sz="4" w:space="0" w:color="7E7E7E"/>
              <w:bottom w:val="single" w:sz="4" w:space="0" w:color="7E7E7E"/>
            </w:tcBorders>
          </w:tcPr>
          <w:p>
            <w:pPr>
              <w:pStyle w:val="TableParagraph"/>
              <w:spacing w:line="197" w:lineRule="exact"/>
              <w:ind w:left="106" w:right="132"/>
              <w:rPr>
                <w:sz w:val="18"/>
              </w:rPr>
            </w:pPr>
            <w:r>
              <w:rPr>
                <w:sz w:val="18"/>
              </w:rPr>
              <w:t>10,299</w:t>
            </w:r>
          </w:p>
        </w:tc>
        <w:tc>
          <w:tcPr>
            <w:tcW w:w="1390" w:type="dxa"/>
            <w:tcBorders>
              <w:top w:val="single" w:sz="4" w:space="0" w:color="7E7E7E"/>
              <w:bottom w:val="single" w:sz="4" w:space="0" w:color="7E7E7E"/>
            </w:tcBorders>
          </w:tcPr>
          <w:p>
            <w:pPr>
              <w:pStyle w:val="TableParagraph"/>
              <w:spacing w:line="197" w:lineRule="exact"/>
              <w:ind w:left="147" w:right="267"/>
              <w:rPr>
                <w:sz w:val="18"/>
              </w:rPr>
            </w:pPr>
            <w:r>
              <w:rPr>
                <w:sz w:val="18"/>
              </w:rPr>
              <w:t>8.42</w:t>
            </w:r>
          </w:p>
        </w:tc>
        <w:tc>
          <w:tcPr>
            <w:tcW w:w="1563" w:type="dxa"/>
            <w:tcBorders>
              <w:top w:val="single" w:sz="4" w:space="0" w:color="7E7E7E"/>
              <w:bottom w:val="single" w:sz="4" w:space="0" w:color="7E7E7E"/>
            </w:tcBorders>
          </w:tcPr>
          <w:p>
            <w:pPr>
              <w:pStyle w:val="TableParagraph"/>
              <w:spacing w:line="197" w:lineRule="exact"/>
              <w:ind w:left="284" w:right="147"/>
              <w:rPr>
                <w:sz w:val="18"/>
              </w:rPr>
            </w:pPr>
            <w:r>
              <w:rPr>
                <w:sz w:val="18"/>
              </w:rPr>
              <w:t>1,223</w:t>
            </w:r>
          </w:p>
        </w:tc>
        <w:tc>
          <w:tcPr>
            <w:tcW w:w="913" w:type="dxa"/>
            <w:tcBorders>
              <w:top w:val="single" w:sz="4" w:space="0" w:color="7E7E7E"/>
              <w:bottom w:val="single" w:sz="4" w:space="0" w:color="7E7E7E"/>
            </w:tcBorders>
          </w:tcPr>
          <w:p>
            <w:pPr>
              <w:pStyle w:val="TableParagraph"/>
              <w:spacing w:line="197" w:lineRule="exact"/>
              <w:ind w:left="166"/>
              <w:rPr>
                <w:sz w:val="18"/>
              </w:rPr>
            </w:pPr>
            <w:r>
              <w:rPr>
                <w:w w:val="101"/>
                <w:sz w:val="18"/>
              </w:rPr>
              <w:t>5</w:t>
            </w:r>
          </w:p>
        </w:tc>
        <w:tc>
          <w:tcPr>
            <w:tcW w:w="1119" w:type="dxa"/>
            <w:tcBorders>
              <w:top w:val="single" w:sz="4" w:space="0" w:color="7E7E7E"/>
              <w:bottom w:val="single" w:sz="4" w:space="0" w:color="7E7E7E"/>
            </w:tcBorders>
          </w:tcPr>
          <w:p>
            <w:pPr>
              <w:pStyle w:val="TableParagraph"/>
              <w:spacing w:line="197" w:lineRule="exact"/>
              <w:ind w:left="109"/>
              <w:rPr>
                <w:sz w:val="18"/>
              </w:rPr>
            </w:pPr>
            <w:r>
              <w:rPr>
                <w:sz w:val="18"/>
              </w:rPr>
              <w:t>Sí</w:t>
            </w:r>
          </w:p>
        </w:tc>
        <w:tc>
          <w:tcPr>
            <w:tcW w:w="1478" w:type="dxa"/>
            <w:tcBorders>
              <w:top w:val="single" w:sz="4" w:space="0" w:color="7E7E7E"/>
              <w:bottom w:val="single" w:sz="4" w:space="0" w:color="7E7E7E"/>
            </w:tcBorders>
          </w:tcPr>
          <w:p>
            <w:pPr>
              <w:pStyle w:val="TableParagraph"/>
              <w:spacing w:line="197" w:lineRule="exact"/>
              <w:ind w:left="128" w:right="649"/>
              <w:rPr>
                <w:sz w:val="18"/>
              </w:rPr>
            </w:pPr>
            <w:r>
              <w:rPr>
                <w:sz w:val="18"/>
              </w:rPr>
              <w:t>Regidor</w:t>
            </w:r>
          </w:p>
        </w:tc>
      </w:tr>
      <w:tr>
        <w:trPr>
          <w:trHeight w:val="1248" w:hRule="exact"/>
        </w:trPr>
        <w:tc>
          <w:tcPr>
            <w:tcW w:w="1277" w:type="dxa"/>
            <w:tcBorders>
              <w:top w:val="single" w:sz="4" w:space="0" w:color="7E7E7E"/>
              <w:bottom w:val="single" w:sz="4" w:space="0" w:color="7E7E7E"/>
            </w:tcBorders>
          </w:tcPr>
          <w:p>
            <w:pPr>
              <w:pStyle w:val="TableParagraph"/>
              <w:spacing w:line="360" w:lineRule="auto"/>
              <w:ind w:left="105" w:right="141"/>
              <w:rPr>
                <w:b/>
                <w:sz w:val="18"/>
              </w:rPr>
            </w:pPr>
            <w:r>
              <w:rPr>
                <w:b/>
                <w:sz w:val="18"/>
              </w:rPr>
              <w:t>Santiago Tianguisten co</w:t>
            </w:r>
          </w:p>
        </w:tc>
        <w:tc>
          <w:tcPr>
            <w:tcW w:w="1092" w:type="dxa"/>
            <w:tcBorders>
              <w:top w:val="single" w:sz="4" w:space="0" w:color="7E7E7E"/>
              <w:bottom w:val="single" w:sz="4" w:space="0" w:color="7E7E7E"/>
            </w:tcBorders>
          </w:tcPr>
          <w:p>
            <w:pPr>
              <w:pStyle w:val="TableParagraph"/>
              <w:spacing w:line="197" w:lineRule="exact"/>
              <w:ind w:left="106" w:right="132"/>
              <w:rPr>
                <w:sz w:val="18"/>
              </w:rPr>
            </w:pPr>
            <w:r>
              <w:rPr>
                <w:sz w:val="18"/>
              </w:rPr>
              <w:t>70,682</w:t>
            </w:r>
          </w:p>
        </w:tc>
        <w:tc>
          <w:tcPr>
            <w:tcW w:w="1390" w:type="dxa"/>
            <w:tcBorders>
              <w:top w:val="single" w:sz="4" w:space="0" w:color="7E7E7E"/>
              <w:bottom w:val="single" w:sz="4" w:space="0" w:color="7E7E7E"/>
            </w:tcBorders>
          </w:tcPr>
          <w:p>
            <w:pPr>
              <w:pStyle w:val="TableParagraph"/>
              <w:spacing w:line="197" w:lineRule="exact"/>
              <w:ind w:left="147" w:right="267"/>
              <w:rPr>
                <w:sz w:val="18"/>
              </w:rPr>
            </w:pPr>
            <w:r>
              <w:rPr>
                <w:sz w:val="18"/>
              </w:rPr>
              <w:t>121.5</w:t>
            </w:r>
          </w:p>
        </w:tc>
        <w:tc>
          <w:tcPr>
            <w:tcW w:w="1563" w:type="dxa"/>
            <w:tcBorders>
              <w:top w:val="single" w:sz="4" w:space="0" w:color="7E7E7E"/>
              <w:bottom w:val="single" w:sz="4" w:space="0" w:color="7E7E7E"/>
            </w:tcBorders>
          </w:tcPr>
          <w:p>
            <w:pPr>
              <w:pStyle w:val="TableParagraph"/>
              <w:spacing w:line="197" w:lineRule="exact"/>
              <w:ind w:left="284" w:right="147"/>
              <w:rPr>
                <w:sz w:val="18"/>
              </w:rPr>
            </w:pPr>
            <w:r>
              <w:rPr>
                <w:sz w:val="18"/>
              </w:rPr>
              <w:t>581.7</w:t>
            </w:r>
          </w:p>
        </w:tc>
        <w:tc>
          <w:tcPr>
            <w:tcW w:w="913" w:type="dxa"/>
            <w:tcBorders>
              <w:top w:val="single" w:sz="4" w:space="0" w:color="7E7E7E"/>
              <w:bottom w:val="single" w:sz="4" w:space="0" w:color="7E7E7E"/>
            </w:tcBorders>
          </w:tcPr>
          <w:p>
            <w:pPr>
              <w:pStyle w:val="TableParagraph"/>
              <w:spacing w:line="197" w:lineRule="exact"/>
              <w:ind w:left="166" w:right="160"/>
              <w:rPr>
                <w:sz w:val="18"/>
              </w:rPr>
            </w:pPr>
            <w:r>
              <w:rPr>
                <w:sz w:val="18"/>
              </w:rPr>
              <w:t>37</w:t>
            </w:r>
          </w:p>
        </w:tc>
        <w:tc>
          <w:tcPr>
            <w:tcW w:w="1119" w:type="dxa"/>
            <w:tcBorders>
              <w:top w:val="single" w:sz="4" w:space="0" w:color="7E7E7E"/>
              <w:bottom w:val="single" w:sz="4" w:space="0" w:color="7E7E7E"/>
            </w:tcBorders>
          </w:tcPr>
          <w:p>
            <w:pPr>
              <w:pStyle w:val="TableParagraph"/>
              <w:spacing w:line="197" w:lineRule="exact"/>
              <w:ind w:left="109"/>
              <w:rPr>
                <w:sz w:val="18"/>
              </w:rPr>
            </w:pPr>
            <w:r>
              <w:rPr>
                <w:sz w:val="18"/>
              </w:rPr>
              <w:t>Sí</w:t>
            </w:r>
          </w:p>
        </w:tc>
        <w:tc>
          <w:tcPr>
            <w:tcW w:w="1478" w:type="dxa"/>
            <w:tcBorders>
              <w:top w:val="single" w:sz="4" w:space="0" w:color="7E7E7E"/>
              <w:bottom w:val="single" w:sz="4" w:space="0" w:color="7E7E7E"/>
            </w:tcBorders>
          </w:tcPr>
          <w:p>
            <w:pPr>
              <w:pStyle w:val="TableParagraph"/>
              <w:tabs>
                <w:tab w:pos="1174" w:val="left" w:leader="none"/>
              </w:tabs>
              <w:spacing w:line="360" w:lineRule="auto"/>
              <w:ind w:left="128" w:right="98"/>
              <w:rPr>
                <w:sz w:val="18"/>
              </w:rPr>
            </w:pPr>
            <w:r>
              <w:rPr>
                <w:sz w:val="18"/>
              </w:rPr>
              <w:t>Regidor  Unidad</w:t>
              <w:tab/>
              <w:t>de Agua Potable CAAPs</w:t>
            </w:r>
          </w:p>
        </w:tc>
      </w:tr>
      <w:tr>
        <w:trPr>
          <w:trHeight w:val="634" w:hRule="exact"/>
        </w:trPr>
        <w:tc>
          <w:tcPr>
            <w:tcW w:w="1277" w:type="dxa"/>
            <w:tcBorders>
              <w:top w:val="single" w:sz="4" w:space="0" w:color="7E7E7E"/>
              <w:bottom w:val="single" w:sz="4" w:space="0" w:color="7E7E7E"/>
            </w:tcBorders>
          </w:tcPr>
          <w:p>
            <w:pPr>
              <w:pStyle w:val="TableParagraph"/>
              <w:spacing w:line="197" w:lineRule="exact"/>
              <w:ind w:left="105" w:right="141"/>
              <w:rPr>
                <w:b/>
                <w:sz w:val="18"/>
              </w:rPr>
            </w:pPr>
            <w:r>
              <w:rPr>
                <w:b/>
                <w:sz w:val="18"/>
              </w:rPr>
              <w:t>Xalatlaco</w:t>
            </w:r>
          </w:p>
        </w:tc>
        <w:tc>
          <w:tcPr>
            <w:tcW w:w="1092" w:type="dxa"/>
            <w:tcBorders>
              <w:top w:val="single" w:sz="4" w:space="0" w:color="7E7E7E"/>
              <w:bottom w:val="single" w:sz="4" w:space="0" w:color="7E7E7E"/>
            </w:tcBorders>
          </w:tcPr>
          <w:p>
            <w:pPr>
              <w:pStyle w:val="TableParagraph"/>
              <w:spacing w:line="197" w:lineRule="exact"/>
              <w:ind w:left="106" w:right="132"/>
              <w:rPr>
                <w:sz w:val="18"/>
              </w:rPr>
            </w:pPr>
            <w:r>
              <w:rPr>
                <w:sz w:val="18"/>
              </w:rPr>
              <w:t>26,865</w:t>
            </w:r>
          </w:p>
        </w:tc>
        <w:tc>
          <w:tcPr>
            <w:tcW w:w="1390" w:type="dxa"/>
            <w:tcBorders>
              <w:top w:val="single" w:sz="4" w:space="0" w:color="7E7E7E"/>
              <w:bottom w:val="single" w:sz="4" w:space="0" w:color="7E7E7E"/>
            </w:tcBorders>
          </w:tcPr>
          <w:p>
            <w:pPr>
              <w:pStyle w:val="TableParagraph"/>
              <w:spacing w:line="197" w:lineRule="exact"/>
              <w:ind w:left="147" w:right="267"/>
              <w:rPr>
                <w:sz w:val="18"/>
              </w:rPr>
            </w:pPr>
            <w:r>
              <w:rPr>
                <w:sz w:val="18"/>
              </w:rPr>
              <w:t>116.5</w:t>
            </w:r>
          </w:p>
        </w:tc>
        <w:tc>
          <w:tcPr>
            <w:tcW w:w="1563" w:type="dxa"/>
            <w:tcBorders>
              <w:top w:val="single" w:sz="4" w:space="0" w:color="7E7E7E"/>
              <w:bottom w:val="single" w:sz="4" w:space="0" w:color="7E7E7E"/>
            </w:tcBorders>
          </w:tcPr>
          <w:p>
            <w:pPr>
              <w:pStyle w:val="TableParagraph"/>
              <w:spacing w:line="197" w:lineRule="exact"/>
              <w:ind w:left="284" w:right="147"/>
              <w:rPr>
                <w:sz w:val="18"/>
              </w:rPr>
            </w:pPr>
            <w:r>
              <w:rPr>
                <w:sz w:val="18"/>
              </w:rPr>
              <w:t>230.6</w:t>
            </w:r>
          </w:p>
        </w:tc>
        <w:tc>
          <w:tcPr>
            <w:tcW w:w="913" w:type="dxa"/>
            <w:tcBorders>
              <w:top w:val="single" w:sz="4" w:space="0" w:color="7E7E7E"/>
              <w:bottom w:val="single" w:sz="4" w:space="0" w:color="7E7E7E"/>
            </w:tcBorders>
          </w:tcPr>
          <w:p>
            <w:pPr>
              <w:pStyle w:val="TableParagraph"/>
              <w:spacing w:line="197" w:lineRule="exact"/>
              <w:ind w:left="166" w:right="160"/>
              <w:rPr>
                <w:sz w:val="18"/>
              </w:rPr>
            </w:pPr>
            <w:r>
              <w:rPr>
                <w:sz w:val="18"/>
              </w:rPr>
              <w:t>31</w:t>
            </w:r>
          </w:p>
        </w:tc>
        <w:tc>
          <w:tcPr>
            <w:tcW w:w="1119" w:type="dxa"/>
            <w:tcBorders>
              <w:top w:val="single" w:sz="4" w:space="0" w:color="7E7E7E"/>
              <w:bottom w:val="single" w:sz="4" w:space="0" w:color="7E7E7E"/>
            </w:tcBorders>
          </w:tcPr>
          <w:p>
            <w:pPr>
              <w:pStyle w:val="TableParagraph"/>
              <w:spacing w:line="197" w:lineRule="exact"/>
              <w:ind w:left="109"/>
              <w:rPr>
                <w:sz w:val="18"/>
              </w:rPr>
            </w:pPr>
            <w:r>
              <w:rPr>
                <w:sz w:val="18"/>
              </w:rPr>
              <w:t>No</w:t>
            </w:r>
          </w:p>
        </w:tc>
        <w:tc>
          <w:tcPr>
            <w:tcW w:w="1478" w:type="dxa"/>
            <w:tcBorders>
              <w:top w:val="single" w:sz="4" w:space="0" w:color="7E7E7E"/>
              <w:bottom w:val="single" w:sz="4" w:space="0" w:color="7E7E7E"/>
            </w:tcBorders>
          </w:tcPr>
          <w:p>
            <w:pPr>
              <w:pStyle w:val="TableParagraph"/>
              <w:spacing w:line="362" w:lineRule="auto"/>
              <w:ind w:left="128" w:right="649"/>
              <w:rPr>
                <w:sz w:val="18"/>
              </w:rPr>
            </w:pPr>
            <w:r>
              <w:rPr>
                <w:sz w:val="18"/>
              </w:rPr>
              <w:t>Regidor, CAAPs</w:t>
            </w:r>
          </w:p>
        </w:tc>
      </w:tr>
    </w:tbl>
    <w:p>
      <w:pPr>
        <w:pStyle w:val="BodyText"/>
        <w:spacing w:line="272" w:lineRule="exact"/>
        <w:ind w:left="268"/>
      </w:pPr>
      <w:r>
        <w:rPr/>
        <w:t>Fuentes: elaboración propia.</w:t>
      </w:r>
    </w:p>
    <w:p>
      <w:pPr>
        <w:pStyle w:val="BodyText"/>
        <w:rPr>
          <w:sz w:val="20"/>
        </w:rPr>
      </w:pPr>
    </w:p>
    <w:p>
      <w:pPr>
        <w:pStyle w:val="BodyText"/>
        <w:rPr>
          <w:sz w:val="20"/>
        </w:rPr>
      </w:pPr>
    </w:p>
    <w:p>
      <w:pPr>
        <w:pStyle w:val="BodyText"/>
        <w:rPr>
          <w:sz w:val="20"/>
        </w:rPr>
      </w:pPr>
    </w:p>
    <w:p>
      <w:pPr>
        <w:pStyle w:val="BodyText"/>
        <w:spacing w:before="6"/>
        <w:rPr>
          <w:sz w:val="16"/>
        </w:rPr>
      </w:pPr>
      <w:r>
        <w:rPr/>
        <w:pict>
          <v:line style="position:absolute;mso-position-horizontal-relative:page;mso-position-vertical-relative:paragraph;z-index:4000;mso-wrap-distance-left:0;mso-wrap-distance-right:0" from="99.407997pt,11.829969pt" to="243.457997pt,11.829969pt" stroked="true" strokeweight=".71997pt" strokecolor="#000000">
            <w10:wrap type="topAndBottom"/>
          </v:line>
        </w:pict>
      </w:r>
    </w:p>
    <w:p>
      <w:pPr>
        <w:spacing w:line="360" w:lineRule="auto" w:before="62"/>
        <w:ind w:left="268" w:right="374" w:firstLine="0"/>
        <w:jc w:val="both"/>
        <w:rPr>
          <w:sz w:val="18"/>
        </w:rPr>
      </w:pPr>
      <w:r>
        <w:rPr>
          <w:position w:val="6"/>
          <w:sz w:val="12"/>
        </w:rPr>
        <w:t>55</w:t>
      </w:r>
      <w:r>
        <w:rPr>
          <w:spacing w:val="12"/>
          <w:position w:val="6"/>
          <w:sz w:val="12"/>
        </w:rPr>
        <w:t> </w:t>
      </w:r>
      <w:r>
        <w:rPr>
          <w:sz w:val="18"/>
        </w:rPr>
        <w:t>Aunque</w:t>
      </w:r>
      <w:r>
        <w:rPr>
          <w:spacing w:val="-11"/>
          <w:sz w:val="18"/>
        </w:rPr>
        <w:t> </w:t>
      </w:r>
      <w:r>
        <w:rPr>
          <w:spacing w:val="-3"/>
          <w:sz w:val="18"/>
        </w:rPr>
        <w:t>en</w:t>
      </w:r>
      <w:r>
        <w:rPr>
          <w:spacing w:val="-11"/>
          <w:sz w:val="18"/>
        </w:rPr>
        <w:t> </w:t>
      </w:r>
      <w:r>
        <w:rPr>
          <w:sz w:val="18"/>
        </w:rPr>
        <w:t>las</w:t>
      </w:r>
      <w:r>
        <w:rPr>
          <w:spacing w:val="-10"/>
          <w:sz w:val="18"/>
        </w:rPr>
        <w:t> </w:t>
      </w:r>
      <w:r>
        <w:rPr>
          <w:spacing w:val="-3"/>
          <w:sz w:val="18"/>
        </w:rPr>
        <w:t>comunidades</w:t>
      </w:r>
      <w:r>
        <w:rPr>
          <w:spacing w:val="-5"/>
          <w:sz w:val="18"/>
        </w:rPr>
        <w:t> </w:t>
      </w:r>
      <w:r>
        <w:rPr>
          <w:spacing w:val="-3"/>
          <w:sz w:val="18"/>
        </w:rPr>
        <w:t>es</w:t>
      </w:r>
      <w:r>
        <w:rPr>
          <w:spacing w:val="-5"/>
          <w:sz w:val="18"/>
        </w:rPr>
        <w:t> </w:t>
      </w:r>
      <w:r>
        <w:rPr>
          <w:sz w:val="18"/>
        </w:rPr>
        <w:t>indistinto</w:t>
      </w:r>
      <w:r>
        <w:rPr>
          <w:spacing w:val="-11"/>
          <w:sz w:val="18"/>
        </w:rPr>
        <w:t> </w:t>
      </w:r>
      <w:r>
        <w:rPr>
          <w:spacing w:val="-3"/>
          <w:sz w:val="18"/>
        </w:rPr>
        <w:t>el empleo</w:t>
      </w:r>
      <w:r>
        <w:rPr>
          <w:spacing w:val="-6"/>
          <w:sz w:val="18"/>
        </w:rPr>
        <w:t> </w:t>
      </w:r>
      <w:r>
        <w:rPr>
          <w:sz w:val="18"/>
        </w:rPr>
        <w:t>de</w:t>
      </w:r>
      <w:r>
        <w:rPr>
          <w:spacing w:val="-15"/>
          <w:sz w:val="18"/>
        </w:rPr>
        <w:t> </w:t>
      </w:r>
      <w:r>
        <w:rPr>
          <w:sz w:val="18"/>
        </w:rPr>
        <w:t>los</w:t>
      </w:r>
      <w:r>
        <w:rPr>
          <w:spacing w:val="-10"/>
          <w:sz w:val="18"/>
        </w:rPr>
        <w:t> </w:t>
      </w:r>
      <w:r>
        <w:rPr>
          <w:sz w:val="18"/>
        </w:rPr>
        <w:t>términos</w:t>
      </w:r>
      <w:r>
        <w:rPr>
          <w:spacing w:val="-10"/>
          <w:sz w:val="18"/>
        </w:rPr>
        <w:t> </w:t>
      </w:r>
      <w:r>
        <w:rPr>
          <w:sz w:val="18"/>
        </w:rPr>
        <w:t>de</w:t>
      </w:r>
      <w:r>
        <w:rPr>
          <w:spacing w:val="-11"/>
          <w:sz w:val="18"/>
        </w:rPr>
        <w:t> </w:t>
      </w:r>
      <w:r>
        <w:rPr>
          <w:sz w:val="18"/>
        </w:rPr>
        <w:t>Comité</w:t>
      </w:r>
      <w:r>
        <w:rPr>
          <w:spacing w:val="-11"/>
          <w:sz w:val="18"/>
        </w:rPr>
        <w:t> </w:t>
      </w:r>
      <w:r>
        <w:rPr>
          <w:sz w:val="18"/>
        </w:rPr>
        <w:t>Autónomo</w:t>
      </w:r>
      <w:r>
        <w:rPr>
          <w:spacing w:val="-11"/>
          <w:sz w:val="18"/>
        </w:rPr>
        <w:t> </w:t>
      </w:r>
      <w:r>
        <w:rPr>
          <w:sz w:val="18"/>
        </w:rPr>
        <w:t>de</w:t>
      </w:r>
      <w:r>
        <w:rPr>
          <w:spacing w:val="-11"/>
          <w:sz w:val="18"/>
        </w:rPr>
        <w:t> </w:t>
      </w:r>
      <w:r>
        <w:rPr>
          <w:sz w:val="18"/>
        </w:rPr>
        <w:t>Agua</w:t>
      </w:r>
      <w:r>
        <w:rPr>
          <w:spacing w:val="-11"/>
          <w:sz w:val="18"/>
        </w:rPr>
        <w:t> </w:t>
      </w:r>
      <w:r>
        <w:rPr>
          <w:sz w:val="18"/>
        </w:rPr>
        <w:t>Potable, Comité Independiente de Agua Potable, </w:t>
      </w:r>
      <w:r>
        <w:rPr>
          <w:spacing w:val="-2"/>
          <w:sz w:val="18"/>
        </w:rPr>
        <w:t>Comité </w:t>
      </w:r>
      <w:r>
        <w:rPr>
          <w:sz w:val="18"/>
        </w:rPr>
        <w:t>Comunitario de Agua, </w:t>
      </w:r>
      <w:r>
        <w:rPr>
          <w:spacing w:val="-3"/>
          <w:sz w:val="18"/>
        </w:rPr>
        <w:t>en el </w:t>
      </w:r>
      <w:r>
        <w:rPr>
          <w:sz w:val="18"/>
        </w:rPr>
        <w:t>lenguaje de los actores entrevistados prevalece </w:t>
      </w:r>
      <w:r>
        <w:rPr>
          <w:spacing w:val="-3"/>
          <w:sz w:val="18"/>
        </w:rPr>
        <w:t>el </w:t>
      </w:r>
      <w:r>
        <w:rPr>
          <w:sz w:val="18"/>
        </w:rPr>
        <w:t>primero, </w:t>
      </w:r>
      <w:r>
        <w:rPr>
          <w:spacing w:val="-3"/>
          <w:sz w:val="18"/>
        </w:rPr>
        <w:t>por </w:t>
      </w:r>
      <w:r>
        <w:rPr>
          <w:sz w:val="18"/>
        </w:rPr>
        <w:t>eso su uso </w:t>
      </w:r>
      <w:r>
        <w:rPr>
          <w:spacing w:val="-3"/>
          <w:sz w:val="18"/>
        </w:rPr>
        <w:t>en </w:t>
      </w:r>
      <w:r>
        <w:rPr>
          <w:sz w:val="18"/>
        </w:rPr>
        <w:t>esta</w:t>
      </w:r>
      <w:r>
        <w:rPr>
          <w:spacing w:val="1"/>
          <w:sz w:val="18"/>
        </w:rPr>
        <w:t> </w:t>
      </w:r>
      <w:r>
        <w:rPr>
          <w:sz w:val="18"/>
        </w:rPr>
        <w:t>investigación.</w:t>
      </w:r>
    </w:p>
    <w:p>
      <w:pPr>
        <w:spacing w:after="0" w:line="360" w:lineRule="auto"/>
        <w:jc w:val="both"/>
        <w:rPr>
          <w:sz w:val="18"/>
        </w:rPr>
        <w:sectPr>
          <w:pgSz w:w="12240" w:h="15840"/>
          <w:pgMar w:header="0" w:footer="1002" w:top="1360" w:bottom="1200" w:left="1720" w:right="1320"/>
        </w:sectPr>
      </w:pPr>
    </w:p>
    <w:p>
      <w:pPr>
        <w:pStyle w:val="BodyText"/>
        <w:spacing w:line="360" w:lineRule="auto" w:before="52"/>
        <w:ind w:left="268" w:right="389"/>
        <w:jc w:val="both"/>
      </w:pPr>
      <w:r>
        <w:rPr/>
        <w:t>A continuación se presentan las generalidades de cada municipio: ubicación geográfica, características climáticas, ambientales y la configuración de la gestión del agua, y se muestran las peculiaridades de las redes de actores de cada gestión.</w:t>
      </w:r>
    </w:p>
    <w:p>
      <w:pPr>
        <w:pStyle w:val="BodyText"/>
      </w:pPr>
    </w:p>
    <w:p>
      <w:pPr>
        <w:pStyle w:val="ListParagraph"/>
        <w:numPr>
          <w:ilvl w:val="2"/>
          <w:numId w:val="18"/>
        </w:numPr>
        <w:tabs>
          <w:tab w:pos="941" w:val="left" w:leader="none"/>
        </w:tabs>
        <w:spacing w:line="240" w:lineRule="auto" w:before="144" w:after="0"/>
        <w:ind w:left="940" w:right="0" w:hanging="672"/>
        <w:jc w:val="both"/>
        <w:rPr>
          <w:i/>
          <w:sz w:val="24"/>
        </w:rPr>
      </w:pPr>
      <w:r>
        <w:rPr>
          <w:i/>
          <w:sz w:val="24"/>
        </w:rPr>
        <w:t>Almoloya del</w:t>
      </w:r>
      <w:r>
        <w:rPr>
          <w:i/>
          <w:spacing w:val="-6"/>
          <w:sz w:val="24"/>
        </w:rPr>
        <w:t> </w:t>
      </w:r>
      <w:r>
        <w:rPr>
          <w:i/>
          <w:sz w:val="24"/>
        </w:rPr>
        <w:t>Río</w:t>
      </w:r>
    </w:p>
    <w:p>
      <w:pPr>
        <w:pStyle w:val="BodyText"/>
        <w:spacing w:line="360" w:lineRule="auto" w:before="137"/>
        <w:ind w:left="268" w:right="389"/>
        <w:jc w:val="both"/>
      </w:pPr>
      <w:r>
        <w:rPr/>
        <w:t>El municipio de Almoloya del Río se encuentra en la parte alta de la Cuenca del Alto</w:t>
      </w:r>
      <w:r>
        <w:rPr>
          <w:spacing w:val="-16"/>
        </w:rPr>
        <w:t> </w:t>
      </w:r>
      <w:r>
        <w:rPr/>
        <w:t>Lerma;</w:t>
      </w:r>
      <w:r>
        <w:rPr>
          <w:spacing w:val="-17"/>
        </w:rPr>
        <w:t> </w:t>
      </w:r>
      <w:r>
        <w:rPr/>
        <w:t>colinda</w:t>
      </w:r>
      <w:r>
        <w:rPr>
          <w:spacing w:val="-21"/>
        </w:rPr>
        <w:t> </w:t>
      </w:r>
      <w:r>
        <w:rPr/>
        <w:t>al</w:t>
      </w:r>
      <w:r>
        <w:rPr>
          <w:spacing w:val="-13"/>
        </w:rPr>
        <w:t> </w:t>
      </w:r>
      <w:r>
        <w:rPr/>
        <w:t>norte</w:t>
      </w:r>
      <w:r>
        <w:rPr>
          <w:spacing w:val="-16"/>
        </w:rPr>
        <w:t> </w:t>
      </w:r>
      <w:r>
        <w:rPr/>
        <w:t>con</w:t>
      </w:r>
      <w:r>
        <w:rPr>
          <w:spacing w:val="-21"/>
        </w:rPr>
        <w:t> </w:t>
      </w:r>
      <w:r>
        <w:rPr/>
        <w:t>los</w:t>
      </w:r>
      <w:r>
        <w:rPr>
          <w:spacing w:val="-17"/>
        </w:rPr>
        <w:t> </w:t>
      </w:r>
      <w:r>
        <w:rPr/>
        <w:t>municipios</w:t>
      </w:r>
      <w:r>
        <w:rPr>
          <w:spacing w:val="-27"/>
        </w:rPr>
        <w:t> </w:t>
      </w:r>
      <w:r>
        <w:rPr/>
        <w:t>de</w:t>
      </w:r>
      <w:r>
        <w:rPr>
          <w:spacing w:val="-17"/>
        </w:rPr>
        <w:t> </w:t>
      </w:r>
      <w:r>
        <w:rPr/>
        <w:t>Santa</w:t>
      </w:r>
      <w:r>
        <w:rPr>
          <w:spacing w:val="-16"/>
        </w:rPr>
        <w:t> </w:t>
      </w:r>
      <w:r>
        <w:rPr/>
        <w:t>Cruz</w:t>
      </w:r>
      <w:r>
        <w:rPr>
          <w:spacing w:val="-17"/>
        </w:rPr>
        <w:t> </w:t>
      </w:r>
      <w:r>
        <w:rPr/>
        <w:t>Atizapán</w:t>
      </w:r>
      <w:r>
        <w:rPr>
          <w:spacing w:val="-21"/>
        </w:rPr>
        <w:t> </w:t>
      </w:r>
      <w:r>
        <w:rPr/>
        <w:t>y</w:t>
      </w:r>
      <w:r>
        <w:rPr>
          <w:spacing w:val="-17"/>
        </w:rPr>
        <w:t> </w:t>
      </w:r>
      <w:r>
        <w:rPr/>
        <w:t>Santiago Tianguistenco; al sur, con Texcalyacac y Tianguistenco; al este, con Tianguistenco y Xalatlaco; y, al oeste, con </w:t>
      </w:r>
      <w:r>
        <w:rPr>
          <w:spacing w:val="-2"/>
        </w:rPr>
        <w:t>San </w:t>
      </w:r>
      <w:r>
        <w:rPr/>
        <w:t>Antonio la Isla (mapa</w:t>
      </w:r>
      <w:r>
        <w:rPr>
          <w:spacing w:val="-14"/>
        </w:rPr>
        <w:t> </w:t>
      </w:r>
      <w:r>
        <w:rPr/>
        <w:t>3).</w:t>
      </w:r>
    </w:p>
    <w:p>
      <w:pPr>
        <w:pStyle w:val="BodyText"/>
        <w:spacing w:before="8"/>
        <w:rPr>
          <w:sz w:val="35"/>
        </w:rPr>
      </w:pPr>
    </w:p>
    <w:p>
      <w:pPr>
        <w:pStyle w:val="Heading1"/>
        <w:spacing w:before="0"/>
        <w:ind w:left="251" w:right="384"/>
        <w:jc w:val="center"/>
      </w:pPr>
      <w:r>
        <w:rPr/>
        <w:t>Mapa 3. Ubicación geográfica de Almoloya del Río</w:t>
      </w:r>
    </w:p>
    <w:p>
      <w:pPr>
        <w:pStyle w:val="BodyText"/>
        <w:spacing w:before="3"/>
        <w:rPr>
          <w:b/>
          <w:sz w:val="9"/>
        </w:rPr>
      </w:pPr>
      <w:r>
        <w:rPr/>
        <w:drawing>
          <wp:anchor distT="0" distB="0" distL="0" distR="0" allowOverlap="1" layoutInCell="1" locked="0" behindDoc="0" simplePos="0" relativeHeight="4024">
            <wp:simplePos x="0" y="0"/>
            <wp:positionH relativeFrom="page">
              <wp:posOffset>1260475</wp:posOffset>
            </wp:positionH>
            <wp:positionV relativeFrom="paragraph">
              <wp:posOffset>92418</wp:posOffset>
            </wp:positionV>
            <wp:extent cx="5660018" cy="4006596"/>
            <wp:effectExtent l="0" t="0" r="0" b="0"/>
            <wp:wrapTopAndBottom/>
            <wp:docPr id="11" name="image96.jpeg" descr=""/>
            <wp:cNvGraphicFramePr>
              <a:graphicFrameLocks noChangeAspect="1"/>
            </wp:cNvGraphicFramePr>
            <a:graphic>
              <a:graphicData uri="http://schemas.openxmlformats.org/drawingml/2006/picture">
                <pic:pic>
                  <pic:nvPicPr>
                    <pic:cNvPr id="12" name="image96.jpeg"/>
                    <pic:cNvPicPr/>
                  </pic:nvPicPr>
                  <pic:blipFill>
                    <a:blip r:embed="rId131" cstate="print"/>
                    <a:stretch>
                      <a:fillRect/>
                    </a:stretch>
                  </pic:blipFill>
                  <pic:spPr>
                    <a:xfrm>
                      <a:off x="0" y="0"/>
                      <a:ext cx="5660018" cy="4006596"/>
                    </a:xfrm>
                    <a:prstGeom prst="rect">
                      <a:avLst/>
                    </a:prstGeom>
                  </pic:spPr>
                </pic:pic>
              </a:graphicData>
            </a:graphic>
          </wp:anchor>
        </w:drawing>
      </w:r>
    </w:p>
    <w:p>
      <w:pPr>
        <w:pStyle w:val="BodyText"/>
        <w:spacing w:before="53"/>
        <w:ind w:left="268"/>
        <w:jc w:val="both"/>
      </w:pPr>
      <w:r>
        <w:rPr/>
        <w:t>Fuente: elaboración propia con base de datos obtenidos de CONABIO e INEGI.</w:t>
      </w:r>
    </w:p>
    <w:p>
      <w:pPr>
        <w:pStyle w:val="BodyText"/>
      </w:pPr>
    </w:p>
    <w:p>
      <w:pPr>
        <w:pStyle w:val="BodyText"/>
        <w:spacing w:before="2"/>
      </w:pPr>
    </w:p>
    <w:p>
      <w:pPr>
        <w:pStyle w:val="BodyText"/>
        <w:spacing w:line="360" w:lineRule="auto"/>
        <w:ind w:left="268" w:right="392"/>
        <w:jc w:val="both"/>
      </w:pPr>
      <w:r>
        <w:rPr/>
        <w:t>De acuerdo con el Bando de Policía y Buen Gobierno, las localidades que integran el municipio de Almoloya del Río son: la cabecera municipal  (Almoloya</w:t>
      </w:r>
    </w:p>
    <w:p>
      <w:pPr>
        <w:spacing w:after="0" w:line="360" w:lineRule="auto"/>
        <w:jc w:val="both"/>
        <w:sectPr>
          <w:pgSz w:w="12240" w:h="15840"/>
          <w:pgMar w:header="0" w:footer="1002" w:top="1360" w:bottom="1200" w:left="1720" w:right="1300"/>
        </w:sectPr>
      </w:pPr>
    </w:p>
    <w:p>
      <w:pPr>
        <w:pStyle w:val="BodyText"/>
        <w:spacing w:line="360" w:lineRule="auto" w:before="52"/>
        <w:ind w:left="268" w:right="109"/>
        <w:jc w:val="both"/>
        <w:rPr>
          <w:sz w:val="16"/>
        </w:rPr>
      </w:pPr>
      <w:r>
        <w:rPr/>
        <w:t>del</w:t>
      </w:r>
      <w:r>
        <w:rPr>
          <w:spacing w:val="-7"/>
        </w:rPr>
        <w:t> </w:t>
      </w:r>
      <w:r>
        <w:rPr/>
        <w:t>Río)</w:t>
      </w:r>
      <w:r>
        <w:rPr>
          <w:spacing w:val="-10"/>
        </w:rPr>
        <w:t> </w:t>
      </w:r>
      <w:r>
        <w:rPr/>
        <w:t>y</w:t>
      </w:r>
      <w:r>
        <w:rPr>
          <w:spacing w:val="-16"/>
        </w:rPr>
        <w:t> </w:t>
      </w:r>
      <w:r>
        <w:rPr/>
        <w:t>dos</w:t>
      </w:r>
      <w:r>
        <w:rPr>
          <w:spacing w:val="-12"/>
        </w:rPr>
        <w:t> </w:t>
      </w:r>
      <w:r>
        <w:rPr/>
        <w:t>colonias:</w:t>
      </w:r>
      <w:r>
        <w:rPr>
          <w:spacing w:val="-16"/>
        </w:rPr>
        <w:t> </w:t>
      </w:r>
      <w:r>
        <w:rPr/>
        <w:t>la</w:t>
      </w:r>
      <w:r>
        <w:rPr>
          <w:spacing w:val="-11"/>
        </w:rPr>
        <w:t> </w:t>
      </w:r>
      <w:r>
        <w:rPr/>
        <w:t>Emiliano</w:t>
      </w:r>
      <w:r>
        <w:rPr>
          <w:spacing w:val="-11"/>
        </w:rPr>
        <w:t> </w:t>
      </w:r>
      <w:r>
        <w:rPr/>
        <w:t>Zapata</w:t>
      </w:r>
      <w:r>
        <w:rPr>
          <w:spacing w:val="-10"/>
        </w:rPr>
        <w:t> </w:t>
      </w:r>
      <w:r>
        <w:rPr/>
        <w:t>(antes</w:t>
      </w:r>
      <w:r>
        <w:rPr>
          <w:spacing w:val="-12"/>
        </w:rPr>
        <w:t> </w:t>
      </w:r>
      <w:r>
        <w:rPr/>
        <w:t>Colonia</w:t>
      </w:r>
      <w:r>
        <w:rPr>
          <w:spacing w:val="-11"/>
        </w:rPr>
        <w:t> </w:t>
      </w:r>
      <w:r>
        <w:rPr/>
        <w:t>Campesina)</w:t>
      </w:r>
      <w:r>
        <w:rPr>
          <w:spacing w:val="-10"/>
        </w:rPr>
        <w:t> </w:t>
      </w:r>
      <w:r>
        <w:rPr/>
        <w:t>y</w:t>
      </w:r>
      <w:r>
        <w:rPr>
          <w:spacing w:val="-16"/>
        </w:rPr>
        <w:t> </w:t>
      </w:r>
      <w:r>
        <w:rPr/>
        <w:t>la</w:t>
      </w:r>
      <w:r>
        <w:rPr>
          <w:spacing w:val="-16"/>
        </w:rPr>
        <w:t> </w:t>
      </w:r>
      <w:r>
        <w:rPr/>
        <w:t>López Mateos (antes La Puerta). Tanto el centro de Almoloya </w:t>
      </w:r>
      <w:r>
        <w:rPr>
          <w:spacing w:val="-3"/>
        </w:rPr>
        <w:t>del </w:t>
      </w:r>
      <w:r>
        <w:rPr/>
        <w:t>Río como sus localidades son dotados por agua de manera gratuita debido al convenio de trasvase realizado. El ayuntamiento cuenta con el regidor de agua potable y alcantarillado; a su cargo tiene al director de aguas, quien, al momento de la entrevista, lleva cinco años en el cargo; sus funciones se centran en vigilar el funcionamiento de la red y la gestión, en caso de ser necesario. Sin embargo, sus actividades </w:t>
      </w:r>
      <w:r>
        <w:rPr>
          <w:spacing w:val="-3"/>
        </w:rPr>
        <w:t>se </w:t>
      </w:r>
      <w:r>
        <w:rPr/>
        <w:t>encuentran ligadas a una estructura paralela del Distrito Federal, la cual paga a un fontanero para accionar la bomba eléctrica que dota de agua a todo el municipio. El representante del gobierno local es el regidor, quien comenta: “Realizamos el mantenimiento del agua potable, alcantarillado, todas las líneas y también tenemos a cargo la planta de tratamiento que por el momento no está funcionando y desde luego el alumbrado público del municipio”.</w:t>
      </w:r>
      <w:r>
        <w:rPr>
          <w:position w:val="8"/>
          <w:sz w:val="16"/>
        </w:rPr>
        <w:t>56</w:t>
      </w:r>
    </w:p>
    <w:p>
      <w:pPr>
        <w:pStyle w:val="BodyText"/>
        <w:spacing w:line="360" w:lineRule="auto"/>
        <w:ind w:left="268" w:right="109"/>
        <w:jc w:val="both"/>
      </w:pPr>
      <w:r>
        <w:rPr/>
        <w:t>Aunque sus actividades se centran en la gestión de obras</w:t>
      </w:r>
      <w:r>
        <w:rPr>
          <w:position w:val="8"/>
          <w:sz w:val="16"/>
        </w:rPr>
        <w:t>57 </w:t>
      </w:r>
      <w:r>
        <w:rPr/>
        <w:t>y materiales para el funcionamiento de la regiduría y en la elaboración de los diversos informes, se encuentra</w:t>
      </w:r>
      <w:r>
        <w:rPr>
          <w:spacing w:val="-15"/>
        </w:rPr>
        <w:t> </w:t>
      </w:r>
      <w:r>
        <w:rPr/>
        <w:t>enterado</w:t>
      </w:r>
      <w:r>
        <w:rPr>
          <w:spacing w:val="-20"/>
        </w:rPr>
        <w:t> </w:t>
      </w:r>
      <w:r>
        <w:rPr/>
        <w:t>de</w:t>
      </w:r>
      <w:r>
        <w:rPr>
          <w:spacing w:val="-20"/>
        </w:rPr>
        <w:t> </w:t>
      </w:r>
      <w:r>
        <w:rPr>
          <w:spacing w:val="2"/>
        </w:rPr>
        <w:t>los</w:t>
      </w:r>
      <w:r>
        <w:rPr>
          <w:spacing w:val="-17"/>
        </w:rPr>
        <w:t> </w:t>
      </w:r>
      <w:r>
        <w:rPr/>
        <w:t>problemas</w:t>
      </w:r>
      <w:r>
        <w:rPr>
          <w:spacing w:val="-17"/>
        </w:rPr>
        <w:t> </w:t>
      </w:r>
      <w:r>
        <w:rPr/>
        <w:t>en</w:t>
      </w:r>
      <w:r>
        <w:rPr>
          <w:spacing w:val="-17"/>
        </w:rPr>
        <w:t> </w:t>
      </w:r>
      <w:r>
        <w:rPr/>
        <w:t>torno</w:t>
      </w:r>
      <w:r>
        <w:rPr>
          <w:spacing w:val="-20"/>
        </w:rPr>
        <w:t> </w:t>
      </w:r>
      <w:r>
        <w:rPr/>
        <w:t>al</w:t>
      </w:r>
      <w:r>
        <w:rPr>
          <w:spacing w:val="-13"/>
        </w:rPr>
        <w:t> </w:t>
      </w:r>
      <w:r>
        <w:rPr/>
        <w:t>agua</w:t>
      </w:r>
      <w:r>
        <w:rPr>
          <w:spacing w:val="-14"/>
        </w:rPr>
        <w:t> </w:t>
      </w:r>
      <w:r>
        <w:rPr/>
        <w:t>suscitados</w:t>
      </w:r>
      <w:r>
        <w:rPr>
          <w:spacing w:val="-16"/>
        </w:rPr>
        <w:t> </w:t>
      </w:r>
      <w:r>
        <w:rPr/>
        <w:t>en</w:t>
      </w:r>
      <w:r>
        <w:rPr>
          <w:spacing w:val="-20"/>
        </w:rPr>
        <w:t> </w:t>
      </w:r>
      <w:r>
        <w:rPr/>
        <w:t>la</w:t>
      </w:r>
      <w:r>
        <w:rPr>
          <w:spacing w:val="-17"/>
        </w:rPr>
        <w:t> </w:t>
      </w:r>
      <w:r>
        <w:rPr/>
        <w:t>población; además, busca realizar eventos para fomentar una cultura del agua en las escuelas.</w:t>
      </w:r>
    </w:p>
    <w:p>
      <w:pPr>
        <w:pStyle w:val="BodyText"/>
        <w:spacing w:line="360" w:lineRule="auto" w:before="2"/>
        <w:ind w:left="268" w:right="109"/>
        <w:jc w:val="both"/>
      </w:pPr>
      <w:r>
        <w:rPr/>
        <w:t>Cotidianamente, se enfrentan a diversos problemas, como las fugas; sin embargo, el principal es la falta de pago por el servicio de agua, ya que provoca no tener recursos financieros suficientes para desarrollar proyectos autónomos para el mantenimiento o la ampliación de la infraestructura. </w:t>
      </w:r>
      <w:r>
        <w:rPr>
          <w:spacing w:val="-4"/>
        </w:rPr>
        <w:t>El </w:t>
      </w:r>
      <w:r>
        <w:rPr/>
        <w:t>mayor obstáculo es la apatía de la población para pagar el agua, ya que, desde el trasvase, los habitantes no la pagan; sólo de manera inicial, dan $1,565 para la conexión a la red,</w:t>
      </w:r>
      <w:r>
        <w:rPr>
          <w:spacing w:val="-7"/>
        </w:rPr>
        <w:t> </w:t>
      </w:r>
      <w:r>
        <w:rPr/>
        <w:t>pero</w:t>
      </w:r>
      <w:r>
        <w:rPr>
          <w:spacing w:val="-7"/>
        </w:rPr>
        <w:t> </w:t>
      </w:r>
      <w:r>
        <w:rPr/>
        <w:t>no</w:t>
      </w:r>
      <w:r>
        <w:rPr>
          <w:spacing w:val="-7"/>
        </w:rPr>
        <w:t> </w:t>
      </w:r>
      <w:r>
        <w:rPr/>
        <w:t>vuelven</w:t>
      </w:r>
      <w:r>
        <w:rPr>
          <w:spacing w:val="-7"/>
        </w:rPr>
        <w:t> </w:t>
      </w:r>
      <w:r>
        <w:rPr/>
        <w:t>a</w:t>
      </w:r>
      <w:r>
        <w:rPr>
          <w:spacing w:val="-11"/>
        </w:rPr>
        <w:t> </w:t>
      </w:r>
      <w:r>
        <w:rPr/>
        <w:t>realizar</w:t>
      </w:r>
      <w:r>
        <w:rPr>
          <w:spacing w:val="-6"/>
        </w:rPr>
        <w:t> </w:t>
      </w:r>
      <w:r>
        <w:rPr/>
        <w:t>ninguna</w:t>
      </w:r>
      <w:r>
        <w:rPr>
          <w:spacing w:val="-7"/>
        </w:rPr>
        <w:t> </w:t>
      </w:r>
      <w:r>
        <w:rPr/>
        <w:t>aportación.</w:t>
      </w:r>
      <w:r>
        <w:rPr>
          <w:spacing w:val="-7"/>
        </w:rPr>
        <w:t> </w:t>
      </w:r>
      <w:r>
        <w:rPr/>
        <w:t>Según</w:t>
      </w:r>
      <w:r>
        <w:rPr>
          <w:spacing w:val="-11"/>
        </w:rPr>
        <w:t> </w:t>
      </w:r>
      <w:r>
        <w:rPr>
          <w:spacing w:val="2"/>
        </w:rPr>
        <w:t>la</w:t>
      </w:r>
      <w:r>
        <w:rPr>
          <w:spacing w:val="-7"/>
        </w:rPr>
        <w:t> </w:t>
      </w:r>
      <w:r>
        <w:rPr/>
        <w:t>percepción</w:t>
      </w:r>
      <w:r>
        <w:rPr>
          <w:spacing w:val="-7"/>
        </w:rPr>
        <w:t> </w:t>
      </w:r>
      <w:r>
        <w:rPr/>
        <w:t>general, el</w:t>
      </w:r>
      <w:r>
        <w:rPr>
          <w:spacing w:val="-7"/>
        </w:rPr>
        <w:t> </w:t>
      </w:r>
      <w:r>
        <w:rPr/>
        <w:t>líquido</w:t>
      </w:r>
      <w:r>
        <w:rPr>
          <w:spacing w:val="-6"/>
        </w:rPr>
        <w:t> </w:t>
      </w:r>
      <w:r>
        <w:rPr/>
        <w:t>vital</w:t>
      </w:r>
      <w:r>
        <w:rPr>
          <w:spacing w:val="-2"/>
        </w:rPr>
        <w:t> </w:t>
      </w:r>
      <w:r>
        <w:rPr/>
        <w:t>es</w:t>
      </w:r>
      <w:r>
        <w:rPr>
          <w:spacing w:val="-7"/>
        </w:rPr>
        <w:t> </w:t>
      </w:r>
      <w:r>
        <w:rPr/>
        <w:t>abundante,</w:t>
      </w:r>
      <w:r>
        <w:rPr>
          <w:spacing w:val="-4"/>
        </w:rPr>
        <w:t> </w:t>
      </w:r>
      <w:r>
        <w:rPr/>
        <w:t>sin</w:t>
      </w:r>
      <w:r>
        <w:rPr>
          <w:spacing w:val="-6"/>
        </w:rPr>
        <w:t> </w:t>
      </w:r>
      <w:r>
        <w:rPr/>
        <w:t>embargo,</w:t>
      </w:r>
      <w:r>
        <w:rPr>
          <w:spacing w:val="-4"/>
        </w:rPr>
        <w:t> </w:t>
      </w:r>
      <w:r>
        <w:rPr/>
        <w:t>el</w:t>
      </w:r>
      <w:r>
        <w:rPr>
          <w:spacing w:val="-4"/>
        </w:rPr>
        <w:t> </w:t>
      </w:r>
      <w:r>
        <w:rPr/>
        <w:t>regidor</w:t>
      </w:r>
      <w:r>
        <w:rPr>
          <w:spacing w:val="-5"/>
        </w:rPr>
        <w:t> </w:t>
      </w:r>
      <w:r>
        <w:rPr/>
        <w:t>percibe</w:t>
      </w:r>
      <w:r>
        <w:rPr>
          <w:spacing w:val="-6"/>
        </w:rPr>
        <w:t> </w:t>
      </w:r>
      <w:r>
        <w:rPr/>
        <w:t>que</w:t>
      </w:r>
      <w:r>
        <w:rPr>
          <w:spacing w:val="-6"/>
        </w:rPr>
        <w:t> </w:t>
      </w:r>
      <w:r>
        <w:rPr/>
        <w:t>existe</w:t>
      </w:r>
      <w:r>
        <w:rPr>
          <w:spacing w:val="-6"/>
        </w:rPr>
        <w:t> </w:t>
      </w:r>
      <w:r>
        <w:rPr/>
        <w:t>escasez:</w:t>
      </w:r>
    </w:p>
    <w:p>
      <w:pPr>
        <w:pStyle w:val="BodyText"/>
        <w:rPr>
          <w:sz w:val="20"/>
        </w:rPr>
      </w:pPr>
    </w:p>
    <w:p>
      <w:pPr>
        <w:pStyle w:val="BodyText"/>
        <w:spacing w:before="8"/>
        <w:rPr>
          <w:sz w:val="17"/>
        </w:rPr>
      </w:pPr>
      <w:r>
        <w:rPr/>
        <w:pict>
          <v:line style="position:absolute;mso-position-horizontal-relative:page;mso-position-vertical-relative:paragraph;z-index:4048;mso-wrap-distance-left:0;mso-wrap-distance-right:0" from="99.407997pt,12.524861pt" to="243.457997pt,12.524861pt" stroked="true" strokeweight=".72003pt" strokecolor="#000000">
            <w10:wrap type="topAndBottom"/>
          </v:line>
        </w:pict>
      </w:r>
    </w:p>
    <w:p>
      <w:pPr>
        <w:spacing w:line="362" w:lineRule="auto" w:before="62"/>
        <w:ind w:left="268" w:right="23" w:firstLine="0"/>
        <w:jc w:val="left"/>
        <w:rPr>
          <w:sz w:val="18"/>
        </w:rPr>
      </w:pPr>
      <w:r>
        <w:rPr>
          <w:position w:val="6"/>
          <w:sz w:val="12"/>
        </w:rPr>
        <w:t>56</w:t>
      </w:r>
      <w:r>
        <w:rPr>
          <w:spacing w:val="10"/>
          <w:position w:val="6"/>
          <w:sz w:val="12"/>
        </w:rPr>
        <w:t> </w:t>
      </w:r>
      <w:r>
        <w:rPr>
          <w:sz w:val="18"/>
        </w:rPr>
        <w:t>Entrevista</w:t>
      </w:r>
      <w:r>
        <w:rPr>
          <w:spacing w:val="-13"/>
          <w:sz w:val="18"/>
        </w:rPr>
        <w:t> </w:t>
      </w:r>
      <w:r>
        <w:rPr>
          <w:sz w:val="18"/>
        </w:rPr>
        <w:t>realizada</w:t>
      </w:r>
      <w:r>
        <w:rPr>
          <w:spacing w:val="-8"/>
          <w:sz w:val="18"/>
        </w:rPr>
        <w:t> </w:t>
      </w:r>
      <w:r>
        <w:rPr>
          <w:spacing w:val="-3"/>
          <w:sz w:val="18"/>
        </w:rPr>
        <w:t>al</w:t>
      </w:r>
      <w:r>
        <w:rPr>
          <w:spacing w:val="-9"/>
          <w:sz w:val="18"/>
        </w:rPr>
        <w:t> </w:t>
      </w:r>
      <w:r>
        <w:rPr>
          <w:sz w:val="18"/>
        </w:rPr>
        <w:t>director</w:t>
      </w:r>
      <w:r>
        <w:rPr>
          <w:spacing w:val="-10"/>
          <w:sz w:val="18"/>
        </w:rPr>
        <w:t> </w:t>
      </w:r>
      <w:r>
        <w:rPr>
          <w:sz w:val="18"/>
        </w:rPr>
        <w:t>de</w:t>
      </w:r>
      <w:r>
        <w:rPr>
          <w:spacing w:val="-13"/>
          <w:sz w:val="18"/>
        </w:rPr>
        <w:t> </w:t>
      </w:r>
      <w:r>
        <w:rPr>
          <w:sz w:val="18"/>
        </w:rPr>
        <w:t>agua</w:t>
      </w:r>
      <w:r>
        <w:rPr>
          <w:spacing w:val="-13"/>
          <w:sz w:val="18"/>
        </w:rPr>
        <w:t> </w:t>
      </w:r>
      <w:r>
        <w:rPr>
          <w:spacing w:val="-3"/>
          <w:sz w:val="18"/>
        </w:rPr>
        <w:t>potable,</w:t>
      </w:r>
      <w:r>
        <w:rPr>
          <w:spacing w:val="-5"/>
          <w:sz w:val="18"/>
        </w:rPr>
        <w:t> </w:t>
      </w:r>
      <w:r>
        <w:rPr>
          <w:sz w:val="18"/>
        </w:rPr>
        <w:t>auxiliar</w:t>
      </w:r>
      <w:r>
        <w:rPr>
          <w:spacing w:val="-10"/>
          <w:sz w:val="18"/>
        </w:rPr>
        <w:t> </w:t>
      </w:r>
      <w:r>
        <w:rPr>
          <w:spacing w:val="-3"/>
          <w:sz w:val="18"/>
        </w:rPr>
        <w:t>del</w:t>
      </w:r>
      <w:r>
        <w:rPr>
          <w:spacing w:val="-9"/>
          <w:sz w:val="18"/>
        </w:rPr>
        <w:t> </w:t>
      </w:r>
      <w:r>
        <w:rPr>
          <w:sz w:val="18"/>
        </w:rPr>
        <w:t>regidor</w:t>
      </w:r>
      <w:r>
        <w:rPr>
          <w:spacing w:val="-6"/>
          <w:sz w:val="18"/>
        </w:rPr>
        <w:t> </w:t>
      </w:r>
      <w:r>
        <w:rPr>
          <w:sz w:val="18"/>
        </w:rPr>
        <w:t>de</w:t>
      </w:r>
      <w:r>
        <w:rPr>
          <w:spacing w:val="-13"/>
          <w:sz w:val="18"/>
        </w:rPr>
        <w:t> </w:t>
      </w:r>
      <w:r>
        <w:rPr>
          <w:sz w:val="18"/>
        </w:rPr>
        <w:t>agua</w:t>
      </w:r>
      <w:r>
        <w:rPr>
          <w:spacing w:val="-13"/>
          <w:sz w:val="18"/>
        </w:rPr>
        <w:t> </w:t>
      </w:r>
      <w:r>
        <w:rPr>
          <w:sz w:val="18"/>
        </w:rPr>
        <w:t>y</w:t>
      </w:r>
      <w:r>
        <w:rPr>
          <w:spacing w:val="-7"/>
          <w:sz w:val="18"/>
        </w:rPr>
        <w:t> </w:t>
      </w:r>
      <w:r>
        <w:rPr>
          <w:sz w:val="18"/>
        </w:rPr>
        <w:t>alcantarillado,</w:t>
      </w:r>
      <w:r>
        <w:rPr>
          <w:spacing w:val="-5"/>
          <w:sz w:val="18"/>
        </w:rPr>
        <w:t> </w:t>
      </w:r>
      <w:r>
        <w:rPr>
          <w:spacing w:val="-3"/>
          <w:sz w:val="18"/>
        </w:rPr>
        <w:t>el</w:t>
      </w:r>
      <w:r>
        <w:rPr>
          <w:spacing w:val="-9"/>
          <w:sz w:val="18"/>
        </w:rPr>
        <w:t> </w:t>
      </w:r>
      <w:r>
        <w:rPr>
          <w:sz w:val="18"/>
        </w:rPr>
        <w:t>6</w:t>
      </w:r>
      <w:r>
        <w:rPr>
          <w:spacing w:val="-13"/>
          <w:sz w:val="18"/>
        </w:rPr>
        <w:t> </w:t>
      </w:r>
      <w:r>
        <w:rPr>
          <w:sz w:val="18"/>
        </w:rPr>
        <w:t>de</w:t>
      </w:r>
      <w:r>
        <w:rPr>
          <w:spacing w:val="-13"/>
          <w:sz w:val="18"/>
        </w:rPr>
        <w:t> </w:t>
      </w:r>
      <w:r>
        <w:rPr>
          <w:sz w:val="18"/>
        </w:rPr>
        <w:t>febrero de 2015, </w:t>
      </w:r>
      <w:r>
        <w:rPr>
          <w:spacing w:val="-3"/>
          <w:sz w:val="18"/>
        </w:rPr>
        <w:t>en </w:t>
      </w:r>
      <w:r>
        <w:rPr>
          <w:sz w:val="18"/>
        </w:rPr>
        <w:t>Almoloya </w:t>
      </w:r>
      <w:r>
        <w:rPr>
          <w:spacing w:val="-3"/>
          <w:sz w:val="18"/>
        </w:rPr>
        <w:t>del Río, Estado </w:t>
      </w:r>
      <w:r>
        <w:rPr>
          <w:sz w:val="18"/>
        </w:rPr>
        <w:t>de</w:t>
      </w:r>
      <w:r>
        <w:rPr>
          <w:spacing w:val="38"/>
          <w:sz w:val="18"/>
        </w:rPr>
        <w:t> </w:t>
      </w:r>
      <w:r>
        <w:rPr>
          <w:sz w:val="18"/>
        </w:rPr>
        <w:t>México.</w:t>
      </w:r>
    </w:p>
    <w:p>
      <w:pPr>
        <w:spacing w:line="362" w:lineRule="auto" w:before="0"/>
        <w:ind w:left="268" w:right="23" w:firstLine="0"/>
        <w:jc w:val="left"/>
        <w:rPr>
          <w:sz w:val="18"/>
        </w:rPr>
      </w:pPr>
      <w:r>
        <w:rPr>
          <w:position w:val="6"/>
          <w:sz w:val="12"/>
        </w:rPr>
        <w:t>57 </w:t>
      </w:r>
      <w:r>
        <w:rPr>
          <w:sz w:val="18"/>
        </w:rPr>
        <w:t>Algunas obras gestionadas en el municipio son: drenaje sanitario y pluvial, rehabilitación de planta de tratamiento, proyectos para ampliar la red, entre otros.</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23"/>
        <w:jc w:val="both"/>
        <w:rPr>
          <w:sz w:val="16"/>
        </w:rPr>
      </w:pPr>
      <w:r>
        <w:rPr/>
        <w:t>“De un año para acá hemos tenido falta del líquido en cantidad, ya que la población creció y tendría que haber una reestructura y sectorización de la infraestructura que existe tanto en bomba y cambio de red”.</w:t>
      </w:r>
      <w:r>
        <w:rPr>
          <w:position w:val="8"/>
          <w:sz w:val="16"/>
        </w:rPr>
        <w:t>58</w:t>
      </w:r>
    </w:p>
    <w:p>
      <w:pPr>
        <w:pStyle w:val="BodyText"/>
        <w:spacing w:before="4"/>
        <w:rPr>
          <w:sz w:val="35"/>
        </w:rPr>
      </w:pPr>
    </w:p>
    <w:p>
      <w:pPr>
        <w:pStyle w:val="Heading1"/>
        <w:spacing w:before="0"/>
        <w:ind w:left="1415" w:right="23"/>
      </w:pPr>
      <w:r>
        <w:rPr/>
        <w:t>Foto 2. Instalaciones del sistema Lerma, Almoloya del Río</w:t>
      </w:r>
    </w:p>
    <w:p>
      <w:pPr>
        <w:pStyle w:val="BodyText"/>
        <w:spacing w:before="7"/>
        <w:rPr>
          <w:b/>
          <w:sz w:val="9"/>
        </w:rPr>
      </w:pPr>
      <w:r>
        <w:rPr/>
        <w:drawing>
          <wp:anchor distT="0" distB="0" distL="0" distR="0" allowOverlap="1" layoutInCell="1" locked="0" behindDoc="0" simplePos="0" relativeHeight="4072">
            <wp:simplePos x="0" y="0"/>
            <wp:positionH relativeFrom="page">
              <wp:posOffset>1936114</wp:posOffset>
            </wp:positionH>
            <wp:positionV relativeFrom="paragraph">
              <wp:posOffset>95085</wp:posOffset>
            </wp:positionV>
            <wp:extent cx="4353918" cy="2443353"/>
            <wp:effectExtent l="0" t="0" r="0" b="0"/>
            <wp:wrapTopAndBottom/>
            <wp:docPr id="13" name="image97.jpeg" descr=""/>
            <wp:cNvGraphicFramePr>
              <a:graphicFrameLocks noChangeAspect="1"/>
            </wp:cNvGraphicFramePr>
            <a:graphic>
              <a:graphicData uri="http://schemas.openxmlformats.org/drawingml/2006/picture">
                <pic:pic>
                  <pic:nvPicPr>
                    <pic:cNvPr id="14" name="image97.jpeg"/>
                    <pic:cNvPicPr/>
                  </pic:nvPicPr>
                  <pic:blipFill>
                    <a:blip r:embed="rId132" cstate="print"/>
                    <a:stretch>
                      <a:fillRect/>
                    </a:stretch>
                  </pic:blipFill>
                  <pic:spPr>
                    <a:xfrm>
                      <a:off x="0" y="0"/>
                      <a:ext cx="4353918" cy="2443353"/>
                    </a:xfrm>
                    <a:prstGeom prst="rect">
                      <a:avLst/>
                    </a:prstGeom>
                  </pic:spPr>
                </pic:pic>
              </a:graphicData>
            </a:graphic>
          </wp:anchor>
        </w:drawing>
      </w:r>
    </w:p>
    <w:p>
      <w:pPr>
        <w:pStyle w:val="BodyText"/>
        <w:spacing w:before="67"/>
        <w:ind w:left="628" w:right="23"/>
      </w:pPr>
      <w:r>
        <w:rPr/>
        <w:t>Fuente: Esmeralda Pliego, Almoloya del Río (2016).</w:t>
      </w:r>
    </w:p>
    <w:p>
      <w:pPr>
        <w:pStyle w:val="BodyText"/>
      </w:pPr>
    </w:p>
    <w:p>
      <w:pPr>
        <w:pStyle w:val="BodyText"/>
        <w:spacing w:before="9"/>
        <w:rPr>
          <w:sz w:val="23"/>
        </w:rPr>
      </w:pPr>
    </w:p>
    <w:p>
      <w:pPr>
        <w:pStyle w:val="Heading1"/>
        <w:spacing w:before="0"/>
        <w:ind w:left="1415" w:right="23"/>
      </w:pPr>
      <w:r>
        <w:rPr/>
        <w:t>Foto 3. Pozo 49-A del sistema Lerma, Almoloya del Río</w:t>
      </w:r>
    </w:p>
    <w:p>
      <w:pPr>
        <w:pStyle w:val="BodyText"/>
        <w:rPr>
          <w:b/>
          <w:sz w:val="9"/>
        </w:rPr>
      </w:pPr>
      <w:r>
        <w:rPr/>
        <w:drawing>
          <wp:anchor distT="0" distB="0" distL="0" distR="0" allowOverlap="1" layoutInCell="1" locked="0" behindDoc="0" simplePos="0" relativeHeight="4096">
            <wp:simplePos x="0" y="0"/>
            <wp:positionH relativeFrom="page">
              <wp:posOffset>2011679</wp:posOffset>
            </wp:positionH>
            <wp:positionV relativeFrom="paragraph">
              <wp:posOffset>90894</wp:posOffset>
            </wp:positionV>
            <wp:extent cx="4203299" cy="2359533"/>
            <wp:effectExtent l="0" t="0" r="0" b="0"/>
            <wp:wrapTopAndBottom/>
            <wp:docPr id="15" name="image98.jpeg" descr=""/>
            <wp:cNvGraphicFramePr>
              <a:graphicFrameLocks noChangeAspect="1"/>
            </wp:cNvGraphicFramePr>
            <a:graphic>
              <a:graphicData uri="http://schemas.openxmlformats.org/drawingml/2006/picture">
                <pic:pic>
                  <pic:nvPicPr>
                    <pic:cNvPr id="16" name="image98.jpeg"/>
                    <pic:cNvPicPr/>
                  </pic:nvPicPr>
                  <pic:blipFill>
                    <a:blip r:embed="rId133" cstate="print"/>
                    <a:stretch>
                      <a:fillRect/>
                    </a:stretch>
                  </pic:blipFill>
                  <pic:spPr>
                    <a:xfrm>
                      <a:off x="0" y="0"/>
                      <a:ext cx="4203299" cy="2359533"/>
                    </a:xfrm>
                    <a:prstGeom prst="rect">
                      <a:avLst/>
                    </a:prstGeom>
                  </pic:spPr>
                </pic:pic>
              </a:graphicData>
            </a:graphic>
          </wp:anchor>
        </w:drawing>
      </w:r>
    </w:p>
    <w:p>
      <w:pPr>
        <w:pStyle w:val="BodyText"/>
        <w:spacing w:before="80"/>
        <w:ind w:left="628" w:right="23"/>
      </w:pPr>
      <w:r>
        <w:rPr/>
        <w:t>Fuente: Esmeralda Pliego, Almoloya del Río (2016).</w:t>
      </w:r>
    </w:p>
    <w:p>
      <w:pPr>
        <w:pStyle w:val="BodyText"/>
        <w:rPr>
          <w:sz w:val="20"/>
        </w:rPr>
      </w:pPr>
    </w:p>
    <w:p>
      <w:pPr>
        <w:pStyle w:val="BodyText"/>
        <w:rPr>
          <w:sz w:val="20"/>
        </w:rPr>
      </w:pPr>
    </w:p>
    <w:p>
      <w:pPr>
        <w:pStyle w:val="BodyText"/>
        <w:rPr>
          <w:sz w:val="20"/>
        </w:rPr>
      </w:pPr>
    </w:p>
    <w:p>
      <w:pPr>
        <w:pStyle w:val="BodyText"/>
        <w:spacing w:before="3"/>
        <w:rPr>
          <w:sz w:val="15"/>
        </w:rPr>
      </w:pPr>
      <w:r>
        <w:rPr/>
        <w:pict>
          <v:line style="position:absolute;mso-position-horizontal-relative:page;mso-position-vertical-relative:paragraph;z-index:4120;mso-wrap-distance-left:0;mso-wrap-distance-right:0" from="99.407997pt,11.109953pt" to="243.457997pt,11.109953pt" stroked="true" strokeweight=".72003pt" strokecolor="#000000">
            <w10:wrap type="topAndBottom"/>
          </v:line>
        </w:pict>
      </w:r>
    </w:p>
    <w:p>
      <w:pPr>
        <w:spacing w:line="362" w:lineRule="auto" w:before="62"/>
        <w:ind w:left="268" w:right="101" w:firstLine="0"/>
        <w:jc w:val="left"/>
        <w:rPr>
          <w:sz w:val="18"/>
        </w:rPr>
      </w:pPr>
      <w:r>
        <w:rPr>
          <w:position w:val="6"/>
          <w:sz w:val="12"/>
        </w:rPr>
        <w:t>58 </w:t>
      </w:r>
      <w:r>
        <w:rPr>
          <w:sz w:val="18"/>
        </w:rPr>
        <w:t>Entrevista efectuada al regidor de agua potable y alcantarillado, el 11 de febrero de 2015, en Almoloya del Río, Estado de México.</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0"/>
        <w:jc w:val="both"/>
      </w:pPr>
      <w:r>
        <w:rPr/>
        <w:t>Otros actores, como universidades y asociaciones civiles, han hecho varias propuestas para realizar proyectos, pero la mayoría no se ha concretado. La cultura del no pago ha provocado que las personas tiendan a desperdiciar el recurso y aunque en el bando municipal de policía y buen gobierno se</w:t>
      </w:r>
      <w:r>
        <w:rPr>
          <w:spacing w:val="-40"/>
        </w:rPr>
        <w:t> </w:t>
      </w:r>
      <w:r>
        <w:rPr/>
        <w:t>menciona que quien desperdicie o negocie el agua se hará acreedor a una sanción, en la realidad,</w:t>
      </w:r>
      <w:r>
        <w:rPr>
          <w:spacing w:val="-17"/>
        </w:rPr>
        <w:t> </w:t>
      </w:r>
      <w:r>
        <w:rPr/>
        <w:t>no</w:t>
      </w:r>
      <w:r>
        <w:rPr>
          <w:spacing w:val="-12"/>
        </w:rPr>
        <w:t> </w:t>
      </w:r>
      <w:r>
        <w:rPr/>
        <w:t>se</w:t>
      </w:r>
      <w:r>
        <w:rPr>
          <w:spacing w:val="-16"/>
        </w:rPr>
        <w:t> </w:t>
      </w:r>
      <w:r>
        <w:rPr/>
        <w:t>aplican</w:t>
      </w:r>
      <w:r>
        <w:rPr>
          <w:spacing w:val="-14"/>
        </w:rPr>
        <w:t> </w:t>
      </w:r>
      <w:r>
        <w:rPr/>
        <w:t>ni</w:t>
      </w:r>
      <w:r>
        <w:rPr>
          <w:spacing w:val="-8"/>
        </w:rPr>
        <w:t> </w:t>
      </w:r>
      <w:r>
        <w:rPr/>
        <w:t>se</w:t>
      </w:r>
      <w:r>
        <w:rPr>
          <w:spacing w:val="-12"/>
        </w:rPr>
        <w:t> </w:t>
      </w:r>
      <w:r>
        <w:rPr/>
        <w:t>vigila</w:t>
      </w:r>
      <w:r>
        <w:rPr>
          <w:spacing w:val="-16"/>
        </w:rPr>
        <w:t> </w:t>
      </w:r>
      <w:r>
        <w:rPr/>
        <w:t>de</w:t>
      </w:r>
      <w:r>
        <w:rPr>
          <w:spacing w:val="-12"/>
        </w:rPr>
        <w:t> </w:t>
      </w:r>
      <w:r>
        <w:rPr/>
        <w:t>manera</w:t>
      </w:r>
      <w:r>
        <w:rPr>
          <w:spacing w:val="-12"/>
        </w:rPr>
        <w:t> </w:t>
      </w:r>
      <w:r>
        <w:rPr/>
        <w:t>permanente,</w:t>
      </w:r>
      <w:r>
        <w:rPr>
          <w:spacing w:val="-12"/>
        </w:rPr>
        <w:t> </w:t>
      </w:r>
      <w:r>
        <w:rPr/>
        <w:t>pues</w:t>
      </w:r>
      <w:r>
        <w:rPr>
          <w:spacing w:val="-13"/>
        </w:rPr>
        <w:t> </w:t>
      </w:r>
      <w:r>
        <w:rPr/>
        <w:t>no</w:t>
      </w:r>
      <w:r>
        <w:rPr>
          <w:spacing w:val="-12"/>
        </w:rPr>
        <w:t> </w:t>
      </w:r>
      <w:r>
        <w:rPr/>
        <w:t>se</w:t>
      </w:r>
      <w:r>
        <w:rPr>
          <w:spacing w:val="-12"/>
        </w:rPr>
        <w:t> </w:t>
      </w:r>
      <w:r>
        <w:rPr/>
        <w:t>cuenta</w:t>
      </w:r>
      <w:r>
        <w:rPr>
          <w:spacing w:val="-16"/>
        </w:rPr>
        <w:t> </w:t>
      </w:r>
      <w:r>
        <w:rPr/>
        <w:t>con el personal ni con la organización para dicha labor. Los pobladores que tienen agua, no son conscientes de la ausencia del servicio en otras partes del mismo municipio,</w:t>
      </w:r>
      <w:r>
        <w:rPr>
          <w:spacing w:val="-17"/>
        </w:rPr>
        <w:t> </w:t>
      </w:r>
      <w:r>
        <w:rPr/>
        <w:t>y</w:t>
      </w:r>
      <w:r>
        <w:rPr>
          <w:spacing w:val="-22"/>
        </w:rPr>
        <w:t> </w:t>
      </w:r>
      <w:r>
        <w:rPr/>
        <w:t>su</w:t>
      </w:r>
      <w:r>
        <w:rPr>
          <w:spacing w:val="-17"/>
        </w:rPr>
        <w:t> </w:t>
      </w:r>
      <w:r>
        <w:rPr/>
        <w:t>percepción</w:t>
      </w:r>
      <w:r>
        <w:rPr>
          <w:spacing w:val="-17"/>
        </w:rPr>
        <w:t> </w:t>
      </w:r>
      <w:r>
        <w:rPr/>
        <w:t>es</w:t>
      </w:r>
      <w:r>
        <w:rPr>
          <w:spacing w:val="-22"/>
        </w:rPr>
        <w:t> </w:t>
      </w:r>
      <w:r>
        <w:rPr/>
        <w:t>de</w:t>
      </w:r>
      <w:r>
        <w:rPr>
          <w:spacing w:val="-17"/>
        </w:rPr>
        <w:t> </w:t>
      </w:r>
      <w:r>
        <w:rPr/>
        <w:t>vinculación</w:t>
      </w:r>
      <w:r>
        <w:rPr>
          <w:spacing w:val="-17"/>
        </w:rPr>
        <w:t> </w:t>
      </w:r>
      <w:r>
        <w:rPr/>
        <w:t>solo</w:t>
      </w:r>
      <w:r>
        <w:rPr>
          <w:spacing w:val="-21"/>
        </w:rPr>
        <w:t> </w:t>
      </w:r>
      <w:r>
        <w:rPr/>
        <w:t>con</w:t>
      </w:r>
      <w:r>
        <w:rPr>
          <w:spacing w:val="-21"/>
        </w:rPr>
        <w:t> </w:t>
      </w:r>
      <w:r>
        <w:rPr/>
        <w:t>las</w:t>
      </w:r>
      <w:r>
        <w:rPr>
          <w:spacing w:val="-22"/>
        </w:rPr>
        <w:t> </w:t>
      </w:r>
      <w:r>
        <w:rPr/>
        <w:t>autoridades</w:t>
      </w:r>
      <w:r>
        <w:rPr>
          <w:spacing w:val="-17"/>
        </w:rPr>
        <w:t> </w:t>
      </w:r>
      <w:r>
        <w:rPr/>
        <w:t>municipales (sociograma</w:t>
      </w:r>
      <w:r>
        <w:rPr>
          <w:spacing w:val="-4"/>
        </w:rPr>
        <w:t> </w:t>
      </w:r>
      <w:r>
        <w:rPr/>
        <w:t>1).</w:t>
      </w:r>
    </w:p>
    <w:p>
      <w:pPr>
        <w:pStyle w:val="BodyText"/>
        <w:spacing w:before="2"/>
        <w:ind w:left="1814" w:right="23"/>
      </w:pPr>
      <w:r>
        <w:rPr/>
        <w:t>Sociograma 1. Red de actores en Almoloya del Río</w:t>
      </w:r>
    </w:p>
    <w:p>
      <w:pPr>
        <w:pStyle w:val="BodyText"/>
        <w:spacing w:before="8"/>
        <w:rPr>
          <w:sz w:val="8"/>
        </w:rPr>
      </w:pPr>
      <w:r>
        <w:rPr/>
        <w:drawing>
          <wp:anchor distT="0" distB="0" distL="0" distR="0" allowOverlap="1" layoutInCell="1" locked="0" behindDoc="0" simplePos="0" relativeHeight="4144">
            <wp:simplePos x="0" y="0"/>
            <wp:positionH relativeFrom="page">
              <wp:posOffset>1409319</wp:posOffset>
            </wp:positionH>
            <wp:positionV relativeFrom="paragraph">
              <wp:posOffset>88608</wp:posOffset>
            </wp:positionV>
            <wp:extent cx="5140446" cy="2806065"/>
            <wp:effectExtent l="0" t="0" r="0" b="0"/>
            <wp:wrapTopAndBottom/>
            <wp:docPr id="17" name="image99.jpeg" descr=""/>
            <wp:cNvGraphicFramePr>
              <a:graphicFrameLocks noChangeAspect="1"/>
            </wp:cNvGraphicFramePr>
            <a:graphic>
              <a:graphicData uri="http://schemas.openxmlformats.org/drawingml/2006/picture">
                <pic:pic>
                  <pic:nvPicPr>
                    <pic:cNvPr id="18" name="image99.jpeg"/>
                    <pic:cNvPicPr/>
                  </pic:nvPicPr>
                  <pic:blipFill>
                    <a:blip r:embed="rId135" cstate="print"/>
                    <a:stretch>
                      <a:fillRect/>
                    </a:stretch>
                  </pic:blipFill>
                  <pic:spPr>
                    <a:xfrm>
                      <a:off x="0" y="0"/>
                      <a:ext cx="5140446" cy="2806065"/>
                    </a:xfrm>
                    <a:prstGeom prst="rect">
                      <a:avLst/>
                    </a:prstGeom>
                  </pic:spPr>
                </pic:pic>
              </a:graphicData>
            </a:graphic>
          </wp:anchor>
        </w:drawing>
      </w:r>
    </w:p>
    <w:p>
      <w:pPr>
        <w:pStyle w:val="BodyText"/>
        <w:spacing w:before="101"/>
        <w:ind w:left="268"/>
        <w:jc w:val="both"/>
      </w:pPr>
      <w:r>
        <w:rPr/>
        <w:t>Fuente: elaboración propia con base en entrevistas.</w:t>
      </w:r>
    </w:p>
    <w:p>
      <w:pPr>
        <w:pStyle w:val="BodyText"/>
      </w:pPr>
    </w:p>
    <w:p>
      <w:pPr>
        <w:pStyle w:val="BodyText"/>
        <w:spacing w:before="2"/>
      </w:pPr>
    </w:p>
    <w:p>
      <w:pPr>
        <w:pStyle w:val="BodyText"/>
        <w:spacing w:line="360" w:lineRule="auto" w:before="1"/>
        <w:ind w:left="268" w:right="113"/>
        <w:jc w:val="both"/>
      </w:pPr>
      <w:r>
        <w:rPr/>
        <w:t>A pesar de que La Florida es la colonia más reciente de Almoloya del Río, ha sufrido escasez de agua, ya que no cuenta con infraestructura completa para su distribución. Las gestiones se realizan por una junta de vecinos, la cual está integrada por un líder que organiza de manera más o menos constante las distintas reuniones para hacerse de servicios públicos. De acuerdo con éste:</w:t>
      </w:r>
    </w:p>
    <w:p>
      <w:pPr>
        <w:pStyle w:val="BodyText"/>
        <w:spacing w:line="360" w:lineRule="auto" w:before="2"/>
        <w:ind w:left="973" w:right="23"/>
      </w:pPr>
      <w:r>
        <w:rPr/>
        <w:t>La red siempre ha existido por lo cual no es un servicio digno de las personas,  a  veces  un  día  hay  agua  y  toda  la  semana  no  hay.  </w:t>
      </w:r>
      <w:r>
        <w:rPr>
          <w:spacing w:val="53"/>
        </w:rPr>
        <w:t> </w:t>
      </w:r>
      <w:r>
        <w:rPr/>
        <w:t>Es</w:t>
      </w:r>
    </w:p>
    <w:p>
      <w:pPr>
        <w:spacing w:after="0" w:line="360" w:lineRule="auto"/>
        <w:sectPr>
          <w:footerReference w:type="default" r:id="rId134"/>
          <w:pgSz w:w="12240" w:h="15840"/>
          <w:pgMar w:footer="1002" w:header="0" w:top="1360" w:bottom="1200" w:left="1720" w:right="1580"/>
        </w:sectPr>
      </w:pPr>
    </w:p>
    <w:p>
      <w:pPr>
        <w:pStyle w:val="BodyText"/>
        <w:spacing w:line="360" w:lineRule="auto" w:before="52"/>
        <w:ind w:left="973" w:right="116"/>
        <w:jc w:val="both"/>
        <w:rPr>
          <w:sz w:val="16"/>
        </w:rPr>
      </w:pPr>
      <w:r>
        <w:rPr/>
        <w:t>desgastante, porque ya sea que como la autoridad la persona encargada del agua, vas y luego te echan el agua. El agua aquí nada más hay dos horas, es un problema feo porque es el líquido vital, la necesidad. Es lo que hemos batallado con las autoridades, buscando que se puede hacer para contar con ese servicio.</w:t>
      </w:r>
      <w:r>
        <w:rPr>
          <w:position w:val="8"/>
          <w:sz w:val="16"/>
        </w:rPr>
        <w:t>59</w:t>
      </w:r>
    </w:p>
    <w:p>
      <w:pPr>
        <w:pStyle w:val="BodyText"/>
        <w:spacing w:line="360" w:lineRule="auto" w:before="3"/>
        <w:ind w:left="268" w:right="109"/>
        <w:jc w:val="both"/>
      </w:pPr>
      <w:r>
        <w:rPr/>
        <w:t>La Florida también es la colonia </w:t>
      </w:r>
      <w:r>
        <w:rPr>
          <w:spacing w:val="-3"/>
        </w:rPr>
        <w:t>más </w:t>
      </w:r>
      <w:r>
        <w:rPr/>
        <w:t>pequeña; tan sólo cuenta con 120 habitantes; se encuentra alejada del centro de Almoloya del Río y ha sufrido diversos problemas de acceso a la obra pública: sus calles no están pavimentadas, no tienen banquetas terminadas, no posee agua suficiente y, sobre todo, no cuenta con transporte público, lo </w:t>
      </w:r>
      <w:r>
        <w:rPr>
          <w:spacing w:val="-3"/>
        </w:rPr>
        <w:t>cual </w:t>
      </w:r>
      <w:r>
        <w:rPr/>
        <w:t>dificulta la movilidad de sus habitantes.</w:t>
      </w:r>
    </w:p>
    <w:p>
      <w:pPr>
        <w:pStyle w:val="BodyText"/>
        <w:spacing w:line="360" w:lineRule="auto" w:before="2"/>
        <w:ind w:left="268" w:right="110"/>
        <w:jc w:val="both"/>
        <w:rPr>
          <w:sz w:val="16"/>
        </w:rPr>
      </w:pPr>
      <w:r>
        <w:rPr/>
        <w:t>Los habitantes no cubren sus necesidades básicas y frecuentemente tienen que buscar</w:t>
      </w:r>
      <w:r>
        <w:rPr>
          <w:spacing w:val="-21"/>
        </w:rPr>
        <w:t> </w:t>
      </w:r>
      <w:r>
        <w:rPr/>
        <w:t>los</w:t>
      </w:r>
      <w:r>
        <w:rPr>
          <w:spacing w:val="-20"/>
        </w:rPr>
        <w:t> </w:t>
      </w:r>
      <w:r>
        <w:rPr/>
        <w:t>medios</w:t>
      </w:r>
      <w:r>
        <w:rPr>
          <w:spacing w:val="-17"/>
        </w:rPr>
        <w:t> </w:t>
      </w:r>
      <w:r>
        <w:rPr/>
        <w:t>para</w:t>
      </w:r>
      <w:r>
        <w:rPr>
          <w:spacing w:val="-17"/>
        </w:rPr>
        <w:t> </w:t>
      </w:r>
      <w:r>
        <w:rPr/>
        <w:t>transportar</w:t>
      </w:r>
      <w:r>
        <w:rPr>
          <w:spacing w:val="-20"/>
        </w:rPr>
        <w:t> </w:t>
      </w:r>
      <w:r>
        <w:rPr/>
        <w:t>el</w:t>
      </w:r>
      <w:r>
        <w:rPr>
          <w:spacing w:val="-14"/>
        </w:rPr>
        <w:t> </w:t>
      </w:r>
      <w:r>
        <w:rPr/>
        <w:t>agua:</w:t>
      </w:r>
      <w:r>
        <w:rPr>
          <w:spacing w:val="-22"/>
        </w:rPr>
        <w:t> </w:t>
      </w:r>
      <w:r>
        <w:rPr/>
        <w:t>acarrearla</w:t>
      </w:r>
      <w:r>
        <w:rPr>
          <w:spacing w:val="-17"/>
        </w:rPr>
        <w:t> </w:t>
      </w:r>
      <w:r>
        <w:rPr/>
        <w:t>de</w:t>
      </w:r>
      <w:r>
        <w:rPr>
          <w:spacing w:val="-26"/>
        </w:rPr>
        <w:t> </w:t>
      </w:r>
      <w:r>
        <w:rPr/>
        <w:t>los</w:t>
      </w:r>
      <w:r>
        <w:rPr>
          <w:spacing w:val="-17"/>
        </w:rPr>
        <w:t> </w:t>
      </w:r>
      <w:r>
        <w:rPr/>
        <w:t>municipios</w:t>
      </w:r>
      <w:r>
        <w:rPr>
          <w:spacing w:val="-17"/>
        </w:rPr>
        <w:t> </w:t>
      </w:r>
      <w:r>
        <w:rPr/>
        <w:t>cercanos (Santiago Tianguistenco y Xalatlaco), lavar en el centro de Almoloya del Río o almacenar tambos y cubetas; aunado a ello, sin transporte público se convierte en un grave conflicto que les lleva gran parte del día. Otra opción es el consumo de pipas privadas,</w:t>
      </w:r>
      <w:r>
        <w:rPr>
          <w:position w:val="8"/>
          <w:sz w:val="16"/>
        </w:rPr>
        <w:t>60 </w:t>
      </w:r>
      <w:r>
        <w:rPr/>
        <w:t>lo que implica un gasto económico importante. Las necesidades</w:t>
      </w:r>
      <w:r>
        <w:rPr>
          <w:spacing w:val="-19"/>
        </w:rPr>
        <w:t> </w:t>
      </w:r>
      <w:r>
        <w:rPr/>
        <w:t>de</w:t>
      </w:r>
      <w:r>
        <w:rPr>
          <w:spacing w:val="-14"/>
        </w:rPr>
        <w:t> </w:t>
      </w:r>
      <w:r>
        <w:rPr/>
        <w:t>agua</w:t>
      </w:r>
      <w:r>
        <w:rPr>
          <w:spacing w:val="-14"/>
        </w:rPr>
        <w:t> </w:t>
      </w:r>
      <w:r>
        <w:rPr/>
        <w:t>han</w:t>
      </w:r>
      <w:r>
        <w:rPr>
          <w:spacing w:val="-14"/>
        </w:rPr>
        <w:t> </w:t>
      </w:r>
      <w:r>
        <w:rPr>
          <w:spacing w:val="-3"/>
        </w:rPr>
        <w:t>mermado</w:t>
      </w:r>
      <w:r>
        <w:rPr>
          <w:spacing w:val="-14"/>
        </w:rPr>
        <w:t> </w:t>
      </w:r>
      <w:r>
        <w:rPr/>
        <w:t>su</w:t>
      </w:r>
      <w:r>
        <w:rPr>
          <w:spacing w:val="-14"/>
        </w:rPr>
        <w:t> </w:t>
      </w:r>
      <w:r>
        <w:rPr/>
        <w:t>capacidad</w:t>
      </w:r>
      <w:r>
        <w:rPr>
          <w:spacing w:val="-14"/>
        </w:rPr>
        <w:t> </w:t>
      </w:r>
      <w:r>
        <w:rPr/>
        <w:t>organizativa,</w:t>
      </w:r>
      <w:r>
        <w:rPr>
          <w:spacing w:val="-14"/>
        </w:rPr>
        <w:t> </w:t>
      </w:r>
      <w:r>
        <w:rPr>
          <w:spacing w:val="-3"/>
        </w:rPr>
        <w:t>ya</w:t>
      </w:r>
      <w:r>
        <w:rPr>
          <w:spacing w:val="-14"/>
        </w:rPr>
        <w:t> </w:t>
      </w:r>
      <w:r>
        <w:rPr/>
        <w:t>que</w:t>
      </w:r>
      <w:r>
        <w:rPr>
          <w:spacing w:val="-17"/>
        </w:rPr>
        <w:t> </w:t>
      </w:r>
      <w:r>
        <w:rPr/>
        <w:t>“se</w:t>
      </w:r>
      <w:r>
        <w:rPr>
          <w:spacing w:val="-14"/>
        </w:rPr>
        <w:t> </w:t>
      </w:r>
      <w:r>
        <w:rPr/>
        <w:t>hacían reuniones cada dos meses, cada mes, cada vez se pierde comunicación entre los habitantes porque ocupan el tiempo en ir por agua y solucionar de manera inmediata sus</w:t>
      </w:r>
      <w:r>
        <w:rPr>
          <w:spacing w:val="-14"/>
        </w:rPr>
        <w:t> </w:t>
      </w:r>
      <w:r>
        <w:rPr/>
        <w:t>necesidades”.</w:t>
      </w:r>
      <w:r>
        <w:rPr>
          <w:position w:val="8"/>
          <w:sz w:val="16"/>
        </w:rPr>
        <w:t>61</w:t>
      </w:r>
    </w:p>
    <w:p>
      <w:pPr>
        <w:pStyle w:val="BodyText"/>
        <w:spacing w:line="360" w:lineRule="auto" w:before="3"/>
        <w:ind w:left="268" w:right="110"/>
        <w:jc w:val="both"/>
      </w:pPr>
      <w:r>
        <w:rPr/>
        <w:t>Asimismo, la comunidad se enfrenta a conflictos territoriales, es decir, aunque limita con otros dos municipios (Santiago Tianguistenco y Xalatlaco), ninguno</w:t>
      </w:r>
      <w:r>
        <w:rPr>
          <w:spacing w:val="-43"/>
        </w:rPr>
        <w:t> </w:t>
      </w:r>
      <w:r>
        <w:rPr/>
        <w:t>de los tres quiere dotar de agua prefiriendo invertir recursos financieros en el mejoramiento de sus servicios. Santiago Tianguistenco ha intentado realizar obras</w:t>
      </w:r>
      <w:r>
        <w:rPr>
          <w:spacing w:val="21"/>
        </w:rPr>
        <w:t> </w:t>
      </w:r>
      <w:r>
        <w:rPr/>
        <w:t>para</w:t>
      </w:r>
      <w:r>
        <w:rPr>
          <w:spacing w:val="22"/>
        </w:rPr>
        <w:t> </w:t>
      </w:r>
      <w:r>
        <w:rPr/>
        <w:t>solucionar</w:t>
      </w:r>
      <w:r>
        <w:rPr>
          <w:spacing w:val="22"/>
        </w:rPr>
        <w:t> </w:t>
      </w:r>
      <w:r>
        <w:rPr/>
        <w:t>el</w:t>
      </w:r>
      <w:r>
        <w:rPr>
          <w:spacing w:val="24"/>
        </w:rPr>
        <w:t> </w:t>
      </w:r>
      <w:r>
        <w:rPr/>
        <w:t>problema</w:t>
      </w:r>
      <w:r>
        <w:rPr>
          <w:spacing w:val="22"/>
        </w:rPr>
        <w:t> </w:t>
      </w:r>
      <w:r>
        <w:rPr/>
        <w:t>de</w:t>
      </w:r>
      <w:r>
        <w:rPr>
          <w:spacing w:val="22"/>
        </w:rPr>
        <w:t> </w:t>
      </w:r>
      <w:r>
        <w:rPr/>
        <w:t>abasto,</w:t>
      </w:r>
      <w:r>
        <w:rPr>
          <w:spacing w:val="25"/>
        </w:rPr>
        <w:t> </w:t>
      </w:r>
      <w:r>
        <w:rPr/>
        <w:t>pero</w:t>
      </w:r>
      <w:r>
        <w:rPr>
          <w:spacing w:val="22"/>
        </w:rPr>
        <w:t> </w:t>
      </w:r>
      <w:r>
        <w:rPr/>
        <w:t>han</w:t>
      </w:r>
      <w:r>
        <w:rPr>
          <w:spacing w:val="22"/>
        </w:rPr>
        <w:t> </w:t>
      </w:r>
      <w:r>
        <w:rPr/>
        <w:t>fracaso:</w:t>
      </w:r>
      <w:r>
        <w:rPr>
          <w:spacing w:val="23"/>
        </w:rPr>
        <w:t> </w:t>
      </w:r>
      <w:r>
        <w:rPr/>
        <w:t>“Se</w:t>
      </w:r>
      <w:r>
        <w:rPr>
          <w:spacing w:val="22"/>
        </w:rPr>
        <w:t> </w:t>
      </w:r>
      <w:r>
        <w:rPr/>
        <w:t>han</w:t>
      </w:r>
      <w:r>
        <w:rPr>
          <w:spacing w:val="22"/>
        </w:rPr>
        <w:t> </w:t>
      </w:r>
      <w:r>
        <w:rPr/>
        <w:t>dado</w:t>
      </w:r>
    </w:p>
    <w:p>
      <w:pPr>
        <w:pStyle w:val="BodyText"/>
        <w:spacing w:before="1"/>
        <w:rPr>
          <w:sz w:val="20"/>
        </w:rPr>
      </w:pPr>
      <w:r>
        <w:rPr/>
        <w:pict>
          <v:line style="position:absolute;mso-position-horizontal-relative:page;mso-position-vertical-relative:paragraph;z-index:4168;mso-wrap-distance-left:0;mso-wrap-distance-right:0" from="99.407997pt,13.91392pt" to="243.457997pt,13.91392pt" stroked="true" strokeweight=".71997pt" strokecolor="#000000">
            <w10:wrap type="topAndBottom"/>
          </v:line>
        </w:pict>
      </w:r>
    </w:p>
    <w:p>
      <w:pPr>
        <w:spacing w:line="362" w:lineRule="auto" w:before="57"/>
        <w:ind w:left="268" w:right="50" w:firstLine="0"/>
        <w:jc w:val="left"/>
        <w:rPr>
          <w:sz w:val="18"/>
        </w:rPr>
      </w:pPr>
      <w:r>
        <w:rPr>
          <w:position w:val="6"/>
          <w:sz w:val="12"/>
        </w:rPr>
        <w:t>59 </w:t>
      </w:r>
      <w:r>
        <w:rPr>
          <w:sz w:val="18"/>
        </w:rPr>
        <w:t>Entrevista realizada al líder de vecinos de la colonia La Florida, el 11 de febrero de 2015, en Almoloya del Río, Estado de México.</w:t>
      </w:r>
    </w:p>
    <w:p>
      <w:pPr>
        <w:spacing w:line="362" w:lineRule="auto" w:before="0"/>
        <w:ind w:left="268" w:right="110" w:firstLine="0"/>
        <w:jc w:val="left"/>
        <w:rPr>
          <w:sz w:val="18"/>
        </w:rPr>
      </w:pPr>
      <w:r>
        <w:rPr>
          <w:position w:val="6"/>
          <w:sz w:val="12"/>
        </w:rPr>
        <w:t>60 </w:t>
      </w:r>
      <w:r>
        <w:rPr>
          <w:sz w:val="18"/>
        </w:rPr>
        <w:t>Las pipas son particulares; el ayuntamiento no cuenta con pipas ni con infraestructura para solucionar, al menos, de manera temporal.</w:t>
      </w:r>
    </w:p>
    <w:p>
      <w:pPr>
        <w:spacing w:line="362" w:lineRule="auto" w:before="0"/>
        <w:ind w:left="268" w:right="23" w:firstLine="0"/>
        <w:jc w:val="left"/>
        <w:rPr>
          <w:sz w:val="18"/>
        </w:rPr>
      </w:pPr>
      <w:r>
        <w:rPr>
          <w:position w:val="6"/>
          <w:sz w:val="12"/>
        </w:rPr>
        <w:t>61 </w:t>
      </w:r>
      <w:r>
        <w:rPr>
          <w:sz w:val="18"/>
        </w:rPr>
        <w:t>Entrevista al líder de vecinos de la colonia La Florida, el 11 de febrero de 2015, en Almoloya del Río, Estado de México.</w:t>
      </w:r>
    </w:p>
    <w:p>
      <w:pPr>
        <w:spacing w:after="0" w:line="362" w:lineRule="auto"/>
        <w:jc w:val="left"/>
        <w:rPr>
          <w:sz w:val="18"/>
        </w:rPr>
        <w:sectPr>
          <w:footerReference w:type="default" r:id="rId136"/>
          <w:pgSz w:w="12240" w:h="15840"/>
          <w:pgMar w:footer="1002" w:header="0" w:top="1360" w:bottom="1200" w:left="1720" w:right="1580"/>
          <w:pgNumType w:start="151"/>
        </w:sectPr>
      </w:pPr>
    </w:p>
    <w:p>
      <w:pPr>
        <w:pStyle w:val="BodyText"/>
        <w:spacing w:line="360" w:lineRule="auto" w:before="52"/>
        <w:ind w:left="268" w:right="112"/>
        <w:jc w:val="both"/>
        <w:rPr>
          <w:sz w:val="16"/>
        </w:rPr>
      </w:pPr>
      <w:r>
        <w:rPr/>
        <w:t>intentos, opciones, se dio la vuelta por otro lado, que era la solución, según la autoridad de ese entonces, igual no sirvió de nada, la inversión fue en vano, el tubo está enterrado y el gasto fue inútil. Otra vez se volvió a quedar el tubo enterrado y nos volvimos a conectar como estábamos.</w:t>
      </w:r>
      <w:r>
        <w:rPr>
          <w:position w:val="8"/>
          <w:sz w:val="16"/>
        </w:rPr>
        <w:t>62</w:t>
      </w:r>
    </w:p>
    <w:p>
      <w:pPr>
        <w:pStyle w:val="BodyText"/>
        <w:spacing w:line="360" w:lineRule="auto"/>
        <w:ind w:left="268" w:right="111"/>
        <w:jc w:val="both"/>
      </w:pPr>
      <w:r>
        <w:rPr/>
        <w:t>El caso de la colonia La Florida es controversial, ya que, ubicándose en el municipio que dota de agua a gran parte de la capital del país, parte de sus habitantes no cuenta con suficiente líquido vital para realizar sus actividades domésticas básicas.</w:t>
      </w:r>
    </w:p>
    <w:p>
      <w:pPr>
        <w:pStyle w:val="BodyText"/>
      </w:pPr>
    </w:p>
    <w:p>
      <w:pPr>
        <w:pStyle w:val="ListParagraph"/>
        <w:numPr>
          <w:ilvl w:val="2"/>
          <w:numId w:val="18"/>
        </w:numPr>
        <w:tabs>
          <w:tab w:pos="941" w:val="left" w:leader="none"/>
        </w:tabs>
        <w:spacing w:line="240" w:lineRule="auto" w:before="145" w:after="0"/>
        <w:ind w:left="940" w:right="0" w:hanging="672"/>
        <w:jc w:val="both"/>
        <w:rPr>
          <w:i/>
          <w:sz w:val="24"/>
        </w:rPr>
      </w:pPr>
      <w:r>
        <w:rPr>
          <w:i/>
          <w:sz w:val="24"/>
        </w:rPr>
        <w:t>Capulhuac</w:t>
      </w:r>
    </w:p>
    <w:p>
      <w:pPr>
        <w:pStyle w:val="BodyText"/>
        <w:spacing w:line="360" w:lineRule="auto" w:before="137"/>
        <w:ind w:left="268" w:right="109"/>
        <w:jc w:val="both"/>
      </w:pPr>
      <w:r>
        <w:rPr/>
        <w:t>Capulhuac se encuentra en el Estado de México y tiene sus límites territoriales al oeste con Lerma y Santiago Tianguistenco; al norte, con Ocoyoacac y al sur, con</w:t>
      </w:r>
      <w:r>
        <w:rPr>
          <w:spacing w:val="-6"/>
        </w:rPr>
        <w:t> </w:t>
      </w:r>
      <w:r>
        <w:rPr/>
        <w:t>Santiago</w:t>
      </w:r>
      <w:r>
        <w:rPr>
          <w:spacing w:val="-6"/>
        </w:rPr>
        <w:t> </w:t>
      </w:r>
      <w:r>
        <w:rPr/>
        <w:t>y</w:t>
      </w:r>
      <w:r>
        <w:rPr>
          <w:spacing w:val="-7"/>
        </w:rPr>
        <w:t> </w:t>
      </w:r>
      <w:r>
        <w:rPr/>
        <w:t>Xalatlaco</w:t>
      </w:r>
      <w:r>
        <w:rPr>
          <w:spacing w:val="-6"/>
        </w:rPr>
        <w:t> </w:t>
      </w:r>
      <w:r>
        <w:rPr/>
        <w:t>(mapa</w:t>
      </w:r>
      <w:r>
        <w:rPr>
          <w:spacing w:val="-2"/>
        </w:rPr>
        <w:t> </w:t>
      </w:r>
      <w:r>
        <w:rPr/>
        <w:t>4).</w:t>
      </w:r>
      <w:r>
        <w:rPr>
          <w:spacing w:val="-6"/>
        </w:rPr>
        <w:t> </w:t>
      </w:r>
      <w:r>
        <w:rPr/>
        <w:t>Cuenta</w:t>
      </w:r>
      <w:r>
        <w:rPr>
          <w:spacing w:val="-6"/>
        </w:rPr>
        <w:t> </w:t>
      </w:r>
      <w:r>
        <w:rPr/>
        <w:t>con</w:t>
      </w:r>
      <w:r>
        <w:rPr>
          <w:spacing w:val="-6"/>
        </w:rPr>
        <w:t> </w:t>
      </w:r>
      <w:r>
        <w:rPr/>
        <w:t>una</w:t>
      </w:r>
      <w:r>
        <w:rPr>
          <w:spacing w:val="-6"/>
        </w:rPr>
        <w:t> </w:t>
      </w:r>
      <w:r>
        <w:rPr/>
        <w:t>extensión</w:t>
      </w:r>
      <w:r>
        <w:rPr>
          <w:spacing w:val="-6"/>
        </w:rPr>
        <w:t> </w:t>
      </w:r>
      <w:r>
        <w:rPr/>
        <w:t>territorial</w:t>
      </w:r>
      <w:r>
        <w:rPr>
          <w:spacing w:val="-4"/>
        </w:rPr>
        <w:t> </w:t>
      </w:r>
      <w:r>
        <w:rPr/>
        <w:t>de</w:t>
      </w:r>
      <w:r>
        <w:rPr>
          <w:spacing w:val="-6"/>
        </w:rPr>
        <w:t> </w:t>
      </w:r>
      <w:r>
        <w:rPr/>
        <w:t>21.50 km</w:t>
      </w:r>
      <w:r>
        <w:rPr>
          <w:position w:val="8"/>
          <w:sz w:val="16"/>
        </w:rPr>
        <w:t>2</w:t>
      </w:r>
      <w:r>
        <w:rPr/>
        <w:t>, y por su ubicación se abastece de la Cuenca del Alto Lerma. El municipio tiene dos corredores industriales, uno en la comunidad de San Nicolás Tlazala y otro en Agua Blanca, los cuales desaguan en los ríos del</w:t>
      </w:r>
      <w:r>
        <w:rPr>
          <w:spacing w:val="-20"/>
        </w:rPr>
        <w:t> </w:t>
      </w:r>
      <w:r>
        <w:rPr/>
        <w:t>municipio.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4192;mso-wrap-distance-left:0;mso-wrap-distance-right:0" from="99.407997pt,18.336363pt" to="243.457997pt,18.336363pt" stroked="true" strokeweight=".72003pt" strokecolor="#000000">
            <w10:wrap type="topAndBottom"/>
          </v:line>
        </w:pict>
      </w:r>
    </w:p>
    <w:p>
      <w:pPr>
        <w:spacing w:line="362" w:lineRule="auto" w:before="62"/>
        <w:ind w:left="268" w:right="50" w:firstLine="0"/>
        <w:jc w:val="left"/>
        <w:rPr>
          <w:sz w:val="18"/>
        </w:rPr>
      </w:pPr>
      <w:r>
        <w:rPr>
          <w:position w:val="6"/>
          <w:sz w:val="12"/>
        </w:rPr>
        <w:t>62 </w:t>
      </w:r>
      <w:r>
        <w:rPr>
          <w:sz w:val="18"/>
        </w:rPr>
        <w:t>Entrevista realizada al líder de vecinos de la colonia La Florida, el 11 de febrero de 2015, en Almoloya del Río, Estado de México.</w:t>
      </w:r>
    </w:p>
    <w:p>
      <w:pPr>
        <w:spacing w:after="0" w:line="362" w:lineRule="auto"/>
        <w:jc w:val="left"/>
        <w:rPr>
          <w:sz w:val="18"/>
        </w:rPr>
        <w:sectPr>
          <w:pgSz w:w="12240" w:h="15840"/>
          <w:pgMar w:header="0" w:footer="1002" w:top="1360" w:bottom="1200" w:left="1720" w:right="1580"/>
        </w:sectPr>
      </w:pPr>
    </w:p>
    <w:p>
      <w:pPr>
        <w:pStyle w:val="Heading1"/>
        <w:ind w:left="2035" w:right="23"/>
      </w:pPr>
      <w:r>
        <w:rPr/>
        <w:t>Mapa 4. Ubicación geográfica de Capulhuac</w:t>
      </w:r>
    </w:p>
    <w:p>
      <w:pPr>
        <w:pStyle w:val="BodyText"/>
        <w:spacing w:before="6"/>
        <w:rPr>
          <w:b/>
          <w:sz w:val="9"/>
        </w:rPr>
      </w:pPr>
      <w:r>
        <w:rPr/>
        <w:drawing>
          <wp:anchor distT="0" distB="0" distL="0" distR="0" allowOverlap="1" layoutInCell="1" locked="0" behindDoc="0" simplePos="0" relativeHeight="4216">
            <wp:simplePos x="0" y="0"/>
            <wp:positionH relativeFrom="page">
              <wp:posOffset>1889760</wp:posOffset>
            </wp:positionH>
            <wp:positionV relativeFrom="paragraph">
              <wp:posOffset>94450</wp:posOffset>
            </wp:positionV>
            <wp:extent cx="4219736" cy="5460873"/>
            <wp:effectExtent l="0" t="0" r="0" b="0"/>
            <wp:wrapTopAndBottom/>
            <wp:docPr id="19" name="image100.jpeg" descr=""/>
            <wp:cNvGraphicFramePr>
              <a:graphicFrameLocks noChangeAspect="1"/>
            </wp:cNvGraphicFramePr>
            <a:graphic>
              <a:graphicData uri="http://schemas.openxmlformats.org/drawingml/2006/picture">
                <pic:pic>
                  <pic:nvPicPr>
                    <pic:cNvPr id="20" name="image100.jpeg"/>
                    <pic:cNvPicPr/>
                  </pic:nvPicPr>
                  <pic:blipFill>
                    <a:blip r:embed="rId137" cstate="print"/>
                    <a:stretch>
                      <a:fillRect/>
                    </a:stretch>
                  </pic:blipFill>
                  <pic:spPr>
                    <a:xfrm>
                      <a:off x="0" y="0"/>
                      <a:ext cx="4219736" cy="5460873"/>
                    </a:xfrm>
                    <a:prstGeom prst="rect">
                      <a:avLst/>
                    </a:prstGeom>
                  </pic:spPr>
                </pic:pic>
              </a:graphicData>
            </a:graphic>
          </wp:anchor>
        </w:drawing>
      </w:r>
    </w:p>
    <w:p>
      <w:pPr>
        <w:pStyle w:val="BodyText"/>
        <w:spacing w:line="360" w:lineRule="auto" w:before="175"/>
        <w:ind w:left="268" w:right="196"/>
        <w:jc w:val="both"/>
      </w:pPr>
      <w:r>
        <w:rPr/>
        <w:t>Fuente: elaboración propia con base en datos obtenidos de CONABIO, INEGI y DENUE.</w:t>
      </w:r>
    </w:p>
    <w:p>
      <w:pPr>
        <w:pStyle w:val="BodyText"/>
        <w:spacing w:line="360" w:lineRule="auto" w:before="161"/>
        <w:ind w:left="268" w:right="109"/>
        <w:jc w:val="both"/>
      </w:pPr>
      <w:r>
        <w:rPr/>
        <w:t>Tiene siete localidades: Agua blanca, </w:t>
      </w:r>
      <w:r>
        <w:rPr>
          <w:spacing w:val="-2"/>
        </w:rPr>
        <w:t>San </w:t>
      </w:r>
      <w:r>
        <w:rPr/>
        <w:t>Nicolás Tlazala, Santa María Cuazusco, San Miguel Almaya, Guadalupe Victoria, San Isidro Tehualtepec y el centro. Cuenta con una laguna que provee de agua a la comunidad San Miguel Almaya;</w:t>
      </w:r>
      <w:r>
        <w:rPr>
          <w:spacing w:val="-6"/>
        </w:rPr>
        <w:t> </w:t>
      </w:r>
      <w:r>
        <w:rPr/>
        <w:t>en</w:t>
      </w:r>
      <w:r>
        <w:rPr>
          <w:spacing w:val="-6"/>
        </w:rPr>
        <w:t> </w:t>
      </w:r>
      <w:r>
        <w:rPr/>
        <w:t>su</w:t>
      </w:r>
      <w:r>
        <w:rPr>
          <w:spacing w:val="-6"/>
        </w:rPr>
        <w:t> </w:t>
      </w:r>
      <w:r>
        <w:rPr/>
        <w:t>territorio,</w:t>
      </w:r>
      <w:r>
        <w:rPr>
          <w:spacing w:val="-6"/>
        </w:rPr>
        <w:t> </w:t>
      </w:r>
      <w:r>
        <w:rPr/>
        <w:t>atraviesan</w:t>
      </w:r>
      <w:r>
        <w:rPr>
          <w:spacing w:val="-11"/>
        </w:rPr>
        <w:t> </w:t>
      </w:r>
      <w:r>
        <w:rPr/>
        <w:t>los</w:t>
      </w:r>
      <w:r>
        <w:rPr>
          <w:spacing w:val="-7"/>
        </w:rPr>
        <w:t> </w:t>
      </w:r>
      <w:r>
        <w:rPr/>
        <w:t>ríos</w:t>
      </w:r>
      <w:r>
        <w:rPr>
          <w:spacing w:val="-7"/>
        </w:rPr>
        <w:t> </w:t>
      </w:r>
      <w:r>
        <w:rPr/>
        <w:t>Acalotli</w:t>
      </w:r>
      <w:r>
        <w:rPr>
          <w:spacing w:val="-3"/>
        </w:rPr>
        <w:t> </w:t>
      </w:r>
      <w:r>
        <w:rPr/>
        <w:t>y</w:t>
      </w:r>
      <w:r>
        <w:rPr>
          <w:spacing w:val="-7"/>
        </w:rPr>
        <w:t> </w:t>
      </w:r>
      <w:r>
        <w:rPr/>
        <w:t>San</w:t>
      </w:r>
      <w:r>
        <w:rPr>
          <w:spacing w:val="-11"/>
        </w:rPr>
        <w:t> </w:t>
      </w:r>
      <w:r>
        <w:rPr/>
        <w:t>Juan,</w:t>
      </w:r>
      <w:r>
        <w:rPr>
          <w:spacing w:val="-11"/>
        </w:rPr>
        <w:t> </w:t>
      </w:r>
      <w:r>
        <w:rPr/>
        <w:t>este</w:t>
      </w:r>
      <w:r>
        <w:rPr>
          <w:spacing w:val="-6"/>
        </w:rPr>
        <w:t> </w:t>
      </w:r>
      <w:r>
        <w:rPr/>
        <w:t>último</w:t>
      </w:r>
      <w:r>
        <w:rPr>
          <w:spacing w:val="-6"/>
        </w:rPr>
        <w:t> </w:t>
      </w:r>
      <w:r>
        <w:rPr/>
        <w:t>surge de</w:t>
      </w:r>
      <w:r>
        <w:rPr>
          <w:spacing w:val="-5"/>
        </w:rPr>
        <w:t> </w:t>
      </w:r>
      <w:r>
        <w:rPr/>
        <w:t>la</w:t>
      </w:r>
      <w:r>
        <w:rPr>
          <w:spacing w:val="-10"/>
        </w:rPr>
        <w:t> </w:t>
      </w:r>
      <w:r>
        <w:rPr/>
        <w:t>laguna</w:t>
      </w:r>
      <w:r>
        <w:rPr>
          <w:spacing w:val="-5"/>
        </w:rPr>
        <w:t> </w:t>
      </w:r>
      <w:r>
        <w:rPr/>
        <w:t>mencionada.</w:t>
      </w:r>
      <w:r>
        <w:rPr>
          <w:spacing w:val="-5"/>
        </w:rPr>
        <w:t> </w:t>
      </w:r>
      <w:r>
        <w:rPr/>
        <w:t>A</w:t>
      </w:r>
      <w:r>
        <w:rPr>
          <w:spacing w:val="-7"/>
        </w:rPr>
        <w:t> </w:t>
      </w:r>
      <w:r>
        <w:rPr/>
        <w:t>pesar</w:t>
      </w:r>
      <w:r>
        <w:rPr>
          <w:spacing w:val="-4"/>
        </w:rPr>
        <w:t> </w:t>
      </w:r>
      <w:r>
        <w:rPr/>
        <w:t>de</w:t>
      </w:r>
      <w:r>
        <w:rPr>
          <w:spacing w:val="-5"/>
        </w:rPr>
        <w:t> </w:t>
      </w:r>
      <w:r>
        <w:rPr/>
        <w:t>las</w:t>
      </w:r>
      <w:r>
        <w:rPr>
          <w:spacing w:val="-5"/>
        </w:rPr>
        <w:t> </w:t>
      </w:r>
      <w:r>
        <w:rPr/>
        <w:t>fuentes</w:t>
      </w:r>
      <w:r>
        <w:rPr>
          <w:spacing w:val="-6"/>
        </w:rPr>
        <w:t> </w:t>
      </w:r>
      <w:r>
        <w:rPr/>
        <w:t>superficiales,</w:t>
      </w:r>
      <w:r>
        <w:rPr>
          <w:spacing w:val="-5"/>
        </w:rPr>
        <w:t> </w:t>
      </w:r>
      <w:r>
        <w:rPr/>
        <w:t>presentan</w:t>
      </w:r>
      <w:r>
        <w:rPr>
          <w:spacing w:val="-5"/>
        </w:rPr>
        <w:t> </w:t>
      </w:r>
      <w:r>
        <w:rPr/>
        <w:t>un</w:t>
      </w:r>
      <w:r>
        <w:rPr>
          <w:spacing w:val="-5"/>
        </w:rPr>
        <w:t> </w:t>
      </w:r>
      <w:r>
        <w:rPr/>
        <w:t>alto grado  de  contaminación,  por lo  que  el  agua  para  consumo  es  extraído</w:t>
      </w:r>
      <w:r>
        <w:rPr>
          <w:spacing w:val="1"/>
        </w:rPr>
        <w:t> </w:t>
      </w:r>
      <w:r>
        <w:rPr/>
        <w:t>del</w:t>
      </w:r>
    </w:p>
    <w:p>
      <w:pPr>
        <w:spacing w:after="0" w:line="360" w:lineRule="auto"/>
        <w:jc w:val="both"/>
        <w:sectPr>
          <w:pgSz w:w="12240" w:h="15840"/>
          <w:pgMar w:header="0" w:footer="1002" w:top="1360" w:bottom="1200" w:left="1720" w:right="1580"/>
        </w:sectPr>
      </w:pPr>
    </w:p>
    <w:p>
      <w:pPr>
        <w:pStyle w:val="BodyText"/>
        <w:spacing w:line="362" w:lineRule="auto" w:before="52"/>
        <w:ind w:left="268" w:right="23"/>
      </w:pPr>
      <w:r>
        <w:rPr/>
        <w:t>subsuelo por medio de pozos y en uno de los casos la fuente es un manantial (cuadro 8).</w:t>
      </w:r>
    </w:p>
    <w:p>
      <w:pPr>
        <w:pStyle w:val="Heading1"/>
        <w:spacing w:before="154"/>
        <w:ind w:left="901" w:right="23"/>
      </w:pPr>
      <w:r>
        <w:rPr/>
        <w:t>Cuadro 8. Localidades y organizaciones gestoras en Capulhuac</w:t>
      </w:r>
    </w:p>
    <w:p>
      <w:pPr>
        <w:pStyle w:val="BodyText"/>
        <w:spacing w:before="10"/>
        <w:rPr>
          <w:b/>
          <w:sz w:val="26"/>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90"/>
        <w:gridCol w:w="1487"/>
        <w:gridCol w:w="1701"/>
        <w:gridCol w:w="3478"/>
      </w:tblGrid>
      <w:tr>
        <w:trPr>
          <w:trHeight w:val="836" w:hRule="exact"/>
        </w:trPr>
        <w:tc>
          <w:tcPr>
            <w:tcW w:w="1890" w:type="dxa"/>
            <w:tcBorders>
              <w:top w:val="single" w:sz="4" w:space="0" w:color="7E7E7E"/>
              <w:bottom w:val="single" w:sz="4" w:space="0" w:color="7E7E7E"/>
            </w:tcBorders>
          </w:tcPr>
          <w:p>
            <w:pPr>
              <w:pStyle w:val="TableParagraph"/>
              <w:spacing w:line="267" w:lineRule="exact"/>
              <w:ind w:left="105"/>
              <w:rPr>
                <w:b/>
                <w:sz w:val="24"/>
              </w:rPr>
            </w:pPr>
            <w:r>
              <w:rPr>
                <w:b/>
                <w:sz w:val="24"/>
              </w:rPr>
              <w:t>Localidad</w:t>
            </w:r>
          </w:p>
        </w:tc>
        <w:tc>
          <w:tcPr>
            <w:tcW w:w="1487" w:type="dxa"/>
            <w:tcBorders>
              <w:top w:val="single" w:sz="4" w:space="0" w:color="7E7E7E"/>
              <w:bottom w:val="single" w:sz="4" w:space="0" w:color="7E7E7E"/>
            </w:tcBorders>
          </w:tcPr>
          <w:p>
            <w:pPr>
              <w:pStyle w:val="TableParagraph"/>
              <w:spacing w:line="360" w:lineRule="auto"/>
              <w:ind w:left="337" w:right="222"/>
              <w:rPr>
                <w:b/>
                <w:sz w:val="24"/>
              </w:rPr>
            </w:pPr>
            <w:r>
              <w:rPr>
                <w:b/>
                <w:sz w:val="24"/>
              </w:rPr>
              <w:t>Fuente de agua</w:t>
            </w:r>
          </w:p>
        </w:tc>
        <w:tc>
          <w:tcPr>
            <w:tcW w:w="1701" w:type="dxa"/>
            <w:tcBorders>
              <w:top w:val="single" w:sz="4" w:space="0" w:color="7E7E7E"/>
              <w:bottom w:val="single" w:sz="4" w:space="0" w:color="7E7E7E"/>
            </w:tcBorders>
          </w:tcPr>
          <w:p>
            <w:pPr>
              <w:pStyle w:val="TableParagraph"/>
              <w:tabs>
                <w:tab w:pos="1313" w:val="left" w:leader="none"/>
              </w:tabs>
              <w:spacing w:line="360" w:lineRule="auto"/>
              <w:ind w:left="108" w:right="105"/>
              <w:rPr>
                <w:b/>
                <w:sz w:val="24"/>
              </w:rPr>
            </w:pPr>
            <w:r>
              <w:rPr>
                <w:b/>
                <w:sz w:val="24"/>
              </w:rPr>
              <w:t>Tipo</w:t>
              <w:tab/>
              <w:t>de organización</w:t>
            </w:r>
          </w:p>
        </w:tc>
        <w:tc>
          <w:tcPr>
            <w:tcW w:w="3478" w:type="dxa"/>
            <w:tcBorders>
              <w:top w:val="single" w:sz="4" w:space="0" w:color="7E7E7E"/>
              <w:bottom w:val="single" w:sz="4" w:space="0" w:color="7E7E7E"/>
            </w:tcBorders>
          </w:tcPr>
          <w:p>
            <w:pPr>
              <w:pStyle w:val="TableParagraph"/>
              <w:spacing w:line="267" w:lineRule="exact"/>
              <w:ind w:left="107" w:right="107"/>
              <w:rPr>
                <w:b/>
                <w:sz w:val="24"/>
              </w:rPr>
            </w:pPr>
            <w:r>
              <w:rPr>
                <w:b/>
                <w:sz w:val="24"/>
              </w:rPr>
              <w:t>Pago de concesión</w:t>
            </w:r>
          </w:p>
        </w:tc>
      </w:tr>
      <w:tr>
        <w:trPr>
          <w:trHeight w:val="840" w:hRule="exact"/>
        </w:trPr>
        <w:tc>
          <w:tcPr>
            <w:tcW w:w="1890" w:type="dxa"/>
            <w:tcBorders>
              <w:top w:val="single" w:sz="4" w:space="0" w:color="7E7E7E"/>
              <w:bottom w:val="single" w:sz="4" w:space="0" w:color="7E7E7E"/>
            </w:tcBorders>
          </w:tcPr>
          <w:p>
            <w:pPr>
              <w:pStyle w:val="TableParagraph"/>
              <w:spacing w:line="267" w:lineRule="exact"/>
              <w:ind w:left="105"/>
              <w:rPr>
                <w:b/>
                <w:sz w:val="24"/>
              </w:rPr>
            </w:pPr>
            <w:r>
              <w:rPr>
                <w:b/>
                <w:sz w:val="24"/>
              </w:rPr>
              <w:t>Agua Blanca</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8" w:val="left" w:leader="none"/>
                <w:tab w:pos="2572" w:val="left" w:leader="none"/>
                <w:tab w:pos="3176" w:val="left" w:leader="none"/>
              </w:tabs>
              <w:spacing w:line="362" w:lineRule="auto"/>
              <w:ind w:left="107" w:right="108"/>
              <w:rPr>
                <w:sz w:val="24"/>
              </w:rPr>
            </w:pPr>
            <w:r>
              <w:rPr>
                <w:sz w:val="24"/>
              </w:rPr>
              <w:t>Concesión</w:t>
              <w:tab/>
              <w:t>pagada</w:t>
              <w:tab/>
              <w:t>por</w:t>
              <w:tab/>
              <w:t>la CDMX</w:t>
            </w:r>
          </w:p>
        </w:tc>
      </w:tr>
      <w:tr>
        <w:trPr>
          <w:trHeight w:val="841" w:hRule="exact"/>
        </w:trPr>
        <w:tc>
          <w:tcPr>
            <w:tcW w:w="1890" w:type="dxa"/>
            <w:tcBorders>
              <w:top w:val="single" w:sz="4" w:space="0" w:color="7E7E7E"/>
              <w:bottom w:val="single" w:sz="4" w:space="0" w:color="7E7E7E"/>
            </w:tcBorders>
          </w:tcPr>
          <w:p>
            <w:pPr>
              <w:pStyle w:val="TableParagraph"/>
              <w:spacing w:line="360" w:lineRule="auto"/>
              <w:ind w:left="105" w:right="404"/>
              <w:rPr>
                <w:b/>
                <w:sz w:val="24"/>
              </w:rPr>
            </w:pPr>
            <w:r>
              <w:rPr>
                <w:b/>
                <w:sz w:val="24"/>
              </w:rPr>
              <w:t>San Nicolás Tlazala</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8" w:val="left" w:leader="none"/>
                <w:tab w:pos="2572" w:val="left" w:leader="none"/>
                <w:tab w:pos="3176" w:val="left" w:leader="none"/>
              </w:tabs>
              <w:spacing w:line="360" w:lineRule="auto"/>
              <w:ind w:left="107" w:right="108"/>
              <w:rPr>
                <w:sz w:val="24"/>
              </w:rPr>
            </w:pPr>
            <w:r>
              <w:rPr>
                <w:sz w:val="24"/>
              </w:rPr>
              <w:t>Concesión</w:t>
              <w:tab/>
              <w:t>pagada</w:t>
              <w:tab/>
              <w:t>por</w:t>
              <w:tab/>
              <w:t>la CDMX</w:t>
            </w:r>
          </w:p>
        </w:tc>
      </w:tr>
      <w:tr>
        <w:trPr>
          <w:trHeight w:val="835" w:hRule="exact"/>
        </w:trPr>
        <w:tc>
          <w:tcPr>
            <w:tcW w:w="1890" w:type="dxa"/>
            <w:tcBorders>
              <w:top w:val="single" w:sz="4" w:space="0" w:color="7E7E7E"/>
              <w:bottom w:val="single" w:sz="4" w:space="0" w:color="7E7E7E"/>
            </w:tcBorders>
          </w:tcPr>
          <w:p>
            <w:pPr>
              <w:pStyle w:val="TableParagraph"/>
              <w:spacing w:line="360" w:lineRule="auto"/>
              <w:ind w:left="105"/>
              <w:rPr>
                <w:b/>
                <w:sz w:val="24"/>
              </w:rPr>
            </w:pPr>
            <w:r>
              <w:rPr>
                <w:b/>
                <w:sz w:val="24"/>
              </w:rPr>
              <w:t>Santa María Coazusco</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8" w:val="left" w:leader="none"/>
                <w:tab w:pos="2572" w:val="left" w:leader="none"/>
                <w:tab w:pos="3176" w:val="left" w:leader="none"/>
              </w:tabs>
              <w:spacing w:line="360" w:lineRule="auto"/>
              <w:ind w:left="107" w:right="108"/>
              <w:rPr>
                <w:sz w:val="24"/>
              </w:rPr>
            </w:pPr>
            <w:r>
              <w:rPr>
                <w:sz w:val="24"/>
              </w:rPr>
              <w:t>Concesión</w:t>
              <w:tab/>
              <w:t>pagada</w:t>
              <w:tab/>
              <w:t>por</w:t>
              <w:tab/>
              <w:t>la CDMX</w:t>
            </w:r>
          </w:p>
        </w:tc>
      </w:tr>
      <w:tr>
        <w:trPr>
          <w:trHeight w:val="840" w:hRule="exact"/>
        </w:trPr>
        <w:tc>
          <w:tcPr>
            <w:tcW w:w="1890" w:type="dxa"/>
            <w:tcBorders>
              <w:top w:val="single" w:sz="4" w:space="0" w:color="7E7E7E"/>
              <w:bottom w:val="single" w:sz="4" w:space="0" w:color="7E7E7E"/>
            </w:tcBorders>
          </w:tcPr>
          <w:p>
            <w:pPr>
              <w:pStyle w:val="TableParagraph"/>
              <w:spacing w:line="360" w:lineRule="auto"/>
              <w:ind w:left="105"/>
              <w:rPr>
                <w:b/>
                <w:sz w:val="24"/>
              </w:rPr>
            </w:pPr>
            <w:r>
              <w:rPr>
                <w:b/>
                <w:sz w:val="24"/>
              </w:rPr>
              <w:t>San Miguel Almaya</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9" w:val="left" w:leader="none"/>
                <w:tab w:pos="2574" w:val="left" w:leader="none"/>
                <w:tab w:pos="3178" w:val="left" w:leader="none"/>
              </w:tabs>
              <w:spacing w:line="360" w:lineRule="auto"/>
              <w:ind w:left="107" w:right="107"/>
              <w:rPr>
                <w:sz w:val="24"/>
              </w:rPr>
            </w:pPr>
            <w:r>
              <w:rPr>
                <w:sz w:val="24"/>
              </w:rPr>
              <w:t>Concesión</w:t>
              <w:tab/>
              <w:t>pagada</w:t>
              <w:tab/>
              <w:t>por</w:t>
              <w:tab/>
              <w:t>la CDMX</w:t>
            </w:r>
          </w:p>
        </w:tc>
      </w:tr>
      <w:tr>
        <w:trPr>
          <w:trHeight w:val="835" w:hRule="exact"/>
        </w:trPr>
        <w:tc>
          <w:tcPr>
            <w:tcW w:w="1890" w:type="dxa"/>
            <w:tcBorders>
              <w:top w:val="single" w:sz="4" w:space="0" w:color="7E7E7E"/>
              <w:bottom w:val="single" w:sz="4" w:space="0" w:color="7E7E7E"/>
            </w:tcBorders>
          </w:tcPr>
          <w:p>
            <w:pPr>
              <w:pStyle w:val="TableParagraph"/>
              <w:spacing w:line="360" w:lineRule="auto"/>
              <w:ind w:left="105" w:right="525"/>
              <w:rPr>
                <w:b/>
                <w:sz w:val="24"/>
              </w:rPr>
            </w:pPr>
            <w:r>
              <w:rPr>
                <w:b/>
                <w:sz w:val="24"/>
              </w:rPr>
              <w:t>Guadalupe Victoria</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8" w:val="left" w:leader="none"/>
                <w:tab w:pos="2572" w:val="left" w:leader="none"/>
                <w:tab w:pos="3176" w:val="left" w:leader="none"/>
              </w:tabs>
              <w:spacing w:line="360" w:lineRule="auto"/>
              <w:ind w:left="107" w:right="108"/>
              <w:rPr>
                <w:sz w:val="24"/>
              </w:rPr>
            </w:pPr>
            <w:r>
              <w:rPr>
                <w:sz w:val="24"/>
              </w:rPr>
              <w:t>Concesión</w:t>
              <w:tab/>
              <w:t>pagada</w:t>
              <w:tab/>
              <w:t>por</w:t>
              <w:tab/>
              <w:t>la CDMX</w:t>
            </w:r>
          </w:p>
        </w:tc>
      </w:tr>
      <w:tr>
        <w:trPr>
          <w:trHeight w:val="1253" w:hRule="exact"/>
        </w:trPr>
        <w:tc>
          <w:tcPr>
            <w:tcW w:w="1890" w:type="dxa"/>
            <w:tcBorders>
              <w:top w:val="single" w:sz="4" w:space="0" w:color="7E7E7E"/>
              <w:bottom w:val="single" w:sz="4" w:space="0" w:color="7E7E7E"/>
            </w:tcBorders>
          </w:tcPr>
          <w:p>
            <w:pPr>
              <w:pStyle w:val="TableParagraph"/>
              <w:spacing w:line="362" w:lineRule="auto"/>
              <w:ind w:left="105" w:right="365"/>
              <w:rPr>
                <w:b/>
                <w:sz w:val="24"/>
              </w:rPr>
            </w:pPr>
            <w:r>
              <w:rPr>
                <w:b/>
                <w:sz w:val="24"/>
              </w:rPr>
              <w:t>San Isidro Tehualtepec</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spacing w:line="362" w:lineRule="auto"/>
              <w:ind w:left="107" w:right="108"/>
              <w:jc w:val="both"/>
              <w:rPr>
                <w:sz w:val="24"/>
              </w:rPr>
            </w:pPr>
            <w:r>
              <w:rPr>
                <w:sz w:val="24"/>
              </w:rPr>
              <w:t>Concesión al municipio. No se paga por cantidad de pobladores</w:t>
            </w:r>
          </w:p>
        </w:tc>
      </w:tr>
      <w:tr>
        <w:trPr>
          <w:trHeight w:val="841" w:hRule="exact"/>
        </w:trPr>
        <w:tc>
          <w:tcPr>
            <w:tcW w:w="1890" w:type="dxa"/>
            <w:tcBorders>
              <w:top w:val="single" w:sz="4" w:space="0" w:color="7E7E7E"/>
              <w:bottom w:val="single" w:sz="4" w:space="0" w:color="7E7E7E"/>
            </w:tcBorders>
          </w:tcPr>
          <w:p>
            <w:pPr>
              <w:pStyle w:val="TableParagraph"/>
              <w:spacing w:line="360" w:lineRule="auto"/>
              <w:ind w:left="105"/>
              <w:rPr>
                <w:b/>
                <w:sz w:val="24"/>
              </w:rPr>
            </w:pPr>
            <w:r>
              <w:rPr>
                <w:b/>
                <w:sz w:val="24"/>
              </w:rPr>
              <w:t>San Miguel Almaya</w:t>
            </w:r>
          </w:p>
        </w:tc>
        <w:tc>
          <w:tcPr>
            <w:tcW w:w="1487" w:type="dxa"/>
            <w:tcBorders>
              <w:top w:val="single" w:sz="4" w:space="0" w:color="7E7E7E"/>
              <w:bottom w:val="single" w:sz="4" w:space="0" w:color="7E7E7E"/>
            </w:tcBorders>
          </w:tcPr>
          <w:p>
            <w:pPr>
              <w:pStyle w:val="TableParagraph"/>
              <w:spacing w:line="272" w:lineRule="exact"/>
              <w:ind w:left="337"/>
              <w:rPr>
                <w:sz w:val="24"/>
              </w:rPr>
            </w:pPr>
            <w:r>
              <w:rPr>
                <w:sz w:val="24"/>
              </w:rPr>
              <w:t>Manantial</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spacing w:line="360" w:lineRule="auto"/>
              <w:ind w:left="107" w:right="107"/>
              <w:rPr>
                <w:sz w:val="24"/>
              </w:rPr>
            </w:pPr>
            <w:r>
              <w:rPr>
                <w:sz w:val="24"/>
              </w:rPr>
              <w:t>Concesión al municipio. Se paga</w:t>
            </w:r>
          </w:p>
        </w:tc>
      </w:tr>
      <w:tr>
        <w:trPr>
          <w:trHeight w:val="835" w:hRule="exact"/>
        </w:trPr>
        <w:tc>
          <w:tcPr>
            <w:tcW w:w="1890" w:type="dxa"/>
            <w:tcBorders>
              <w:top w:val="single" w:sz="4" w:space="0" w:color="7E7E7E"/>
              <w:bottom w:val="single" w:sz="4" w:space="0" w:color="7E7E7E"/>
            </w:tcBorders>
          </w:tcPr>
          <w:p>
            <w:pPr>
              <w:pStyle w:val="TableParagraph"/>
              <w:spacing w:line="267" w:lineRule="exact"/>
              <w:ind w:left="105"/>
              <w:rPr>
                <w:b/>
                <w:sz w:val="24"/>
              </w:rPr>
            </w:pPr>
            <w:r>
              <w:rPr>
                <w:b/>
                <w:sz w:val="24"/>
              </w:rPr>
              <w:t>Centro</w:t>
            </w:r>
          </w:p>
        </w:tc>
        <w:tc>
          <w:tcPr>
            <w:tcW w:w="1487" w:type="dxa"/>
            <w:tcBorders>
              <w:top w:val="single" w:sz="4" w:space="0" w:color="7E7E7E"/>
              <w:bottom w:val="single" w:sz="4" w:space="0" w:color="7E7E7E"/>
            </w:tcBorders>
          </w:tcPr>
          <w:p>
            <w:pPr>
              <w:pStyle w:val="TableParagraph"/>
              <w:spacing w:line="272" w:lineRule="exact"/>
              <w:ind w:left="337" w:right="222"/>
              <w:rPr>
                <w:sz w:val="24"/>
              </w:rPr>
            </w:pPr>
            <w:r>
              <w:rPr>
                <w:sz w:val="24"/>
              </w:rPr>
              <w:t>Pozo</w:t>
            </w:r>
          </w:p>
        </w:tc>
        <w:tc>
          <w:tcPr>
            <w:tcW w:w="1701" w:type="dxa"/>
            <w:tcBorders>
              <w:top w:val="single" w:sz="4" w:space="0" w:color="7E7E7E"/>
              <w:bottom w:val="single" w:sz="4" w:space="0" w:color="7E7E7E"/>
            </w:tcBorders>
          </w:tcPr>
          <w:p>
            <w:pPr>
              <w:pStyle w:val="TableParagraph"/>
              <w:spacing w:line="272" w:lineRule="exact"/>
              <w:ind w:left="108" w:right="105"/>
              <w:rPr>
                <w:sz w:val="24"/>
              </w:rPr>
            </w:pPr>
            <w:r>
              <w:rPr>
                <w:sz w:val="24"/>
              </w:rPr>
              <w:t>CAAP</w:t>
            </w:r>
          </w:p>
        </w:tc>
        <w:tc>
          <w:tcPr>
            <w:tcW w:w="3478" w:type="dxa"/>
            <w:tcBorders>
              <w:top w:val="single" w:sz="4" w:space="0" w:color="7E7E7E"/>
              <w:bottom w:val="single" w:sz="4" w:space="0" w:color="7E7E7E"/>
            </w:tcBorders>
          </w:tcPr>
          <w:p>
            <w:pPr>
              <w:pStyle w:val="TableParagraph"/>
              <w:tabs>
                <w:tab w:pos="1508" w:val="left" w:leader="none"/>
                <w:tab w:pos="2572" w:val="left" w:leader="none"/>
                <w:tab w:pos="3176" w:val="left" w:leader="none"/>
              </w:tabs>
              <w:spacing w:line="360" w:lineRule="auto"/>
              <w:ind w:left="107" w:right="108"/>
              <w:rPr>
                <w:sz w:val="24"/>
              </w:rPr>
            </w:pPr>
            <w:r>
              <w:rPr>
                <w:sz w:val="24"/>
              </w:rPr>
              <w:t>Concesión</w:t>
              <w:tab/>
              <w:t>pagada</w:t>
              <w:tab/>
              <w:t>por</w:t>
              <w:tab/>
              <w:t>la CDMX</w:t>
            </w:r>
          </w:p>
        </w:tc>
      </w:tr>
    </w:tbl>
    <w:p>
      <w:pPr>
        <w:pStyle w:val="BodyText"/>
        <w:spacing w:line="272" w:lineRule="exact"/>
        <w:ind w:left="268"/>
        <w:jc w:val="both"/>
      </w:pPr>
      <w:r>
        <w:rPr/>
        <w:t>Fuente: elaboración propia con base en entrevista a director de la UAP (2015).</w:t>
      </w:r>
    </w:p>
    <w:p>
      <w:pPr>
        <w:pStyle w:val="BodyText"/>
        <w:spacing w:before="1"/>
        <w:rPr>
          <w:sz w:val="26"/>
        </w:rPr>
      </w:pPr>
    </w:p>
    <w:p>
      <w:pPr>
        <w:pStyle w:val="BodyText"/>
        <w:spacing w:line="360" w:lineRule="auto"/>
        <w:ind w:left="268" w:right="110"/>
        <w:jc w:val="both"/>
      </w:pPr>
      <w:r>
        <w:rPr/>
        <w:t>Respecto a la gestión del agua, en 2015 </w:t>
      </w:r>
      <w:r>
        <w:rPr>
          <w:spacing w:val="-3"/>
        </w:rPr>
        <w:t>se </w:t>
      </w:r>
      <w:r>
        <w:rPr/>
        <w:t>creó </w:t>
      </w:r>
      <w:r>
        <w:rPr>
          <w:spacing w:val="4"/>
        </w:rPr>
        <w:t>la </w:t>
      </w:r>
      <w:r>
        <w:rPr/>
        <w:t>Unidad de Agua Potable y Saneamiento, aunque el municipio se sigue manejando por comités independientes de agua potable, los llamados Comités Autónomos de Agua Potable (CAAP). El gobierno local, al ver que el sistema de agua del municipio contaba con múltiples problemas de abastecimiento, económicos, organizacionales  e  incluso  de  registro  de  usuarios,  en  cooperación  con </w:t>
      </w:r>
      <w:r>
        <w:rPr>
          <w:spacing w:val="53"/>
        </w:rPr>
        <w:t> </w:t>
      </w:r>
      <w:r>
        <w:rPr/>
        <w:t>la</w:t>
      </w:r>
    </w:p>
    <w:p>
      <w:pPr>
        <w:spacing w:after="0" w:line="360" w:lineRule="auto"/>
        <w:jc w:val="both"/>
        <w:sectPr>
          <w:pgSz w:w="12240" w:h="15840"/>
          <w:pgMar w:header="0" w:footer="1002" w:top="1360" w:bottom="1200" w:left="1720" w:right="1580"/>
        </w:sectPr>
      </w:pPr>
    </w:p>
    <w:p>
      <w:pPr>
        <w:pStyle w:val="BodyText"/>
        <w:spacing w:line="362" w:lineRule="auto" w:before="52"/>
        <w:ind w:left="268" w:right="122"/>
        <w:jc w:val="both"/>
      </w:pPr>
      <w:r>
        <w:rPr/>
        <w:t>Comisión de Agua del Estado de México (CAEM), constituyó la Unidad de Agua Potable (UAP) con la intención integrar un organismo operador de agua.</w:t>
      </w:r>
    </w:p>
    <w:p>
      <w:pPr>
        <w:pStyle w:val="BodyText"/>
        <w:spacing w:line="360" w:lineRule="auto"/>
        <w:ind w:left="268" w:right="111"/>
        <w:jc w:val="both"/>
      </w:pPr>
      <w:r>
        <w:rPr/>
        <w:t>Aunque se pretendía que las funciones de la UAP fueran amplias, incluyendo la gestión, la distribución, el mantenimiento y la operatividad del agua e incluso del drenaje, se encuentran restringidas, </w:t>
      </w:r>
      <w:r>
        <w:rPr>
          <w:spacing w:val="-3"/>
        </w:rPr>
        <w:t>ya </w:t>
      </w:r>
      <w:r>
        <w:rPr/>
        <w:t>que los comités de agua potable siguen operando en cuanto a la distribución y gestión del agua; además, el noveno regidor de agua potable y alcantarillado tiene la comisión de drenajes. Por lo tanto,</w:t>
      </w:r>
      <w:r>
        <w:rPr>
          <w:spacing w:val="-17"/>
        </w:rPr>
        <w:t> </w:t>
      </w:r>
      <w:r>
        <w:rPr/>
        <w:t>a</w:t>
      </w:r>
      <w:r>
        <w:rPr>
          <w:spacing w:val="-20"/>
        </w:rPr>
        <w:t> </w:t>
      </w:r>
      <w:r>
        <w:rPr/>
        <w:t>la</w:t>
      </w:r>
      <w:r>
        <w:rPr>
          <w:spacing w:val="-17"/>
        </w:rPr>
        <w:t> </w:t>
      </w:r>
      <w:r>
        <w:rPr/>
        <w:t>UAP</w:t>
      </w:r>
      <w:r>
        <w:rPr>
          <w:spacing w:val="-19"/>
        </w:rPr>
        <w:t> </w:t>
      </w:r>
      <w:r>
        <w:rPr/>
        <w:t>sólo</w:t>
      </w:r>
      <w:r>
        <w:rPr>
          <w:spacing w:val="-21"/>
        </w:rPr>
        <w:t> </w:t>
      </w:r>
      <w:r>
        <w:rPr/>
        <w:t>le</w:t>
      </w:r>
      <w:r>
        <w:rPr>
          <w:spacing w:val="-17"/>
        </w:rPr>
        <w:t> </w:t>
      </w:r>
      <w:r>
        <w:rPr/>
        <w:t>corresponde</w:t>
      </w:r>
      <w:r>
        <w:rPr>
          <w:spacing w:val="-17"/>
        </w:rPr>
        <w:t> </w:t>
      </w:r>
      <w:r>
        <w:rPr/>
        <w:t>mantener</w:t>
      </w:r>
      <w:r>
        <w:rPr>
          <w:spacing w:val="-21"/>
        </w:rPr>
        <w:t> </w:t>
      </w:r>
      <w:r>
        <w:rPr/>
        <w:t>el</w:t>
      </w:r>
      <w:r>
        <w:rPr>
          <w:spacing w:val="-13"/>
        </w:rPr>
        <w:t> </w:t>
      </w:r>
      <w:r>
        <w:rPr/>
        <w:t>agua</w:t>
      </w:r>
      <w:r>
        <w:rPr>
          <w:spacing w:val="-17"/>
        </w:rPr>
        <w:t> </w:t>
      </w:r>
      <w:r>
        <w:rPr/>
        <w:t>con</w:t>
      </w:r>
      <w:r>
        <w:rPr>
          <w:spacing w:val="-17"/>
        </w:rPr>
        <w:t> </w:t>
      </w:r>
      <w:r>
        <w:rPr/>
        <w:t>cloro</w:t>
      </w:r>
      <w:r>
        <w:rPr>
          <w:spacing w:val="-17"/>
        </w:rPr>
        <w:t> </w:t>
      </w:r>
      <w:r>
        <w:rPr/>
        <w:t>buscando</w:t>
      </w:r>
      <w:r>
        <w:rPr>
          <w:spacing w:val="-17"/>
        </w:rPr>
        <w:t> </w:t>
      </w:r>
      <w:r>
        <w:rPr/>
        <w:t>mejorar su calidad y que sea útil para el consumo humano. Cada delegación cuenta con su</w:t>
      </w:r>
      <w:r>
        <w:rPr>
          <w:spacing w:val="-8"/>
        </w:rPr>
        <w:t> </w:t>
      </w:r>
      <w:r>
        <w:rPr/>
        <w:t>propio</w:t>
      </w:r>
      <w:r>
        <w:rPr>
          <w:spacing w:val="-8"/>
        </w:rPr>
        <w:t> </w:t>
      </w:r>
      <w:r>
        <w:rPr/>
        <w:t>comité</w:t>
      </w:r>
      <w:r>
        <w:rPr>
          <w:spacing w:val="-8"/>
        </w:rPr>
        <w:t> </w:t>
      </w:r>
      <w:r>
        <w:rPr/>
        <w:t>autónomo</w:t>
      </w:r>
      <w:r>
        <w:rPr>
          <w:spacing w:val="-8"/>
        </w:rPr>
        <w:t> </w:t>
      </w:r>
      <w:r>
        <w:rPr/>
        <w:t>de</w:t>
      </w:r>
      <w:r>
        <w:rPr>
          <w:spacing w:val="-8"/>
        </w:rPr>
        <w:t> </w:t>
      </w:r>
      <w:r>
        <w:rPr/>
        <w:t>agua</w:t>
      </w:r>
      <w:r>
        <w:rPr>
          <w:spacing w:val="-8"/>
        </w:rPr>
        <w:t> </w:t>
      </w:r>
      <w:r>
        <w:rPr/>
        <w:t>potable</w:t>
      </w:r>
      <w:r>
        <w:rPr>
          <w:spacing w:val="-6"/>
        </w:rPr>
        <w:t> </w:t>
      </w:r>
      <w:r>
        <w:rPr/>
        <w:t>por</w:t>
      </w:r>
      <w:r>
        <w:rPr>
          <w:spacing w:val="-6"/>
        </w:rPr>
        <w:t> </w:t>
      </w:r>
      <w:r>
        <w:rPr/>
        <w:t>usos</w:t>
      </w:r>
      <w:r>
        <w:rPr>
          <w:spacing w:val="-13"/>
        </w:rPr>
        <w:t> </w:t>
      </w:r>
      <w:r>
        <w:rPr/>
        <w:t>y</w:t>
      </w:r>
      <w:r>
        <w:rPr>
          <w:spacing w:val="-9"/>
        </w:rPr>
        <w:t> </w:t>
      </w:r>
      <w:r>
        <w:rPr/>
        <w:t>costumbres,</w:t>
      </w:r>
      <w:r>
        <w:rPr>
          <w:spacing w:val="-8"/>
        </w:rPr>
        <w:t> </w:t>
      </w:r>
      <w:r>
        <w:rPr/>
        <w:t>incluso</w:t>
      </w:r>
      <w:r>
        <w:rPr>
          <w:spacing w:val="-12"/>
        </w:rPr>
        <w:t> </w:t>
      </w:r>
      <w:r>
        <w:rPr/>
        <w:t>en</w:t>
      </w:r>
      <w:r>
        <w:rPr>
          <w:spacing w:val="-12"/>
        </w:rPr>
        <w:t> </w:t>
      </w:r>
      <w:r>
        <w:rPr/>
        <w:t>la cabecera municipal. La relación entre la UAP y los CAAPs ha sido</w:t>
      </w:r>
      <w:r>
        <w:rPr>
          <w:spacing w:val="-30"/>
        </w:rPr>
        <w:t> </w:t>
      </w:r>
      <w:r>
        <w:rPr/>
        <w:t>limitada:</w:t>
      </w:r>
    </w:p>
    <w:p>
      <w:pPr>
        <w:pStyle w:val="BodyText"/>
        <w:spacing w:line="360" w:lineRule="auto" w:before="2"/>
        <w:ind w:left="973" w:right="113"/>
        <w:jc w:val="both"/>
        <w:rPr>
          <w:sz w:val="16"/>
        </w:rPr>
      </w:pPr>
      <w:r>
        <w:rPr/>
        <w:t>No tenemos ninguna relación, de hecho, ellos ejercen sus acciones, ellos tienen sus propios costos, ellos hacen sus mantenimientos sus distribuciones,</w:t>
      </w:r>
      <w:r>
        <w:rPr>
          <w:spacing w:val="-16"/>
        </w:rPr>
        <w:t> </w:t>
      </w:r>
      <w:r>
        <w:rPr/>
        <w:t>de</w:t>
      </w:r>
      <w:r>
        <w:rPr>
          <w:spacing w:val="-15"/>
        </w:rPr>
        <w:t> </w:t>
      </w:r>
      <w:r>
        <w:rPr/>
        <w:t>hecho,</w:t>
      </w:r>
      <w:r>
        <w:rPr>
          <w:spacing w:val="-11"/>
        </w:rPr>
        <w:t> </w:t>
      </w:r>
      <w:r>
        <w:rPr/>
        <w:t>cuando</w:t>
      </w:r>
      <w:r>
        <w:rPr>
          <w:spacing w:val="-15"/>
        </w:rPr>
        <w:t> </w:t>
      </w:r>
      <w:r>
        <w:rPr/>
        <w:t>ya</w:t>
      </w:r>
      <w:r>
        <w:rPr>
          <w:spacing w:val="-15"/>
        </w:rPr>
        <w:t> </w:t>
      </w:r>
      <w:r>
        <w:rPr/>
        <w:t>hay</w:t>
      </w:r>
      <w:r>
        <w:rPr>
          <w:spacing w:val="-16"/>
        </w:rPr>
        <w:t> </w:t>
      </w:r>
      <w:r>
        <w:rPr/>
        <w:t>problemas</w:t>
      </w:r>
      <w:r>
        <w:rPr>
          <w:spacing w:val="-8"/>
        </w:rPr>
        <w:t> </w:t>
      </w:r>
      <w:r>
        <w:rPr>
          <w:spacing w:val="-3"/>
        </w:rPr>
        <w:t>muy</w:t>
      </w:r>
      <w:r>
        <w:rPr>
          <w:spacing w:val="-12"/>
        </w:rPr>
        <w:t> </w:t>
      </w:r>
      <w:r>
        <w:rPr/>
        <w:t>fuertes</w:t>
      </w:r>
      <w:r>
        <w:rPr>
          <w:spacing w:val="-12"/>
        </w:rPr>
        <w:t> </w:t>
      </w:r>
      <w:r>
        <w:rPr/>
        <w:t>es</w:t>
      </w:r>
      <w:r>
        <w:rPr>
          <w:spacing w:val="-16"/>
        </w:rPr>
        <w:t> </w:t>
      </w:r>
      <w:r>
        <w:rPr/>
        <w:t>cuando ellos </w:t>
      </w:r>
      <w:r>
        <w:rPr>
          <w:spacing w:val="-3"/>
        </w:rPr>
        <w:t>ya </w:t>
      </w:r>
      <w:r>
        <w:rPr/>
        <w:t>recurren a la parte de la administración. Sin embargo, nosotros como</w:t>
      </w:r>
      <w:r>
        <w:rPr>
          <w:spacing w:val="-15"/>
        </w:rPr>
        <w:t> </w:t>
      </w:r>
      <w:r>
        <w:rPr/>
        <w:t>ayuntamiento,</w:t>
      </w:r>
      <w:r>
        <w:rPr>
          <w:spacing w:val="-15"/>
        </w:rPr>
        <w:t> </w:t>
      </w:r>
      <w:r>
        <w:rPr/>
        <w:t>cloramos</w:t>
      </w:r>
      <w:r>
        <w:rPr>
          <w:spacing w:val="-15"/>
        </w:rPr>
        <w:t> </w:t>
      </w:r>
      <w:r>
        <w:rPr/>
        <w:t>en</w:t>
      </w:r>
      <w:r>
        <w:rPr>
          <w:spacing w:val="-15"/>
        </w:rPr>
        <w:t> </w:t>
      </w:r>
      <w:r>
        <w:rPr/>
        <w:t>todo</w:t>
      </w:r>
      <w:r>
        <w:rPr>
          <w:spacing w:val="-19"/>
        </w:rPr>
        <w:t> </w:t>
      </w:r>
      <w:r>
        <w:rPr/>
        <w:t>el</w:t>
      </w:r>
      <w:r>
        <w:rPr>
          <w:spacing w:val="-12"/>
        </w:rPr>
        <w:t> </w:t>
      </w:r>
      <w:r>
        <w:rPr/>
        <w:t>municipio,</w:t>
      </w:r>
      <w:r>
        <w:rPr>
          <w:spacing w:val="-20"/>
        </w:rPr>
        <w:t> </w:t>
      </w:r>
      <w:r>
        <w:rPr/>
        <w:t>ahí</w:t>
      </w:r>
      <w:r>
        <w:rPr>
          <w:spacing w:val="-20"/>
        </w:rPr>
        <w:t> </w:t>
      </w:r>
      <w:r>
        <w:rPr>
          <w:spacing w:val="4"/>
        </w:rPr>
        <w:t>sí</w:t>
      </w:r>
      <w:r>
        <w:rPr>
          <w:spacing w:val="-20"/>
        </w:rPr>
        <w:t> </w:t>
      </w:r>
      <w:r>
        <w:rPr/>
        <w:t>le</w:t>
      </w:r>
      <w:r>
        <w:rPr>
          <w:spacing w:val="-15"/>
        </w:rPr>
        <w:t> </w:t>
      </w:r>
      <w:r>
        <w:rPr>
          <w:spacing w:val="-3"/>
        </w:rPr>
        <w:t>metemos</w:t>
      </w:r>
      <w:r>
        <w:rPr>
          <w:spacing w:val="-15"/>
        </w:rPr>
        <w:t> </w:t>
      </w:r>
      <w:r>
        <w:rPr/>
        <w:t>cloro al agua para que vaya con calidad, lo que no </w:t>
      </w:r>
      <w:r>
        <w:rPr>
          <w:spacing w:val="2"/>
        </w:rPr>
        <w:t>hacen </w:t>
      </w:r>
      <w:r>
        <w:rPr/>
        <w:t>los comités de agua potable.</w:t>
      </w:r>
      <w:r>
        <w:rPr>
          <w:position w:val="8"/>
          <w:sz w:val="16"/>
        </w:rPr>
        <w:t>63</w:t>
      </w:r>
    </w:p>
    <w:p>
      <w:pPr>
        <w:pStyle w:val="BodyText"/>
        <w:spacing w:line="360" w:lineRule="auto"/>
        <w:ind w:left="268" w:right="112"/>
        <w:jc w:val="both"/>
      </w:pPr>
      <w:r>
        <w:rPr/>
        <w:t>Los comités independientes de agua potable se eligen por asamblea popular, y no cuentan con leyes internas ni reglamentos escritos, ya que cada comité moldea la forma de trabajar con la comunidad. En Capulhuac, la mayor </w:t>
      </w:r>
      <w:r>
        <w:rPr>
          <w:spacing w:val="3"/>
        </w:rPr>
        <w:t>parte </w:t>
      </w:r>
      <w:r>
        <w:rPr/>
        <w:t>de la</w:t>
      </w:r>
      <w:r>
        <w:rPr>
          <w:spacing w:val="-6"/>
        </w:rPr>
        <w:t> </w:t>
      </w:r>
      <w:r>
        <w:rPr/>
        <w:t>distribución</w:t>
      </w:r>
      <w:r>
        <w:rPr>
          <w:spacing w:val="-6"/>
        </w:rPr>
        <w:t> </w:t>
      </w:r>
      <w:r>
        <w:rPr/>
        <w:t>de</w:t>
      </w:r>
      <w:r>
        <w:rPr>
          <w:spacing w:val="-6"/>
        </w:rPr>
        <w:t> </w:t>
      </w:r>
      <w:r>
        <w:rPr/>
        <w:t>agua</w:t>
      </w:r>
      <w:r>
        <w:rPr>
          <w:spacing w:val="-6"/>
        </w:rPr>
        <w:t> </w:t>
      </w:r>
      <w:r>
        <w:rPr/>
        <w:t>potable</w:t>
      </w:r>
      <w:r>
        <w:rPr>
          <w:spacing w:val="-6"/>
        </w:rPr>
        <w:t> </w:t>
      </w:r>
      <w:r>
        <w:rPr/>
        <w:t>está</w:t>
      </w:r>
      <w:r>
        <w:rPr>
          <w:spacing w:val="-6"/>
        </w:rPr>
        <w:t> </w:t>
      </w:r>
      <w:r>
        <w:rPr/>
        <w:t>dotada</w:t>
      </w:r>
      <w:r>
        <w:rPr>
          <w:spacing w:val="-6"/>
        </w:rPr>
        <w:t> </w:t>
      </w:r>
      <w:r>
        <w:rPr>
          <w:spacing w:val="-3"/>
        </w:rPr>
        <w:t>por</w:t>
      </w:r>
      <w:r>
        <w:rPr>
          <w:spacing w:val="-5"/>
        </w:rPr>
        <w:t> </w:t>
      </w:r>
      <w:r>
        <w:rPr/>
        <w:t>el</w:t>
      </w:r>
      <w:r>
        <w:rPr>
          <w:spacing w:val="-3"/>
        </w:rPr>
        <w:t> </w:t>
      </w:r>
      <w:r>
        <w:rPr/>
        <w:t>sistema</w:t>
      </w:r>
      <w:r>
        <w:rPr>
          <w:spacing w:val="-6"/>
        </w:rPr>
        <w:t> </w:t>
      </w:r>
      <w:r>
        <w:rPr/>
        <w:t>de</w:t>
      </w:r>
      <w:r>
        <w:rPr>
          <w:spacing w:val="-6"/>
        </w:rPr>
        <w:t> </w:t>
      </w:r>
      <w:r>
        <w:rPr/>
        <w:t>aguas</w:t>
      </w:r>
      <w:r>
        <w:rPr>
          <w:spacing w:val="-7"/>
        </w:rPr>
        <w:t> </w:t>
      </w:r>
      <w:r>
        <w:rPr/>
        <w:t>de</w:t>
      </w:r>
      <w:r>
        <w:rPr>
          <w:spacing w:val="-10"/>
        </w:rPr>
        <w:t> </w:t>
      </w:r>
      <w:r>
        <w:rPr/>
        <w:t>la</w:t>
      </w:r>
      <w:r>
        <w:rPr>
          <w:spacing w:val="-6"/>
        </w:rPr>
        <w:t> </w:t>
      </w:r>
      <w:r>
        <w:rPr/>
        <w:t>Ciudad de</w:t>
      </w:r>
      <w:r>
        <w:rPr>
          <w:spacing w:val="-18"/>
        </w:rPr>
        <w:t> </w:t>
      </w:r>
      <w:r>
        <w:rPr/>
        <w:t>México.</w:t>
      </w:r>
      <w:r>
        <w:rPr>
          <w:spacing w:val="-18"/>
        </w:rPr>
        <w:t> </w:t>
      </w:r>
      <w:r>
        <w:rPr/>
        <w:t>Existe</w:t>
      </w:r>
      <w:r>
        <w:rPr>
          <w:spacing w:val="-21"/>
        </w:rPr>
        <w:t> </w:t>
      </w:r>
      <w:r>
        <w:rPr/>
        <w:t>una</w:t>
      </w:r>
      <w:r>
        <w:rPr>
          <w:spacing w:val="-21"/>
        </w:rPr>
        <w:t> </w:t>
      </w:r>
      <w:r>
        <w:rPr/>
        <w:t>batería</w:t>
      </w:r>
      <w:r>
        <w:rPr>
          <w:spacing w:val="-21"/>
        </w:rPr>
        <w:t> </w:t>
      </w:r>
      <w:r>
        <w:rPr/>
        <w:t>de</w:t>
      </w:r>
      <w:r>
        <w:rPr>
          <w:spacing w:val="-21"/>
        </w:rPr>
        <w:t> </w:t>
      </w:r>
      <w:r>
        <w:rPr/>
        <w:t>pozos</w:t>
      </w:r>
      <w:r>
        <w:rPr>
          <w:spacing w:val="-22"/>
        </w:rPr>
        <w:t> </w:t>
      </w:r>
      <w:r>
        <w:rPr/>
        <w:t>en</w:t>
      </w:r>
      <w:r>
        <w:rPr>
          <w:spacing w:val="-12"/>
        </w:rPr>
        <w:t> </w:t>
      </w:r>
      <w:r>
        <w:rPr/>
        <w:t>casi</w:t>
      </w:r>
      <w:r>
        <w:rPr>
          <w:spacing w:val="-19"/>
        </w:rPr>
        <w:t> </w:t>
      </w:r>
      <w:r>
        <w:rPr/>
        <w:t>todo</w:t>
      </w:r>
      <w:r>
        <w:rPr>
          <w:spacing w:val="-20"/>
        </w:rPr>
        <w:t> </w:t>
      </w:r>
      <w:r>
        <w:rPr/>
        <w:t>el</w:t>
      </w:r>
      <w:r>
        <w:rPr>
          <w:spacing w:val="-14"/>
        </w:rPr>
        <w:t> </w:t>
      </w:r>
      <w:r>
        <w:rPr/>
        <w:t>municipio;</w:t>
      </w:r>
      <w:r>
        <w:rPr>
          <w:spacing w:val="-22"/>
        </w:rPr>
        <w:t> </w:t>
      </w:r>
      <w:r>
        <w:rPr/>
        <w:t>el</w:t>
      </w:r>
      <w:r>
        <w:rPr>
          <w:spacing w:val="-14"/>
        </w:rPr>
        <w:t> </w:t>
      </w:r>
      <w:r>
        <w:rPr/>
        <w:t>departamento distribuye el agua y paga las concesiones; los comités se encargan de su operación pero no de cobrar a los habitantes</w:t>
      </w:r>
      <w:r>
        <w:rPr>
          <w:spacing w:val="-25"/>
        </w:rPr>
        <w:t> </w:t>
      </w:r>
      <w:r>
        <w:rPr/>
        <w:t>beneficiarios.</w:t>
      </w:r>
    </w:p>
    <w:p>
      <w:pPr>
        <w:pStyle w:val="BodyText"/>
        <w:spacing w:line="360" w:lineRule="auto" w:before="2"/>
        <w:ind w:left="268" w:right="109"/>
        <w:jc w:val="both"/>
      </w:pPr>
      <w:r>
        <w:rPr/>
        <w:t>La comunidad San Miguel Almaya es la excepción, pues tiene una laguna; de hecho, se constituyó con un título de concesión para la explotación de agua a cargo</w:t>
      </w:r>
      <w:r>
        <w:rPr>
          <w:spacing w:val="-5"/>
        </w:rPr>
        <w:t> </w:t>
      </w:r>
      <w:r>
        <w:rPr/>
        <w:t>del</w:t>
      </w:r>
      <w:r>
        <w:rPr>
          <w:spacing w:val="-7"/>
        </w:rPr>
        <w:t> </w:t>
      </w:r>
      <w:r>
        <w:rPr/>
        <w:t>municipio;</w:t>
      </w:r>
      <w:r>
        <w:rPr>
          <w:spacing w:val="-6"/>
        </w:rPr>
        <w:t> </w:t>
      </w:r>
      <w:r>
        <w:rPr/>
        <w:t>sin</w:t>
      </w:r>
      <w:r>
        <w:rPr>
          <w:spacing w:val="-6"/>
        </w:rPr>
        <w:t> </w:t>
      </w:r>
      <w:r>
        <w:rPr/>
        <w:t>embargo,</w:t>
      </w:r>
      <w:r>
        <w:rPr>
          <w:spacing w:val="-11"/>
        </w:rPr>
        <w:t> </w:t>
      </w:r>
      <w:r>
        <w:rPr/>
        <w:t>por</w:t>
      </w:r>
      <w:r>
        <w:rPr>
          <w:spacing w:val="-10"/>
        </w:rPr>
        <w:t> </w:t>
      </w:r>
      <w:r>
        <w:rPr/>
        <w:t>usos</w:t>
      </w:r>
      <w:r>
        <w:rPr>
          <w:spacing w:val="-7"/>
        </w:rPr>
        <w:t> </w:t>
      </w:r>
      <w:r>
        <w:rPr/>
        <w:t>y</w:t>
      </w:r>
      <w:r>
        <w:rPr>
          <w:spacing w:val="-7"/>
        </w:rPr>
        <w:t> </w:t>
      </w:r>
      <w:r>
        <w:rPr/>
        <w:t>costumbres,</w:t>
      </w:r>
      <w:r>
        <w:rPr>
          <w:spacing w:val="-6"/>
        </w:rPr>
        <w:t> </w:t>
      </w:r>
      <w:r>
        <w:rPr/>
        <w:t>no</w:t>
      </w:r>
      <w:r>
        <w:rPr>
          <w:spacing w:val="-6"/>
        </w:rPr>
        <w:t> </w:t>
      </w:r>
      <w:r>
        <w:rPr/>
        <w:t>se</w:t>
      </w:r>
      <w:r>
        <w:rPr>
          <w:spacing w:val="-6"/>
        </w:rPr>
        <w:t> </w:t>
      </w:r>
      <w:r>
        <w:rPr/>
        <w:t>cobra</w:t>
      </w:r>
      <w:r>
        <w:rPr>
          <w:spacing w:val="-6"/>
        </w:rPr>
        <w:t> </w:t>
      </w:r>
      <w:r>
        <w:rPr/>
        <w:t>el</w:t>
      </w:r>
      <w:r>
        <w:rPr>
          <w:spacing w:val="-7"/>
        </w:rPr>
        <w:t> </w:t>
      </w:r>
      <w:r>
        <w:rPr/>
        <w:t>agua,</w:t>
      </w:r>
      <w:r>
        <w:rPr>
          <w:spacing w:val="-11"/>
        </w:rPr>
        <w:t> </w:t>
      </w:r>
      <w:r>
        <w:rPr/>
        <w:t>lo cual  ocasiona  problemas para pagar el  título de concesión.  Esta   </w:t>
      </w:r>
      <w:r>
        <w:rPr>
          <w:spacing w:val="6"/>
        </w:rPr>
        <w:t> </w:t>
      </w:r>
      <w:r>
        <w:rPr/>
        <w:t>comunidad</w:t>
      </w:r>
    </w:p>
    <w:p>
      <w:pPr>
        <w:pStyle w:val="BodyText"/>
        <w:rPr>
          <w:sz w:val="20"/>
        </w:rPr>
      </w:pPr>
    </w:p>
    <w:p>
      <w:pPr>
        <w:pStyle w:val="BodyText"/>
        <w:spacing w:before="1"/>
        <w:rPr>
          <w:sz w:val="13"/>
        </w:rPr>
      </w:pPr>
      <w:r>
        <w:rPr/>
        <w:pict>
          <v:line style="position:absolute;mso-position-horizontal-relative:page;mso-position-vertical-relative:paragraph;z-index:4240;mso-wrap-distance-left:0;mso-wrap-distance-right:0" from="99.407997pt,9.850864pt" to="243.457997pt,9.850864pt" stroked="true" strokeweight=".72003pt" strokecolor="#000000">
            <w10:wrap type="topAndBottom"/>
          </v:line>
        </w:pict>
      </w:r>
    </w:p>
    <w:p>
      <w:pPr>
        <w:spacing w:before="67"/>
        <w:ind w:left="268" w:right="23" w:firstLine="0"/>
        <w:jc w:val="left"/>
        <w:rPr>
          <w:sz w:val="18"/>
        </w:rPr>
      </w:pPr>
      <w:r>
        <w:rPr>
          <w:position w:val="6"/>
          <w:sz w:val="12"/>
        </w:rPr>
        <w:t>63  </w:t>
      </w:r>
      <w:r>
        <w:rPr>
          <w:sz w:val="18"/>
        </w:rPr>
        <w:t>Entrevista realizada al jefe de la Unidad de Agua Potable y Saneamiento, el 6 de agosto de 2015.</w:t>
      </w:r>
    </w:p>
    <w:p>
      <w:pPr>
        <w:spacing w:after="0"/>
        <w:jc w:val="left"/>
        <w:rPr>
          <w:sz w:val="18"/>
        </w:rPr>
        <w:sectPr>
          <w:pgSz w:w="12240" w:h="15840"/>
          <w:pgMar w:header="0" w:footer="1002" w:top="1360" w:bottom="1200" w:left="1720" w:right="1580"/>
        </w:sectPr>
      </w:pPr>
    </w:p>
    <w:p>
      <w:pPr>
        <w:pStyle w:val="BodyText"/>
        <w:spacing w:line="360" w:lineRule="auto" w:before="52"/>
        <w:ind w:left="268" w:right="109"/>
        <w:jc w:val="both"/>
      </w:pPr>
      <w:r>
        <w:rPr/>
        <w:t>cuenta con </w:t>
      </w:r>
      <w:r>
        <w:rPr>
          <w:spacing w:val="-3"/>
        </w:rPr>
        <w:t>más </w:t>
      </w:r>
      <w:r>
        <w:rPr/>
        <w:t>de 5,000 habitantes. </w:t>
      </w:r>
      <w:r>
        <w:rPr>
          <w:spacing w:val="-2"/>
        </w:rPr>
        <w:t>Por </w:t>
      </w:r>
      <w:r>
        <w:rPr/>
        <w:t>otro lado, la localidad de San Isidro Tehualpepec también tiene título de concesión, pero no </w:t>
      </w:r>
      <w:r>
        <w:rPr>
          <w:spacing w:val="-3"/>
        </w:rPr>
        <w:t>se </w:t>
      </w:r>
      <w:r>
        <w:rPr/>
        <w:t>cobra, ya que la cantidad</w:t>
      </w:r>
      <w:r>
        <w:rPr>
          <w:spacing w:val="-5"/>
        </w:rPr>
        <w:t> </w:t>
      </w:r>
      <w:r>
        <w:rPr/>
        <w:t>de</w:t>
      </w:r>
      <w:r>
        <w:rPr>
          <w:spacing w:val="-10"/>
        </w:rPr>
        <w:t> </w:t>
      </w:r>
      <w:r>
        <w:rPr/>
        <w:t>la</w:t>
      </w:r>
      <w:r>
        <w:rPr>
          <w:spacing w:val="-5"/>
        </w:rPr>
        <w:t> </w:t>
      </w:r>
      <w:r>
        <w:rPr/>
        <w:t>población</w:t>
      </w:r>
      <w:r>
        <w:rPr>
          <w:spacing w:val="-1"/>
        </w:rPr>
        <w:t> </w:t>
      </w:r>
      <w:r>
        <w:rPr/>
        <w:t>es</w:t>
      </w:r>
      <w:r>
        <w:rPr>
          <w:spacing w:val="-6"/>
        </w:rPr>
        <w:t> </w:t>
      </w:r>
      <w:r>
        <w:rPr/>
        <w:t>menor</w:t>
      </w:r>
      <w:r>
        <w:rPr>
          <w:spacing w:val="-4"/>
        </w:rPr>
        <w:t> </w:t>
      </w:r>
      <w:r>
        <w:rPr/>
        <w:t>a</w:t>
      </w:r>
      <w:r>
        <w:rPr>
          <w:spacing w:val="-5"/>
        </w:rPr>
        <w:t> </w:t>
      </w:r>
      <w:r>
        <w:rPr/>
        <w:t>lo</w:t>
      </w:r>
      <w:r>
        <w:rPr>
          <w:spacing w:val="-5"/>
        </w:rPr>
        <w:t> </w:t>
      </w:r>
      <w:r>
        <w:rPr/>
        <w:t>estipulado</w:t>
      </w:r>
      <w:r>
        <w:rPr>
          <w:spacing w:val="-5"/>
        </w:rPr>
        <w:t> </w:t>
      </w:r>
      <w:r>
        <w:rPr/>
        <w:t>por</w:t>
      </w:r>
      <w:r>
        <w:rPr>
          <w:spacing w:val="-9"/>
        </w:rPr>
        <w:t> </w:t>
      </w:r>
      <w:r>
        <w:rPr/>
        <w:t>la</w:t>
      </w:r>
      <w:r>
        <w:rPr>
          <w:spacing w:val="-5"/>
        </w:rPr>
        <w:t> </w:t>
      </w:r>
      <w:r>
        <w:rPr/>
        <w:t>ley;</w:t>
      </w:r>
      <w:r>
        <w:rPr>
          <w:spacing w:val="-5"/>
        </w:rPr>
        <w:t> </w:t>
      </w:r>
      <w:r>
        <w:rPr/>
        <w:t>es</w:t>
      </w:r>
      <w:r>
        <w:rPr>
          <w:spacing w:val="-6"/>
        </w:rPr>
        <w:t> </w:t>
      </w:r>
      <w:r>
        <w:rPr/>
        <w:t>decir,</w:t>
      </w:r>
      <w:r>
        <w:rPr>
          <w:spacing w:val="-5"/>
        </w:rPr>
        <w:t> </w:t>
      </w:r>
      <w:r>
        <w:rPr/>
        <w:t>estar</w:t>
      </w:r>
      <w:r>
        <w:rPr>
          <w:spacing w:val="-4"/>
        </w:rPr>
        <w:t> </w:t>
      </w:r>
      <w:r>
        <w:rPr/>
        <w:t>abajo de 2,500 habitantes. Cada comunidad cuenta con sus peculiaridades pero de manera</w:t>
      </w:r>
      <w:r>
        <w:rPr>
          <w:spacing w:val="-8"/>
        </w:rPr>
        <w:t> </w:t>
      </w:r>
      <w:r>
        <w:rPr/>
        <w:t>general</w:t>
      </w:r>
      <w:r>
        <w:rPr>
          <w:spacing w:val="-9"/>
        </w:rPr>
        <w:t> </w:t>
      </w:r>
      <w:r>
        <w:rPr/>
        <w:t>podemos</w:t>
      </w:r>
      <w:r>
        <w:rPr>
          <w:spacing w:val="-9"/>
        </w:rPr>
        <w:t> </w:t>
      </w:r>
      <w:r>
        <w:rPr/>
        <w:t>encontrar</w:t>
      </w:r>
      <w:r>
        <w:rPr>
          <w:spacing w:val="-11"/>
        </w:rPr>
        <w:t> </w:t>
      </w:r>
      <w:r>
        <w:rPr/>
        <w:t>actores</w:t>
      </w:r>
      <w:r>
        <w:rPr>
          <w:spacing w:val="-9"/>
        </w:rPr>
        <w:t> </w:t>
      </w:r>
      <w:r>
        <w:rPr/>
        <w:t>claves</w:t>
      </w:r>
      <w:r>
        <w:rPr>
          <w:spacing w:val="-9"/>
        </w:rPr>
        <w:t> </w:t>
      </w:r>
      <w:r>
        <w:rPr/>
        <w:t>para</w:t>
      </w:r>
      <w:r>
        <w:rPr>
          <w:spacing w:val="-12"/>
        </w:rPr>
        <w:t> </w:t>
      </w:r>
      <w:r>
        <w:rPr/>
        <w:t>la</w:t>
      </w:r>
      <w:r>
        <w:rPr>
          <w:spacing w:val="-12"/>
        </w:rPr>
        <w:t> </w:t>
      </w:r>
      <w:r>
        <w:rPr/>
        <w:t>gestión</w:t>
      </w:r>
      <w:r>
        <w:rPr>
          <w:spacing w:val="-8"/>
        </w:rPr>
        <w:t> </w:t>
      </w:r>
      <w:r>
        <w:rPr/>
        <w:t>del</w:t>
      </w:r>
      <w:r>
        <w:rPr>
          <w:spacing w:val="-9"/>
        </w:rPr>
        <w:t> </w:t>
      </w:r>
      <w:r>
        <w:rPr/>
        <w:t>agua</w:t>
      </w:r>
      <w:r>
        <w:rPr>
          <w:spacing w:val="-8"/>
        </w:rPr>
        <w:t> </w:t>
      </w:r>
      <w:r>
        <w:rPr/>
        <w:t>en</w:t>
      </w:r>
      <w:r>
        <w:rPr>
          <w:spacing w:val="-16"/>
        </w:rPr>
        <w:t> </w:t>
      </w:r>
      <w:r>
        <w:rPr/>
        <w:t>la comunidad (sociograma</w:t>
      </w:r>
      <w:r>
        <w:rPr>
          <w:spacing w:val="-15"/>
        </w:rPr>
        <w:t> </w:t>
      </w:r>
      <w:r>
        <w:rPr>
          <w:spacing w:val="2"/>
        </w:rPr>
        <w:t>2).</w:t>
      </w:r>
    </w:p>
    <w:p>
      <w:pPr>
        <w:pStyle w:val="BodyText"/>
      </w:pPr>
    </w:p>
    <w:p>
      <w:pPr>
        <w:pStyle w:val="BodyText"/>
        <w:spacing w:before="140"/>
        <w:ind w:left="2150" w:right="23"/>
      </w:pPr>
      <w:r>
        <w:rPr/>
        <w:t>Sociograma 2. Red de actores en Capulhuac</w:t>
      </w:r>
    </w:p>
    <w:p>
      <w:pPr>
        <w:pStyle w:val="BodyText"/>
        <w:spacing w:before="10"/>
        <w:rPr>
          <w:sz w:val="8"/>
        </w:rPr>
      </w:pPr>
      <w:r>
        <w:rPr/>
        <w:drawing>
          <wp:anchor distT="0" distB="0" distL="0" distR="0" allowOverlap="1" layoutInCell="1" locked="0" behindDoc="0" simplePos="0" relativeHeight="4264">
            <wp:simplePos x="0" y="0"/>
            <wp:positionH relativeFrom="page">
              <wp:posOffset>1260475</wp:posOffset>
            </wp:positionH>
            <wp:positionV relativeFrom="paragraph">
              <wp:posOffset>89878</wp:posOffset>
            </wp:positionV>
            <wp:extent cx="5390624" cy="3057525"/>
            <wp:effectExtent l="0" t="0" r="0" b="0"/>
            <wp:wrapTopAndBottom/>
            <wp:docPr id="21" name="image101.jpeg" descr=""/>
            <wp:cNvGraphicFramePr>
              <a:graphicFrameLocks noChangeAspect="1"/>
            </wp:cNvGraphicFramePr>
            <a:graphic>
              <a:graphicData uri="http://schemas.openxmlformats.org/drawingml/2006/picture">
                <pic:pic>
                  <pic:nvPicPr>
                    <pic:cNvPr id="22" name="image101.jpeg"/>
                    <pic:cNvPicPr/>
                  </pic:nvPicPr>
                  <pic:blipFill>
                    <a:blip r:embed="rId138" cstate="print"/>
                    <a:stretch>
                      <a:fillRect/>
                    </a:stretch>
                  </pic:blipFill>
                  <pic:spPr>
                    <a:xfrm>
                      <a:off x="0" y="0"/>
                      <a:ext cx="5390624" cy="3057525"/>
                    </a:xfrm>
                    <a:prstGeom prst="rect">
                      <a:avLst/>
                    </a:prstGeom>
                  </pic:spPr>
                </pic:pic>
              </a:graphicData>
            </a:graphic>
          </wp:anchor>
        </w:drawing>
      </w:r>
    </w:p>
    <w:p>
      <w:pPr>
        <w:pStyle w:val="BodyText"/>
        <w:spacing w:before="92"/>
        <w:ind w:left="268"/>
        <w:jc w:val="both"/>
      </w:pPr>
      <w:r>
        <w:rPr/>
        <w:t>Fuente: elaboración propia con base en entrevistas</w:t>
      </w:r>
    </w:p>
    <w:p>
      <w:pPr>
        <w:pStyle w:val="BodyText"/>
      </w:pPr>
    </w:p>
    <w:p>
      <w:pPr>
        <w:pStyle w:val="BodyText"/>
        <w:spacing w:before="3"/>
      </w:pPr>
    </w:p>
    <w:p>
      <w:pPr>
        <w:pStyle w:val="BodyText"/>
        <w:spacing w:line="360" w:lineRule="auto"/>
        <w:ind w:left="268" w:right="109"/>
        <w:jc w:val="both"/>
      </w:pPr>
      <w:r>
        <w:rPr/>
        <w:t>Las</w:t>
      </w:r>
      <w:r>
        <w:rPr>
          <w:spacing w:val="-12"/>
        </w:rPr>
        <w:t> </w:t>
      </w:r>
      <w:r>
        <w:rPr/>
        <w:t>convenciones</w:t>
      </w:r>
      <w:r>
        <w:rPr>
          <w:spacing w:val="-12"/>
        </w:rPr>
        <w:t> </w:t>
      </w:r>
      <w:r>
        <w:rPr/>
        <w:t>se</w:t>
      </w:r>
      <w:r>
        <w:rPr>
          <w:spacing w:val="-15"/>
        </w:rPr>
        <w:t> </w:t>
      </w:r>
      <w:r>
        <w:rPr/>
        <w:t>renuevan</w:t>
      </w:r>
      <w:r>
        <w:rPr>
          <w:spacing w:val="-16"/>
        </w:rPr>
        <w:t> </w:t>
      </w:r>
      <w:r>
        <w:rPr/>
        <w:t>por</w:t>
      </w:r>
      <w:r>
        <w:rPr>
          <w:spacing w:val="-10"/>
        </w:rPr>
        <w:t> </w:t>
      </w:r>
      <w:r>
        <w:rPr/>
        <w:t>diez</w:t>
      </w:r>
      <w:r>
        <w:rPr>
          <w:spacing w:val="-11"/>
        </w:rPr>
        <w:t> </w:t>
      </w:r>
      <w:r>
        <w:rPr/>
        <w:t>años;</w:t>
      </w:r>
      <w:r>
        <w:rPr>
          <w:spacing w:val="-15"/>
        </w:rPr>
        <w:t> </w:t>
      </w:r>
      <w:r>
        <w:rPr/>
        <w:t>de</w:t>
      </w:r>
      <w:r>
        <w:rPr>
          <w:spacing w:val="-11"/>
        </w:rPr>
        <w:t> </w:t>
      </w:r>
      <w:r>
        <w:rPr/>
        <w:t>hecho,</w:t>
      </w:r>
      <w:r>
        <w:rPr>
          <w:spacing w:val="-11"/>
        </w:rPr>
        <w:t> </w:t>
      </w:r>
      <w:r>
        <w:rPr/>
        <w:t>en</w:t>
      </w:r>
      <w:r>
        <w:rPr>
          <w:spacing w:val="-16"/>
        </w:rPr>
        <w:t> </w:t>
      </w:r>
      <w:r>
        <w:rPr/>
        <w:t>2010,</w:t>
      </w:r>
      <w:r>
        <w:rPr>
          <w:spacing w:val="-11"/>
        </w:rPr>
        <w:t> </w:t>
      </w:r>
      <w:r>
        <w:rPr/>
        <w:t>caducó</w:t>
      </w:r>
      <w:r>
        <w:rPr>
          <w:spacing w:val="-15"/>
        </w:rPr>
        <w:t> </w:t>
      </w:r>
      <w:r>
        <w:rPr/>
        <w:t>el</w:t>
      </w:r>
      <w:r>
        <w:rPr>
          <w:spacing w:val="-7"/>
        </w:rPr>
        <w:t> </w:t>
      </w:r>
      <w:r>
        <w:rPr/>
        <w:t>título de</w:t>
      </w:r>
      <w:r>
        <w:rPr>
          <w:spacing w:val="-6"/>
        </w:rPr>
        <w:t> </w:t>
      </w:r>
      <w:r>
        <w:rPr/>
        <w:t>concesión</w:t>
      </w:r>
      <w:r>
        <w:rPr>
          <w:spacing w:val="-6"/>
        </w:rPr>
        <w:t> </w:t>
      </w:r>
      <w:r>
        <w:rPr/>
        <w:t>y</w:t>
      </w:r>
      <w:r>
        <w:rPr>
          <w:spacing w:val="-7"/>
        </w:rPr>
        <w:t> </w:t>
      </w:r>
      <w:r>
        <w:rPr/>
        <w:t>se</w:t>
      </w:r>
      <w:r>
        <w:rPr>
          <w:spacing w:val="-6"/>
        </w:rPr>
        <w:t> </w:t>
      </w:r>
      <w:r>
        <w:rPr/>
        <w:t>tuvo</w:t>
      </w:r>
      <w:r>
        <w:rPr>
          <w:spacing w:val="-6"/>
        </w:rPr>
        <w:t> </w:t>
      </w:r>
      <w:r>
        <w:rPr/>
        <w:t>que</w:t>
      </w:r>
      <w:r>
        <w:rPr>
          <w:spacing w:val="-6"/>
        </w:rPr>
        <w:t> </w:t>
      </w:r>
      <w:r>
        <w:rPr/>
        <w:t>renovar. De</w:t>
      </w:r>
      <w:r>
        <w:rPr>
          <w:spacing w:val="-6"/>
        </w:rPr>
        <w:t> </w:t>
      </w:r>
      <w:r>
        <w:rPr/>
        <w:t>acuerdo</w:t>
      </w:r>
      <w:r>
        <w:rPr>
          <w:spacing w:val="-6"/>
        </w:rPr>
        <w:t> </w:t>
      </w:r>
      <w:r>
        <w:rPr/>
        <w:t>con</w:t>
      </w:r>
      <w:r>
        <w:rPr>
          <w:spacing w:val="-6"/>
        </w:rPr>
        <w:t> </w:t>
      </w:r>
      <w:r>
        <w:rPr/>
        <w:t>el</w:t>
      </w:r>
      <w:r>
        <w:rPr>
          <w:spacing w:val="-3"/>
        </w:rPr>
        <w:t> </w:t>
      </w:r>
      <w:r>
        <w:rPr/>
        <w:t>encargado</w:t>
      </w:r>
      <w:r>
        <w:rPr>
          <w:spacing w:val="-6"/>
        </w:rPr>
        <w:t> </w:t>
      </w:r>
      <w:r>
        <w:rPr/>
        <w:t>de</w:t>
      </w:r>
      <w:r>
        <w:rPr>
          <w:spacing w:val="-6"/>
        </w:rPr>
        <w:t> </w:t>
      </w:r>
      <w:r>
        <w:rPr/>
        <w:t>la</w:t>
      </w:r>
      <w:r>
        <w:rPr>
          <w:spacing w:val="-6"/>
        </w:rPr>
        <w:t> </w:t>
      </w:r>
      <w:r>
        <w:rPr/>
        <w:t>UAP,</w:t>
      </w:r>
      <w:r>
        <w:rPr>
          <w:spacing w:val="-6"/>
        </w:rPr>
        <w:t> </w:t>
      </w:r>
      <w:r>
        <w:rPr/>
        <w:t>se tiene una deuda de tres o cuatro millones de pesos que es acumulativa. Se ha tratado de negociar con la Comisión Nacional del Agua (CAEM) para disminuir los adeudos y, desde 2014, empezaron programas para tal fin, siempre y los municipios cumplan con algunos</w:t>
      </w:r>
      <w:r>
        <w:rPr>
          <w:spacing w:val="-11"/>
        </w:rPr>
        <w:t> </w:t>
      </w:r>
      <w:r>
        <w:rPr/>
        <w:t>requisitos.</w:t>
      </w:r>
    </w:p>
    <w:p>
      <w:pPr>
        <w:pStyle w:val="BodyText"/>
        <w:spacing w:line="360" w:lineRule="auto" w:before="3"/>
        <w:ind w:left="268" w:right="109"/>
        <w:jc w:val="both"/>
      </w:pPr>
      <w:r>
        <w:rPr/>
        <w:t>A</w:t>
      </w:r>
      <w:r>
        <w:rPr>
          <w:spacing w:val="-7"/>
        </w:rPr>
        <w:t> </w:t>
      </w:r>
      <w:r>
        <w:rPr/>
        <w:t>pesar</w:t>
      </w:r>
      <w:r>
        <w:rPr>
          <w:spacing w:val="-4"/>
        </w:rPr>
        <w:t> </w:t>
      </w:r>
      <w:r>
        <w:rPr/>
        <w:t>de</w:t>
      </w:r>
      <w:r>
        <w:rPr>
          <w:spacing w:val="-10"/>
        </w:rPr>
        <w:t> </w:t>
      </w:r>
      <w:r>
        <w:rPr/>
        <w:t>los</w:t>
      </w:r>
      <w:r>
        <w:rPr>
          <w:spacing w:val="-6"/>
        </w:rPr>
        <w:t> </w:t>
      </w:r>
      <w:r>
        <w:rPr/>
        <w:t>múltiples</w:t>
      </w:r>
      <w:r>
        <w:rPr>
          <w:spacing w:val="-11"/>
        </w:rPr>
        <w:t> </w:t>
      </w:r>
      <w:r>
        <w:rPr/>
        <w:t>problemas</w:t>
      </w:r>
      <w:r>
        <w:rPr>
          <w:spacing w:val="-6"/>
        </w:rPr>
        <w:t> </w:t>
      </w:r>
      <w:r>
        <w:rPr/>
        <w:t>detectados</w:t>
      </w:r>
      <w:r>
        <w:rPr>
          <w:spacing w:val="-6"/>
        </w:rPr>
        <w:t> </w:t>
      </w:r>
      <w:r>
        <w:rPr/>
        <w:t>por</w:t>
      </w:r>
      <w:r>
        <w:rPr>
          <w:spacing w:val="-9"/>
        </w:rPr>
        <w:t> </w:t>
      </w:r>
      <w:r>
        <w:rPr/>
        <w:t>el</w:t>
      </w:r>
      <w:r>
        <w:rPr>
          <w:spacing w:val="-2"/>
        </w:rPr>
        <w:t> </w:t>
      </w:r>
      <w:r>
        <w:rPr>
          <w:spacing w:val="-3"/>
        </w:rPr>
        <w:t>manejo</w:t>
      </w:r>
      <w:r>
        <w:rPr>
          <w:spacing w:val="-5"/>
        </w:rPr>
        <w:t> </w:t>
      </w:r>
      <w:r>
        <w:rPr/>
        <w:t>de</w:t>
      </w:r>
      <w:r>
        <w:rPr>
          <w:spacing w:val="-5"/>
        </w:rPr>
        <w:t> </w:t>
      </w:r>
      <w:r>
        <w:rPr/>
        <w:t>los</w:t>
      </w:r>
      <w:r>
        <w:rPr>
          <w:spacing w:val="-6"/>
        </w:rPr>
        <w:t> </w:t>
      </w:r>
      <w:r>
        <w:rPr/>
        <w:t>CAAPs,</w:t>
      </w:r>
      <w:r>
        <w:rPr>
          <w:spacing w:val="-5"/>
        </w:rPr>
        <w:t> </w:t>
      </w:r>
      <w:r>
        <w:rPr/>
        <w:t>esta gestión</w:t>
      </w:r>
      <w:r>
        <w:rPr>
          <w:spacing w:val="-17"/>
        </w:rPr>
        <w:t> </w:t>
      </w:r>
      <w:r>
        <w:rPr/>
        <w:t>sigue</w:t>
      </w:r>
      <w:r>
        <w:rPr>
          <w:spacing w:val="-17"/>
        </w:rPr>
        <w:t> </w:t>
      </w:r>
      <w:r>
        <w:rPr/>
        <w:t>funcionando.</w:t>
      </w:r>
      <w:r>
        <w:rPr>
          <w:spacing w:val="-17"/>
        </w:rPr>
        <w:t> </w:t>
      </w:r>
      <w:r>
        <w:rPr/>
        <w:t>Cada</w:t>
      </w:r>
      <w:r>
        <w:rPr>
          <w:spacing w:val="-21"/>
        </w:rPr>
        <w:t> </w:t>
      </w:r>
      <w:r>
        <w:rPr/>
        <w:t>comité</w:t>
      </w:r>
      <w:r>
        <w:rPr>
          <w:spacing w:val="-16"/>
        </w:rPr>
        <w:t> </w:t>
      </w:r>
      <w:r>
        <w:rPr/>
        <w:t>de</w:t>
      </w:r>
      <w:r>
        <w:rPr>
          <w:spacing w:val="-21"/>
        </w:rPr>
        <w:t> </w:t>
      </w:r>
      <w:r>
        <w:rPr/>
        <w:t>agua</w:t>
      </w:r>
      <w:r>
        <w:rPr>
          <w:spacing w:val="-17"/>
        </w:rPr>
        <w:t> </w:t>
      </w:r>
      <w:r>
        <w:rPr/>
        <w:t>tiene</w:t>
      </w:r>
      <w:r>
        <w:rPr>
          <w:spacing w:val="-14"/>
        </w:rPr>
        <w:t> </w:t>
      </w:r>
      <w:r>
        <w:rPr/>
        <w:t>una</w:t>
      </w:r>
      <w:r>
        <w:rPr>
          <w:spacing w:val="-20"/>
        </w:rPr>
        <w:t> </w:t>
      </w:r>
      <w:r>
        <w:rPr/>
        <w:t>oficina</w:t>
      </w:r>
      <w:r>
        <w:rPr>
          <w:spacing w:val="-15"/>
        </w:rPr>
        <w:t> </w:t>
      </w:r>
      <w:r>
        <w:rPr/>
        <w:t>y</w:t>
      </w:r>
      <w:r>
        <w:rPr>
          <w:spacing w:val="-22"/>
        </w:rPr>
        <w:t> </w:t>
      </w:r>
      <w:r>
        <w:rPr/>
        <w:t>sus</w:t>
      </w:r>
      <w:r>
        <w:rPr>
          <w:spacing w:val="-17"/>
        </w:rPr>
        <w:t> </w:t>
      </w:r>
      <w:r>
        <w:rPr/>
        <w:t>funciones son:</w:t>
      </w:r>
      <w:r>
        <w:rPr>
          <w:spacing w:val="-6"/>
        </w:rPr>
        <w:t> </w:t>
      </w:r>
      <w:r>
        <w:rPr/>
        <w:t>realizar</w:t>
      </w:r>
      <w:r>
        <w:rPr>
          <w:spacing w:val="-10"/>
        </w:rPr>
        <w:t> </w:t>
      </w:r>
      <w:r>
        <w:rPr/>
        <w:t>conexiones,</w:t>
      </w:r>
      <w:r>
        <w:rPr>
          <w:spacing w:val="-6"/>
        </w:rPr>
        <w:t> </w:t>
      </w:r>
      <w:r>
        <w:rPr/>
        <w:t>mantener</w:t>
      </w:r>
      <w:r>
        <w:rPr>
          <w:spacing w:val="-15"/>
        </w:rPr>
        <w:t> </w:t>
      </w:r>
      <w:r>
        <w:rPr/>
        <w:t>la</w:t>
      </w:r>
      <w:r>
        <w:rPr>
          <w:spacing w:val="-11"/>
        </w:rPr>
        <w:t> </w:t>
      </w:r>
      <w:r>
        <w:rPr/>
        <w:t>toma</w:t>
      </w:r>
      <w:r>
        <w:rPr>
          <w:spacing w:val="-6"/>
        </w:rPr>
        <w:t> </w:t>
      </w:r>
      <w:r>
        <w:rPr/>
        <w:t>domiciliaria</w:t>
      </w:r>
      <w:r>
        <w:rPr>
          <w:spacing w:val="-6"/>
        </w:rPr>
        <w:t> </w:t>
      </w:r>
      <w:r>
        <w:rPr/>
        <w:t>y</w:t>
      </w:r>
      <w:r>
        <w:rPr>
          <w:spacing w:val="-12"/>
        </w:rPr>
        <w:t> </w:t>
      </w:r>
      <w:r>
        <w:rPr/>
        <w:t>reparar</w:t>
      </w:r>
      <w:r>
        <w:rPr>
          <w:spacing w:val="-10"/>
        </w:rPr>
        <w:t> </w:t>
      </w:r>
      <w:r>
        <w:rPr/>
        <w:t>las</w:t>
      </w:r>
      <w:r>
        <w:rPr>
          <w:spacing w:val="-12"/>
        </w:rPr>
        <w:t> </w:t>
      </w:r>
      <w:r>
        <w:rPr/>
        <w:t>tuberías.</w:t>
      </w:r>
      <w:r>
        <w:rPr>
          <w:spacing w:val="-11"/>
        </w:rPr>
        <w:t> </w:t>
      </w:r>
      <w:r>
        <w:rPr/>
        <w:t>No</w:t>
      </w:r>
    </w:p>
    <w:p>
      <w:pPr>
        <w:spacing w:after="0" w:line="360" w:lineRule="auto"/>
        <w:jc w:val="both"/>
        <w:sectPr>
          <w:pgSz w:w="12240" w:h="15840"/>
          <w:pgMar w:header="0" w:footer="1002" w:top="1360" w:bottom="1200" w:left="1720" w:right="1580"/>
        </w:sectPr>
      </w:pPr>
    </w:p>
    <w:p>
      <w:pPr>
        <w:pStyle w:val="BodyText"/>
        <w:spacing w:before="52"/>
        <w:ind w:left="268"/>
        <w:jc w:val="both"/>
      </w:pPr>
      <w:r>
        <w:rPr/>
        <w:t>hay un tabulador que regularice los cobros, pero varían desde $1,500 hasta</w:t>
      </w:r>
    </w:p>
    <w:p>
      <w:pPr>
        <w:pStyle w:val="BodyText"/>
        <w:spacing w:line="360" w:lineRule="auto" w:before="141"/>
        <w:ind w:left="268" w:right="110"/>
        <w:jc w:val="both"/>
      </w:pPr>
      <w:r>
        <w:rPr/>
        <w:t>$30,000 por la conexión de agua potable. Otra fuente de ingresos proviene de los cobros realizados a las empresas de los corredores industriales por la dotación del servicio.</w:t>
      </w:r>
    </w:p>
    <w:p>
      <w:pPr>
        <w:pStyle w:val="BodyText"/>
        <w:spacing w:line="360" w:lineRule="auto" w:before="2"/>
        <w:ind w:left="268" w:right="110"/>
        <w:jc w:val="both"/>
      </w:pPr>
      <w:r>
        <w:rPr/>
        <w:t>Capulhuac cuenta con agua potable para su distribución, la cual es extraía del subsuelo. Desde 1960, cuando se firmaron los convenios con los municipios, Capulhuac</w:t>
      </w:r>
      <w:r>
        <w:rPr>
          <w:spacing w:val="-9"/>
        </w:rPr>
        <w:t> </w:t>
      </w:r>
      <w:r>
        <w:rPr/>
        <w:t>recibió</w:t>
      </w:r>
      <w:r>
        <w:rPr>
          <w:spacing w:val="-8"/>
        </w:rPr>
        <w:t> </w:t>
      </w:r>
      <w:r>
        <w:rPr/>
        <w:t>cuatro</w:t>
      </w:r>
      <w:r>
        <w:rPr>
          <w:spacing w:val="-8"/>
        </w:rPr>
        <w:t> </w:t>
      </w:r>
      <w:r>
        <w:rPr/>
        <w:t>garzas,</w:t>
      </w:r>
      <w:r>
        <w:rPr>
          <w:spacing w:val="-8"/>
        </w:rPr>
        <w:t> </w:t>
      </w:r>
      <w:r>
        <w:rPr/>
        <w:t>cuyo</w:t>
      </w:r>
      <w:r>
        <w:rPr>
          <w:spacing w:val="-8"/>
        </w:rPr>
        <w:t> </w:t>
      </w:r>
      <w:r>
        <w:rPr/>
        <w:t>mantenimiento</w:t>
      </w:r>
      <w:r>
        <w:rPr>
          <w:spacing w:val="-11"/>
        </w:rPr>
        <w:t> </w:t>
      </w:r>
      <w:r>
        <w:rPr/>
        <w:t>lo</w:t>
      </w:r>
      <w:r>
        <w:rPr>
          <w:spacing w:val="-8"/>
        </w:rPr>
        <w:t> </w:t>
      </w:r>
      <w:r>
        <w:rPr/>
        <w:t>realiza</w:t>
      </w:r>
      <w:r>
        <w:rPr>
          <w:spacing w:val="-8"/>
        </w:rPr>
        <w:t> </w:t>
      </w:r>
      <w:r>
        <w:rPr/>
        <w:t>el</w:t>
      </w:r>
      <w:r>
        <w:rPr>
          <w:spacing w:val="-5"/>
        </w:rPr>
        <w:t> </w:t>
      </w:r>
      <w:r>
        <w:rPr/>
        <w:t>Departamento de</w:t>
      </w:r>
      <w:r>
        <w:rPr>
          <w:spacing w:val="-15"/>
        </w:rPr>
        <w:t> </w:t>
      </w:r>
      <w:r>
        <w:rPr/>
        <w:t>Aguas</w:t>
      </w:r>
      <w:r>
        <w:rPr>
          <w:spacing w:val="-15"/>
        </w:rPr>
        <w:t> </w:t>
      </w:r>
      <w:r>
        <w:rPr/>
        <w:t>de</w:t>
      </w:r>
      <w:r>
        <w:rPr>
          <w:spacing w:val="-19"/>
        </w:rPr>
        <w:t> </w:t>
      </w:r>
      <w:r>
        <w:rPr/>
        <w:t>la</w:t>
      </w:r>
      <w:r>
        <w:rPr>
          <w:spacing w:val="-15"/>
        </w:rPr>
        <w:t> </w:t>
      </w:r>
      <w:r>
        <w:rPr/>
        <w:t>Ciudad</w:t>
      </w:r>
      <w:r>
        <w:rPr>
          <w:spacing w:val="-15"/>
        </w:rPr>
        <w:t> </w:t>
      </w:r>
      <w:r>
        <w:rPr/>
        <w:t>de</w:t>
      </w:r>
      <w:r>
        <w:rPr>
          <w:spacing w:val="-10"/>
        </w:rPr>
        <w:t> </w:t>
      </w:r>
      <w:r>
        <w:rPr/>
        <w:t>México;</w:t>
      </w:r>
      <w:r>
        <w:rPr>
          <w:spacing w:val="-14"/>
        </w:rPr>
        <w:t> </w:t>
      </w:r>
      <w:r>
        <w:rPr/>
        <w:t>actualmente,</w:t>
      </w:r>
      <w:r>
        <w:rPr>
          <w:spacing w:val="-15"/>
        </w:rPr>
        <w:t> </w:t>
      </w:r>
      <w:r>
        <w:rPr/>
        <w:t>sólo</w:t>
      </w:r>
      <w:r>
        <w:rPr>
          <w:spacing w:val="-15"/>
        </w:rPr>
        <w:t> </w:t>
      </w:r>
      <w:r>
        <w:rPr>
          <w:spacing w:val="-3"/>
        </w:rPr>
        <w:t>se</w:t>
      </w:r>
      <w:r>
        <w:rPr>
          <w:spacing w:val="-15"/>
        </w:rPr>
        <w:t> </w:t>
      </w:r>
      <w:r>
        <w:rPr/>
        <w:t>cuenta</w:t>
      </w:r>
      <w:r>
        <w:rPr>
          <w:spacing w:val="-14"/>
        </w:rPr>
        <w:t> </w:t>
      </w:r>
      <w:r>
        <w:rPr/>
        <w:t>con</w:t>
      </w:r>
      <w:r>
        <w:rPr>
          <w:spacing w:val="-15"/>
        </w:rPr>
        <w:t> </w:t>
      </w:r>
      <w:r>
        <w:rPr/>
        <w:t>dos</w:t>
      </w:r>
      <w:r>
        <w:rPr>
          <w:spacing w:val="-15"/>
        </w:rPr>
        <w:t> </w:t>
      </w:r>
      <w:r>
        <w:rPr/>
        <w:t>que</w:t>
      </w:r>
      <w:r>
        <w:rPr>
          <w:spacing w:val="-11"/>
        </w:rPr>
        <w:t> </w:t>
      </w:r>
      <w:r>
        <w:rPr/>
        <w:t>están en</w:t>
      </w:r>
      <w:r>
        <w:rPr>
          <w:spacing w:val="-5"/>
        </w:rPr>
        <w:t> </w:t>
      </w:r>
      <w:r>
        <w:rPr/>
        <w:t>la</w:t>
      </w:r>
      <w:r>
        <w:rPr>
          <w:spacing w:val="-5"/>
        </w:rPr>
        <w:t> </w:t>
      </w:r>
      <w:r>
        <w:rPr/>
        <w:t>cabecera</w:t>
      </w:r>
      <w:r>
        <w:rPr>
          <w:spacing w:val="-5"/>
        </w:rPr>
        <w:t> </w:t>
      </w:r>
      <w:r>
        <w:rPr/>
        <w:t>municipal,</w:t>
      </w:r>
      <w:r>
        <w:rPr>
          <w:spacing w:val="-5"/>
        </w:rPr>
        <w:t> </w:t>
      </w:r>
      <w:r>
        <w:rPr/>
        <w:t>ya</w:t>
      </w:r>
      <w:r>
        <w:rPr>
          <w:spacing w:val="-10"/>
        </w:rPr>
        <w:t> </w:t>
      </w:r>
      <w:r>
        <w:rPr/>
        <w:t>que</w:t>
      </w:r>
      <w:r>
        <w:rPr>
          <w:spacing w:val="-10"/>
        </w:rPr>
        <w:t> </w:t>
      </w:r>
      <w:r>
        <w:rPr/>
        <w:t>las</w:t>
      </w:r>
      <w:r>
        <w:rPr>
          <w:spacing w:val="-6"/>
        </w:rPr>
        <w:t> </w:t>
      </w:r>
      <w:r>
        <w:rPr/>
        <w:t>otras</w:t>
      </w:r>
      <w:r>
        <w:rPr>
          <w:spacing w:val="-6"/>
        </w:rPr>
        <w:t> </w:t>
      </w:r>
      <w:r>
        <w:rPr/>
        <w:t>se</w:t>
      </w:r>
      <w:r>
        <w:rPr>
          <w:spacing w:val="-10"/>
        </w:rPr>
        <w:t> </w:t>
      </w:r>
      <w:r>
        <w:rPr/>
        <w:t>ubicaban</w:t>
      </w:r>
      <w:r>
        <w:rPr>
          <w:spacing w:val="-5"/>
        </w:rPr>
        <w:t> </w:t>
      </w:r>
      <w:r>
        <w:rPr/>
        <w:t>en</w:t>
      </w:r>
      <w:r>
        <w:rPr>
          <w:spacing w:val="-10"/>
        </w:rPr>
        <w:t> </w:t>
      </w:r>
      <w:r>
        <w:rPr/>
        <w:t>las</w:t>
      </w:r>
      <w:r>
        <w:rPr>
          <w:spacing w:val="-6"/>
        </w:rPr>
        <w:t> </w:t>
      </w:r>
      <w:r>
        <w:rPr/>
        <w:t>comunidades</w:t>
      </w:r>
      <w:r>
        <w:rPr>
          <w:spacing w:val="-6"/>
        </w:rPr>
        <w:t> </w:t>
      </w:r>
      <w:r>
        <w:rPr/>
        <w:t>y</w:t>
      </w:r>
      <w:r>
        <w:rPr>
          <w:spacing w:val="-6"/>
        </w:rPr>
        <w:t> </w:t>
      </w:r>
      <w:r>
        <w:rPr/>
        <w:t>los habitantes hacían </w:t>
      </w:r>
      <w:r>
        <w:rPr>
          <w:spacing w:val="-3"/>
        </w:rPr>
        <w:t>mal </w:t>
      </w:r>
      <w:r>
        <w:rPr/>
        <w:t>uso vendiendo el agua sin restricciones, por lo que el Departamento de Aguas de la Ciudad de México decidió</w:t>
      </w:r>
      <w:r>
        <w:rPr>
          <w:spacing w:val="-18"/>
        </w:rPr>
        <w:t> </w:t>
      </w:r>
      <w:r>
        <w:rPr/>
        <w:t>cancelarlas.</w:t>
      </w:r>
    </w:p>
    <w:p>
      <w:pPr>
        <w:pStyle w:val="BodyText"/>
        <w:spacing w:line="360" w:lineRule="auto" w:before="2"/>
        <w:ind w:left="268" w:right="109"/>
        <w:jc w:val="both"/>
      </w:pPr>
      <w:r>
        <w:rPr/>
        <w:t>Además, se cuenta con dos pipas, aunque al momento de la investigación una se encontraba descompuesta desde tiempo atrás; y la otra tiene una capacidad de diez mil litros, los cuales se distribuye en tres colonias que aún no cuentan con tubería de agua. Sin embargo, ya se ha contemplado la realización de proyectos</w:t>
      </w:r>
      <w:r>
        <w:rPr>
          <w:spacing w:val="-11"/>
        </w:rPr>
        <w:t> </w:t>
      </w:r>
      <w:r>
        <w:rPr/>
        <w:t>para</w:t>
      </w:r>
      <w:r>
        <w:rPr>
          <w:spacing w:val="-10"/>
        </w:rPr>
        <w:t> </w:t>
      </w:r>
      <w:r>
        <w:rPr/>
        <w:t>ampliar</w:t>
      </w:r>
      <w:r>
        <w:rPr>
          <w:spacing w:val="-9"/>
        </w:rPr>
        <w:t> </w:t>
      </w:r>
      <w:r>
        <w:rPr/>
        <w:t>la</w:t>
      </w:r>
      <w:r>
        <w:rPr>
          <w:spacing w:val="-5"/>
        </w:rPr>
        <w:t> </w:t>
      </w:r>
      <w:r>
        <w:rPr/>
        <w:t>red.</w:t>
      </w:r>
      <w:r>
        <w:rPr>
          <w:spacing w:val="-5"/>
        </w:rPr>
        <w:t> </w:t>
      </w:r>
      <w:r>
        <w:rPr/>
        <w:t>La</w:t>
      </w:r>
      <w:r>
        <w:rPr>
          <w:spacing w:val="-5"/>
        </w:rPr>
        <w:t> </w:t>
      </w:r>
      <w:r>
        <w:rPr>
          <w:spacing w:val="-3"/>
        </w:rPr>
        <w:t>más</w:t>
      </w:r>
      <w:r>
        <w:rPr>
          <w:spacing w:val="-6"/>
        </w:rPr>
        <w:t> </w:t>
      </w:r>
      <w:r>
        <w:rPr/>
        <w:t>cercana</w:t>
      </w:r>
      <w:r>
        <w:rPr>
          <w:spacing w:val="-5"/>
        </w:rPr>
        <w:t> </w:t>
      </w:r>
      <w:r>
        <w:rPr/>
        <w:t>a</w:t>
      </w:r>
      <w:r>
        <w:rPr>
          <w:spacing w:val="-5"/>
        </w:rPr>
        <w:t> </w:t>
      </w:r>
      <w:r>
        <w:rPr/>
        <w:t>tener</w:t>
      </w:r>
      <w:r>
        <w:rPr>
          <w:spacing w:val="-4"/>
        </w:rPr>
        <w:t> </w:t>
      </w:r>
      <w:r>
        <w:rPr/>
        <w:t>agua</w:t>
      </w:r>
      <w:r>
        <w:rPr>
          <w:spacing w:val="-10"/>
        </w:rPr>
        <w:t> </w:t>
      </w:r>
      <w:r>
        <w:rPr/>
        <w:t>potable</w:t>
      </w:r>
      <w:r>
        <w:rPr>
          <w:spacing w:val="-10"/>
        </w:rPr>
        <w:t> </w:t>
      </w:r>
      <w:r>
        <w:rPr/>
        <w:t>es</w:t>
      </w:r>
      <w:r>
        <w:rPr>
          <w:spacing w:val="-11"/>
        </w:rPr>
        <w:t> </w:t>
      </w:r>
      <w:r>
        <w:rPr/>
        <w:t>la</w:t>
      </w:r>
      <w:r>
        <w:rPr>
          <w:spacing w:val="-5"/>
        </w:rPr>
        <w:t> </w:t>
      </w:r>
      <w:r>
        <w:rPr/>
        <w:t>colonia de Lomas de San Juan, que en el transcurso del año tendrá agua por red. La misma</w:t>
      </w:r>
      <w:r>
        <w:rPr>
          <w:spacing w:val="-13"/>
        </w:rPr>
        <w:t> </w:t>
      </w:r>
      <w:r>
        <w:rPr/>
        <w:t>pipa</w:t>
      </w:r>
      <w:r>
        <w:rPr>
          <w:spacing w:val="-11"/>
        </w:rPr>
        <w:t> </w:t>
      </w:r>
      <w:r>
        <w:rPr/>
        <w:t>dota</w:t>
      </w:r>
      <w:r>
        <w:rPr>
          <w:spacing w:val="-12"/>
        </w:rPr>
        <w:t> </w:t>
      </w:r>
      <w:r>
        <w:rPr/>
        <w:t>a</w:t>
      </w:r>
      <w:r>
        <w:rPr>
          <w:spacing w:val="-17"/>
        </w:rPr>
        <w:t> </w:t>
      </w:r>
      <w:r>
        <w:rPr/>
        <w:t>usuarios</w:t>
      </w:r>
      <w:r>
        <w:rPr>
          <w:spacing w:val="-17"/>
        </w:rPr>
        <w:t> </w:t>
      </w:r>
      <w:r>
        <w:rPr/>
        <w:t>particulares,</w:t>
      </w:r>
      <w:r>
        <w:rPr>
          <w:spacing w:val="-17"/>
        </w:rPr>
        <w:t> </w:t>
      </w:r>
      <w:r>
        <w:rPr/>
        <w:t>cobrando</w:t>
      </w:r>
      <w:r>
        <w:rPr>
          <w:spacing w:val="-13"/>
        </w:rPr>
        <w:t> </w:t>
      </w:r>
      <w:r>
        <w:rPr/>
        <w:t>simbólicamente</w:t>
      </w:r>
      <w:r>
        <w:rPr>
          <w:spacing w:val="-6"/>
        </w:rPr>
        <w:t> </w:t>
      </w:r>
      <w:r>
        <w:rPr/>
        <w:t>$40</w:t>
      </w:r>
      <w:r>
        <w:rPr>
          <w:spacing w:val="-13"/>
        </w:rPr>
        <w:t> </w:t>
      </w:r>
      <w:r>
        <w:rPr/>
        <w:t>por</w:t>
      </w:r>
      <w:r>
        <w:rPr>
          <w:spacing w:val="-17"/>
        </w:rPr>
        <w:t> </w:t>
      </w:r>
      <w:r>
        <w:rPr/>
        <w:t>5,000 litros;</w:t>
      </w:r>
      <w:r>
        <w:rPr>
          <w:spacing w:val="-9"/>
        </w:rPr>
        <w:t> </w:t>
      </w:r>
      <w:r>
        <w:rPr/>
        <w:t>de</w:t>
      </w:r>
      <w:r>
        <w:rPr>
          <w:spacing w:val="-10"/>
        </w:rPr>
        <w:t> </w:t>
      </w:r>
      <w:r>
        <w:rPr/>
        <w:t>esto</w:t>
      </w:r>
      <w:r>
        <w:rPr>
          <w:spacing w:val="-9"/>
        </w:rPr>
        <w:t> </w:t>
      </w:r>
      <w:r>
        <w:rPr/>
        <w:t>se</w:t>
      </w:r>
      <w:r>
        <w:rPr>
          <w:spacing w:val="-15"/>
        </w:rPr>
        <w:t> </w:t>
      </w:r>
      <w:r>
        <w:rPr/>
        <w:t>lleva</w:t>
      </w:r>
      <w:r>
        <w:rPr>
          <w:spacing w:val="-10"/>
        </w:rPr>
        <w:t> </w:t>
      </w:r>
      <w:r>
        <w:rPr/>
        <w:t>un</w:t>
      </w:r>
      <w:r>
        <w:rPr>
          <w:spacing w:val="-10"/>
        </w:rPr>
        <w:t> </w:t>
      </w:r>
      <w:r>
        <w:rPr/>
        <w:t>registro</w:t>
      </w:r>
      <w:r>
        <w:rPr>
          <w:spacing w:val="-10"/>
        </w:rPr>
        <w:t> </w:t>
      </w:r>
      <w:r>
        <w:rPr/>
        <w:t>en</w:t>
      </w:r>
      <w:r>
        <w:rPr>
          <w:spacing w:val="-15"/>
        </w:rPr>
        <w:t> </w:t>
      </w:r>
      <w:r>
        <w:rPr/>
        <w:t>la</w:t>
      </w:r>
      <w:r>
        <w:rPr>
          <w:spacing w:val="-10"/>
        </w:rPr>
        <w:t> </w:t>
      </w:r>
      <w:r>
        <w:rPr/>
        <w:t>Regiduría</w:t>
      </w:r>
      <w:r>
        <w:rPr>
          <w:spacing w:val="-9"/>
        </w:rPr>
        <w:t> </w:t>
      </w:r>
      <w:r>
        <w:rPr/>
        <w:t>de</w:t>
      </w:r>
      <w:r>
        <w:rPr>
          <w:spacing w:val="-15"/>
        </w:rPr>
        <w:t> </w:t>
      </w:r>
      <w:r>
        <w:rPr/>
        <w:t>los</w:t>
      </w:r>
      <w:r>
        <w:rPr>
          <w:spacing w:val="-15"/>
        </w:rPr>
        <w:t> </w:t>
      </w:r>
      <w:r>
        <w:rPr/>
        <w:t>ingresos</w:t>
      </w:r>
      <w:r>
        <w:rPr>
          <w:spacing w:val="-11"/>
        </w:rPr>
        <w:t> </w:t>
      </w:r>
      <w:r>
        <w:rPr/>
        <w:t>por</w:t>
      </w:r>
      <w:r>
        <w:rPr>
          <w:spacing w:val="-9"/>
        </w:rPr>
        <w:t> </w:t>
      </w:r>
      <w:r>
        <w:rPr/>
        <w:t>dotación</w:t>
      </w:r>
      <w:r>
        <w:rPr>
          <w:spacing w:val="-10"/>
        </w:rPr>
        <w:t> </w:t>
      </w:r>
      <w:r>
        <w:rPr/>
        <w:t>por pipa y es utilizado para algunas reparaciones menores y</w:t>
      </w:r>
      <w:r>
        <w:rPr>
          <w:spacing w:val="-29"/>
        </w:rPr>
        <w:t> </w:t>
      </w:r>
      <w:r>
        <w:rPr/>
        <w:t>gasolina.</w:t>
      </w:r>
    </w:p>
    <w:p>
      <w:pPr>
        <w:pStyle w:val="BodyText"/>
      </w:pPr>
    </w:p>
    <w:p>
      <w:pPr>
        <w:pStyle w:val="ListParagraph"/>
        <w:numPr>
          <w:ilvl w:val="2"/>
          <w:numId w:val="18"/>
        </w:numPr>
        <w:tabs>
          <w:tab w:pos="941" w:val="left" w:leader="none"/>
        </w:tabs>
        <w:spacing w:line="240" w:lineRule="auto" w:before="145" w:after="0"/>
        <w:ind w:left="940" w:right="0" w:hanging="672"/>
        <w:jc w:val="both"/>
        <w:rPr>
          <w:i/>
          <w:sz w:val="24"/>
        </w:rPr>
      </w:pPr>
      <w:r>
        <w:rPr>
          <w:i/>
          <w:sz w:val="24"/>
        </w:rPr>
        <w:t>Santa Cruz</w:t>
      </w:r>
      <w:r>
        <w:rPr>
          <w:i/>
          <w:spacing w:val="-19"/>
          <w:sz w:val="24"/>
        </w:rPr>
        <w:t> </w:t>
      </w:r>
      <w:r>
        <w:rPr>
          <w:i/>
          <w:sz w:val="24"/>
        </w:rPr>
        <w:t>Atizapán</w:t>
      </w:r>
    </w:p>
    <w:p>
      <w:pPr>
        <w:pStyle w:val="BodyText"/>
        <w:spacing w:line="360" w:lineRule="auto" w:before="137"/>
        <w:ind w:left="268" w:right="109"/>
        <w:jc w:val="both"/>
      </w:pPr>
      <w:r>
        <w:rPr/>
        <w:t>El</w:t>
      </w:r>
      <w:r>
        <w:rPr>
          <w:spacing w:val="-3"/>
        </w:rPr>
        <w:t> </w:t>
      </w:r>
      <w:r>
        <w:rPr/>
        <w:t>municipio</w:t>
      </w:r>
      <w:r>
        <w:rPr>
          <w:spacing w:val="-11"/>
        </w:rPr>
        <w:t> </w:t>
      </w:r>
      <w:r>
        <w:rPr/>
        <w:t>de</w:t>
      </w:r>
      <w:r>
        <w:rPr>
          <w:spacing w:val="-6"/>
        </w:rPr>
        <w:t> </w:t>
      </w:r>
      <w:r>
        <w:rPr/>
        <w:t>Santa</w:t>
      </w:r>
      <w:r>
        <w:rPr>
          <w:spacing w:val="-6"/>
        </w:rPr>
        <w:t> </w:t>
      </w:r>
      <w:r>
        <w:rPr/>
        <w:t>Cruz</w:t>
      </w:r>
      <w:r>
        <w:rPr>
          <w:spacing w:val="-7"/>
        </w:rPr>
        <w:t> </w:t>
      </w:r>
      <w:r>
        <w:rPr/>
        <w:t>Atizapán</w:t>
      </w:r>
      <w:r>
        <w:rPr>
          <w:spacing w:val="-11"/>
        </w:rPr>
        <w:t> </w:t>
      </w:r>
      <w:r>
        <w:rPr/>
        <w:t>limita</w:t>
      </w:r>
      <w:r>
        <w:rPr>
          <w:spacing w:val="-6"/>
        </w:rPr>
        <w:t> </w:t>
      </w:r>
      <w:r>
        <w:rPr/>
        <w:t>al</w:t>
      </w:r>
      <w:r>
        <w:rPr>
          <w:spacing w:val="-12"/>
        </w:rPr>
        <w:t> </w:t>
      </w:r>
      <w:r>
        <w:rPr/>
        <w:t>norte</w:t>
      </w:r>
      <w:r>
        <w:rPr>
          <w:spacing w:val="-10"/>
        </w:rPr>
        <w:t> </w:t>
      </w:r>
      <w:r>
        <w:rPr/>
        <w:t>con</w:t>
      </w:r>
      <w:r>
        <w:rPr>
          <w:spacing w:val="-11"/>
        </w:rPr>
        <w:t> </w:t>
      </w:r>
      <w:r>
        <w:rPr/>
        <w:t>Tianguistenco;</w:t>
      </w:r>
      <w:r>
        <w:rPr>
          <w:spacing w:val="-11"/>
        </w:rPr>
        <w:t> </w:t>
      </w:r>
      <w:r>
        <w:rPr/>
        <w:t>al</w:t>
      </w:r>
      <w:r>
        <w:rPr>
          <w:spacing w:val="-7"/>
        </w:rPr>
        <w:t> </w:t>
      </w:r>
      <w:r>
        <w:rPr/>
        <w:t>sur,</w:t>
      </w:r>
      <w:r>
        <w:rPr>
          <w:spacing w:val="-11"/>
        </w:rPr>
        <w:t> </w:t>
      </w:r>
      <w:r>
        <w:rPr/>
        <w:t>con Almoloya</w:t>
      </w:r>
      <w:r>
        <w:rPr>
          <w:spacing w:val="-10"/>
        </w:rPr>
        <w:t> </w:t>
      </w:r>
      <w:r>
        <w:rPr/>
        <w:t>del</w:t>
      </w:r>
      <w:r>
        <w:rPr>
          <w:spacing w:val="-6"/>
        </w:rPr>
        <w:t> </w:t>
      </w:r>
      <w:r>
        <w:rPr/>
        <w:t>Río</w:t>
      </w:r>
      <w:r>
        <w:rPr>
          <w:spacing w:val="-10"/>
        </w:rPr>
        <w:t> </w:t>
      </w:r>
      <w:r>
        <w:rPr/>
        <w:t>y</w:t>
      </w:r>
      <w:r>
        <w:rPr>
          <w:spacing w:val="-11"/>
        </w:rPr>
        <w:t> </w:t>
      </w:r>
      <w:r>
        <w:rPr/>
        <w:t>San</w:t>
      </w:r>
      <w:r>
        <w:rPr>
          <w:spacing w:val="-10"/>
        </w:rPr>
        <w:t> </w:t>
      </w:r>
      <w:r>
        <w:rPr/>
        <w:t>Antonio</w:t>
      </w:r>
      <w:r>
        <w:rPr>
          <w:spacing w:val="-15"/>
        </w:rPr>
        <w:t> </w:t>
      </w:r>
      <w:r>
        <w:rPr/>
        <w:t>la</w:t>
      </w:r>
      <w:r>
        <w:rPr>
          <w:spacing w:val="-10"/>
        </w:rPr>
        <w:t> </w:t>
      </w:r>
      <w:r>
        <w:rPr/>
        <w:t>Isla;</w:t>
      </w:r>
      <w:r>
        <w:rPr>
          <w:spacing w:val="-5"/>
        </w:rPr>
        <w:t> </w:t>
      </w:r>
      <w:r>
        <w:rPr/>
        <w:t>al</w:t>
      </w:r>
      <w:r>
        <w:rPr>
          <w:spacing w:val="-6"/>
        </w:rPr>
        <w:t> </w:t>
      </w:r>
      <w:r>
        <w:rPr/>
        <w:t>este,</w:t>
      </w:r>
      <w:r>
        <w:rPr>
          <w:spacing w:val="-15"/>
        </w:rPr>
        <w:t> </w:t>
      </w:r>
      <w:r>
        <w:rPr/>
        <w:t>con</w:t>
      </w:r>
      <w:r>
        <w:rPr>
          <w:spacing w:val="-10"/>
        </w:rPr>
        <w:t> </w:t>
      </w:r>
      <w:r>
        <w:rPr/>
        <w:t>Tianguistenco</w:t>
      </w:r>
      <w:r>
        <w:rPr>
          <w:spacing w:val="-10"/>
        </w:rPr>
        <w:t> </w:t>
      </w:r>
      <w:r>
        <w:rPr/>
        <w:t>y,</w:t>
      </w:r>
      <w:r>
        <w:rPr>
          <w:spacing w:val="-10"/>
        </w:rPr>
        <w:t> </w:t>
      </w:r>
      <w:r>
        <w:rPr/>
        <w:t>al</w:t>
      </w:r>
      <w:r>
        <w:rPr>
          <w:spacing w:val="-6"/>
        </w:rPr>
        <w:t> </w:t>
      </w:r>
      <w:r>
        <w:rPr/>
        <w:t>oeste,</w:t>
      </w:r>
      <w:r>
        <w:rPr>
          <w:spacing w:val="-10"/>
        </w:rPr>
        <w:t> </w:t>
      </w:r>
      <w:r>
        <w:rPr/>
        <w:t>con San</w:t>
      </w:r>
      <w:r>
        <w:rPr>
          <w:spacing w:val="-7"/>
        </w:rPr>
        <w:t> </w:t>
      </w:r>
      <w:r>
        <w:rPr/>
        <w:t>Antonio</w:t>
      </w:r>
      <w:r>
        <w:rPr>
          <w:spacing w:val="-12"/>
        </w:rPr>
        <w:t> </w:t>
      </w:r>
      <w:r>
        <w:rPr/>
        <w:t>la</w:t>
      </w:r>
      <w:r>
        <w:rPr>
          <w:spacing w:val="-7"/>
        </w:rPr>
        <w:t> </w:t>
      </w:r>
      <w:r>
        <w:rPr/>
        <w:t>Isla.</w:t>
      </w:r>
      <w:r>
        <w:rPr>
          <w:spacing w:val="-12"/>
        </w:rPr>
        <w:t> </w:t>
      </w:r>
      <w:r>
        <w:rPr/>
        <w:t>En</w:t>
      </w:r>
      <w:r>
        <w:rPr>
          <w:spacing w:val="-7"/>
        </w:rPr>
        <w:t> </w:t>
      </w:r>
      <w:r>
        <w:rPr/>
        <w:t>terrenos</w:t>
      </w:r>
      <w:r>
        <w:rPr>
          <w:spacing w:val="-8"/>
        </w:rPr>
        <w:t> </w:t>
      </w:r>
      <w:r>
        <w:rPr/>
        <w:t>de</w:t>
      </w:r>
      <w:r>
        <w:rPr>
          <w:spacing w:val="-7"/>
        </w:rPr>
        <w:t> </w:t>
      </w:r>
      <w:r>
        <w:rPr/>
        <w:t>tipo</w:t>
      </w:r>
      <w:r>
        <w:rPr>
          <w:spacing w:val="-12"/>
        </w:rPr>
        <w:t> </w:t>
      </w:r>
      <w:r>
        <w:rPr/>
        <w:t>comunal</w:t>
      </w:r>
      <w:r>
        <w:rPr>
          <w:spacing w:val="-8"/>
        </w:rPr>
        <w:t> </w:t>
      </w:r>
      <w:r>
        <w:rPr/>
        <w:t>se</w:t>
      </w:r>
      <w:r>
        <w:rPr>
          <w:spacing w:val="-7"/>
        </w:rPr>
        <w:t> </w:t>
      </w:r>
      <w:r>
        <w:rPr/>
        <w:t>colinda</w:t>
      </w:r>
      <w:r>
        <w:rPr>
          <w:spacing w:val="-7"/>
        </w:rPr>
        <w:t> </w:t>
      </w:r>
      <w:r>
        <w:rPr/>
        <w:t>con</w:t>
      </w:r>
      <w:r>
        <w:rPr>
          <w:spacing w:val="-12"/>
        </w:rPr>
        <w:t> </w:t>
      </w:r>
      <w:r>
        <w:rPr/>
        <w:t>los</w:t>
      </w:r>
      <w:r>
        <w:rPr>
          <w:spacing w:val="-13"/>
        </w:rPr>
        <w:t> </w:t>
      </w:r>
      <w:r>
        <w:rPr/>
        <w:t>municipios</w:t>
      </w:r>
      <w:r>
        <w:rPr>
          <w:spacing w:val="-7"/>
        </w:rPr>
        <w:t> </w:t>
      </w:r>
      <w:r>
        <w:rPr/>
        <w:t>de Xalatlaco,</w:t>
      </w:r>
      <w:r>
        <w:rPr>
          <w:spacing w:val="-6"/>
        </w:rPr>
        <w:t> </w:t>
      </w:r>
      <w:r>
        <w:rPr/>
        <w:t>Capulhuac</w:t>
      </w:r>
      <w:r>
        <w:rPr>
          <w:spacing w:val="-7"/>
        </w:rPr>
        <w:t> </w:t>
      </w:r>
      <w:r>
        <w:rPr/>
        <w:t>y</w:t>
      </w:r>
      <w:r>
        <w:rPr>
          <w:spacing w:val="-12"/>
        </w:rPr>
        <w:t> </w:t>
      </w:r>
      <w:r>
        <w:rPr/>
        <w:t>Texcalyacac.</w:t>
      </w:r>
      <w:r>
        <w:rPr>
          <w:spacing w:val="-6"/>
        </w:rPr>
        <w:t> </w:t>
      </w:r>
      <w:r>
        <w:rPr>
          <w:spacing w:val="-4"/>
        </w:rPr>
        <w:t>El</w:t>
      </w:r>
      <w:r>
        <w:rPr>
          <w:spacing w:val="-3"/>
        </w:rPr>
        <w:t> </w:t>
      </w:r>
      <w:r>
        <w:rPr/>
        <w:t>primer</w:t>
      </w:r>
      <w:r>
        <w:rPr>
          <w:spacing w:val="-5"/>
        </w:rPr>
        <w:t> </w:t>
      </w:r>
      <w:r>
        <w:rPr/>
        <w:t>nombre</w:t>
      </w:r>
      <w:r>
        <w:rPr>
          <w:spacing w:val="-6"/>
        </w:rPr>
        <w:t> </w:t>
      </w:r>
      <w:r>
        <w:rPr/>
        <w:t>que</w:t>
      </w:r>
      <w:r>
        <w:rPr>
          <w:spacing w:val="-1"/>
        </w:rPr>
        <w:t> </w:t>
      </w:r>
      <w:r>
        <w:rPr/>
        <w:t>recibió</w:t>
      </w:r>
      <w:r>
        <w:rPr>
          <w:spacing w:val="-6"/>
        </w:rPr>
        <w:t> </w:t>
      </w:r>
      <w:r>
        <w:rPr/>
        <w:t>fue</w:t>
      </w:r>
      <w:r>
        <w:rPr>
          <w:spacing w:val="-11"/>
        </w:rPr>
        <w:t> </w:t>
      </w:r>
      <w:r>
        <w:rPr/>
        <w:t>Tepozoco que</w:t>
      </w:r>
      <w:r>
        <w:rPr>
          <w:spacing w:val="-16"/>
        </w:rPr>
        <w:t> </w:t>
      </w:r>
      <w:r>
        <w:rPr/>
        <w:t>en</w:t>
      </w:r>
      <w:r>
        <w:rPr>
          <w:spacing w:val="-16"/>
        </w:rPr>
        <w:t> </w:t>
      </w:r>
      <w:r>
        <w:rPr/>
        <w:t>náhualt</w:t>
      </w:r>
      <w:r>
        <w:rPr>
          <w:spacing w:val="-15"/>
        </w:rPr>
        <w:t> </w:t>
      </w:r>
      <w:r>
        <w:rPr/>
        <w:t>significa</w:t>
      </w:r>
      <w:r>
        <w:rPr>
          <w:spacing w:val="-14"/>
        </w:rPr>
        <w:t> </w:t>
      </w:r>
      <w:r>
        <w:rPr/>
        <w:t>“en</w:t>
      </w:r>
      <w:r>
        <w:rPr>
          <w:spacing w:val="-16"/>
        </w:rPr>
        <w:t> </w:t>
      </w:r>
      <w:r>
        <w:rPr/>
        <w:t>la</w:t>
      </w:r>
      <w:r>
        <w:rPr>
          <w:spacing w:val="-20"/>
        </w:rPr>
        <w:t> </w:t>
      </w:r>
      <w:r>
        <w:rPr/>
        <w:t>arena</w:t>
      </w:r>
      <w:r>
        <w:rPr>
          <w:spacing w:val="-20"/>
        </w:rPr>
        <w:t> </w:t>
      </w:r>
      <w:r>
        <w:rPr/>
        <w:t>porosa”;</w:t>
      </w:r>
      <w:r>
        <w:rPr>
          <w:spacing w:val="-16"/>
        </w:rPr>
        <w:t> </w:t>
      </w:r>
      <w:r>
        <w:rPr/>
        <w:t>actualmente</w:t>
      </w:r>
      <w:r>
        <w:rPr>
          <w:spacing w:val="-13"/>
        </w:rPr>
        <w:t> </w:t>
      </w:r>
      <w:r>
        <w:rPr/>
        <w:t>se</w:t>
      </w:r>
      <w:r>
        <w:rPr>
          <w:spacing w:val="-16"/>
        </w:rPr>
        <w:t> </w:t>
      </w:r>
      <w:r>
        <w:rPr/>
        <w:t>denomina</w:t>
      </w:r>
      <w:r>
        <w:rPr>
          <w:spacing w:val="-13"/>
        </w:rPr>
        <w:t> </w:t>
      </w:r>
      <w:r>
        <w:rPr/>
        <w:t>Atizapán, esto</w:t>
      </w:r>
      <w:r>
        <w:rPr>
          <w:spacing w:val="-5"/>
        </w:rPr>
        <w:t> </w:t>
      </w:r>
      <w:r>
        <w:rPr/>
        <w:t>es,</w:t>
      </w:r>
      <w:r>
        <w:rPr>
          <w:spacing w:val="-5"/>
        </w:rPr>
        <w:t> </w:t>
      </w:r>
      <w:r>
        <w:rPr/>
        <w:t>“en</w:t>
      </w:r>
      <w:r>
        <w:rPr>
          <w:spacing w:val="-10"/>
        </w:rPr>
        <w:t> </w:t>
      </w:r>
      <w:r>
        <w:rPr/>
        <w:t>la</w:t>
      </w:r>
      <w:r>
        <w:rPr>
          <w:spacing w:val="-5"/>
        </w:rPr>
        <w:t> </w:t>
      </w:r>
      <w:r>
        <w:rPr/>
        <w:t>tierra</w:t>
      </w:r>
      <w:r>
        <w:rPr>
          <w:spacing w:val="-5"/>
        </w:rPr>
        <w:t> </w:t>
      </w:r>
      <w:r>
        <w:rPr/>
        <w:t>blanca”.</w:t>
      </w:r>
      <w:r>
        <w:rPr>
          <w:spacing w:val="-5"/>
        </w:rPr>
        <w:t> </w:t>
      </w:r>
      <w:r>
        <w:rPr/>
        <w:t>Las</w:t>
      </w:r>
      <w:r>
        <w:rPr>
          <w:spacing w:val="-6"/>
        </w:rPr>
        <w:t> </w:t>
      </w:r>
      <w:r>
        <w:rPr/>
        <w:t>principales</w:t>
      </w:r>
      <w:r>
        <w:rPr>
          <w:spacing w:val="-11"/>
        </w:rPr>
        <w:t> </w:t>
      </w:r>
      <w:r>
        <w:rPr/>
        <w:t>localidades</w:t>
      </w:r>
      <w:r>
        <w:rPr>
          <w:spacing w:val="-6"/>
        </w:rPr>
        <w:t> </w:t>
      </w:r>
      <w:r>
        <w:rPr/>
        <w:t>son:</w:t>
      </w:r>
      <w:r>
        <w:rPr>
          <w:spacing w:val="-5"/>
        </w:rPr>
        <w:t> </w:t>
      </w:r>
      <w:r>
        <w:rPr/>
        <w:t>el</w:t>
      </w:r>
      <w:r>
        <w:rPr>
          <w:spacing w:val="-2"/>
        </w:rPr>
        <w:t> </w:t>
      </w:r>
      <w:r>
        <w:rPr/>
        <w:t>Pueblo</w:t>
      </w:r>
      <w:r>
        <w:rPr>
          <w:spacing w:val="-5"/>
        </w:rPr>
        <w:t> </w:t>
      </w:r>
      <w:r>
        <w:rPr/>
        <w:t>de</w:t>
      </w:r>
      <w:r>
        <w:rPr>
          <w:spacing w:val="-5"/>
        </w:rPr>
        <w:t> </w:t>
      </w:r>
      <w:r>
        <w:rPr/>
        <w:t>Santa Cruz</w:t>
      </w:r>
      <w:r>
        <w:rPr>
          <w:spacing w:val="-16"/>
        </w:rPr>
        <w:t> </w:t>
      </w:r>
      <w:r>
        <w:rPr/>
        <w:t>Atizapán</w:t>
      </w:r>
      <w:r>
        <w:rPr>
          <w:spacing w:val="-16"/>
        </w:rPr>
        <w:t> </w:t>
      </w:r>
      <w:r>
        <w:rPr/>
        <w:t>(cabecera</w:t>
      </w:r>
      <w:r>
        <w:rPr>
          <w:spacing w:val="-16"/>
        </w:rPr>
        <w:t> </w:t>
      </w:r>
      <w:r>
        <w:rPr/>
        <w:t>municipal),</w:t>
      </w:r>
      <w:r>
        <w:rPr>
          <w:spacing w:val="-21"/>
        </w:rPr>
        <w:t> </w:t>
      </w:r>
      <w:r>
        <w:rPr/>
        <w:t>las</w:t>
      </w:r>
      <w:r>
        <w:rPr>
          <w:spacing w:val="-21"/>
        </w:rPr>
        <w:t> </w:t>
      </w:r>
      <w:r>
        <w:rPr/>
        <w:t>colonias</w:t>
      </w:r>
      <w:r>
        <w:rPr>
          <w:spacing w:val="-16"/>
        </w:rPr>
        <w:t> </w:t>
      </w:r>
      <w:r>
        <w:rPr/>
        <w:t>la</w:t>
      </w:r>
      <w:r>
        <w:rPr>
          <w:spacing w:val="-20"/>
        </w:rPr>
        <w:t> </w:t>
      </w:r>
      <w:r>
        <w:rPr/>
        <w:t>Libertad,</w:t>
      </w:r>
      <w:r>
        <w:rPr>
          <w:spacing w:val="-16"/>
        </w:rPr>
        <w:t> </w:t>
      </w:r>
      <w:r>
        <w:rPr/>
        <w:t>San</w:t>
      </w:r>
      <w:r>
        <w:rPr>
          <w:spacing w:val="-16"/>
        </w:rPr>
        <w:t> </w:t>
      </w:r>
      <w:r>
        <w:rPr/>
        <w:t>José</w:t>
      </w:r>
      <w:r>
        <w:rPr>
          <w:spacing w:val="-16"/>
        </w:rPr>
        <w:t> </w:t>
      </w:r>
      <w:r>
        <w:rPr/>
        <w:t>Tepozoco, el Tepeolol y Agua Azul, como barrio de la cabecera (mapa</w:t>
      </w:r>
      <w:r>
        <w:rPr>
          <w:spacing w:val="-23"/>
        </w:rPr>
        <w:t> </w:t>
      </w:r>
      <w:r>
        <w:rPr/>
        <w:t>5).</w:t>
      </w:r>
    </w:p>
    <w:p>
      <w:pPr>
        <w:spacing w:after="0" w:line="360" w:lineRule="auto"/>
        <w:jc w:val="both"/>
        <w:sectPr>
          <w:pgSz w:w="12240" w:h="15840"/>
          <w:pgMar w:header="0" w:footer="1002" w:top="1360" w:bottom="1200" w:left="1720" w:right="1580"/>
        </w:sectPr>
      </w:pPr>
    </w:p>
    <w:p>
      <w:pPr>
        <w:pStyle w:val="Heading1"/>
        <w:ind w:left="427" w:right="284"/>
        <w:jc w:val="center"/>
      </w:pPr>
      <w:r>
        <w:rPr/>
        <w:t>Mapa 5. Ubicación geográfica de Santa Cruz Atizapán</w:t>
      </w:r>
    </w:p>
    <w:p>
      <w:pPr>
        <w:pStyle w:val="BodyText"/>
        <w:spacing w:before="7"/>
        <w:rPr>
          <w:b/>
          <w:sz w:val="9"/>
        </w:rPr>
      </w:pPr>
      <w:r>
        <w:rPr/>
        <w:drawing>
          <wp:anchor distT="0" distB="0" distL="0" distR="0" allowOverlap="1" layoutInCell="1" locked="0" behindDoc="0" simplePos="0" relativeHeight="4288">
            <wp:simplePos x="0" y="0"/>
            <wp:positionH relativeFrom="page">
              <wp:posOffset>1260475</wp:posOffset>
            </wp:positionH>
            <wp:positionV relativeFrom="paragraph">
              <wp:posOffset>95466</wp:posOffset>
            </wp:positionV>
            <wp:extent cx="5419551" cy="4186809"/>
            <wp:effectExtent l="0" t="0" r="0" b="0"/>
            <wp:wrapTopAndBottom/>
            <wp:docPr id="23" name="image102.jpeg" descr=""/>
            <wp:cNvGraphicFramePr>
              <a:graphicFrameLocks noChangeAspect="1"/>
            </wp:cNvGraphicFramePr>
            <a:graphic>
              <a:graphicData uri="http://schemas.openxmlformats.org/drawingml/2006/picture">
                <pic:pic>
                  <pic:nvPicPr>
                    <pic:cNvPr id="24" name="image102.jpeg"/>
                    <pic:cNvPicPr/>
                  </pic:nvPicPr>
                  <pic:blipFill>
                    <a:blip r:embed="rId139" cstate="print"/>
                    <a:stretch>
                      <a:fillRect/>
                    </a:stretch>
                  </pic:blipFill>
                  <pic:spPr>
                    <a:xfrm>
                      <a:off x="0" y="0"/>
                      <a:ext cx="5419551" cy="4186809"/>
                    </a:xfrm>
                    <a:prstGeom prst="rect">
                      <a:avLst/>
                    </a:prstGeom>
                  </pic:spPr>
                </pic:pic>
              </a:graphicData>
            </a:graphic>
          </wp:anchor>
        </w:drawing>
      </w:r>
    </w:p>
    <w:p>
      <w:pPr>
        <w:pStyle w:val="BodyText"/>
        <w:spacing w:before="53"/>
        <w:ind w:left="268"/>
        <w:jc w:val="both"/>
      </w:pPr>
      <w:r>
        <w:rPr/>
        <w:t>Fuente: elaboración propia con base en datos obtenidos de CONABIO e INEGI.</w:t>
      </w:r>
    </w:p>
    <w:p>
      <w:pPr>
        <w:pStyle w:val="BodyText"/>
      </w:pPr>
    </w:p>
    <w:p>
      <w:pPr>
        <w:pStyle w:val="BodyText"/>
        <w:spacing w:before="9"/>
        <w:rPr>
          <w:sz w:val="23"/>
        </w:rPr>
      </w:pPr>
    </w:p>
    <w:p>
      <w:pPr>
        <w:pStyle w:val="BodyText"/>
        <w:spacing w:line="360" w:lineRule="auto"/>
        <w:ind w:left="268" w:right="112"/>
        <w:jc w:val="both"/>
      </w:pPr>
      <w:r>
        <w:rPr/>
        <w:t>El río Lerma atraviesa al municipio en el poniente y presenta contaminación visible. Fue afectado por la construcción del enorme acueducto que conduce el agua potable hacia la Ciudad de México, generando como actor central al Departamento del Distrito Federal (DDF), el ayuntamiento interviene en la solución de problemas de mantenimiento en las localidades (sociograma 3).</w:t>
      </w:r>
    </w:p>
    <w:p>
      <w:pPr>
        <w:spacing w:after="0" w:line="360" w:lineRule="auto"/>
        <w:jc w:val="both"/>
        <w:sectPr>
          <w:pgSz w:w="12240" w:h="15840"/>
          <w:pgMar w:header="0" w:footer="1002" w:top="1360" w:bottom="1200" w:left="1720" w:right="1580"/>
        </w:sectPr>
      </w:pPr>
    </w:p>
    <w:p>
      <w:pPr>
        <w:pStyle w:val="BodyText"/>
        <w:spacing w:before="7"/>
        <w:rPr>
          <w:sz w:val="22"/>
        </w:rPr>
      </w:pPr>
    </w:p>
    <w:p>
      <w:pPr>
        <w:pStyle w:val="BodyText"/>
        <w:spacing w:before="69"/>
        <w:ind w:left="1622" w:right="23"/>
      </w:pPr>
      <w:r>
        <w:rPr/>
        <w:t>Sociograma 3. Red de actores en Santa Cruz Atizapán</w:t>
      </w:r>
    </w:p>
    <w:p>
      <w:pPr>
        <w:pStyle w:val="BodyText"/>
        <w:spacing w:before="9"/>
        <w:rPr>
          <w:sz w:val="8"/>
        </w:rPr>
      </w:pPr>
      <w:r>
        <w:rPr/>
        <w:drawing>
          <wp:anchor distT="0" distB="0" distL="0" distR="0" allowOverlap="1" layoutInCell="1" locked="0" behindDoc="0" simplePos="0" relativeHeight="4312">
            <wp:simplePos x="0" y="0"/>
            <wp:positionH relativeFrom="page">
              <wp:posOffset>1260475</wp:posOffset>
            </wp:positionH>
            <wp:positionV relativeFrom="paragraph">
              <wp:posOffset>89370</wp:posOffset>
            </wp:positionV>
            <wp:extent cx="5207048" cy="2493645"/>
            <wp:effectExtent l="0" t="0" r="0" b="0"/>
            <wp:wrapTopAndBottom/>
            <wp:docPr id="25" name="image103.jpeg" descr=""/>
            <wp:cNvGraphicFramePr>
              <a:graphicFrameLocks noChangeAspect="1"/>
            </wp:cNvGraphicFramePr>
            <a:graphic>
              <a:graphicData uri="http://schemas.openxmlformats.org/drawingml/2006/picture">
                <pic:pic>
                  <pic:nvPicPr>
                    <pic:cNvPr id="26" name="image103.jpeg"/>
                    <pic:cNvPicPr/>
                  </pic:nvPicPr>
                  <pic:blipFill>
                    <a:blip r:embed="rId140" cstate="print"/>
                    <a:stretch>
                      <a:fillRect/>
                    </a:stretch>
                  </pic:blipFill>
                  <pic:spPr>
                    <a:xfrm>
                      <a:off x="0" y="0"/>
                      <a:ext cx="5207048" cy="2493645"/>
                    </a:xfrm>
                    <a:prstGeom prst="rect">
                      <a:avLst/>
                    </a:prstGeom>
                  </pic:spPr>
                </pic:pic>
              </a:graphicData>
            </a:graphic>
          </wp:anchor>
        </w:drawing>
      </w:r>
    </w:p>
    <w:p>
      <w:pPr>
        <w:pStyle w:val="BodyText"/>
        <w:spacing w:before="107"/>
        <w:ind w:left="268"/>
        <w:jc w:val="both"/>
      </w:pPr>
      <w:r>
        <w:rPr/>
        <w:t>Fuente: elaboración propia con base en entrevistas</w:t>
      </w:r>
    </w:p>
    <w:p>
      <w:pPr>
        <w:pStyle w:val="BodyText"/>
      </w:pPr>
    </w:p>
    <w:p>
      <w:pPr>
        <w:pStyle w:val="BodyText"/>
        <w:spacing w:before="2"/>
      </w:pPr>
    </w:p>
    <w:p>
      <w:pPr>
        <w:pStyle w:val="BodyText"/>
        <w:spacing w:line="360" w:lineRule="auto" w:before="1"/>
        <w:ind w:left="268" w:right="114"/>
        <w:jc w:val="both"/>
      </w:pPr>
      <w:r>
        <w:rPr/>
        <w:t>Existe un jagüey donde también hubo aguas termales (la temperatura del agua era de 27° C), pero ahora están contaminadas y sólo son aprovechadas como ornato de la unidad deportiva:</w:t>
      </w:r>
    </w:p>
    <w:p>
      <w:pPr>
        <w:pStyle w:val="BodyText"/>
        <w:spacing w:line="360" w:lineRule="auto" w:before="8"/>
        <w:ind w:left="973" w:right="112"/>
        <w:jc w:val="both"/>
      </w:pPr>
      <w:r>
        <w:rPr/>
        <w:t>Antes de la desecación de la laguna existían </w:t>
      </w:r>
      <w:r>
        <w:rPr>
          <w:spacing w:val="-3"/>
        </w:rPr>
        <w:t>más </w:t>
      </w:r>
      <w:r>
        <w:rPr/>
        <w:t>de veinte manantiales, pero con el objeto de contribuir al programa de abastecimiento de agua potable para el Distrito Federal todo su caudal fue entubado, quedando el abasto de Atizapán a cargo de los pozos perforados y de tanques de almacenamiento</w:t>
      </w:r>
      <w:r>
        <w:rPr>
          <w:spacing w:val="-6"/>
        </w:rPr>
        <w:t> </w:t>
      </w:r>
      <w:r>
        <w:rPr/>
        <w:t>con</w:t>
      </w:r>
      <w:r>
        <w:rPr>
          <w:spacing w:val="-6"/>
        </w:rPr>
        <w:t> </w:t>
      </w:r>
      <w:r>
        <w:rPr/>
        <w:t>líneas</w:t>
      </w:r>
      <w:r>
        <w:rPr>
          <w:spacing w:val="-7"/>
        </w:rPr>
        <w:t> </w:t>
      </w:r>
      <w:r>
        <w:rPr/>
        <w:t>de</w:t>
      </w:r>
      <w:r>
        <w:rPr>
          <w:spacing w:val="-6"/>
        </w:rPr>
        <w:t> </w:t>
      </w:r>
      <w:r>
        <w:rPr/>
        <w:t>distribución</w:t>
      </w:r>
      <w:r>
        <w:rPr>
          <w:spacing w:val="-6"/>
        </w:rPr>
        <w:t> </w:t>
      </w:r>
      <w:r>
        <w:rPr>
          <w:spacing w:val="-3"/>
        </w:rPr>
        <w:t>del</w:t>
      </w:r>
      <w:r>
        <w:rPr>
          <w:spacing w:val="-7"/>
        </w:rPr>
        <w:t> </w:t>
      </w:r>
      <w:r>
        <w:rPr/>
        <w:t>Sistema</w:t>
      </w:r>
      <w:r>
        <w:rPr>
          <w:spacing w:val="-6"/>
        </w:rPr>
        <w:t> </w:t>
      </w:r>
      <w:r>
        <w:rPr/>
        <w:t>de</w:t>
      </w:r>
      <w:r>
        <w:rPr>
          <w:spacing w:val="-6"/>
        </w:rPr>
        <w:t> </w:t>
      </w:r>
      <w:r>
        <w:rPr/>
        <w:t>Agua</w:t>
      </w:r>
      <w:r>
        <w:rPr>
          <w:spacing w:val="-6"/>
        </w:rPr>
        <w:t> </w:t>
      </w:r>
      <w:r>
        <w:rPr/>
        <w:t>Potable</w:t>
      </w:r>
      <w:r>
        <w:rPr>
          <w:spacing w:val="-6"/>
        </w:rPr>
        <w:t> </w:t>
      </w:r>
      <w:r>
        <w:rPr/>
        <w:t>y para evitar una mayor contaminación, las aguas negras son conducidas por una red de drenaje que tiene una extensión de 3,500 metros en el centro</w:t>
      </w:r>
      <w:r>
        <w:rPr>
          <w:spacing w:val="-6"/>
        </w:rPr>
        <w:t> </w:t>
      </w:r>
      <w:r>
        <w:rPr/>
        <w:t>de</w:t>
      </w:r>
      <w:r>
        <w:rPr>
          <w:spacing w:val="-6"/>
        </w:rPr>
        <w:t> </w:t>
      </w:r>
      <w:r>
        <w:rPr/>
        <w:t>la</w:t>
      </w:r>
      <w:r>
        <w:rPr>
          <w:spacing w:val="-3"/>
        </w:rPr>
        <w:t> </w:t>
      </w:r>
      <w:r>
        <w:rPr/>
        <w:t>cabecera</w:t>
      </w:r>
      <w:r>
        <w:rPr>
          <w:spacing w:val="-6"/>
        </w:rPr>
        <w:t> </w:t>
      </w:r>
      <w:r>
        <w:rPr/>
        <w:t>y</w:t>
      </w:r>
      <w:r>
        <w:rPr>
          <w:spacing w:val="-6"/>
        </w:rPr>
        <w:t> </w:t>
      </w:r>
      <w:r>
        <w:rPr/>
        <w:t>1,800</w:t>
      </w:r>
      <w:r>
        <w:rPr>
          <w:spacing w:val="-6"/>
        </w:rPr>
        <w:t> </w:t>
      </w:r>
      <w:r>
        <w:rPr/>
        <w:t>metros</w:t>
      </w:r>
      <w:r>
        <w:rPr>
          <w:spacing w:val="-3"/>
        </w:rPr>
        <w:t> </w:t>
      </w:r>
      <w:r>
        <w:rPr/>
        <w:t>en</w:t>
      </w:r>
      <w:r>
        <w:rPr>
          <w:spacing w:val="-6"/>
        </w:rPr>
        <w:t> </w:t>
      </w:r>
      <w:r>
        <w:rPr/>
        <w:t>las</w:t>
      </w:r>
      <w:r>
        <w:rPr>
          <w:spacing w:val="-3"/>
        </w:rPr>
        <w:t> </w:t>
      </w:r>
      <w:r>
        <w:rPr/>
        <w:t>zonas</w:t>
      </w:r>
      <w:r>
        <w:rPr>
          <w:spacing w:val="-3"/>
        </w:rPr>
        <w:t> </w:t>
      </w:r>
      <w:r>
        <w:rPr/>
        <w:t>periféricas;</w:t>
      </w:r>
      <w:r>
        <w:rPr>
          <w:spacing w:val="-3"/>
        </w:rPr>
        <w:t> </w:t>
      </w:r>
      <w:r>
        <w:rPr/>
        <w:t>en</w:t>
      </w:r>
      <w:r>
        <w:rPr>
          <w:spacing w:val="-3"/>
        </w:rPr>
        <w:t> </w:t>
      </w:r>
      <w:r>
        <w:rPr/>
        <w:t>1992,</w:t>
      </w:r>
      <w:r>
        <w:rPr>
          <w:spacing w:val="-6"/>
        </w:rPr>
        <w:t> </w:t>
      </w:r>
      <w:r>
        <w:rPr/>
        <w:t>la infraestructura hidráulica estaba integrada por 13 pozos, un arroyo, un acueducto</w:t>
      </w:r>
      <w:r>
        <w:rPr>
          <w:spacing w:val="-16"/>
        </w:rPr>
        <w:t> </w:t>
      </w:r>
      <w:r>
        <w:rPr/>
        <w:t>y</w:t>
      </w:r>
      <w:r>
        <w:rPr>
          <w:spacing w:val="-14"/>
        </w:rPr>
        <w:t> </w:t>
      </w:r>
      <w:r>
        <w:rPr/>
        <w:t>ahora</w:t>
      </w:r>
      <w:r>
        <w:rPr>
          <w:spacing w:val="-13"/>
        </w:rPr>
        <w:t> </w:t>
      </w:r>
      <w:r>
        <w:rPr/>
        <w:t>con</w:t>
      </w:r>
      <w:r>
        <w:rPr>
          <w:spacing w:val="-13"/>
        </w:rPr>
        <w:t> </w:t>
      </w:r>
      <w:r>
        <w:rPr/>
        <w:t>una</w:t>
      </w:r>
      <w:r>
        <w:rPr>
          <w:spacing w:val="-13"/>
        </w:rPr>
        <w:t> </w:t>
      </w:r>
      <w:r>
        <w:rPr/>
        <w:t>planta</w:t>
      </w:r>
      <w:r>
        <w:rPr>
          <w:spacing w:val="-12"/>
        </w:rPr>
        <w:t> </w:t>
      </w:r>
      <w:r>
        <w:rPr/>
        <w:t>tratadora</w:t>
      </w:r>
      <w:r>
        <w:rPr>
          <w:spacing w:val="-13"/>
        </w:rPr>
        <w:t> </w:t>
      </w:r>
      <w:r>
        <w:rPr/>
        <w:t>de</w:t>
      </w:r>
      <w:r>
        <w:rPr>
          <w:spacing w:val="-16"/>
        </w:rPr>
        <w:t> </w:t>
      </w:r>
      <w:r>
        <w:rPr/>
        <w:t>aguas</w:t>
      </w:r>
      <w:r>
        <w:rPr>
          <w:spacing w:val="-17"/>
        </w:rPr>
        <w:t> </w:t>
      </w:r>
      <w:r>
        <w:rPr/>
        <w:t>residuales</w:t>
      </w:r>
      <w:r>
        <w:rPr>
          <w:spacing w:val="-13"/>
        </w:rPr>
        <w:t> </w:t>
      </w:r>
      <w:r>
        <w:rPr/>
        <w:t>(INAFED, 2015).</w:t>
      </w:r>
    </w:p>
    <w:p>
      <w:pPr>
        <w:pStyle w:val="BodyText"/>
        <w:spacing w:line="362" w:lineRule="auto" w:before="3"/>
        <w:ind w:left="268" w:right="123"/>
        <w:jc w:val="both"/>
      </w:pPr>
      <w:r>
        <w:rPr/>
        <w:t>Al momento de la investigación, la Regiduría encargada del agua potable tenía información limitada, por lo que </w:t>
      </w:r>
      <w:r>
        <w:rPr>
          <w:spacing w:val="-3"/>
        </w:rPr>
        <w:t>se </w:t>
      </w:r>
      <w:r>
        <w:rPr/>
        <w:t>envió un oficio al Departamento de Aguas</w:t>
      </w:r>
      <w:r>
        <w:rPr>
          <w:spacing w:val="-38"/>
        </w:rPr>
        <w:t> </w:t>
      </w:r>
      <w:r>
        <w:rPr/>
        <w:t>del</w:t>
      </w:r>
    </w:p>
    <w:p>
      <w:pPr>
        <w:spacing w:after="0" w:line="362" w:lineRule="auto"/>
        <w:jc w:val="both"/>
        <w:sectPr>
          <w:pgSz w:w="12240" w:h="15840"/>
          <w:pgMar w:header="0" w:footer="1002" w:top="1500" w:bottom="1200" w:left="1720" w:right="1580"/>
        </w:sectPr>
      </w:pPr>
    </w:p>
    <w:p>
      <w:pPr>
        <w:pStyle w:val="BodyText"/>
        <w:spacing w:line="362" w:lineRule="auto" w:before="52"/>
        <w:ind w:left="268" w:right="124"/>
        <w:jc w:val="both"/>
      </w:pPr>
      <w:r>
        <w:rPr/>
        <w:t>Distrito Federal, con sede en Almoloya del Río, para obtener más datos de la distribución del agua.</w:t>
      </w:r>
    </w:p>
    <w:p>
      <w:pPr>
        <w:pStyle w:val="BodyText"/>
        <w:spacing w:before="11"/>
        <w:rPr>
          <w:sz w:val="35"/>
        </w:rPr>
      </w:pPr>
    </w:p>
    <w:p>
      <w:pPr>
        <w:pStyle w:val="ListParagraph"/>
        <w:numPr>
          <w:ilvl w:val="2"/>
          <w:numId w:val="18"/>
        </w:numPr>
        <w:tabs>
          <w:tab w:pos="941" w:val="left" w:leader="none"/>
        </w:tabs>
        <w:spacing w:line="240" w:lineRule="auto" w:before="0" w:after="0"/>
        <w:ind w:left="940" w:right="0" w:hanging="672"/>
        <w:jc w:val="both"/>
        <w:rPr>
          <w:i/>
          <w:sz w:val="24"/>
        </w:rPr>
      </w:pPr>
      <w:r>
        <w:rPr>
          <w:i/>
          <w:sz w:val="24"/>
        </w:rPr>
        <w:t>Santiago</w:t>
      </w:r>
      <w:r>
        <w:rPr>
          <w:i/>
          <w:spacing w:val="-17"/>
          <w:sz w:val="24"/>
        </w:rPr>
        <w:t> </w:t>
      </w:r>
      <w:r>
        <w:rPr>
          <w:i/>
          <w:sz w:val="24"/>
        </w:rPr>
        <w:t>Tianguistenco</w:t>
      </w:r>
    </w:p>
    <w:p>
      <w:pPr>
        <w:pStyle w:val="BodyText"/>
        <w:spacing w:line="360" w:lineRule="auto" w:before="137"/>
        <w:ind w:left="268" w:right="110"/>
        <w:jc w:val="both"/>
      </w:pPr>
      <w:r>
        <w:rPr/>
        <w:t>Santiago Tianguistenco cuenta con 37 localidades entre delegaciones y comunidades;</w:t>
      </w:r>
      <w:r>
        <w:rPr>
          <w:spacing w:val="-11"/>
        </w:rPr>
        <w:t> </w:t>
      </w:r>
      <w:r>
        <w:rPr/>
        <w:t>todas</w:t>
      </w:r>
      <w:r>
        <w:rPr>
          <w:spacing w:val="-12"/>
        </w:rPr>
        <w:t> </w:t>
      </w:r>
      <w:r>
        <w:rPr/>
        <w:t>tienen</w:t>
      </w:r>
      <w:r>
        <w:rPr>
          <w:spacing w:val="-15"/>
        </w:rPr>
        <w:t> </w:t>
      </w:r>
      <w:r>
        <w:rPr/>
        <w:t>su</w:t>
      </w:r>
      <w:r>
        <w:rPr>
          <w:spacing w:val="-11"/>
        </w:rPr>
        <w:t> </w:t>
      </w:r>
      <w:r>
        <w:rPr/>
        <w:t>propia</w:t>
      </w:r>
      <w:r>
        <w:rPr>
          <w:spacing w:val="-11"/>
        </w:rPr>
        <w:t> </w:t>
      </w:r>
      <w:r>
        <w:rPr>
          <w:spacing w:val="-3"/>
        </w:rPr>
        <w:t>forma</w:t>
      </w:r>
      <w:r>
        <w:rPr>
          <w:spacing w:val="-11"/>
        </w:rPr>
        <w:t> </w:t>
      </w:r>
      <w:r>
        <w:rPr/>
        <w:t>organizativa</w:t>
      </w:r>
      <w:r>
        <w:rPr>
          <w:spacing w:val="-11"/>
        </w:rPr>
        <w:t> </w:t>
      </w:r>
      <w:r>
        <w:rPr/>
        <w:t>para</w:t>
      </w:r>
      <w:r>
        <w:rPr>
          <w:spacing w:val="-16"/>
        </w:rPr>
        <w:t> </w:t>
      </w:r>
      <w:r>
        <w:rPr/>
        <w:t>la</w:t>
      </w:r>
      <w:r>
        <w:rPr>
          <w:spacing w:val="-11"/>
        </w:rPr>
        <w:t> </w:t>
      </w:r>
      <w:r>
        <w:rPr/>
        <w:t>gestión</w:t>
      </w:r>
      <w:r>
        <w:rPr>
          <w:spacing w:val="-1"/>
        </w:rPr>
        <w:t> </w:t>
      </w:r>
      <w:r>
        <w:rPr/>
        <w:t>del</w:t>
      </w:r>
      <w:r>
        <w:rPr>
          <w:spacing w:val="-12"/>
        </w:rPr>
        <w:t> </w:t>
      </w:r>
      <w:r>
        <w:rPr/>
        <w:t>agua. Su Unidad de Agua Potable se encuentra integrada por el director, la secretaria y</w:t>
      </w:r>
      <w:r>
        <w:rPr>
          <w:spacing w:val="-16"/>
        </w:rPr>
        <w:t> </w:t>
      </w:r>
      <w:r>
        <w:rPr/>
        <w:t>un</w:t>
      </w:r>
      <w:r>
        <w:rPr>
          <w:spacing w:val="-15"/>
        </w:rPr>
        <w:t> </w:t>
      </w:r>
      <w:r>
        <w:rPr/>
        <w:t>auxiliar;</w:t>
      </w:r>
      <w:r>
        <w:rPr>
          <w:spacing w:val="-16"/>
        </w:rPr>
        <w:t> </w:t>
      </w:r>
      <w:r>
        <w:rPr/>
        <w:t>colaboran</w:t>
      </w:r>
      <w:r>
        <w:rPr>
          <w:spacing w:val="-12"/>
        </w:rPr>
        <w:t> </w:t>
      </w:r>
      <w:r>
        <w:rPr/>
        <w:t>practicantes</w:t>
      </w:r>
      <w:r>
        <w:rPr>
          <w:spacing w:val="-16"/>
        </w:rPr>
        <w:t> </w:t>
      </w:r>
      <w:r>
        <w:rPr/>
        <w:t>de</w:t>
      </w:r>
      <w:r>
        <w:rPr>
          <w:spacing w:val="-16"/>
        </w:rPr>
        <w:t> </w:t>
      </w:r>
      <w:r>
        <w:rPr/>
        <w:t>servicio</w:t>
      </w:r>
      <w:r>
        <w:rPr>
          <w:spacing w:val="-16"/>
        </w:rPr>
        <w:t> </w:t>
      </w:r>
      <w:r>
        <w:rPr/>
        <w:t>social</w:t>
      </w:r>
      <w:r>
        <w:rPr>
          <w:spacing w:val="-12"/>
        </w:rPr>
        <w:t> </w:t>
      </w:r>
      <w:r>
        <w:rPr/>
        <w:t>o</w:t>
      </w:r>
      <w:r>
        <w:rPr>
          <w:spacing w:val="-11"/>
        </w:rPr>
        <w:t> </w:t>
      </w:r>
      <w:r>
        <w:rPr/>
        <w:t>alguna</w:t>
      </w:r>
      <w:r>
        <w:rPr>
          <w:spacing w:val="-15"/>
        </w:rPr>
        <w:t> </w:t>
      </w:r>
      <w:r>
        <w:rPr/>
        <w:t>persona</w:t>
      </w:r>
      <w:r>
        <w:rPr>
          <w:spacing w:val="-14"/>
        </w:rPr>
        <w:t> </w:t>
      </w:r>
      <w:r>
        <w:rPr>
          <w:spacing w:val="-3"/>
        </w:rPr>
        <w:t>más</w:t>
      </w:r>
      <w:r>
        <w:rPr>
          <w:spacing w:val="-16"/>
        </w:rPr>
        <w:t> </w:t>
      </w:r>
      <w:r>
        <w:rPr/>
        <w:t>pero sin una participación formal ni</w:t>
      </w:r>
      <w:r>
        <w:rPr>
          <w:spacing w:val="-11"/>
        </w:rPr>
        <w:t> </w:t>
      </w:r>
      <w:r>
        <w:rPr/>
        <w:t>constante.</w:t>
      </w:r>
    </w:p>
    <w:p>
      <w:pPr>
        <w:pStyle w:val="BodyText"/>
        <w:spacing w:line="360" w:lineRule="auto" w:before="8"/>
        <w:ind w:left="268" w:right="109"/>
        <w:jc w:val="both"/>
      </w:pPr>
      <w:r>
        <w:rPr/>
        <w:t>Es un municipio que se encuentra en el curso alto de la Cuenca Lerma, donde los manantiales y pozos alimentan el flujo de agua que desemboca en el Río Lerma. Su territorio físico comprende un área irregular; se vincula con varios municipios de la región: al sur, con Ocuilan y Texcalyacac; al norte, con Lerma, Capulhuac,</w:t>
      </w:r>
      <w:r>
        <w:rPr>
          <w:spacing w:val="-6"/>
        </w:rPr>
        <w:t> </w:t>
      </w:r>
      <w:r>
        <w:rPr/>
        <w:t>Ocoyoacac</w:t>
      </w:r>
      <w:r>
        <w:rPr>
          <w:spacing w:val="-7"/>
        </w:rPr>
        <w:t> </w:t>
      </w:r>
      <w:r>
        <w:rPr/>
        <w:t>y</w:t>
      </w:r>
      <w:r>
        <w:rPr>
          <w:spacing w:val="-9"/>
        </w:rPr>
        <w:t> </w:t>
      </w:r>
      <w:r>
        <w:rPr/>
        <w:t>la</w:t>
      </w:r>
      <w:r>
        <w:rPr>
          <w:spacing w:val="-6"/>
        </w:rPr>
        <w:t> </w:t>
      </w:r>
      <w:r>
        <w:rPr/>
        <w:t>Ciudad</w:t>
      </w:r>
      <w:r>
        <w:rPr>
          <w:spacing w:val="-11"/>
        </w:rPr>
        <w:t> </w:t>
      </w:r>
      <w:r>
        <w:rPr/>
        <w:t>de</w:t>
      </w:r>
      <w:r>
        <w:rPr>
          <w:spacing w:val="-6"/>
        </w:rPr>
        <w:t> </w:t>
      </w:r>
      <w:r>
        <w:rPr/>
        <w:t>México;</w:t>
      </w:r>
      <w:r>
        <w:rPr>
          <w:spacing w:val="-6"/>
        </w:rPr>
        <w:t> </w:t>
      </w:r>
      <w:r>
        <w:rPr/>
        <w:t>al</w:t>
      </w:r>
      <w:r>
        <w:rPr>
          <w:spacing w:val="-7"/>
        </w:rPr>
        <w:t> </w:t>
      </w:r>
      <w:r>
        <w:rPr/>
        <w:t>este,</w:t>
      </w:r>
      <w:r>
        <w:rPr>
          <w:spacing w:val="-6"/>
        </w:rPr>
        <w:t> </w:t>
      </w:r>
      <w:r>
        <w:rPr/>
        <w:t>con</w:t>
      </w:r>
      <w:r>
        <w:rPr>
          <w:spacing w:val="-6"/>
        </w:rPr>
        <w:t> </w:t>
      </w:r>
      <w:r>
        <w:rPr/>
        <w:t>Xalatlaco;</w:t>
      </w:r>
      <w:r>
        <w:rPr>
          <w:spacing w:val="-6"/>
        </w:rPr>
        <w:t> </w:t>
      </w:r>
      <w:r>
        <w:rPr/>
        <w:t>y,</w:t>
      </w:r>
      <w:r>
        <w:rPr>
          <w:spacing w:val="-11"/>
        </w:rPr>
        <w:t> </w:t>
      </w:r>
      <w:r>
        <w:rPr/>
        <w:t>al</w:t>
      </w:r>
      <w:r>
        <w:rPr>
          <w:spacing w:val="-3"/>
        </w:rPr>
        <w:t> </w:t>
      </w:r>
      <w:r>
        <w:rPr/>
        <w:t>oeste, con</w:t>
      </w:r>
      <w:r>
        <w:rPr>
          <w:spacing w:val="-11"/>
        </w:rPr>
        <w:t> </w:t>
      </w:r>
      <w:r>
        <w:rPr/>
        <w:t>Metepec,</w:t>
      </w:r>
      <w:r>
        <w:rPr>
          <w:spacing w:val="-11"/>
        </w:rPr>
        <w:t> </w:t>
      </w:r>
      <w:r>
        <w:rPr/>
        <w:t>San</w:t>
      </w:r>
      <w:r>
        <w:rPr>
          <w:spacing w:val="-11"/>
        </w:rPr>
        <w:t> </w:t>
      </w:r>
      <w:r>
        <w:rPr/>
        <w:t>Antonio</w:t>
      </w:r>
      <w:r>
        <w:rPr>
          <w:spacing w:val="-11"/>
        </w:rPr>
        <w:t> </w:t>
      </w:r>
      <w:r>
        <w:rPr/>
        <w:t>la</w:t>
      </w:r>
      <w:r>
        <w:rPr>
          <w:spacing w:val="-11"/>
        </w:rPr>
        <w:t> </w:t>
      </w:r>
      <w:r>
        <w:rPr/>
        <w:t>Isla,</w:t>
      </w:r>
      <w:r>
        <w:rPr>
          <w:spacing w:val="-11"/>
        </w:rPr>
        <w:t> </w:t>
      </w:r>
      <w:r>
        <w:rPr/>
        <w:t>Santa</w:t>
      </w:r>
      <w:r>
        <w:rPr>
          <w:spacing w:val="-10"/>
        </w:rPr>
        <w:t> </w:t>
      </w:r>
      <w:r>
        <w:rPr/>
        <w:t>Cruz</w:t>
      </w:r>
      <w:r>
        <w:rPr>
          <w:spacing w:val="-16"/>
        </w:rPr>
        <w:t> </w:t>
      </w:r>
      <w:r>
        <w:rPr/>
        <w:t>Atizapán</w:t>
      </w:r>
      <w:r>
        <w:rPr>
          <w:spacing w:val="-11"/>
        </w:rPr>
        <w:t> </w:t>
      </w:r>
      <w:r>
        <w:rPr/>
        <w:t>y</w:t>
      </w:r>
      <w:r>
        <w:rPr>
          <w:spacing w:val="-12"/>
        </w:rPr>
        <w:t> </w:t>
      </w:r>
      <w:r>
        <w:rPr/>
        <w:t>Almoloya</w:t>
      </w:r>
      <w:r>
        <w:rPr>
          <w:spacing w:val="-11"/>
        </w:rPr>
        <w:t> </w:t>
      </w:r>
      <w:r>
        <w:rPr/>
        <w:t>del</w:t>
      </w:r>
      <w:r>
        <w:rPr>
          <w:spacing w:val="-7"/>
        </w:rPr>
        <w:t> </w:t>
      </w:r>
      <w:r>
        <w:rPr/>
        <w:t>Río</w:t>
      </w:r>
      <w:r>
        <w:rPr>
          <w:spacing w:val="-16"/>
        </w:rPr>
        <w:t> </w:t>
      </w:r>
      <w:r>
        <w:rPr/>
        <w:t>(mapa 6).</w:t>
      </w:r>
    </w:p>
    <w:p>
      <w:pPr>
        <w:pStyle w:val="BodyText"/>
        <w:spacing w:line="360" w:lineRule="auto" w:before="2"/>
        <w:ind w:left="268" w:right="109"/>
        <w:jc w:val="both"/>
      </w:pPr>
      <w:r>
        <w:rPr/>
        <w:t>La</w:t>
      </w:r>
      <w:r>
        <w:rPr>
          <w:spacing w:val="-15"/>
        </w:rPr>
        <w:t> </w:t>
      </w:r>
      <w:r>
        <w:rPr/>
        <w:t>gestión</w:t>
      </w:r>
      <w:r>
        <w:rPr>
          <w:spacing w:val="-15"/>
        </w:rPr>
        <w:t> </w:t>
      </w:r>
      <w:r>
        <w:rPr/>
        <w:t>del</w:t>
      </w:r>
      <w:r>
        <w:rPr>
          <w:spacing w:val="-12"/>
        </w:rPr>
        <w:t> </w:t>
      </w:r>
      <w:r>
        <w:rPr/>
        <w:t>agua</w:t>
      </w:r>
      <w:r>
        <w:rPr>
          <w:spacing w:val="-15"/>
        </w:rPr>
        <w:t> </w:t>
      </w:r>
      <w:r>
        <w:rPr/>
        <w:t>en</w:t>
      </w:r>
      <w:r>
        <w:rPr>
          <w:spacing w:val="-15"/>
        </w:rPr>
        <w:t> </w:t>
      </w:r>
      <w:r>
        <w:rPr/>
        <w:t>Santiago</w:t>
      </w:r>
      <w:r>
        <w:rPr>
          <w:spacing w:val="-15"/>
        </w:rPr>
        <w:t> </w:t>
      </w:r>
      <w:r>
        <w:rPr/>
        <w:t>Tianguistenco</w:t>
      </w:r>
      <w:r>
        <w:rPr>
          <w:spacing w:val="-15"/>
        </w:rPr>
        <w:t> </w:t>
      </w:r>
      <w:r>
        <w:rPr/>
        <w:t>es</w:t>
      </w:r>
      <w:r>
        <w:rPr>
          <w:spacing w:val="-12"/>
        </w:rPr>
        <w:t> </w:t>
      </w:r>
      <w:r>
        <w:rPr/>
        <w:t>mixta;</w:t>
      </w:r>
      <w:r>
        <w:rPr>
          <w:spacing w:val="-15"/>
        </w:rPr>
        <w:t> </w:t>
      </w:r>
      <w:r>
        <w:rPr/>
        <w:t>es</w:t>
      </w:r>
      <w:r>
        <w:rPr>
          <w:spacing w:val="-15"/>
        </w:rPr>
        <w:t> </w:t>
      </w:r>
      <w:r>
        <w:rPr/>
        <w:t>decir,</w:t>
      </w:r>
      <w:r>
        <w:rPr>
          <w:spacing w:val="-14"/>
        </w:rPr>
        <w:t> </w:t>
      </w:r>
      <w:r>
        <w:rPr/>
        <w:t>cuenta</w:t>
      </w:r>
      <w:r>
        <w:rPr>
          <w:spacing w:val="-14"/>
        </w:rPr>
        <w:t> </w:t>
      </w:r>
      <w:r>
        <w:rPr/>
        <w:t>con</w:t>
      </w:r>
      <w:r>
        <w:rPr>
          <w:spacing w:val="-15"/>
        </w:rPr>
        <w:t> </w:t>
      </w:r>
      <w:r>
        <w:rPr/>
        <w:t>una oficina del gobierno municipal llamada Unidad de Agua Potable (UAP), cuyas decisiones</w:t>
      </w:r>
      <w:r>
        <w:rPr>
          <w:spacing w:val="-12"/>
        </w:rPr>
        <w:t> </w:t>
      </w:r>
      <w:r>
        <w:rPr/>
        <w:t>se</w:t>
      </w:r>
      <w:r>
        <w:rPr>
          <w:spacing w:val="-11"/>
        </w:rPr>
        <w:t> </w:t>
      </w:r>
      <w:r>
        <w:rPr/>
        <w:t>rigen</w:t>
      </w:r>
      <w:r>
        <w:rPr>
          <w:spacing w:val="-11"/>
        </w:rPr>
        <w:t> </w:t>
      </w:r>
      <w:r>
        <w:rPr/>
        <w:t>directamente</w:t>
      </w:r>
      <w:r>
        <w:rPr>
          <w:spacing w:val="-10"/>
        </w:rPr>
        <w:t> </w:t>
      </w:r>
      <w:r>
        <w:rPr/>
        <w:t>por</w:t>
      </w:r>
      <w:r>
        <w:rPr>
          <w:spacing w:val="-10"/>
        </w:rPr>
        <w:t> </w:t>
      </w:r>
      <w:r>
        <w:rPr/>
        <w:t>el</w:t>
      </w:r>
      <w:r>
        <w:rPr>
          <w:spacing w:val="-7"/>
        </w:rPr>
        <w:t> </w:t>
      </w:r>
      <w:r>
        <w:rPr/>
        <w:t>presidente</w:t>
      </w:r>
      <w:r>
        <w:rPr>
          <w:spacing w:val="-10"/>
        </w:rPr>
        <w:t> </w:t>
      </w:r>
      <w:r>
        <w:rPr/>
        <w:t>municipal;</w:t>
      </w:r>
      <w:r>
        <w:rPr>
          <w:spacing w:val="-11"/>
        </w:rPr>
        <w:t> </w:t>
      </w:r>
      <w:r>
        <w:rPr/>
        <w:t>también</w:t>
      </w:r>
      <w:r>
        <w:rPr>
          <w:spacing w:val="-11"/>
        </w:rPr>
        <w:t> </w:t>
      </w:r>
      <w:r>
        <w:rPr/>
        <w:t>existen</w:t>
      </w:r>
      <w:r>
        <w:rPr>
          <w:spacing w:val="-11"/>
        </w:rPr>
        <w:t> </w:t>
      </w:r>
      <w:r>
        <w:rPr/>
        <w:t>los Comités Autónomos de Agua Potable (CAAP), cuyas características varían dependiendo la cantidad de representantes, la población a la que dan servicios, las condiciones territoriales y</w:t>
      </w:r>
      <w:r>
        <w:rPr>
          <w:spacing w:val="-20"/>
        </w:rPr>
        <w:t> </w:t>
      </w:r>
      <w:r>
        <w:rPr/>
        <w:t>socioeconómicas.</w:t>
      </w:r>
    </w:p>
    <w:p>
      <w:pPr>
        <w:spacing w:after="0" w:line="360" w:lineRule="auto"/>
        <w:jc w:val="both"/>
        <w:sectPr>
          <w:footerReference w:type="default" r:id="rId141"/>
          <w:pgSz w:w="12240" w:h="15840"/>
          <w:pgMar w:footer="1002" w:header="0" w:top="1360" w:bottom="1200" w:left="1720" w:right="1580"/>
        </w:sectPr>
      </w:pPr>
    </w:p>
    <w:p>
      <w:pPr>
        <w:pStyle w:val="Heading1"/>
        <w:ind w:left="1295"/>
      </w:pPr>
      <w:r>
        <w:rPr/>
        <w:t>Mapa 6. Ubicación geográfica de Santiago Tianguistenco</w:t>
      </w:r>
    </w:p>
    <w:p>
      <w:pPr>
        <w:pStyle w:val="BodyText"/>
        <w:spacing w:before="5"/>
        <w:rPr>
          <w:b/>
          <w:sz w:val="23"/>
        </w:rPr>
      </w:pPr>
      <w:r>
        <w:rPr/>
        <w:drawing>
          <wp:anchor distT="0" distB="0" distL="0" distR="0" allowOverlap="1" layoutInCell="1" locked="0" behindDoc="0" simplePos="0" relativeHeight="4336">
            <wp:simplePos x="0" y="0"/>
            <wp:positionH relativeFrom="page">
              <wp:posOffset>1260475</wp:posOffset>
            </wp:positionH>
            <wp:positionV relativeFrom="paragraph">
              <wp:posOffset>196050</wp:posOffset>
            </wp:positionV>
            <wp:extent cx="5657717" cy="7321677"/>
            <wp:effectExtent l="0" t="0" r="0" b="0"/>
            <wp:wrapTopAndBottom/>
            <wp:docPr id="27" name="image104.jpeg" descr=""/>
            <wp:cNvGraphicFramePr>
              <a:graphicFrameLocks noChangeAspect="1"/>
            </wp:cNvGraphicFramePr>
            <a:graphic>
              <a:graphicData uri="http://schemas.openxmlformats.org/drawingml/2006/picture">
                <pic:pic>
                  <pic:nvPicPr>
                    <pic:cNvPr id="28" name="image104.jpeg"/>
                    <pic:cNvPicPr/>
                  </pic:nvPicPr>
                  <pic:blipFill>
                    <a:blip r:embed="rId143" cstate="print"/>
                    <a:stretch>
                      <a:fillRect/>
                    </a:stretch>
                  </pic:blipFill>
                  <pic:spPr>
                    <a:xfrm>
                      <a:off x="0" y="0"/>
                      <a:ext cx="5657717" cy="7321677"/>
                    </a:xfrm>
                    <a:prstGeom prst="rect">
                      <a:avLst/>
                    </a:prstGeom>
                  </pic:spPr>
                </pic:pic>
              </a:graphicData>
            </a:graphic>
          </wp:anchor>
        </w:drawing>
      </w:r>
    </w:p>
    <w:p>
      <w:pPr>
        <w:pStyle w:val="BodyText"/>
        <w:spacing w:line="362" w:lineRule="auto" w:before="13"/>
        <w:ind w:left="268" w:right="460"/>
      </w:pPr>
      <w:r>
        <w:rPr/>
        <w:t>Fuente: elaboración propia con base en datos obtenidos de CONABIO, INEGI y DENUE.</w:t>
      </w:r>
    </w:p>
    <w:p>
      <w:pPr>
        <w:spacing w:after="0" w:line="362" w:lineRule="auto"/>
        <w:sectPr>
          <w:footerReference w:type="default" r:id="rId142"/>
          <w:pgSz w:w="12240" w:h="15840"/>
          <w:pgMar w:footer="1002" w:header="0" w:top="1360" w:bottom="1200" w:left="1720" w:right="1300"/>
          <w:pgNumType w:start="161"/>
        </w:sectPr>
      </w:pPr>
    </w:p>
    <w:p>
      <w:pPr>
        <w:pStyle w:val="BodyText"/>
        <w:spacing w:before="7"/>
        <w:rPr>
          <w:sz w:val="22"/>
        </w:rPr>
      </w:pPr>
    </w:p>
    <w:p>
      <w:pPr>
        <w:pStyle w:val="BodyText"/>
        <w:spacing w:line="360" w:lineRule="auto" w:before="69"/>
        <w:ind w:left="268" w:right="108"/>
        <w:jc w:val="both"/>
      </w:pPr>
      <w:r>
        <w:rPr/>
        <w:t>La Unidad de Agua Potable gestiona el agua en la cabecera rigiéndose por las leyes estatales y reglamentos: </w:t>
      </w:r>
      <w:r>
        <w:rPr>
          <w:i/>
        </w:rPr>
        <w:t>Código Fiscal del Estado de México </w:t>
      </w:r>
      <w:r>
        <w:rPr/>
        <w:t>y </w:t>
      </w:r>
      <w:r>
        <w:rPr>
          <w:i/>
        </w:rPr>
        <w:t>Ley de </w:t>
      </w:r>
      <w:r>
        <w:rPr>
          <w:i/>
        </w:rPr>
        <w:t>Aguas Nacional y Estatal</w:t>
      </w:r>
      <w:r>
        <w:rPr/>
        <w:t>. Los funcionarios de esta unidad se consideran autoridades, dependiendo de cada comunidad y de los vínculos o acuerdos realizados. En reconocimiento de su jerarquía social, los funcionarios de la UAP con frecuencia son invitados a eventos comunitarios y a festejos de particulares. La UAP tiene varias funciones, pero las tres principales son: recaudación, es decir, cobra de acuerdo con los reglamentos, tanto para las nuevas tomas como la anualidad; gestora intermediaria, esto es, funge como vínculo entre el ayuntamiento y los comités de agua potable de cada comunidad en caso de solicitar material, equipo o algún permiso; y mantenimiento, es decir, en caso de fugas o problemas relacionados, la UAP agenda la visita de una cuadrilla</w:t>
      </w:r>
      <w:r>
        <w:rPr>
          <w:position w:val="8"/>
          <w:sz w:val="16"/>
        </w:rPr>
        <w:t>64 </w:t>
      </w:r>
      <w:r>
        <w:rPr/>
        <w:t>y gestiona el material necesario para solucionar la situación.</w:t>
      </w:r>
    </w:p>
    <w:p>
      <w:pPr>
        <w:pStyle w:val="BodyText"/>
        <w:spacing w:line="360" w:lineRule="auto" w:before="2"/>
        <w:ind w:left="268" w:right="109"/>
        <w:jc w:val="both"/>
      </w:pPr>
      <w:r>
        <w:rPr/>
        <w:t>Las comunidades dispersas y distantes entre sí dependen de la distribución de agua, la cual se realiza mediante pipas repartidoras. En algunos territorios, la UAP</w:t>
      </w:r>
      <w:r>
        <w:rPr>
          <w:spacing w:val="-12"/>
        </w:rPr>
        <w:t> </w:t>
      </w:r>
      <w:r>
        <w:rPr/>
        <w:t>no</w:t>
      </w:r>
      <w:r>
        <w:rPr>
          <w:spacing w:val="-9"/>
        </w:rPr>
        <w:t> </w:t>
      </w:r>
      <w:r>
        <w:rPr/>
        <w:t>interviene</w:t>
      </w:r>
      <w:r>
        <w:rPr>
          <w:spacing w:val="-14"/>
        </w:rPr>
        <w:t> </w:t>
      </w:r>
      <w:r>
        <w:rPr/>
        <w:t>debido</w:t>
      </w:r>
      <w:r>
        <w:rPr>
          <w:spacing w:val="-14"/>
        </w:rPr>
        <w:t> </w:t>
      </w:r>
      <w:r>
        <w:rPr/>
        <w:t>a</w:t>
      </w:r>
      <w:r>
        <w:rPr>
          <w:spacing w:val="-15"/>
        </w:rPr>
        <w:t> </w:t>
      </w:r>
      <w:r>
        <w:rPr/>
        <w:t>la</w:t>
      </w:r>
      <w:r>
        <w:rPr>
          <w:spacing w:val="-14"/>
        </w:rPr>
        <w:t> </w:t>
      </w:r>
      <w:r>
        <w:rPr/>
        <w:t>falta</w:t>
      </w:r>
      <w:r>
        <w:rPr>
          <w:spacing w:val="-14"/>
        </w:rPr>
        <w:t> </w:t>
      </w:r>
      <w:r>
        <w:rPr/>
        <w:t>de</w:t>
      </w:r>
      <w:r>
        <w:rPr>
          <w:spacing w:val="-10"/>
        </w:rPr>
        <w:t> </w:t>
      </w:r>
      <w:r>
        <w:rPr/>
        <w:t>vínculos</w:t>
      </w:r>
      <w:r>
        <w:rPr>
          <w:spacing w:val="-15"/>
        </w:rPr>
        <w:t> </w:t>
      </w:r>
      <w:r>
        <w:rPr/>
        <w:t>con</w:t>
      </w:r>
      <w:r>
        <w:rPr>
          <w:spacing w:val="-15"/>
        </w:rPr>
        <w:t> </w:t>
      </w:r>
      <w:r>
        <w:rPr/>
        <w:t>los</w:t>
      </w:r>
      <w:r>
        <w:rPr>
          <w:spacing w:val="-15"/>
        </w:rPr>
        <w:t> </w:t>
      </w:r>
      <w:r>
        <w:rPr/>
        <w:t>integrantes</w:t>
      </w:r>
      <w:r>
        <w:rPr>
          <w:spacing w:val="-11"/>
        </w:rPr>
        <w:t> </w:t>
      </w:r>
      <w:r>
        <w:rPr/>
        <w:t>del</w:t>
      </w:r>
      <w:r>
        <w:rPr>
          <w:spacing w:val="-11"/>
        </w:rPr>
        <w:t> </w:t>
      </w:r>
      <w:r>
        <w:rPr/>
        <w:t>comité,</w:t>
      </w:r>
      <w:r>
        <w:rPr>
          <w:spacing w:val="-10"/>
        </w:rPr>
        <w:t> </w:t>
      </w:r>
      <w:r>
        <w:rPr/>
        <w:t>por lo</w:t>
      </w:r>
      <w:r>
        <w:rPr>
          <w:spacing w:val="-6"/>
        </w:rPr>
        <w:t> </w:t>
      </w:r>
      <w:r>
        <w:rPr/>
        <w:t>que</w:t>
      </w:r>
      <w:r>
        <w:rPr>
          <w:spacing w:val="-6"/>
        </w:rPr>
        <w:t> </w:t>
      </w:r>
      <w:r>
        <w:rPr/>
        <w:t>reciben</w:t>
      </w:r>
      <w:r>
        <w:rPr>
          <w:spacing w:val="-6"/>
        </w:rPr>
        <w:t> </w:t>
      </w:r>
      <w:r>
        <w:rPr/>
        <w:t>poco</w:t>
      </w:r>
      <w:r>
        <w:rPr>
          <w:spacing w:val="-6"/>
        </w:rPr>
        <w:t> </w:t>
      </w:r>
      <w:r>
        <w:rPr/>
        <w:t>o</w:t>
      </w:r>
      <w:r>
        <w:rPr>
          <w:spacing w:val="-6"/>
        </w:rPr>
        <w:t> </w:t>
      </w:r>
      <w:r>
        <w:rPr/>
        <w:t>nulo</w:t>
      </w:r>
      <w:r>
        <w:rPr>
          <w:spacing w:val="-6"/>
        </w:rPr>
        <w:t> </w:t>
      </w:r>
      <w:r>
        <w:rPr/>
        <w:t>apoyo</w:t>
      </w:r>
      <w:r>
        <w:rPr>
          <w:spacing w:val="-6"/>
        </w:rPr>
        <w:t> </w:t>
      </w:r>
      <w:r>
        <w:rPr/>
        <w:t>para</w:t>
      </w:r>
      <w:r>
        <w:rPr>
          <w:spacing w:val="-6"/>
        </w:rPr>
        <w:t> </w:t>
      </w:r>
      <w:r>
        <w:rPr/>
        <w:t>el</w:t>
      </w:r>
      <w:r>
        <w:rPr>
          <w:spacing w:val="-3"/>
        </w:rPr>
        <w:t> </w:t>
      </w:r>
      <w:r>
        <w:rPr/>
        <w:t>mantenimiento</w:t>
      </w:r>
      <w:r>
        <w:rPr>
          <w:spacing w:val="-6"/>
        </w:rPr>
        <w:t> </w:t>
      </w:r>
      <w:r>
        <w:rPr/>
        <w:t>de</w:t>
      </w:r>
      <w:r>
        <w:rPr>
          <w:spacing w:val="-11"/>
        </w:rPr>
        <w:t> </w:t>
      </w:r>
      <w:r>
        <w:rPr>
          <w:spacing w:val="7"/>
        </w:rPr>
        <w:t>la</w:t>
      </w:r>
      <w:r>
        <w:rPr>
          <w:spacing w:val="-6"/>
        </w:rPr>
        <w:t> </w:t>
      </w:r>
      <w:r>
        <w:rPr/>
        <w:t>red;</w:t>
      </w:r>
      <w:r>
        <w:rPr>
          <w:spacing w:val="-6"/>
        </w:rPr>
        <w:t> </w:t>
      </w:r>
      <w:r>
        <w:rPr/>
        <w:t>se</w:t>
      </w:r>
      <w:r>
        <w:rPr>
          <w:spacing w:val="-6"/>
        </w:rPr>
        <w:t> </w:t>
      </w:r>
      <w:r>
        <w:rPr/>
        <w:t>desconoce cómo gestionan el agua, pero los comités se vuelven </w:t>
      </w:r>
      <w:r>
        <w:rPr>
          <w:spacing w:val="-3"/>
        </w:rPr>
        <w:t>más </w:t>
      </w:r>
      <w:r>
        <w:rPr/>
        <w:t>autogestivos.</w:t>
      </w:r>
      <w:r>
        <w:rPr>
          <w:position w:val="8"/>
          <w:sz w:val="16"/>
        </w:rPr>
        <w:t>65 </w:t>
      </w:r>
      <w:r>
        <w:rPr/>
        <w:t>En otros casos, las familias no acuden a los comités y optan por comprar agua a pipas presentando rasgos de privatización (Gómez y Palerm, 2014),</w:t>
      </w:r>
      <w:r>
        <w:rPr>
          <w:position w:val="8"/>
          <w:sz w:val="16"/>
        </w:rPr>
        <w:t>66 </w:t>
      </w:r>
      <w:r>
        <w:rPr/>
        <w:t>lo cual, además de incrementar el gasto en el pago del servicio, no garantiza su</w:t>
      </w:r>
      <w:r>
        <w:rPr>
          <w:spacing w:val="-22"/>
        </w:rPr>
        <w:t> </w:t>
      </w:r>
      <w:r>
        <w:rPr/>
        <w:t>calidad.</w:t>
      </w:r>
    </w:p>
    <w:p>
      <w:pPr>
        <w:pStyle w:val="BodyText"/>
        <w:spacing w:before="5"/>
        <w:rPr>
          <w:sz w:val="28"/>
        </w:rPr>
      </w:pPr>
      <w:r>
        <w:rPr/>
        <w:pict>
          <v:line style="position:absolute;mso-position-horizontal-relative:page;mso-position-vertical-relative:paragraph;z-index:4360;mso-wrap-distance-left:0;mso-wrap-distance-right:0" from="99.407997pt,18.713877pt" to="243.457997pt,18.713877pt" stroked="true" strokeweight=".72003pt" strokecolor="#000000">
            <w10:wrap type="topAndBottom"/>
          </v:line>
        </w:pict>
      </w:r>
    </w:p>
    <w:p>
      <w:pPr>
        <w:spacing w:line="360" w:lineRule="auto" w:before="62"/>
        <w:ind w:left="268" w:right="108" w:firstLine="0"/>
        <w:jc w:val="both"/>
        <w:rPr>
          <w:sz w:val="18"/>
        </w:rPr>
      </w:pPr>
      <w:r>
        <w:rPr>
          <w:position w:val="6"/>
          <w:sz w:val="12"/>
        </w:rPr>
        <w:t>64 </w:t>
      </w:r>
      <w:r>
        <w:rPr>
          <w:sz w:val="18"/>
        </w:rPr>
        <w:t>La cuadrilla está integrada </w:t>
      </w:r>
      <w:r>
        <w:rPr>
          <w:spacing w:val="-3"/>
          <w:sz w:val="18"/>
        </w:rPr>
        <w:t>por </w:t>
      </w:r>
      <w:r>
        <w:rPr>
          <w:sz w:val="18"/>
        </w:rPr>
        <w:t>11 personas más o menos estables que se encargan de la reparación de fugas,</w:t>
      </w:r>
      <w:r>
        <w:rPr>
          <w:spacing w:val="-10"/>
          <w:sz w:val="18"/>
        </w:rPr>
        <w:t> </w:t>
      </w:r>
      <w:r>
        <w:rPr>
          <w:sz w:val="18"/>
        </w:rPr>
        <w:t>su</w:t>
      </w:r>
      <w:r>
        <w:rPr>
          <w:spacing w:val="-13"/>
          <w:sz w:val="18"/>
        </w:rPr>
        <w:t> </w:t>
      </w:r>
      <w:r>
        <w:rPr>
          <w:sz w:val="18"/>
        </w:rPr>
        <w:t>trabajo</w:t>
      </w:r>
      <w:r>
        <w:rPr>
          <w:spacing w:val="-13"/>
          <w:sz w:val="18"/>
        </w:rPr>
        <w:t> </w:t>
      </w:r>
      <w:r>
        <w:rPr>
          <w:sz w:val="18"/>
        </w:rPr>
        <w:t>ha</w:t>
      </w:r>
      <w:r>
        <w:rPr>
          <w:spacing w:val="-13"/>
          <w:sz w:val="18"/>
        </w:rPr>
        <w:t> </w:t>
      </w:r>
      <w:r>
        <w:rPr>
          <w:sz w:val="18"/>
        </w:rPr>
        <w:t>permanecido</w:t>
      </w:r>
      <w:r>
        <w:rPr>
          <w:spacing w:val="-13"/>
          <w:sz w:val="18"/>
        </w:rPr>
        <w:t> </w:t>
      </w:r>
      <w:r>
        <w:rPr>
          <w:sz w:val="18"/>
        </w:rPr>
        <w:t>a</w:t>
      </w:r>
      <w:r>
        <w:rPr>
          <w:spacing w:val="-17"/>
          <w:sz w:val="18"/>
        </w:rPr>
        <w:t> </w:t>
      </w:r>
      <w:r>
        <w:rPr>
          <w:sz w:val="18"/>
        </w:rPr>
        <w:t>lo</w:t>
      </w:r>
      <w:r>
        <w:rPr>
          <w:spacing w:val="-13"/>
          <w:sz w:val="18"/>
        </w:rPr>
        <w:t> </w:t>
      </w:r>
      <w:r>
        <w:rPr>
          <w:sz w:val="18"/>
        </w:rPr>
        <w:t>largo</w:t>
      </w:r>
      <w:r>
        <w:rPr>
          <w:spacing w:val="-13"/>
          <w:sz w:val="18"/>
        </w:rPr>
        <w:t> </w:t>
      </w:r>
      <w:r>
        <w:rPr>
          <w:spacing w:val="-3"/>
          <w:sz w:val="18"/>
        </w:rPr>
        <w:t>del</w:t>
      </w:r>
      <w:r>
        <w:rPr>
          <w:spacing w:val="-9"/>
          <w:sz w:val="18"/>
        </w:rPr>
        <w:t> </w:t>
      </w:r>
      <w:r>
        <w:rPr>
          <w:sz w:val="18"/>
        </w:rPr>
        <w:t>tiempo,</w:t>
      </w:r>
      <w:r>
        <w:rPr>
          <w:spacing w:val="-10"/>
          <w:sz w:val="18"/>
        </w:rPr>
        <w:t> </w:t>
      </w:r>
      <w:r>
        <w:rPr>
          <w:spacing w:val="-3"/>
          <w:sz w:val="18"/>
        </w:rPr>
        <w:t>por</w:t>
      </w:r>
      <w:r>
        <w:rPr>
          <w:spacing w:val="-11"/>
          <w:sz w:val="18"/>
        </w:rPr>
        <w:t> </w:t>
      </w:r>
      <w:r>
        <w:rPr>
          <w:sz w:val="18"/>
        </w:rPr>
        <w:t>lo</w:t>
      </w:r>
      <w:r>
        <w:rPr>
          <w:spacing w:val="-17"/>
          <w:sz w:val="18"/>
        </w:rPr>
        <w:t> </w:t>
      </w:r>
      <w:r>
        <w:rPr>
          <w:sz w:val="18"/>
        </w:rPr>
        <w:t>que</w:t>
      </w:r>
      <w:r>
        <w:rPr>
          <w:spacing w:val="-13"/>
          <w:sz w:val="18"/>
        </w:rPr>
        <w:t> </w:t>
      </w:r>
      <w:r>
        <w:rPr>
          <w:sz w:val="18"/>
        </w:rPr>
        <w:t>cuentan</w:t>
      </w:r>
      <w:r>
        <w:rPr>
          <w:spacing w:val="-13"/>
          <w:sz w:val="18"/>
        </w:rPr>
        <w:t> </w:t>
      </w:r>
      <w:r>
        <w:rPr>
          <w:sz w:val="18"/>
        </w:rPr>
        <w:t>con</w:t>
      </w:r>
      <w:r>
        <w:rPr>
          <w:spacing w:val="-13"/>
          <w:sz w:val="18"/>
        </w:rPr>
        <w:t> </w:t>
      </w:r>
      <w:r>
        <w:rPr>
          <w:sz w:val="18"/>
        </w:rPr>
        <w:t>experiencia</w:t>
      </w:r>
      <w:r>
        <w:rPr>
          <w:spacing w:val="-3"/>
          <w:sz w:val="18"/>
        </w:rPr>
        <w:t> </w:t>
      </w:r>
      <w:r>
        <w:rPr>
          <w:sz w:val="18"/>
        </w:rPr>
        <w:t>sobre</w:t>
      </w:r>
      <w:r>
        <w:rPr>
          <w:spacing w:val="-17"/>
          <w:sz w:val="18"/>
        </w:rPr>
        <w:t> </w:t>
      </w:r>
      <w:r>
        <w:rPr>
          <w:sz w:val="18"/>
        </w:rPr>
        <w:t>la</w:t>
      </w:r>
      <w:r>
        <w:rPr>
          <w:spacing w:val="-13"/>
          <w:sz w:val="18"/>
        </w:rPr>
        <w:t> </w:t>
      </w:r>
      <w:r>
        <w:rPr>
          <w:sz w:val="18"/>
        </w:rPr>
        <w:t>ubicación de las </w:t>
      </w:r>
      <w:r>
        <w:rPr>
          <w:spacing w:val="-3"/>
          <w:sz w:val="18"/>
        </w:rPr>
        <w:t>redes </w:t>
      </w:r>
      <w:r>
        <w:rPr>
          <w:sz w:val="18"/>
        </w:rPr>
        <w:t>de agua y </w:t>
      </w:r>
      <w:r>
        <w:rPr>
          <w:spacing w:val="-3"/>
          <w:sz w:val="18"/>
        </w:rPr>
        <w:t>el </w:t>
      </w:r>
      <w:r>
        <w:rPr>
          <w:sz w:val="18"/>
        </w:rPr>
        <w:t>procedimiento para solucionar </w:t>
      </w:r>
      <w:r>
        <w:rPr>
          <w:spacing w:val="-3"/>
          <w:sz w:val="18"/>
        </w:rPr>
        <w:t>el</w:t>
      </w:r>
      <w:r>
        <w:rPr>
          <w:spacing w:val="31"/>
          <w:sz w:val="18"/>
        </w:rPr>
        <w:t> </w:t>
      </w:r>
      <w:r>
        <w:rPr>
          <w:spacing w:val="-3"/>
          <w:sz w:val="18"/>
        </w:rPr>
        <w:t>problema.</w:t>
      </w:r>
    </w:p>
    <w:p>
      <w:pPr>
        <w:spacing w:line="360" w:lineRule="auto" w:before="0"/>
        <w:ind w:left="268" w:right="112" w:firstLine="0"/>
        <w:jc w:val="both"/>
        <w:rPr>
          <w:sz w:val="18"/>
        </w:rPr>
      </w:pPr>
      <w:r>
        <w:rPr>
          <w:position w:val="6"/>
          <w:sz w:val="12"/>
        </w:rPr>
        <w:t>65 </w:t>
      </w:r>
      <w:r>
        <w:rPr>
          <w:sz w:val="18"/>
        </w:rPr>
        <w:t>En nuestro país, respecto a la gestión </w:t>
      </w:r>
      <w:r>
        <w:rPr>
          <w:spacing w:val="-3"/>
          <w:sz w:val="18"/>
        </w:rPr>
        <w:t>el </w:t>
      </w:r>
      <w:r>
        <w:rPr>
          <w:sz w:val="18"/>
        </w:rPr>
        <w:t>agua, las capacidades autogestivas de algunas instituciones no se encuentran beneficiadas. Como señala Galindo-Escamilla, se distinguen tres factores </w:t>
      </w:r>
      <w:r>
        <w:rPr>
          <w:spacing w:val="-3"/>
          <w:sz w:val="18"/>
        </w:rPr>
        <w:t>que </w:t>
      </w:r>
      <w:r>
        <w:rPr>
          <w:sz w:val="18"/>
        </w:rPr>
        <w:t>las debilitan: “La ausencia o eliminación </w:t>
      </w:r>
      <w:r>
        <w:rPr>
          <w:spacing w:val="-3"/>
          <w:sz w:val="18"/>
        </w:rPr>
        <w:t>del </w:t>
      </w:r>
      <w:r>
        <w:rPr>
          <w:sz w:val="18"/>
        </w:rPr>
        <w:t>reconocimiento jurídico de la autonomía de las organizaciones, la exigencia de re-estructuración y la substitución parcial o total </w:t>
      </w:r>
      <w:r>
        <w:rPr>
          <w:spacing w:val="-3"/>
          <w:sz w:val="18"/>
        </w:rPr>
        <w:t>por una </w:t>
      </w:r>
      <w:r>
        <w:rPr>
          <w:sz w:val="18"/>
        </w:rPr>
        <w:t>administración burocrática </w:t>
      </w:r>
      <w:r>
        <w:rPr>
          <w:spacing w:val="-3"/>
          <w:sz w:val="18"/>
        </w:rPr>
        <w:t>del </w:t>
      </w:r>
      <w:r>
        <w:rPr>
          <w:sz w:val="18"/>
        </w:rPr>
        <w:t>Estado o pagada por los usuarios” (Galindo-Escamilla, </w:t>
      </w:r>
      <w:r>
        <w:rPr>
          <w:spacing w:val="-3"/>
          <w:sz w:val="18"/>
        </w:rPr>
        <w:t>2007).</w:t>
      </w:r>
    </w:p>
    <w:p>
      <w:pPr>
        <w:spacing w:line="360" w:lineRule="auto" w:before="0"/>
        <w:ind w:left="268" w:right="114" w:firstLine="0"/>
        <w:jc w:val="both"/>
        <w:rPr>
          <w:sz w:val="18"/>
        </w:rPr>
      </w:pPr>
      <w:r>
        <w:rPr>
          <w:position w:val="6"/>
          <w:sz w:val="12"/>
        </w:rPr>
        <w:t>66 </w:t>
      </w:r>
      <w:r>
        <w:rPr>
          <w:sz w:val="18"/>
        </w:rPr>
        <w:t>La evasión de la relación con el Comité de Agua Potable se adscribe a otras motivaciones, como eludir las responsabilidades y compromisos con la comunidad, la deficiencia del servicio o las constantes fallas (Gómez y Palerm, 2014).</w:t>
      </w:r>
    </w:p>
    <w:p>
      <w:pPr>
        <w:spacing w:after="0" w:line="360" w:lineRule="auto"/>
        <w:jc w:val="both"/>
        <w:rPr>
          <w:sz w:val="18"/>
        </w:rPr>
        <w:sectPr>
          <w:pgSz w:w="12240" w:h="15840"/>
          <w:pgMar w:header="0" w:footer="1002" w:top="1500" w:bottom="1200" w:left="1720" w:right="1580"/>
        </w:sectPr>
      </w:pPr>
    </w:p>
    <w:p>
      <w:pPr>
        <w:pStyle w:val="BodyText"/>
        <w:spacing w:line="360" w:lineRule="auto" w:before="52"/>
        <w:ind w:left="268" w:right="110"/>
        <w:jc w:val="both"/>
      </w:pPr>
      <w:r>
        <w:rPr/>
        <w:t>Los Comités Autónomos de Agua Potable son organizaciones que se integran por presidente, tesorero, secretario y vocales, cuya figura y cuyas funciones quedan establecidas cuando se llevan a cabo las elecciones; sin embargo, en la realidad, sus ocupaciones pueden variar y adoptar distintas de manera simultánea o, incluso, pueden alejarse del cargo temporal o permanentemente. Las acciones que realizan son moldeadas de acuerdo con las necesidades de cada organización, las convenciones o las prácticas más o menos formalizadas por los representantes;</w:t>
      </w:r>
      <w:r>
        <w:rPr>
          <w:position w:val="8"/>
          <w:sz w:val="16"/>
        </w:rPr>
        <w:t>67 </w:t>
      </w:r>
      <w:r>
        <w:rPr/>
        <w:t>se deben tomar decisiones de manera peculiar en cuanto al establecimiento de alianzas y a la distribución del recurso en la comunidad.</w:t>
      </w:r>
    </w:p>
    <w:p>
      <w:pPr>
        <w:pStyle w:val="BodyText"/>
        <w:spacing w:line="357" w:lineRule="auto" w:before="2"/>
        <w:ind w:left="268" w:right="108"/>
        <w:jc w:val="both"/>
        <w:rPr>
          <w:sz w:val="16"/>
        </w:rPr>
      </w:pPr>
      <w:r>
        <w:rPr/>
        <w:t>Las</w:t>
      </w:r>
      <w:r>
        <w:rPr>
          <w:spacing w:val="-9"/>
        </w:rPr>
        <w:t> </w:t>
      </w:r>
      <w:r>
        <w:rPr/>
        <w:t>formas</w:t>
      </w:r>
      <w:r>
        <w:rPr>
          <w:spacing w:val="-9"/>
        </w:rPr>
        <w:t> </w:t>
      </w:r>
      <w:r>
        <w:rPr/>
        <w:t>de</w:t>
      </w:r>
      <w:r>
        <w:rPr>
          <w:spacing w:val="-8"/>
        </w:rPr>
        <w:t> </w:t>
      </w:r>
      <w:r>
        <w:rPr/>
        <w:t>gestionar</w:t>
      </w:r>
      <w:r>
        <w:rPr>
          <w:spacing w:val="-12"/>
        </w:rPr>
        <w:t> </w:t>
      </w:r>
      <w:r>
        <w:rPr/>
        <w:t>el</w:t>
      </w:r>
      <w:r>
        <w:rPr>
          <w:spacing w:val="-5"/>
        </w:rPr>
        <w:t> </w:t>
      </w:r>
      <w:r>
        <w:rPr/>
        <w:t>agua</w:t>
      </w:r>
      <w:r>
        <w:rPr>
          <w:spacing w:val="-9"/>
        </w:rPr>
        <w:t> </w:t>
      </w:r>
      <w:r>
        <w:rPr/>
        <w:t>reflejan</w:t>
      </w:r>
      <w:r>
        <w:rPr>
          <w:spacing w:val="-11"/>
        </w:rPr>
        <w:t> </w:t>
      </w:r>
      <w:r>
        <w:rPr/>
        <w:t>la</w:t>
      </w:r>
      <w:r>
        <w:rPr>
          <w:spacing w:val="-13"/>
        </w:rPr>
        <w:t> </w:t>
      </w:r>
      <w:r>
        <w:rPr/>
        <w:t>complejidad</w:t>
      </w:r>
      <w:r>
        <w:rPr>
          <w:spacing w:val="-6"/>
        </w:rPr>
        <w:t> </w:t>
      </w:r>
      <w:r>
        <w:rPr/>
        <w:t>de</w:t>
      </w:r>
      <w:r>
        <w:rPr>
          <w:spacing w:val="-12"/>
        </w:rPr>
        <w:t> </w:t>
      </w:r>
      <w:r>
        <w:rPr/>
        <w:t>los</w:t>
      </w:r>
      <w:r>
        <w:rPr>
          <w:spacing w:val="-8"/>
        </w:rPr>
        <w:t> </w:t>
      </w:r>
      <w:r>
        <w:rPr/>
        <w:t>Gestores</w:t>
      </w:r>
      <w:r>
        <w:rPr>
          <w:spacing w:val="-14"/>
        </w:rPr>
        <w:t> </w:t>
      </w:r>
      <w:r>
        <w:rPr/>
        <w:t>del</w:t>
      </w:r>
      <w:r>
        <w:rPr>
          <w:spacing w:val="-8"/>
        </w:rPr>
        <w:t> </w:t>
      </w:r>
      <w:r>
        <w:rPr/>
        <w:t>Agua (GA). Para fines del presente trabajo, en Santiago Tianguistenco, éstos se consideran</w:t>
      </w:r>
      <w:r>
        <w:rPr>
          <w:spacing w:val="-20"/>
        </w:rPr>
        <w:t> </w:t>
      </w:r>
      <w:r>
        <w:rPr/>
        <w:t>las</w:t>
      </w:r>
      <w:r>
        <w:rPr>
          <w:spacing w:val="-18"/>
        </w:rPr>
        <w:t> </w:t>
      </w:r>
      <w:r>
        <w:rPr/>
        <w:t>formas</w:t>
      </w:r>
      <w:r>
        <w:rPr>
          <w:spacing w:val="-18"/>
        </w:rPr>
        <w:t> </w:t>
      </w:r>
      <w:r>
        <w:rPr/>
        <w:t>organizativas</w:t>
      </w:r>
      <w:r>
        <w:rPr>
          <w:spacing w:val="-15"/>
        </w:rPr>
        <w:t> </w:t>
      </w:r>
      <w:r>
        <w:rPr/>
        <w:t>encargadas</w:t>
      </w:r>
      <w:r>
        <w:rPr>
          <w:spacing w:val="-17"/>
        </w:rPr>
        <w:t> </w:t>
      </w:r>
      <w:r>
        <w:rPr/>
        <w:t>de</w:t>
      </w:r>
      <w:r>
        <w:rPr>
          <w:spacing w:val="-18"/>
        </w:rPr>
        <w:t> </w:t>
      </w:r>
      <w:r>
        <w:rPr/>
        <w:t>manejar</w:t>
      </w:r>
      <w:r>
        <w:rPr>
          <w:spacing w:val="-17"/>
        </w:rPr>
        <w:t> </w:t>
      </w:r>
      <w:r>
        <w:rPr/>
        <w:t>los</w:t>
      </w:r>
      <w:r>
        <w:rPr>
          <w:spacing w:val="-18"/>
        </w:rPr>
        <w:t> </w:t>
      </w:r>
      <w:r>
        <w:rPr/>
        <w:t>recursos</w:t>
      </w:r>
      <w:r>
        <w:rPr>
          <w:spacing w:val="-18"/>
        </w:rPr>
        <w:t> </w:t>
      </w:r>
      <w:r>
        <w:rPr/>
        <w:t>hídricos para consumo humano que se encuentran más o menos institucionalizados</w:t>
      </w:r>
      <w:r>
        <w:rPr>
          <w:position w:val="8"/>
          <w:sz w:val="16"/>
        </w:rPr>
        <w:t>68 </w:t>
      </w:r>
      <w:r>
        <w:rPr/>
        <w:t>a nivel municipal, incluso, no teniendo el cargo directo de la gestión del</w:t>
      </w:r>
      <w:r>
        <w:rPr>
          <w:spacing w:val="-27"/>
        </w:rPr>
        <w:t> </w:t>
      </w:r>
      <w:r>
        <w:rPr/>
        <w:t>agua.</w:t>
      </w:r>
      <w:r>
        <w:rPr>
          <w:position w:val="8"/>
          <w:sz w:val="16"/>
        </w:rPr>
        <w:t>69</w:t>
      </w:r>
    </w:p>
    <w:p>
      <w:pPr>
        <w:pStyle w:val="BodyText"/>
        <w:spacing w:line="360" w:lineRule="auto" w:before="1"/>
        <w:ind w:left="268" w:right="109"/>
        <w:jc w:val="both"/>
      </w:pPr>
      <w:r>
        <w:rPr/>
        <w:t>El municipio se encuentra integrado por delegaciones y subdelegaciones, </w:t>
      </w:r>
      <w:r>
        <w:rPr>
          <w:spacing w:val="6"/>
        </w:rPr>
        <w:t>y, </w:t>
      </w:r>
      <w:r>
        <w:rPr/>
        <w:t>con frecuencia, coincide con la conformación de un comité de agua potable; como cada</w:t>
      </w:r>
      <w:r>
        <w:rPr>
          <w:spacing w:val="-7"/>
        </w:rPr>
        <w:t> </w:t>
      </w:r>
      <w:r>
        <w:rPr/>
        <w:t>comunidad</w:t>
      </w:r>
      <w:r>
        <w:rPr>
          <w:spacing w:val="-7"/>
        </w:rPr>
        <w:t> </w:t>
      </w:r>
      <w:r>
        <w:rPr/>
        <w:t>realiza</w:t>
      </w:r>
      <w:r>
        <w:rPr>
          <w:spacing w:val="-7"/>
        </w:rPr>
        <w:t> </w:t>
      </w:r>
      <w:r>
        <w:rPr/>
        <w:t>su</w:t>
      </w:r>
      <w:r>
        <w:rPr>
          <w:spacing w:val="-7"/>
        </w:rPr>
        <w:t> </w:t>
      </w:r>
      <w:r>
        <w:rPr/>
        <w:t>cambio</w:t>
      </w:r>
      <w:r>
        <w:rPr>
          <w:spacing w:val="-7"/>
        </w:rPr>
        <w:t> </w:t>
      </w:r>
      <w:r>
        <w:rPr/>
        <w:t>de</w:t>
      </w:r>
      <w:r>
        <w:rPr>
          <w:spacing w:val="-7"/>
        </w:rPr>
        <w:t> </w:t>
      </w:r>
      <w:r>
        <w:rPr/>
        <w:t>comité</w:t>
      </w:r>
      <w:r>
        <w:rPr>
          <w:spacing w:val="-11"/>
        </w:rPr>
        <w:t> </w:t>
      </w:r>
      <w:r>
        <w:rPr/>
        <w:t>de</w:t>
      </w:r>
      <w:r>
        <w:rPr>
          <w:spacing w:val="-7"/>
        </w:rPr>
        <w:t> </w:t>
      </w:r>
      <w:r>
        <w:rPr/>
        <w:t>manera</w:t>
      </w:r>
      <w:r>
        <w:rPr>
          <w:spacing w:val="-7"/>
        </w:rPr>
        <w:t> </w:t>
      </w:r>
      <w:r>
        <w:rPr/>
        <w:t>autónoma,</w:t>
      </w:r>
      <w:r>
        <w:rPr>
          <w:spacing w:val="3"/>
        </w:rPr>
        <w:t> </w:t>
      </w:r>
      <w:r>
        <w:rPr/>
        <w:t>los</w:t>
      </w:r>
      <w:r>
        <w:rPr>
          <w:spacing w:val="-8"/>
        </w:rPr>
        <w:t> </w:t>
      </w:r>
      <w:r>
        <w:rPr/>
        <w:t>nombres y</w:t>
      </w:r>
      <w:r>
        <w:rPr>
          <w:spacing w:val="-8"/>
        </w:rPr>
        <w:t> </w:t>
      </w:r>
      <w:r>
        <w:rPr/>
        <w:t>cargos</w:t>
      </w:r>
      <w:r>
        <w:rPr>
          <w:spacing w:val="-8"/>
        </w:rPr>
        <w:t> </w:t>
      </w:r>
      <w:r>
        <w:rPr/>
        <w:t>de</w:t>
      </w:r>
      <w:r>
        <w:rPr>
          <w:spacing w:val="-7"/>
        </w:rPr>
        <w:t> </w:t>
      </w:r>
      <w:r>
        <w:rPr/>
        <w:t>cada</w:t>
      </w:r>
      <w:r>
        <w:rPr>
          <w:spacing w:val="-7"/>
        </w:rPr>
        <w:t> </w:t>
      </w:r>
      <w:r>
        <w:rPr/>
        <w:t>CAAP</w:t>
      </w:r>
      <w:r>
        <w:rPr>
          <w:spacing w:val="-9"/>
        </w:rPr>
        <w:t> </w:t>
      </w:r>
      <w:r>
        <w:rPr/>
        <w:t>están</w:t>
      </w:r>
      <w:r>
        <w:rPr>
          <w:spacing w:val="-12"/>
        </w:rPr>
        <w:t> </w:t>
      </w:r>
      <w:r>
        <w:rPr/>
        <w:t>en</w:t>
      </w:r>
      <w:r>
        <w:rPr>
          <w:spacing w:val="-12"/>
        </w:rPr>
        <w:t> </w:t>
      </w:r>
      <w:r>
        <w:rPr/>
        <w:t>constante</w:t>
      </w:r>
      <w:r>
        <w:rPr>
          <w:spacing w:val="-11"/>
        </w:rPr>
        <w:t> </w:t>
      </w:r>
      <w:r>
        <w:rPr/>
        <w:t>cambio,</w:t>
      </w:r>
      <w:r>
        <w:rPr>
          <w:spacing w:val="-7"/>
        </w:rPr>
        <w:t> </w:t>
      </w:r>
      <w:r>
        <w:rPr/>
        <w:t>con</w:t>
      </w:r>
      <w:r>
        <w:rPr>
          <w:spacing w:val="-12"/>
        </w:rPr>
        <w:t> </w:t>
      </w:r>
      <w:r>
        <w:rPr/>
        <w:t>diversas</w:t>
      </w:r>
      <w:r>
        <w:rPr>
          <w:spacing w:val="-13"/>
        </w:rPr>
        <w:t> </w:t>
      </w:r>
      <w:r>
        <w:rPr/>
        <w:t>combinaciones y sobreposición de funciones. En varias ocasiones, los comités comparten las fuentes de agua, siendo un factor de mayor probabilidad de conflicto</w:t>
      </w:r>
      <w:r>
        <w:rPr>
          <w:position w:val="8"/>
          <w:sz w:val="16"/>
        </w:rPr>
        <w:t>70 </w:t>
      </w:r>
      <w:r>
        <w:rPr/>
        <w:t>(cuadro 9).</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9"/>
        </w:rPr>
      </w:pPr>
      <w:r>
        <w:rPr/>
        <w:pict>
          <v:line style="position:absolute;mso-position-horizontal-relative:page;mso-position-vertical-relative:paragraph;z-index:4384;mso-wrap-distance-left:0;mso-wrap-distance-right:0" from="99.407997pt,19.297813pt" to="243.457997pt,19.297813pt" stroked="true" strokeweight=".71997pt" strokecolor="#000000">
            <w10:wrap type="topAndBottom"/>
          </v:line>
        </w:pict>
      </w:r>
    </w:p>
    <w:p>
      <w:pPr>
        <w:spacing w:line="362" w:lineRule="auto" w:before="62"/>
        <w:ind w:left="268" w:right="113" w:firstLine="0"/>
        <w:jc w:val="both"/>
        <w:rPr>
          <w:sz w:val="18"/>
        </w:rPr>
      </w:pPr>
      <w:r>
        <w:rPr>
          <w:position w:val="6"/>
          <w:sz w:val="12"/>
        </w:rPr>
        <w:t>67</w:t>
      </w:r>
      <w:r>
        <w:rPr>
          <w:spacing w:val="15"/>
          <w:position w:val="6"/>
          <w:sz w:val="12"/>
        </w:rPr>
        <w:t> </w:t>
      </w:r>
      <w:r>
        <w:rPr>
          <w:sz w:val="18"/>
        </w:rPr>
        <w:t>En</w:t>
      </w:r>
      <w:r>
        <w:rPr>
          <w:spacing w:val="-8"/>
          <w:sz w:val="18"/>
        </w:rPr>
        <w:t> </w:t>
      </w:r>
      <w:r>
        <w:rPr>
          <w:sz w:val="18"/>
        </w:rPr>
        <w:t>otra</w:t>
      </w:r>
      <w:r>
        <w:rPr>
          <w:spacing w:val="-8"/>
          <w:sz w:val="18"/>
        </w:rPr>
        <w:t> </w:t>
      </w:r>
      <w:r>
        <w:rPr>
          <w:sz w:val="18"/>
        </w:rPr>
        <w:t>parte</w:t>
      </w:r>
      <w:r>
        <w:rPr>
          <w:spacing w:val="-8"/>
          <w:sz w:val="18"/>
        </w:rPr>
        <w:t> </w:t>
      </w:r>
      <w:r>
        <w:rPr>
          <w:sz w:val="18"/>
        </w:rPr>
        <w:t>de</w:t>
      </w:r>
      <w:r>
        <w:rPr>
          <w:spacing w:val="-8"/>
          <w:sz w:val="18"/>
        </w:rPr>
        <w:t> </w:t>
      </w:r>
      <w:r>
        <w:rPr>
          <w:sz w:val="18"/>
        </w:rPr>
        <w:t>esta</w:t>
      </w:r>
      <w:r>
        <w:rPr>
          <w:spacing w:val="-13"/>
          <w:sz w:val="18"/>
        </w:rPr>
        <w:t> </w:t>
      </w:r>
      <w:r>
        <w:rPr>
          <w:sz w:val="18"/>
        </w:rPr>
        <w:t>investigación,</w:t>
      </w:r>
      <w:r>
        <w:rPr>
          <w:spacing w:val="-5"/>
          <w:sz w:val="18"/>
        </w:rPr>
        <w:t> </w:t>
      </w:r>
      <w:r>
        <w:rPr>
          <w:sz w:val="18"/>
        </w:rPr>
        <w:t>se</w:t>
      </w:r>
      <w:r>
        <w:rPr>
          <w:spacing w:val="-8"/>
          <w:sz w:val="18"/>
        </w:rPr>
        <w:t> </w:t>
      </w:r>
      <w:r>
        <w:rPr>
          <w:sz w:val="18"/>
        </w:rPr>
        <w:t>analizan</w:t>
      </w:r>
      <w:r>
        <w:rPr>
          <w:spacing w:val="-8"/>
          <w:sz w:val="18"/>
        </w:rPr>
        <w:t> </w:t>
      </w:r>
      <w:r>
        <w:rPr>
          <w:sz w:val="18"/>
        </w:rPr>
        <w:t>las</w:t>
      </w:r>
      <w:r>
        <w:rPr>
          <w:spacing w:val="-7"/>
          <w:sz w:val="18"/>
        </w:rPr>
        <w:t> </w:t>
      </w:r>
      <w:r>
        <w:rPr>
          <w:sz w:val="18"/>
        </w:rPr>
        <w:t>prácticas</w:t>
      </w:r>
      <w:r>
        <w:rPr>
          <w:spacing w:val="-12"/>
          <w:sz w:val="18"/>
        </w:rPr>
        <w:t> </w:t>
      </w:r>
      <w:r>
        <w:rPr>
          <w:sz w:val="18"/>
        </w:rPr>
        <w:t>que</w:t>
      </w:r>
      <w:r>
        <w:rPr>
          <w:spacing w:val="-8"/>
          <w:sz w:val="18"/>
        </w:rPr>
        <w:t> </w:t>
      </w:r>
      <w:r>
        <w:rPr>
          <w:sz w:val="18"/>
        </w:rPr>
        <w:t>realizan</w:t>
      </w:r>
      <w:r>
        <w:rPr>
          <w:spacing w:val="-8"/>
          <w:sz w:val="18"/>
        </w:rPr>
        <w:t> </w:t>
      </w:r>
      <w:r>
        <w:rPr>
          <w:sz w:val="18"/>
        </w:rPr>
        <w:t>los</w:t>
      </w:r>
      <w:r>
        <w:rPr>
          <w:spacing w:val="-7"/>
          <w:sz w:val="18"/>
        </w:rPr>
        <w:t> </w:t>
      </w:r>
      <w:r>
        <w:rPr>
          <w:sz w:val="18"/>
        </w:rPr>
        <w:t>comités</w:t>
      </w:r>
      <w:r>
        <w:rPr>
          <w:spacing w:val="-7"/>
          <w:sz w:val="18"/>
        </w:rPr>
        <w:t> </w:t>
      </w:r>
      <w:r>
        <w:rPr>
          <w:sz w:val="18"/>
        </w:rPr>
        <w:t>y</w:t>
      </w:r>
      <w:r>
        <w:rPr>
          <w:spacing w:val="-7"/>
          <w:sz w:val="18"/>
        </w:rPr>
        <w:t> </w:t>
      </w:r>
      <w:r>
        <w:rPr>
          <w:spacing w:val="-3"/>
          <w:sz w:val="18"/>
        </w:rPr>
        <w:t>su</w:t>
      </w:r>
      <w:r>
        <w:rPr>
          <w:spacing w:val="-8"/>
          <w:sz w:val="18"/>
        </w:rPr>
        <w:t> </w:t>
      </w:r>
      <w:r>
        <w:rPr>
          <w:sz w:val="18"/>
        </w:rPr>
        <w:t>vinculación</w:t>
      </w:r>
      <w:r>
        <w:rPr>
          <w:spacing w:val="-8"/>
          <w:sz w:val="18"/>
        </w:rPr>
        <w:t> </w:t>
      </w:r>
      <w:r>
        <w:rPr>
          <w:sz w:val="18"/>
        </w:rPr>
        <w:t>con </w:t>
      </w:r>
      <w:r>
        <w:rPr>
          <w:spacing w:val="-3"/>
          <w:sz w:val="18"/>
        </w:rPr>
        <w:t>el </w:t>
      </w:r>
      <w:r>
        <w:rPr>
          <w:sz w:val="18"/>
        </w:rPr>
        <w:t>manejo de los recursos de uso común, así como las características de una institución</w:t>
      </w:r>
      <w:r>
        <w:rPr>
          <w:spacing w:val="-28"/>
          <w:sz w:val="18"/>
        </w:rPr>
        <w:t> </w:t>
      </w:r>
      <w:r>
        <w:rPr>
          <w:sz w:val="18"/>
        </w:rPr>
        <w:t>robusta.</w:t>
      </w:r>
    </w:p>
    <w:p>
      <w:pPr>
        <w:spacing w:line="360" w:lineRule="auto" w:before="0"/>
        <w:ind w:left="268" w:right="112" w:firstLine="0"/>
        <w:jc w:val="both"/>
        <w:rPr>
          <w:sz w:val="18"/>
        </w:rPr>
      </w:pPr>
      <w:r>
        <w:rPr>
          <w:position w:val="6"/>
          <w:sz w:val="12"/>
        </w:rPr>
        <w:t>68</w:t>
      </w:r>
      <w:r>
        <w:rPr>
          <w:spacing w:val="12"/>
          <w:position w:val="6"/>
          <w:sz w:val="12"/>
        </w:rPr>
        <w:t> </w:t>
      </w:r>
      <w:r>
        <w:rPr>
          <w:sz w:val="18"/>
        </w:rPr>
        <w:t>Para</w:t>
      </w:r>
      <w:r>
        <w:rPr>
          <w:spacing w:val="-12"/>
          <w:sz w:val="18"/>
        </w:rPr>
        <w:t> </w:t>
      </w:r>
      <w:r>
        <w:rPr>
          <w:sz w:val="18"/>
        </w:rPr>
        <w:t>Giddens</w:t>
      </w:r>
      <w:r>
        <w:rPr>
          <w:spacing w:val="-11"/>
          <w:sz w:val="18"/>
        </w:rPr>
        <w:t> </w:t>
      </w:r>
      <w:r>
        <w:rPr>
          <w:sz w:val="18"/>
        </w:rPr>
        <w:t>(1995),</w:t>
      </w:r>
      <w:r>
        <w:rPr>
          <w:spacing w:val="-9"/>
          <w:sz w:val="18"/>
        </w:rPr>
        <w:t> </w:t>
      </w:r>
      <w:r>
        <w:rPr>
          <w:sz w:val="18"/>
        </w:rPr>
        <w:t>institucionalización</w:t>
      </w:r>
      <w:r>
        <w:rPr>
          <w:spacing w:val="-12"/>
          <w:sz w:val="18"/>
        </w:rPr>
        <w:t> </w:t>
      </w:r>
      <w:r>
        <w:rPr>
          <w:sz w:val="18"/>
        </w:rPr>
        <w:t>son</w:t>
      </w:r>
      <w:r>
        <w:rPr>
          <w:spacing w:val="-12"/>
          <w:sz w:val="18"/>
        </w:rPr>
        <w:t> </w:t>
      </w:r>
      <w:r>
        <w:rPr>
          <w:sz w:val="18"/>
        </w:rPr>
        <w:t>los</w:t>
      </w:r>
      <w:r>
        <w:rPr>
          <w:spacing w:val="-11"/>
          <w:sz w:val="18"/>
        </w:rPr>
        <w:t> </w:t>
      </w:r>
      <w:r>
        <w:rPr>
          <w:sz w:val="18"/>
        </w:rPr>
        <w:t>rasgos</w:t>
      </w:r>
      <w:r>
        <w:rPr>
          <w:spacing w:val="-11"/>
          <w:sz w:val="18"/>
        </w:rPr>
        <w:t> </w:t>
      </w:r>
      <w:r>
        <w:rPr>
          <w:sz w:val="18"/>
        </w:rPr>
        <w:t>que</w:t>
      </w:r>
      <w:r>
        <w:rPr>
          <w:spacing w:val="-12"/>
          <w:sz w:val="18"/>
        </w:rPr>
        <w:t> </w:t>
      </w:r>
      <w:r>
        <w:rPr>
          <w:sz w:val="18"/>
        </w:rPr>
        <w:t>dan</w:t>
      </w:r>
      <w:r>
        <w:rPr>
          <w:spacing w:val="-6"/>
          <w:sz w:val="18"/>
        </w:rPr>
        <w:t> </w:t>
      </w:r>
      <w:r>
        <w:rPr>
          <w:sz w:val="18"/>
        </w:rPr>
        <w:t>solidez</w:t>
      </w:r>
      <w:r>
        <w:rPr>
          <w:spacing w:val="-11"/>
          <w:sz w:val="18"/>
        </w:rPr>
        <w:t> </w:t>
      </w:r>
      <w:r>
        <w:rPr>
          <w:sz w:val="18"/>
        </w:rPr>
        <w:t>a</w:t>
      </w:r>
      <w:r>
        <w:rPr>
          <w:spacing w:val="-6"/>
          <w:sz w:val="18"/>
        </w:rPr>
        <w:t> </w:t>
      </w:r>
      <w:r>
        <w:rPr>
          <w:sz w:val="18"/>
        </w:rPr>
        <w:t>través</w:t>
      </w:r>
      <w:r>
        <w:rPr>
          <w:spacing w:val="-5"/>
          <w:sz w:val="18"/>
        </w:rPr>
        <w:t> </w:t>
      </w:r>
      <w:r>
        <w:rPr>
          <w:spacing w:val="-3"/>
          <w:sz w:val="18"/>
        </w:rPr>
        <w:t>del</w:t>
      </w:r>
      <w:r>
        <w:rPr>
          <w:spacing w:val="-8"/>
          <w:sz w:val="18"/>
        </w:rPr>
        <w:t> </w:t>
      </w:r>
      <w:r>
        <w:rPr>
          <w:sz w:val="18"/>
        </w:rPr>
        <w:t>tiempo</w:t>
      </w:r>
      <w:r>
        <w:rPr>
          <w:spacing w:val="-12"/>
          <w:sz w:val="18"/>
        </w:rPr>
        <w:t> </w:t>
      </w:r>
      <w:r>
        <w:rPr>
          <w:sz w:val="18"/>
        </w:rPr>
        <w:t>y</w:t>
      </w:r>
      <w:r>
        <w:rPr>
          <w:spacing w:val="-5"/>
          <w:sz w:val="18"/>
        </w:rPr>
        <w:t> </w:t>
      </w:r>
      <w:r>
        <w:rPr>
          <w:spacing w:val="-3"/>
          <w:sz w:val="18"/>
        </w:rPr>
        <w:t>del espacio. </w:t>
      </w:r>
      <w:r>
        <w:rPr>
          <w:position w:val="6"/>
          <w:sz w:val="12"/>
        </w:rPr>
        <w:t>69</w:t>
      </w:r>
      <w:r>
        <w:rPr>
          <w:spacing w:val="16"/>
          <w:position w:val="6"/>
          <w:sz w:val="12"/>
        </w:rPr>
        <w:t> </w:t>
      </w:r>
      <w:r>
        <w:rPr>
          <w:sz w:val="18"/>
        </w:rPr>
        <w:t>Se</w:t>
      </w:r>
      <w:r>
        <w:rPr>
          <w:spacing w:val="-7"/>
          <w:sz w:val="18"/>
        </w:rPr>
        <w:t> </w:t>
      </w:r>
      <w:r>
        <w:rPr>
          <w:sz w:val="18"/>
        </w:rPr>
        <w:t>han</w:t>
      </w:r>
      <w:r>
        <w:rPr>
          <w:spacing w:val="-2"/>
          <w:sz w:val="18"/>
        </w:rPr>
        <w:t> </w:t>
      </w:r>
      <w:r>
        <w:rPr>
          <w:sz w:val="18"/>
        </w:rPr>
        <w:t>encontrado</w:t>
      </w:r>
      <w:r>
        <w:rPr>
          <w:spacing w:val="-2"/>
          <w:sz w:val="18"/>
        </w:rPr>
        <w:t> </w:t>
      </w:r>
      <w:r>
        <w:rPr>
          <w:sz w:val="18"/>
        </w:rPr>
        <w:t>casos</w:t>
      </w:r>
      <w:r>
        <w:rPr>
          <w:spacing w:val="-2"/>
          <w:sz w:val="18"/>
        </w:rPr>
        <w:t> </w:t>
      </w:r>
      <w:r>
        <w:rPr>
          <w:sz w:val="18"/>
        </w:rPr>
        <w:t>donde</w:t>
      </w:r>
      <w:r>
        <w:rPr>
          <w:spacing w:val="-7"/>
          <w:sz w:val="18"/>
        </w:rPr>
        <w:t> </w:t>
      </w:r>
      <w:r>
        <w:rPr>
          <w:sz w:val="18"/>
        </w:rPr>
        <w:t>no</w:t>
      </w:r>
      <w:r>
        <w:rPr>
          <w:spacing w:val="-2"/>
          <w:sz w:val="18"/>
        </w:rPr>
        <w:t> </w:t>
      </w:r>
      <w:r>
        <w:rPr>
          <w:sz w:val="18"/>
        </w:rPr>
        <w:t>existe</w:t>
      </w:r>
      <w:r>
        <w:rPr>
          <w:spacing w:val="-7"/>
          <w:sz w:val="18"/>
        </w:rPr>
        <w:t> </w:t>
      </w:r>
      <w:r>
        <w:rPr>
          <w:sz w:val="18"/>
        </w:rPr>
        <w:t>un</w:t>
      </w:r>
      <w:r>
        <w:rPr>
          <w:spacing w:val="-2"/>
          <w:sz w:val="18"/>
        </w:rPr>
        <w:t> </w:t>
      </w:r>
      <w:r>
        <w:rPr>
          <w:sz w:val="18"/>
        </w:rPr>
        <w:t>CAAP</w:t>
      </w:r>
      <w:r>
        <w:rPr>
          <w:spacing w:val="-8"/>
          <w:sz w:val="18"/>
        </w:rPr>
        <w:t> </w:t>
      </w:r>
      <w:r>
        <w:rPr>
          <w:sz w:val="18"/>
        </w:rPr>
        <w:t>integrado</w:t>
      </w:r>
      <w:r>
        <w:rPr>
          <w:spacing w:val="-2"/>
          <w:sz w:val="18"/>
        </w:rPr>
        <w:t> </w:t>
      </w:r>
      <w:r>
        <w:rPr>
          <w:sz w:val="18"/>
        </w:rPr>
        <w:t>y</w:t>
      </w:r>
      <w:r>
        <w:rPr>
          <w:spacing w:val="-6"/>
          <w:sz w:val="18"/>
        </w:rPr>
        <w:t> </w:t>
      </w:r>
      <w:r>
        <w:rPr>
          <w:sz w:val="18"/>
        </w:rPr>
        <w:t>las</w:t>
      </w:r>
      <w:r>
        <w:rPr>
          <w:spacing w:val="-2"/>
          <w:sz w:val="18"/>
        </w:rPr>
        <w:t> </w:t>
      </w:r>
      <w:r>
        <w:rPr>
          <w:spacing w:val="-3"/>
          <w:sz w:val="18"/>
        </w:rPr>
        <w:t>acciones</w:t>
      </w:r>
      <w:r>
        <w:rPr>
          <w:spacing w:val="-2"/>
          <w:sz w:val="18"/>
        </w:rPr>
        <w:t> </w:t>
      </w:r>
      <w:r>
        <w:rPr>
          <w:sz w:val="18"/>
        </w:rPr>
        <w:t>relacionadas</w:t>
      </w:r>
      <w:r>
        <w:rPr>
          <w:spacing w:val="-2"/>
          <w:sz w:val="18"/>
        </w:rPr>
        <w:t> </w:t>
      </w:r>
      <w:r>
        <w:rPr>
          <w:sz w:val="18"/>
        </w:rPr>
        <w:t>con</w:t>
      </w:r>
      <w:r>
        <w:rPr>
          <w:spacing w:val="-2"/>
          <w:sz w:val="18"/>
        </w:rPr>
        <w:t> </w:t>
      </w:r>
      <w:r>
        <w:rPr>
          <w:sz w:val="18"/>
        </w:rPr>
        <w:t>su</w:t>
      </w:r>
      <w:r>
        <w:rPr>
          <w:spacing w:val="-13"/>
          <w:sz w:val="18"/>
        </w:rPr>
        <w:t> </w:t>
      </w:r>
      <w:r>
        <w:rPr>
          <w:sz w:val="18"/>
        </w:rPr>
        <w:t>manejo son realizadas </w:t>
      </w:r>
      <w:r>
        <w:rPr>
          <w:spacing w:val="-3"/>
          <w:sz w:val="18"/>
        </w:rPr>
        <w:t>por el </w:t>
      </w:r>
      <w:r>
        <w:rPr>
          <w:sz w:val="18"/>
        </w:rPr>
        <w:t>delegado, como </w:t>
      </w:r>
      <w:r>
        <w:rPr>
          <w:spacing w:val="-3"/>
          <w:sz w:val="18"/>
        </w:rPr>
        <w:t>en </w:t>
      </w:r>
      <w:r>
        <w:rPr>
          <w:sz w:val="18"/>
        </w:rPr>
        <w:t>la colonia La</w:t>
      </w:r>
      <w:r>
        <w:rPr>
          <w:spacing w:val="10"/>
          <w:sz w:val="18"/>
        </w:rPr>
        <w:t> </w:t>
      </w:r>
      <w:r>
        <w:rPr>
          <w:sz w:val="18"/>
        </w:rPr>
        <w:t>Campesina.</w:t>
      </w:r>
    </w:p>
    <w:p>
      <w:pPr>
        <w:spacing w:line="360" w:lineRule="auto" w:before="0"/>
        <w:ind w:left="268" w:right="115" w:firstLine="0"/>
        <w:jc w:val="both"/>
        <w:rPr>
          <w:sz w:val="18"/>
        </w:rPr>
      </w:pPr>
      <w:r>
        <w:rPr>
          <w:position w:val="6"/>
          <w:sz w:val="12"/>
        </w:rPr>
        <w:t>70 </w:t>
      </w:r>
      <w:r>
        <w:rPr>
          <w:sz w:val="18"/>
        </w:rPr>
        <w:t>Hablar de conflicto es muy complicado, ya que éste se da por agua, por delimitaciones territoriales, por adscripciones religiosas o políticas, por lo que en este trabajo, si bien se reconocen sus implicaciones, no son abordados los problemas que subsisten en el municipio.</w:t>
      </w:r>
    </w:p>
    <w:p>
      <w:pPr>
        <w:spacing w:after="0" w:line="360" w:lineRule="auto"/>
        <w:jc w:val="both"/>
        <w:rPr>
          <w:sz w:val="18"/>
        </w:rPr>
        <w:sectPr>
          <w:pgSz w:w="12240" w:h="15840"/>
          <w:pgMar w:header="0" w:footer="1002" w:top="1360" w:bottom="1200" w:left="1720" w:right="1580"/>
        </w:sectPr>
      </w:pPr>
    </w:p>
    <w:p>
      <w:pPr>
        <w:pStyle w:val="Heading1"/>
        <w:spacing w:line="362" w:lineRule="auto"/>
        <w:ind w:left="2318" w:right="23" w:hanging="1474"/>
      </w:pPr>
      <w:r>
        <w:rPr/>
        <w:t>Cuadro 9. Gestores de Agua Potable en el municipio de Santiago Tianguistenco, Estado de México, 2015</w:t>
      </w:r>
    </w:p>
    <w:p>
      <w:pPr>
        <w:pStyle w:val="BodyText"/>
        <w:spacing w:before="7"/>
        <w:rPr>
          <w:b/>
          <w:sz w:val="14"/>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63"/>
        <w:gridCol w:w="1827"/>
        <w:gridCol w:w="2391"/>
        <w:gridCol w:w="1676"/>
      </w:tblGrid>
      <w:tr>
        <w:trPr>
          <w:trHeight w:val="840" w:hRule="exact"/>
        </w:trPr>
        <w:tc>
          <w:tcPr>
            <w:tcW w:w="2663" w:type="dxa"/>
            <w:tcBorders>
              <w:top w:val="single" w:sz="4" w:space="0" w:color="7E7E7E"/>
              <w:bottom w:val="single" w:sz="4" w:space="0" w:color="7E7E7E"/>
            </w:tcBorders>
          </w:tcPr>
          <w:p>
            <w:pPr>
              <w:pStyle w:val="TableParagraph"/>
              <w:spacing w:line="272" w:lineRule="exact"/>
              <w:ind w:left="825"/>
              <w:rPr>
                <w:sz w:val="24"/>
              </w:rPr>
            </w:pPr>
            <w:r>
              <w:rPr>
                <w:sz w:val="24"/>
              </w:rPr>
              <w:t>Localidad</w:t>
            </w:r>
          </w:p>
        </w:tc>
        <w:tc>
          <w:tcPr>
            <w:tcW w:w="1827" w:type="dxa"/>
            <w:tcBorders>
              <w:top w:val="single" w:sz="4" w:space="0" w:color="7E7E7E"/>
              <w:bottom w:val="single" w:sz="4" w:space="0" w:color="7E7E7E"/>
            </w:tcBorders>
          </w:tcPr>
          <w:p>
            <w:pPr>
              <w:pStyle w:val="TableParagraph"/>
              <w:spacing w:line="362" w:lineRule="auto"/>
              <w:ind w:left="333" w:right="299" w:firstLine="182"/>
              <w:rPr>
                <w:sz w:val="24"/>
              </w:rPr>
            </w:pPr>
            <w:r>
              <w:rPr>
                <w:sz w:val="24"/>
              </w:rPr>
              <w:t>Tipo de comunidad</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Fuente de agua</w:t>
            </w:r>
          </w:p>
        </w:tc>
        <w:tc>
          <w:tcPr>
            <w:tcW w:w="1676" w:type="dxa"/>
            <w:tcBorders>
              <w:top w:val="single" w:sz="4" w:space="0" w:color="7E7E7E"/>
              <w:bottom w:val="single" w:sz="4" w:space="0" w:color="7E7E7E"/>
            </w:tcBorders>
          </w:tcPr>
          <w:p>
            <w:pPr>
              <w:pStyle w:val="TableParagraph"/>
              <w:spacing w:line="362" w:lineRule="auto"/>
              <w:ind w:left="206" w:right="88" w:firstLine="278"/>
              <w:rPr>
                <w:sz w:val="24"/>
              </w:rPr>
            </w:pPr>
            <w:r>
              <w:rPr>
                <w:sz w:val="24"/>
              </w:rPr>
              <w:t>Tipo de organización</w:t>
            </w:r>
          </w:p>
        </w:tc>
      </w:tr>
      <w:tr>
        <w:trPr>
          <w:trHeight w:val="422"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Coamilpa de Juárez</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Pozo del Mirasol</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840"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El Mirasol</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0" w:lineRule="auto"/>
              <w:ind w:left="105" w:right="184"/>
              <w:rPr>
                <w:sz w:val="24"/>
              </w:rPr>
            </w:pPr>
            <w:r>
              <w:rPr>
                <w:sz w:val="24"/>
              </w:rPr>
              <w:t>Pozo manejado por CAEM</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1253" w:hRule="exact"/>
        </w:trPr>
        <w:tc>
          <w:tcPr>
            <w:tcW w:w="2663" w:type="dxa"/>
            <w:tcBorders>
              <w:top w:val="single" w:sz="4" w:space="0" w:color="7E7E7E"/>
              <w:bottom w:val="single" w:sz="4" w:space="0" w:color="7E7E7E"/>
            </w:tcBorders>
          </w:tcPr>
          <w:p>
            <w:pPr>
              <w:pStyle w:val="TableParagraph"/>
              <w:spacing w:line="360" w:lineRule="auto"/>
              <w:ind w:left="105" w:right="976"/>
              <w:rPr>
                <w:sz w:val="24"/>
              </w:rPr>
            </w:pPr>
            <w:r>
              <w:rPr>
                <w:sz w:val="24"/>
              </w:rPr>
              <w:t>Guadalupe Yancuictlalpan</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0" w:lineRule="auto"/>
              <w:ind w:left="105" w:right="264"/>
              <w:rPr>
                <w:sz w:val="24"/>
              </w:rPr>
            </w:pPr>
            <w:r>
              <w:rPr>
                <w:sz w:val="24"/>
              </w:rPr>
              <w:t>Dos pozos: uno en funcionamiento y otro en desuso</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835" w:hRule="exact"/>
        </w:trPr>
        <w:tc>
          <w:tcPr>
            <w:tcW w:w="2663" w:type="dxa"/>
            <w:tcBorders>
              <w:top w:val="single" w:sz="4" w:space="0" w:color="7E7E7E"/>
              <w:bottom w:val="single" w:sz="4" w:space="0" w:color="7E7E7E"/>
            </w:tcBorders>
          </w:tcPr>
          <w:p>
            <w:pPr>
              <w:pStyle w:val="TableParagraph"/>
              <w:spacing w:line="360" w:lineRule="auto"/>
              <w:ind w:left="105" w:right="563"/>
              <w:rPr>
                <w:sz w:val="24"/>
              </w:rPr>
            </w:pPr>
            <w:r>
              <w:rPr>
                <w:sz w:val="24"/>
              </w:rPr>
              <w:t>La Magdalena Los Reyes</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Manantial</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840" w:hRule="exact"/>
        </w:trPr>
        <w:tc>
          <w:tcPr>
            <w:tcW w:w="2663" w:type="dxa"/>
            <w:tcBorders>
              <w:top w:val="single" w:sz="4" w:space="0" w:color="7E7E7E"/>
              <w:bottom w:val="single" w:sz="4" w:space="0" w:color="7E7E7E"/>
            </w:tcBorders>
          </w:tcPr>
          <w:p>
            <w:pPr>
              <w:pStyle w:val="TableParagraph"/>
              <w:spacing w:line="360" w:lineRule="auto"/>
              <w:ind w:left="105" w:right="616"/>
              <w:rPr>
                <w:sz w:val="24"/>
              </w:rPr>
            </w:pPr>
            <w:r>
              <w:rPr>
                <w:sz w:val="24"/>
              </w:rPr>
              <w:t>San José Mezapa Sección II</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0" w:lineRule="auto"/>
              <w:ind w:left="105" w:right="318"/>
              <w:rPr>
                <w:sz w:val="24"/>
              </w:rPr>
            </w:pPr>
            <w:r>
              <w:rPr>
                <w:sz w:val="24"/>
              </w:rPr>
              <w:t>Pozo de San José Mezapa I</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1248" w:hRule="exact"/>
        </w:trPr>
        <w:tc>
          <w:tcPr>
            <w:tcW w:w="2663" w:type="dxa"/>
            <w:tcBorders>
              <w:top w:val="single" w:sz="4" w:space="0" w:color="7E7E7E"/>
              <w:bottom w:val="single" w:sz="4" w:space="0" w:color="7E7E7E"/>
            </w:tcBorders>
          </w:tcPr>
          <w:p>
            <w:pPr>
              <w:pStyle w:val="TableParagraph"/>
              <w:spacing w:line="360" w:lineRule="auto"/>
              <w:ind w:left="105" w:right="1176"/>
              <w:rPr>
                <w:sz w:val="24"/>
              </w:rPr>
            </w:pPr>
            <w:r>
              <w:rPr>
                <w:sz w:val="24"/>
              </w:rPr>
              <w:t>San Lorenzo Huehuetitlan</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0" w:lineRule="auto"/>
              <w:ind w:left="105" w:right="184"/>
              <w:rPr>
                <w:sz w:val="24"/>
              </w:rPr>
            </w:pPr>
            <w:r>
              <w:rPr>
                <w:sz w:val="24"/>
              </w:rPr>
              <w:t>Pozo manejado por Departamento del Distrito Federal</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427" w:hRule="exact"/>
        </w:trPr>
        <w:tc>
          <w:tcPr>
            <w:tcW w:w="2663" w:type="dxa"/>
            <w:tcBorders>
              <w:top w:val="single" w:sz="4" w:space="0" w:color="7E7E7E"/>
              <w:bottom w:val="single" w:sz="4" w:space="0" w:color="7E7E7E"/>
            </w:tcBorders>
          </w:tcPr>
          <w:p>
            <w:pPr>
              <w:pStyle w:val="TableParagraph"/>
              <w:ind w:left="105"/>
              <w:rPr>
                <w:sz w:val="24"/>
              </w:rPr>
            </w:pPr>
            <w:r>
              <w:rPr>
                <w:sz w:val="24"/>
              </w:rPr>
              <w:t>San Pedro Tlaltizapan</w:t>
            </w:r>
          </w:p>
        </w:tc>
        <w:tc>
          <w:tcPr>
            <w:tcW w:w="1827" w:type="dxa"/>
            <w:tcBorders>
              <w:top w:val="single" w:sz="4" w:space="0" w:color="7E7E7E"/>
              <w:bottom w:val="single" w:sz="4" w:space="0" w:color="7E7E7E"/>
            </w:tcBorders>
          </w:tcPr>
          <w:p>
            <w:pPr>
              <w:pStyle w:val="TableParagraph"/>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ind w:left="105" w:right="184"/>
              <w:rPr>
                <w:sz w:val="24"/>
              </w:rPr>
            </w:pPr>
            <w:r>
              <w:rPr>
                <w:sz w:val="24"/>
              </w:rPr>
              <w:t>Pozos</w:t>
            </w:r>
          </w:p>
        </w:tc>
        <w:tc>
          <w:tcPr>
            <w:tcW w:w="1676" w:type="dxa"/>
            <w:tcBorders>
              <w:top w:val="single" w:sz="4" w:space="0" w:color="7E7E7E"/>
              <w:bottom w:val="single" w:sz="4" w:space="0" w:color="7E7E7E"/>
            </w:tcBorders>
          </w:tcPr>
          <w:p>
            <w:pPr>
              <w:pStyle w:val="TableParagraph"/>
              <w:ind w:left="206" w:right="88"/>
              <w:rPr>
                <w:sz w:val="24"/>
              </w:rPr>
            </w:pPr>
            <w:r>
              <w:rPr>
                <w:sz w:val="24"/>
              </w:rPr>
              <w:t>CAAP</w:t>
            </w:r>
          </w:p>
        </w:tc>
      </w:tr>
      <w:tr>
        <w:trPr>
          <w:trHeight w:val="836"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Santiago Tilapa</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0" w:lineRule="auto"/>
              <w:ind w:left="172" w:right="1226" w:hanging="68"/>
              <w:rPr>
                <w:sz w:val="24"/>
              </w:rPr>
            </w:pPr>
            <w:r>
              <w:rPr>
                <w:sz w:val="24"/>
              </w:rPr>
              <w:t>Manantial s/d</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840"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Tlacuitlapa</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362" w:lineRule="auto"/>
              <w:ind w:left="105" w:right="478"/>
              <w:rPr>
                <w:sz w:val="24"/>
              </w:rPr>
            </w:pPr>
            <w:r>
              <w:rPr>
                <w:sz w:val="24"/>
              </w:rPr>
              <w:t>Dos manantiales Un pozo</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836" w:hRule="exact"/>
        </w:trPr>
        <w:tc>
          <w:tcPr>
            <w:tcW w:w="2663" w:type="dxa"/>
            <w:tcBorders>
              <w:top w:val="single" w:sz="4" w:space="0" w:color="7E7E7E"/>
              <w:bottom w:val="single" w:sz="4" w:space="0" w:color="7E7E7E"/>
            </w:tcBorders>
          </w:tcPr>
          <w:p>
            <w:pPr>
              <w:pStyle w:val="TableParagraph"/>
              <w:spacing w:line="360" w:lineRule="auto"/>
              <w:ind w:left="105" w:right="403"/>
              <w:rPr>
                <w:sz w:val="24"/>
              </w:rPr>
            </w:pPr>
            <w:r>
              <w:rPr>
                <w:sz w:val="24"/>
              </w:rPr>
              <w:t>Villa de San Nicolás Coatepec</w:t>
            </w:r>
          </w:p>
        </w:tc>
        <w:tc>
          <w:tcPr>
            <w:tcW w:w="1827" w:type="dxa"/>
            <w:tcBorders>
              <w:top w:val="single" w:sz="4" w:space="0" w:color="7E7E7E"/>
              <w:bottom w:val="single" w:sz="4" w:space="0" w:color="7E7E7E"/>
            </w:tcBorders>
          </w:tcPr>
          <w:p>
            <w:pPr>
              <w:pStyle w:val="TableParagraph"/>
              <w:spacing w:line="272" w:lineRule="exact"/>
              <w:ind w:left="126" w:right="299"/>
              <w:rPr>
                <w:sz w:val="24"/>
              </w:rPr>
            </w:pPr>
            <w:r>
              <w:rPr>
                <w:sz w:val="24"/>
              </w:rPr>
              <w:t>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Pozo de Ocotenco</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427" w:hRule="exact"/>
        </w:trPr>
        <w:tc>
          <w:tcPr>
            <w:tcW w:w="2663" w:type="dxa"/>
            <w:tcBorders>
              <w:top w:val="single" w:sz="4" w:space="0" w:color="7E7E7E"/>
              <w:bottom w:val="single" w:sz="4" w:space="0" w:color="7E7E7E"/>
            </w:tcBorders>
          </w:tcPr>
          <w:p>
            <w:pPr>
              <w:pStyle w:val="TableParagraph"/>
              <w:ind w:left="105"/>
              <w:rPr>
                <w:sz w:val="24"/>
              </w:rPr>
            </w:pPr>
            <w:r>
              <w:rPr>
                <w:sz w:val="24"/>
              </w:rPr>
              <w:t>Ahuátenco</w:t>
            </w:r>
          </w:p>
        </w:tc>
        <w:tc>
          <w:tcPr>
            <w:tcW w:w="1827" w:type="dxa"/>
            <w:tcBorders>
              <w:top w:val="single" w:sz="4" w:space="0" w:color="7E7E7E"/>
              <w:bottom w:val="single" w:sz="4" w:space="0" w:color="7E7E7E"/>
            </w:tcBorders>
          </w:tcPr>
          <w:p>
            <w:pPr>
              <w:pStyle w:val="TableParagraph"/>
              <w:ind w:left="126"/>
              <w:rPr>
                <w:sz w:val="24"/>
              </w:rPr>
            </w:pPr>
            <w:r>
              <w:rPr>
                <w:sz w:val="24"/>
              </w:rPr>
              <w:t>Subdelegación</w:t>
            </w:r>
          </w:p>
        </w:tc>
        <w:tc>
          <w:tcPr>
            <w:tcW w:w="2391" w:type="dxa"/>
            <w:tcBorders>
              <w:top w:val="single" w:sz="4" w:space="0" w:color="7E7E7E"/>
              <w:bottom w:val="single" w:sz="4" w:space="0" w:color="7E7E7E"/>
            </w:tcBorders>
          </w:tcPr>
          <w:p>
            <w:pPr>
              <w:pStyle w:val="TableParagraph"/>
              <w:ind w:left="105" w:right="184"/>
              <w:rPr>
                <w:sz w:val="24"/>
              </w:rPr>
            </w:pPr>
            <w:r>
              <w:rPr>
                <w:sz w:val="24"/>
              </w:rPr>
              <w:t>Pozo</w:t>
            </w:r>
          </w:p>
        </w:tc>
        <w:tc>
          <w:tcPr>
            <w:tcW w:w="1676" w:type="dxa"/>
            <w:tcBorders>
              <w:top w:val="single" w:sz="4" w:space="0" w:color="7E7E7E"/>
              <w:bottom w:val="single" w:sz="4" w:space="0" w:color="7E7E7E"/>
            </w:tcBorders>
          </w:tcPr>
          <w:p>
            <w:pPr>
              <w:pStyle w:val="TableParagraph"/>
              <w:ind w:left="206" w:right="88"/>
              <w:rPr>
                <w:sz w:val="24"/>
              </w:rPr>
            </w:pPr>
            <w:r>
              <w:rPr>
                <w:sz w:val="24"/>
              </w:rPr>
              <w:t>CAAP</w:t>
            </w:r>
          </w:p>
        </w:tc>
      </w:tr>
      <w:tr>
        <w:trPr>
          <w:trHeight w:val="422"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Antlantlacoac</w:t>
            </w:r>
          </w:p>
        </w:tc>
        <w:tc>
          <w:tcPr>
            <w:tcW w:w="1827" w:type="dxa"/>
            <w:tcBorders>
              <w:top w:val="single" w:sz="4" w:space="0" w:color="7E7E7E"/>
              <w:bottom w:val="single" w:sz="4" w:space="0" w:color="7E7E7E"/>
            </w:tcBorders>
          </w:tcPr>
          <w:p>
            <w:pPr>
              <w:pStyle w:val="TableParagraph"/>
              <w:spacing w:line="272" w:lineRule="exact"/>
              <w:ind w:left="126"/>
              <w:rPr>
                <w:sz w:val="24"/>
              </w:rPr>
            </w:pPr>
            <w:r>
              <w:rPr>
                <w:sz w:val="24"/>
              </w:rPr>
              <w:t>Subdelegación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s/d</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422"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Chiquixpac sección I</w:t>
            </w:r>
          </w:p>
        </w:tc>
        <w:tc>
          <w:tcPr>
            <w:tcW w:w="1827" w:type="dxa"/>
            <w:tcBorders>
              <w:top w:val="single" w:sz="4" w:space="0" w:color="7E7E7E"/>
              <w:bottom w:val="single" w:sz="4" w:space="0" w:color="7E7E7E"/>
            </w:tcBorders>
          </w:tcPr>
          <w:p>
            <w:pPr>
              <w:pStyle w:val="TableParagraph"/>
              <w:spacing w:line="272" w:lineRule="exact"/>
              <w:ind w:left="126"/>
              <w:rPr>
                <w:sz w:val="24"/>
              </w:rPr>
            </w:pPr>
            <w:r>
              <w:rPr>
                <w:sz w:val="24"/>
              </w:rPr>
              <w:t>Subdelegación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Manantial</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CAAP</w:t>
            </w:r>
          </w:p>
        </w:tc>
      </w:tr>
      <w:tr>
        <w:trPr>
          <w:trHeight w:val="428" w:hRule="exact"/>
        </w:trPr>
        <w:tc>
          <w:tcPr>
            <w:tcW w:w="2663" w:type="dxa"/>
            <w:tcBorders>
              <w:top w:val="single" w:sz="4" w:space="0" w:color="7E7E7E"/>
              <w:bottom w:val="single" w:sz="4" w:space="0" w:color="7E7E7E"/>
            </w:tcBorders>
          </w:tcPr>
          <w:p>
            <w:pPr>
              <w:pStyle w:val="TableParagraph"/>
              <w:spacing w:before="1"/>
              <w:ind w:left="105"/>
              <w:rPr>
                <w:sz w:val="24"/>
              </w:rPr>
            </w:pPr>
            <w:r>
              <w:rPr>
                <w:sz w:val="24"/>
              </w:rPr>
              <w:t>Chiquixpac sección II</w:t>
            </w:r>
          </w:p>
        </w:tc>
        <w:tc>
          <w:tcPr>
            <w:tcW w:w="1827" w:type="dxa"/>
            <w:tcBorders>
              <w:top w:val="single" w:sz="4" w:space="0" w:color="7E7E7E"/>
              <w:bottom w:val="single" w:sz="4" w:space="0" w:color="7E7E7E"/>
            </w:tcBorders>
          </w:tcPr>
          <w:p>
            <w:pPr>
              <w:pStyle w:val="TableParagraph"/>
              <w:spacing w:before="1"/>
              <w:ind w:left="126"/>
              <w:rPr>
                <w:sz w:val="24"/>
              </w:rPr>
            </w:pPr>
            <w:r>
              <w:rPr>
                <w:sz w:val="24"/>
              </w:rPr>
              <w:t>Subdelegación</w:t>
            </w:r>
          </w:p>
        </w:tc>
        <w:tc>
          <w:tcPr>
            <w:tcW w:w="2391" w:type="dxa"/>
            <w:tcBorders>
              <w:top w:val="single" w:sz="4" w:space="0" w:color="7E7E7E"/>
              <w:bottom w:val="single" w:sz="4" w:space="0" w:color="7E7E7E"/>
            </w:tcBorders>
          </w:tcPr>
          <w:p>
            <w:pPr>
              <w:pStyle w:val="TableParagraph"/>
              <w:spacing w:before="1"/>
              <w:ind w:left="105" w:right="184"/>
              <w:rPr>
                <w:sz w:val="24"/>
              </w:rPr>
            </w:pPr>
            <w:r>
              <w:rPr>
                <w:sz w:val="24"/>
              </w:rPr>
              <w:t>Manantial</w:t>
            </w:r>
          </w:p>
        </w:tc>
        <w:tc>
          <w:tcPr>
            <w:tcW w:w="1676" w:type="dxa"/>
            <w:tcBorders>
              <w:top w:val="single" w:sz="4" w:space="0" w:color="7E7E7E"/>
              <w:bottom w:val="single" w:sz="4" w:space="0" w:color="7E7E7E"/>
            </w:tcBorders>
          </w:tcPr>
          <w:p>
            <w:pPr>
              <w:pStyle w:val="TableParagraph"/>
              <w:spacing w:before="1"/>
              <w:ind w:left="206" w:right="88"/>
              <w:rPr>
                <w:sz w:val="24"/>
              </w:rPr>
            </w:pPr>
            <w:r>
              <w:rPr>
                <w:sz w:val="24"/>
              </w:rPr>
              <w:t>CAAP</w:t>
            </w:r>
          </w:p>
        </w:tc>
      </w:tr>
      <w:tr>
        <w:trPr>
          <w:trHeight w:val="835" w:hRule="exact"/>
        </w:trPr>
        <w:tc>
          <w:tcPr>
            <w:tcW w:w="2663" w:type="dxa"/>
            <w:tcBorders>
              <w:top w:val="single" w:sz="4" w:space="0" w:color="7E7E7E"/>
              <w:bottom w:val="single" w:sz="4" w:space="0" w:color="7E7E7E"/>
            </w:tcBorders>
          </w:tcPr>
          <w:p>
            <w:pPr>
              <w:pStyle w:val="TableParagraph"/>
              <w:spacing w:line="272" w:lineRule="exact"/>
              <w:ind w:left="105"/>
              <w:rPr>
                <w:sz w:val="24"/>
              </w:rPr>
            </w:pPr>
            <w:r>
              <w:rPr>
                <w:sz w:val="24"/>
              </w:rPr>
              <w:t>Colonia La Campesina</w:t>
            </w:r>
          </w:p>
        </w:tc>
        <w:tc>
          <w:tcPr>
            <w:tcW w:w="1827" w:type="dxa"/>
            <w:tcBorders>
              <w:top w:val="single" w:sz="4" w:space="0" w:color="7E7E7E"/>
              <w:bottom w:val="single" w:sz="4" w:space="0" w:color="7E7E7E"/>
            </w:tcBorders>
          </w:tcPr>
          <w:p>
            <w:pPr>
              <w:pStyle w:val="TableParagraph"/>
              <w:spacing w:line="272" w:lineRule="exact"/>
              <w:ind w:left="126"/>
              <w:rPr>
                <w:sz w:val="24"/>
              </w:rPr>
            </w:pPr>
            <w:r>
              <w:rPr>
                <w:sz w:val="24"/>
              </w:rPr>
              <w:t>Subdelegación</w:t>
            </w:r>
          </w:p>
        </w:tc>
        <w:tc>
          <w:tcPr>
            <w:tcW w:w="2391" w:type="dxa"/>
            <w:tcBorders>
              <w:top w:val="single" w:sz="4" w:space="0" w:color="7E7E7E"/>
              <w:bottom w:val="single" w:sz="4" w:space="0" w:color="7E7E7E"/>
            </w:tcBorders>
          </w:tcPr>
          <w:p>
            <w:pPr>
              <w:pStyle w:val="TableParagraph"/>
              <w:spacing w:line="272" w:lineRule="exact"/>
              <w:ind w:left="105" w:right="184"/>
              <w:rPr>
                <w:sz w:val="24"/>
              </w:rPr>
            </w:pPr>
            <w:r>
              <w:rPr>
                <w:sz w:val="24"/>
              </w:rPr>
              <w:t>Manantial</w:t>
            </w:r>
          </w:p>
          <w:p>
            <w:pPr>
              <w:pStyle w:val="TableParagraph"/>
              <w:spacing w:before="136"/>
              <w:ind w:left="105" w:right="184"/>
              <w:rPr>
                <w:sz w:val="24"/>
              </w:rPr>
            </w:pPr>
            <w:r>
              <w:rPr>
                <w:sz w:val="24"/>
              </w:rPr>
              <w:t>Pozo Tlacuitlapa</w:t>
            </w:r>
          </w:p>
        </w:tc>
        <w:tc>
          <w:tcPr>
            <w:tcW w:w="1676" w:type="dxa"/>
            <w:tcBorders>
              <w:top w:val="single" w:sz="4" w:space="0" w:color="7E7E7E"/>
              <w:bottom w:val="single" w:sz="4" w:space="0" w:color="7E7E7E"/>
            </w:tcBorders>
          </w:tcPr>
          <w:p>
            <w:pPr>
              <w:pStyle w:val="TableParagraph"/>
              <w:spacing w:line="272" w:lineRule="exact"/>
              <w:ind w:left="206" w:right="88"/>
              <w:rPr>
                <w:sz w:val="24"/>
              </w:rPr>
            </w:pPr>
            <w:r>
              <w:rPr>
                <w:sz w:val="24"/>
              </w:rPr>
              <w:t>Delegación</w:t>
            </w:r>
          </w:p>
        </w:tc>
      </w:tr>
    </w:tbl>
    <w:p>
      <w:pPr>
        <w:spacing w:after="0" w:line="272" w:lineRule="exact"/>
        <w:rPr>
          <w:sz w:val="24"/>
        </w:rPr>
        <w:sectPr>
          <w:pgSz w:w="12240" w:h="15840"/>
          <w:pgMar w:header="0" w:footer="1002" w:top="1360" w:bottom="1200" w:left="1720" w:right="1580"/>
        </w:sect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62"/>
        <w:gridCol w:w="1925"/>
        <w:gridCol w:w="2355"/>
        <w:gridCol w:w="1713"/>
      </w:tblGrid>
      <w:tr>
        <w:trPr>
          <w:trHeight w:val="840" w:hRule="exact"/>
        </w:trPr>
        <w:tc>
          <w:tcPr>
            <w:tcW w:w="2562" w:type="dxa"/>
            <w:tcBorders>
              <w:top w:val="single" w:sz="4" w:space="0" w:color="7E7E7E"/>
              <w:bottom w:val="single" w:sz="4" w:space="0" w:color="7E7E7E"/>
            </w:tcBorders>
          </w:tcPr>
          <w:p>
            <w:pPr>
              <w:pStyle w:val="TableParagraph"/>
              <w:spacing w:line="362" w:lineRule="auto"/>
              <w:ind w:left="105" w:right="742"/>
              <w:rPr>
                <w:sz w:val="24"/>
              </w:rPr>
            </w:pPr>
            <w:r>
              <w:rPr>
                <w:sz w:val="24"/>
              </w:rPr>
              <w:t>Ex Hacienda de Atenco</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SD</w:t>
            </w:r>
          </w:p>
        </w:tc>
        <w:tc>
          <w:tcPr>
            <w:tcW w:w="1713" w:type="dxa"/>
            <w:tcBorders>
              <w:top w:val="single" w:sz="4" w:space="0" w:color="7E7E7E"/>
              <w:bottom w:val="single" w:sz="4" w:space="0" w:color="7E7E7E"/>
            </w:tcBorders>
          </w:tcPr>
          <w:p>
            <w:pPr>
              <w:pStyle w:val="TableParagraph"/>
              <w:spacing w:line="362" w:lineRule="auto"/>
              <w:ind w:left="311" w:right="249" w:hanging="68"/>
              <w:rPr>
                <w:sz w:val="24"/>
              </w:rPr>
            </w:pPr>
            <w:r>
              <w:rPr>
                <w:sz w:val="24"/>
              </w:rPr>
              <w:t>Delegación s/d</w:t>
            </w:r>
          </w:p>
        </w:tc>
      </w:tr>
      <w:tr>
        <w:trPr>
          <w:trHeight w:val="423" w:hRule="exact"/>
        </w:trPr>
        <w:tc>
          <w:tcPr>
            <w:tcW w:w="2562" w:type="dxa"/>
            <w:tcBorders>
              <w:top w:val="single" w:sz="4" w:space="0" w:color="7E7E7E"/>
              <w:bottom w:val="single" w:sz="4" w:space="0" w:color="7E7E7E"/>
            </w:tcBorders>
          </w:tcPr>
          <w:p>
            <w:pPr>
              <w:pStyle w:val="TableParagraph"/>
              <w:spacing w:line="269" w:lineRule="exact"/>
              <w:ind w:left="105" w:right="742"/>
              <w:rPr>
                <w:sz w:val="24"/>
              </w:rPr>
            </w:pPr>
            <w:r>
              <w:rPr>
                <w:sz w:val="24"/>
              </w:rPr>
              <w:t>La Lagunilla</w:t>
            </w:r>
          </w:p>
        </w:tc>
        <w:tc>
          <w:tcPr>
            <w:tcW w:w="1925" w:type="dxa"/>
            <w:tcBorders>
              <w:top w:val="single" w:sz="4" w:space="0" w:color="7E7E7E"/>
              <w:bottom w:val="single" w:sz="4" w:space="0" w:color="7E7E7E"/>
            </w:tcBorders>
          </w:tcPr>
          <w:p>
            <w:pPr>
              <w:pStyle w:val="TableParagraph"/>
              <w:spacing w:line="269"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9" w:lineRule="exact"/>
              <w:ind w:left="107"/>
              <w:rPr>
                <w:sz w:val="24"/>
              </w:rPr>
            </w:pPr>
            <w:r>
              <w:rPr>
                <w:sz w:val="24"/>
              </w:rPr>
              <w:t>Pozo Tlacuitlapa</w:t>
            </w:r>
          </w:p>
        </w:tc>
        <w:tc>
          <w:tcPr>
            <w:tcW w:w="1713" w:type="dxa"/>
            <w:tcBorders>
              <w:top w:val="single" w:sz="4" w:space="0" w:color="7E7E7E"/>
              <w:bottom w:val="single" w:sz="4" w:space="0" w:color="7E7E7E"/>
            </w:tcBorders>
          </w:tcPr>
          <w:p>
            <w:pPr>
              <w:pStyle w:val="TableParagraph"/>
              <w:spacing w:line="269" w:lineRule="exact"/>
              <w:ind w:left="243" w:right="249"/>
              <w:rPr>
                <w:sz w:val="24"/>
              </w:rPr>
            </w:pPr>
            <w:r>
              <w:rPr>
                <w:sz w:val="24"/>
              </w:rPr>
              <w:t>CAAP</w:t>
            </w:r>
          </w:p>
        </w:tc>
      </w:tr>
      <w:tr>
        <w:trPr>
          <w:trHeight w:val="427"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Metztitla</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Pozo de Ocotenco</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422"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Humana-atl</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Dotación por pipas</w:t>
            </w:r>
          </w:p>
        </w:tc>
        <w:tc>
          <w:tcPr>
            <w:tcW w:w="1713" w:type="dxa"/>
            <w:tcBorders>
              <w:top w:val="single" w:sz="4" w:space="0" w:color="7E7E7E"/>
              <w:bottom w:val="single" w:sz="4" w:space="0" w:color="7E7E7E"/>
            </w:tcBorders>
          </w:tcPr>
          <w:p>
            <w:pPr>
              <w:pStyle w:val="TableParagraph"/>
              <w:spacing w:line="268" w:lineRule="exact"/>
              <w:ind w:left="243"/>
              <w:rPr>
                <w:sz w:val="24"/>
              </w:rPr>
            </w:pPr>
            <w:r>
              <w:rPr>
                <w:sz w:val="24"/>
              </w:rPr>
              <w:t>Delegación</w:t>
            </w:r>
          </w:p>
        </w:tc>
      </w:tr>
      <w:tr>
        <w:trPr>
          <w:trHeight w:val="423"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Ocotenco</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Pozo</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840" w:hRule="exact"/>
        </w:trPr>
        <w:tc>
          <w:tcPr>
            <w:tcW w:w="2562" w:type="dxa"/>
            <w:tcBorders>
              <w:top w:val="single" w:sz="4" w:space="0" w:color="7E7E7E"/>
              <w:bottom w:val="single" w:sz="4" w:space="0" w:color="7E7E7E"/>
            </w:tcBorders>
          </w:tcPr>
          <w:p>
            <w:pPr>
              <w:pStyle w:val="TableParagraph"/>
              <w:spacing w:line="362" w:lineRule="auto"/>
              <w:ind w:left="105" w:right="796"/>
              <w:rPr>
                <w:sz w:val="24"/>
              </w:rPr>
            </w:pPr>
            <w:r>
              <w:rPr>
                <w:sz w:val="24"/>
              </w:rPr>
              <w:t>San Bartolo del Progreso</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Pozo Tlacuitlapa</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836" w:hRule="exact"/>
        </w:trPr>
        <w:tc>
          <w:tcPr>
            <w:tcW w:w="2562" w:type="dxa"/>
            <w:tcBorders>
              <w:top w:val="single" w:sz="4" w:space="0" w:color="7E7E7E"/>
              <w:bottom w:val="single" w:sz="4" w:space="0" w:color="7E7E7E"/>
            </w:tcBorders>
          </w:tcPr>
          <w:p>
            <w:pPr>
              <w:pStyle w:val="TableParagraph"/>
              <w:spacing w:line="360" w:lineRule="auto"/>
              <w:ind w:left="105" w:right="516"/>
              <w:rPr>
                <w:sz w:val="24"/>
              </w:rPr>
            </w:pPr>
            <w:r>
              <w:rPr>
                <w:sz w:val="24"/>
              </w:rPr>
              <w:t>San José Mezapa sección I</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Pozo</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427" w:hRule="exact"/>
        </w:trPr>
        <w:tc>
          <w:tcPr>
            <w:tcW w:w="2562" w:type="dxa"/>
            <w:tcBorders>
              <w:top w:val="single" w:sz="4" w:space="0" w:color="7E7E7E"/>
              <w:bottom w:val="single" w:sz="4" w:space="0" w:color="7E7E7E"/>
            </w:tcBorders>
          </w:tcPr>
          <w:p>
            <w:pPr>
              <w:pStyle w:val="TableParagraph"/>
              <w:spacing w:line="273" w:lineRule="exact"/>
              <w:ind w:left="105"/>
              <w:rPr>
                <w:sz w:val="24"/>
              </w:rPr>
            </w:pPr>
            <w:r>
              <w:rPr>
                <w:sz w:val="24"/>
              </w:rPr>
              <w:t>Santa Cruz de Bravo</w:t>
            </w:r>
          </w:p>
        </w:tc>
        <w:tc>
          <w:tcPr>
            <w:tcW w:w="1925" w:type="dxa"/>
            <w:tcBorders>
              <w:top w:val="single" w:sz="4" w:space="0" w:color="7E7E7E"/>
              <w:bottom w:val="single" w:sz="4" w:space="0" w:color="7E7E7E"/>
            </w:tcBorders>
          </w:tcPr>
          <w:p>
            <w:pPr>
              <w:pStyle w:val="TableParagraph"/>
              <w:spacing w:line="273"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73" w:lineRule="exact"/>
              <w:ind w:left="107"/>
              <w:rPr>
                <w:sz w:val="24"/>
              </w:rPr>
            </w:pPr>
            <w:r>
              <w:rPr>
                <w:sz w:val="24"/>
              </w:rPr>
              <w:t>Manantial</w:t>
            </w:r>
          </w:p>
        </w:tc>
        <w:tc>
          <w:tcPr>
            <w:tcW w:w="1713" w:type="dxa"/>
            <w:tcBorders>
              <w:top w:val="single" w:sz="4" w:space="0" w:color="7E7E7E"/>
              <w:bottom w:val="single" w:sz="4" w:space="0" w:color="7E7E7E"/>
            </w:tcBorders>
          </w:tcPr>
          <w:p>
            <w:pPr>
              <w:pStyle w:val="TableParagraph"/>
              <w:spacing w:line="273" w:lineRule="exact"/>
              <w:ind w:left="243" w:right="249"/>
              <w:rPr>
                <w:sz w:val="24"/>
              </w:rPr>
            </w:pPr>
            <w:r>
              <w:rPr>
                <w:sz w:val="24"/>
              </w:rPr>
              <w:t>CAAP</w:t>
            </w:r>
          </w:p>
        </w:tc>
      </w:tr>
      <w:tr>
        <w:trPr>
          <w:trHeight w:val="422"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Techmaninalli</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Manantial</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840"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Tlacomulco</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Manantial</w:t>
            </w:r>
          </w:p>
          <w:p>
            <w:pPr>
              <w:pStyle w:val="TableParagraph"/>
              <w:spacing w:before="137"/>
              <w:ind w:left="107"/>
              <w:rPr>
                <w:sz w:val="24"/>
              </w:rPr>
            </w:pPr>
            <w:r>
              <w:rPr>
                <w:sz w:val="24"/>
              </w:rPr>
              <w:t>Pozo de Ocotenco</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422"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Tlaminca</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Pozo de Ocotenco</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r>
        <w:trPr>
          <w:trHeight w:val="422" w:hRule="exact"/>
        </w:trPr>
        <w:tc>
          <w:tcPr>
            <w:tcW w:w="2562" w:type="dxa"/>
            <w:tcBorders>
              <w:top w:val="single" w:sz="4" w:space="0" w:color="7E7E7E"/>
              <w:bottom w:val="single" w:sz="4" w:space="0" w:color="7E7E7E"/>
            </w:tcBorders>
          </w:tcPr>
          <w:p>
            <w:pPr>
              <w:pStyle w:val="TableParagraph"/>
              <w:spacing w:line="268" w:lineRule="exact"/>
              <w:ind w:left="105" w:right="742"/>
              <w:rPr>
                <w:sz w:val="24"/>
              </w:rPr>
            </w:pPr>
            <w:r>
              <w:rPr>
                <w:sz w:val="24"/>
              </w:rPr>
              <w:t>Tzitzicazapa</w:t>
            </w:r>
          </w:p>
        </w:tc>
        <w:tc>
          <w:tcPr>
            <w:tcW w:w="1925" w:type="dxa"/>
            <w:tcBorders>
              <w:top w:val="single" w:sz="4" w:space="0" w:color="7E7E7E"/>
              <w:bottom w:val="single" w:sz="4" w:space="0" w:color="7E7E7E"/>
            </w:tcBorders>
          </w:tcPr>
          <w:p>
            <w:pPr>
              <w:pStyle w:val="TableParagraph"/>
              <w:spacing w:line="268" w:lineRule="exact"/>
              <w:ind w:right="105"/>
              <w:jc w:val="right"/>
              <w:rPr>
                <w:sz w:val="24"/>
              </w:rPr>
            </w:pPr>
            <w:r>
              <w:rPr>
                <w:sz w:val="24"/>
              </w:rPr>
              <w:t>Subdelegación</w:t>
            </w:r>
          </w:p>
        </w:tc>
        <w:tc>
          <w:tcPr>
            <w:tcW w:w="2355" w:type="dxa"/>
            <w:tcBorders>
              <w:top w:val="single" w:sz="4" w:space="0" w:color="7E7E7E"/>
              <w:bottom w:val="single" w:sz="4" w:space="0" w:color="7E7E7E"/>
            </w:tcBorders>
          </w:tcPr>
          <w:p>
            <w:pPr>
              <w:pStyle w:val="TableParagraph"/>
              <w:spacing w:line="268" w:lineRule="exact"/>
              <w:ind w:left="107"/>
              <w:rPr>
                <w:sz w:val="24"/>
              </w:rPr>
            </w:pPr>
            <w:r>
              <w:rPr>
                <w:sz w:val="24"/>
              </w:rPr>
              <w:t>Manantial</w:t>
            </w:r>
          </w:p>
        </w:tc>
        <w:tc>
          <w:tcPr>
            <w:tcW w:w="1713" w:type="dxa"/>
            <w:tcBorders>
              <w:top w:val="single" w:sz="4" w:space="0" w:color="7E7E7E"/>
              <w:bottom w:val="single" w:sz="4" w:space="0" w:color="7E7E7E"/>
            </w:tcBorders>
          </w:tcPr>
          <w:p>
            <w:pPr>
              <w:pStyle w:val="TableParagraph"/>
              <w:spacing w:line="268" w:lineRule="exact"/>
              <w:ind w:left="243" w:right="249"/>
              <w:rPr>
                <w:sz w:val="24"/>
              </w:rPr>
            </w:pPr>
            <w:r>
              <w:rPr>
                <w:sz w:val="24"/>
              </w:rPr>
              <w:t>CAAP</w:t>
            </w:r>
          </w:p>
        </w:tc>
      </w:tr>
    </w:tbl>
    <w:p>
      <w:pPr>
        <w:pStyle w:val="BodyText"/>
        <w:spacing w:line="268" w:lineRule="exact"/>
        <w:ind w:left="268"/>
        <w:jc w:val="both"/>
      </w:pPr>
      <w:r>
        <w:rPr/>
        <w:t>Fuente: elaboración propia con información de la UAP (2015).</w:t>
      </w:r>
    </w:p>
    <w:p>
      <w:pPr>
        <w:pStyle w:val="BodyText"/>
      </w:pPr>
    </w:p>
    <w:p>
      <w:pPr>
        <w:pStyle w:val="BodyText"/>
      </w:pPr>
    </w:p>
    <w:p>
      <w:pPr>
        <w:pStyle w:val="BodyText"/>
        <w:spacing w:line="360" w:lineRule="auto" w:before="161"/>
        <w:ind w:left="268" w:right="115"/>
        <w:jc w:val="both"/>
      </w:pPr>
      <w:r>
        <w:rPr/>
        <w:t>Si bien las comunidades son representadas por los comités de agua potable,</w:t>
      </w:r>
      <w:r>
        <w:rPr>
          <w:spacing w:val="-45"/>
        </w:rPr>
        <w:t> </w:t>
      </w:r>
      <w:r>
        <w:rPr/>
        <w:t>los pobladores participan de manera activa en tres sentidos: al elegir a sus representantes locales, lo cual sucede cada tres años o cuando se amerite el cambio; al asistir a reuniones cuando el Comité Autónomo de Agua Potable los convoque;</w:t>
      </w:r>
      <w:r>
        <w:rPr>
          <w:spacing w:val="-7"/>
        </w:rPr>
        <w:t> </w:t>
      </w:r>
      <w:r>
        <w:rPr/>
        <w:t>y</w:t>
      </w:r>
      <w:r>
        <w:rPr>
          <w:spacing w:val="-6"/>
        </w:rPr>
        <w:t> </w:t>
      </w:r>
      <w:r>
        <w:rPr/>
        <w:t>al</w:t>
      </w:r>
      <w:r>
        <w:rPr>
          <w:spacing w:val="-2"/>
        </w:rPr>
        <w:t> </w:t>
      </w:r>
      <w:r>
        <w:rPr/>
        <w:t>participar</w:t>
      </w:r>
      <w:r>
        <w:rPr>
          <w:spacing w:val="-6"/>
        </w:rPr>
        <w:t> </w:t>
      </w:r>
      <w:r>
        <w:rPr/>
        <w:t>en</w:t>
      </w:r>
      <w:r>
        <w:rPr>
          <w:spacing w:val="-11"/>
        </w:rPr>
        <w:t> </w:t>
      </w:r>
      <w:r>
        <w:rPr/>
        <w:t>las</w:t>
      </w:r>
      <w:r>
        <w:rPr>
          <w:spacing w:val="-2"/>
        </w:rPr>
        <w:t> </w:t>
      </w:r>
      <w:r>
        <w:rPr/>
        <w:t>faenas</w:t>
      </w:r>
      <w:r>
        <w:rPr>
          <w:spacing w:val="-7"/>
        </w:rPr>
        <w:t> </w:t>
      </w:r>
      <w:r>
        <w:rPr/>
        <w:t>y</w:t>
      </w:r>
      <w:r>
        <w:rPr>
          <w:spacing w:val="-2"/>
        </w:rPr>
        <w:t> </w:t>
      </w:r>
      <w:r>
        <w:rPr/>
        <w:t>trabajos</w:t>
      </w:r>
      <w:r>
        <w:rPr>
          <w:spacing w:val="-2"/>
        </w:rPr>
        <w:t> </w:t>
      </w:r>
      <w:r>
        <w:rPr/>
        <w:t>locales</w:t>
      </w:r>
      <w:r>
        <w:rPr>
          <w:spacing w:val="-7"/>
        </w:rPr>
        <w:t> </w:t>
      </w:r>
      <w:r>
        <w:rPr/>
        <w:t>de</w:t>
      </w:r>
      <w:r>
        <w:rPr>
          <w:spacing w:val="-2"/>
        </w:rPr>
        <w:t> </w:t>
      </w:r>
      <w:r>
        <w:rPr/>
        <w:t>mantenimiento</w:t>
      </w:r>
      <w:r>
        <w:rPr>
          <w:spacing w:val="-1"/>
        </w:rPr>
        <w:t> </w:t>
      </w:r>
      <w:r>
        <w:rPr/>
        <w:t>de</w:t>
      </w:r>
      <w:r>
        <w:rPr>
          <w:spacing w:val="-11"/>
        </w:rPr>
        <w:t> </w:t>
      </w:r>
      <w:r>
        <w:rPr/>
        <w:t>la red o de su expansión (sociograma</w:t>
      </w:r>
      <w:r>
        <w:rPr>
          <w:spacing w:val="-14"/>
        </w:rPr>
        <w:t> </w:t>
      </w:r>
      <w:r>
        <w:rPr/>
        <w:t>4).</w:t>
      </w:r>
    </w:p>
    <w:p>
      <w:pPr>
        <w:spacing w:after="0" w:line="360" w:lineRule="auto"/>
        <w:jc w:val="both"/>
        <w:sectPr>
          <w:pgSz w:w="12240" w:h="15840"/>
          <w:pgMar w:header="0" w:footer="1002" w:top="1420" w:bottom="1200" w:left="1720" w:right="1580"/>
        </w:sectPr>
      </w:pPr>
    </w:p>
    <w:p>
      <w:pPr>
        <w:pStyle w:val="BodyText"/>
        <w:spacing w:before="52"/>
        <w:ind w:left="1468" w:right="23"/>
      </w:pPr>
      <w:r>
        <w:rPr/>
        <w:t>Sociograma 4. Red de actores en Santiago Tianguistenco</w:t>
      </w:r>
    </w:p>
    <w:p>
      <w:pPr>
        <w:pStyle w:val="BodyText"/>
        <w:rPr>
          <w:sz w:val="23"/>
        </w:rPr>
      </w:pPr>
      <w:r>
        <w:rPr/>
        <w:drawing>
          <wp:anchor distT="0" distB="0" distL="0" distR="0" allowOverlap="1" layoutInCell="1" locked="0" behindDoc="0" simplePos="0" relativeHeight="4408">
            <wp:simplePos x="0" y="0"/>
            <wp:positionH relativeFrom="page">
              <wp:posOffset>1260475</wp:posOffset>
            </wp:positionH>
            <wp:positionV relativeFrom="paragraph">
              <wp:posOffset>193002</wp:posOffset>
            </wp:positionV>
            <wp:extent cx="5398512" cy="2874073"/>
            <wp:effectExtent l="0" t="0" r="0" b="0"/>
            <wp:wrapTopAndBottom/>
            <wp:docPr id="29" name="image105.jpeg" descr=""/>
            <wp:cNvGraphicFramePr>
              <a:graphicFrameLocks noChangeAspect="1"/>
            </wp:cNvGraphicFramePr>
            <a:graphic>
              <a:graphicData uri="http://schemas.openxmlformats.org/drawingml/2006/picture">
                <pic:pic>
                  <pic:nvPicPr>
                    <pic:cNvPr id="30" name="image105.jpeg"/>
                    <pic:cNvPicPr/>
                  </pic:nvPicPr>
                  <pic:blipFill>
                    <a:blip r:embed="rId144" cstate="print"/>
                    <a:stretch>
                      <a:fillRect/>
                    </a:stretch>
                  </pic:blipFill>
                  <pic:spPr>
                    <a:xfrm>
                      <a:off x="0" y="0"/>
                      <a:ext cx="5398512" cy="2874073"/>
                    </a:xfrm>
                    <a:prstGeom prst="rect">
                      <a:avLst/>
                    </a:prstGeom>
                  </pic:spPr>
                </pic:pic>
              </a:graphicData>
            </a:graphic>
          </wp:anchor>
        </w:drawing>
      </w:r>
    </w:p>
    <w:p>
      <w:pPr>
        <w:pStyle w:val="BodyText"/>
        <w:spacing w:before="1"/>
        <w:rPr>
          <w:sz w:val="26"/>
        </w:rPr>
      </w:pPr>
    </w:p>
    <w:p>
      <w:pPr>
        <w:pStyle w:val="BodyText"/>
        <w:ind w:left="268"/>
        <w:jc w:val="both"/>
      </w:pPr>
      <w:r>
        <w:rPr/>
        <w:t>Fuente: elaboración propia con base en entrevistas</w:t>
      </w:r>
    </w:p>
    <w:p>
      <w:pPr>
        <w:pStyle w:val="BodyText"/>
        <w:spacing w:line="360" w:lineRule="auto" w:before="137"/>
        <w:ind w:left="268" w:right="123"/>
        <w:jc w:val="both"/>
      </w:pPr>
      <w:r>
        <w:rPr/>
        <w:t>En este caso se observan tres nodos centrales dos de ellos que son parte de la autoridad local: el regidor como actor individual y el ayuntamiento como figura colectiva, y la Unidad de Agua Potable, que es el mediador en la red, y que además de coordinar con el resto de los nodos, se convierte en un elemento conciliador, solo en dos casos la relación es nula. Sin embargo se observa una mayor jerarquización en el sociograma.</w:t>
      </w:r>
    </w:p>
    <w:p>
      <w:pPr>
        <w:pStyle w:val="BodyText"/>
      </w:pPr>
    </w:p>
    <w:p>
      <w:pPr>
        <w:pStyle w:val="ListParagraph"/>
        <w:numPr>
          <w:ilvl w:val="2"/>
          <w:numId w:val="18"/>
        </w:numPr>
        <w:tabs>
          <w:tab w:pos="941" w:val="left" w:leader="none"/>
        </w:tabs>
        <w:spacing w:line="240" w:lineRule="auto" w:before="140" w:after="0"/>
        <w:ind w:left="940" w:right="0" w:hanging="672"/>
        <w:jc w:val="both"/>
        <w:rPr>
          <w:i/>
          <w:sz w:val="24"/>
        </w:rPr>
      </w:pPr>
      <w:r>
        <w:rPr>
          <w:i/>
          <w:sz w:val="24"/>
        </w:rPr>
        <w:t>Xalatlaco</w:t>
      </w:r>
    </w:p>
    <w:p>
      <w:pPr>
        <w:pStyle w:val="BodyText"/>
        <w:spacing w:line="360" w:lineRule="auto" w:before="137"/>
        <w:ind w:left="268" w:right="109"/>
        <w:jc w:val="both"/>
      </w:pPr>
      <w:r>
        <w:rPr/>
        <w:t>Xalatlaco se encuentra ubicado en el Estado de México, a 50 km al suroeste de la Ciudad de México, a 32 km al suroeste de Toluca y a 75 km al noroeste de Cuernavaca. El municipio cuenta con una extensión territorial de 116.47 km</w:t>
      </w:r>
      <w:r>
        <w:rPr>
          <w:position w:val="8"/>
          <w:sz w:val="16"/>
        </w:rPr>
        <w:t>2</w:t>
      </w:r>
      <w:r>
        <w:rPr/>
        <w:t>. Limita al norte con los pueblos de La Magdalena de los Reyes, Santiago Tilapa (Santiago</w:t>
      </w:r>
      <w:r>
        <w:rPr>
          <w:spacing w:val="-10"/>
        </w:rPr>
        <w:t> </w:t>
      </w:r>
      <w:r>
        <w:rPr/>
        <w:t>Tianguistenco)</w:t>
      </w:r>
      <w:r>
        <w:rPr>
          <w:spacing w:val="-9"/>
        </w:rPr>
        <w:t> </w:t>
      </w:r>
      <w:r>
        <w:rPr/>
        <w:t>y</w:t>
      </w:r>
      <w:r>
        <w:rPr>
          <w:spacing w:val="-11"/>
        </w:rPr>
        <w:t> </w:t>
      </w:r>
      <w:r>
        <w:rPr/>
        <w:t>la</w:t>
      </w:r>
      <w:r>
        <w:rPr>
          <w:spacing w:val="-10"/>
        </w:rPr>
        <w:t> </w:t>
      </w:r>
      <w:r>
        <w:rPr/>
        <w:t>Magdalena</w:t>
      </w:r>
      <w:r>
        <w:rPr>
          <w:spacing w:val="-10"/>
        </w:rPr>
        <w:t> </w:t>
      </w:r>
      <w:r>
        <w:rPr/>
        <w:t>Petlacalco</w:t>
      </w:r>
      <w:r>
        <w:rPr>
          <w:spacing w:val="-15"/>
        </w:rPr>
        <w:t> </w:t>
      </w:r>
      <w:r>
        <w:rPr/>
        <w:t>(Distrito</w:t>
      </w:r>
      <w:r>
        <w:rPr>
          <w:spacing w:val="-9"/>
        </w:rPr>
        <w:t> </w:t>
      </w:r>
      <w:r>
        <w:rPr/>
        <w:t>Federal);</w:t>
      </w:r>
      <w:r>
        <w:rPr>
          <w:spacing w:val="-10"/>
        </w:rPr>
        <w:t> </w:t>
      </w:r>
      <w:r>
        <w:rPr/>
        <w:t>al</w:t>
      </w:r>
      <w:r>
        <w:rPr>
          <w:spacing w:val="-6"/>
        </w:rPr>
        <w:t> </w:t>
      </w:r>
      <w:r>
        <w:rPr/>
        <w:t>sur,</w:t>
      </w:r>
      <w:r>
        <w:rPr>
          <w:spacing w:val="-10"/>
        </w:rPr>
        <w:t> </w:t>
      </w:r>
      <w:r>
        <w:rPr/>
        <w:t>con San Nicolás Coatepec (Santiago Tianguistenco) y con Ocuilan; al oriente, con tierras de Ajusco, Topilejo (Distrito Federal) y Hutzilac (Estado de Morelos); y, al poniente,   con   el   municipio   de   Capulhuac,   la   delegación   de  </w:t>
      </w:r>
      <w:r>
        <w:rPr>
          <w:spacing w:val="30"/>
        </w:rPr>
        <w:t> </w:t>
      </w:r>
      <w:r>
        <w:rPr/>
        <w:t>Gualupita</w:t>
      </w:r>
    </w:p>
    <w:p>
      <w:pPr>
        <w:spacing w:after="0" w:line="360" w:lineRule="auto"/>
        <w:jc w:val="both"/>
        <w:sectPr>
          <w:pgSz w:w="12240" w:h="15840"/>
          <w:pgMar w:header="0" w:footer="1002" w:top="1360" w:bottom="1200" w:left="1720" w:right="1580"/>
        </w:sectPr>
      </w:pPr>
    </w:p>
    <w:p>
      <w:pPr>
        <w:pStyle w:val="BodyText"/>
        <w:spacing w:line="362" w:lineRule="auto" w:before="52"/>
        <w:ind w:left="268" w:right="121"/>
        <w:jc w:val="both"/>
      </w:pPr>
      <w:r>
        <w:rPr/>
        <w:t>Yancuitlalpan,</w:t>
      </w:r>
      <w:r>
        <w:rPr>
          <w:spacing w:val="-17"/>
        </w:rPr>
        <w:t> </w:t>
      </w:r>
      <w:r>
        <w:rPr/>
        <w:t>la</w:t>
      </w:r>
      <w:r>
        <w:rPr>
          <w:spacing w:val="-16"/>
        </w:rPr>
        <w:t> </w:t>
      </w:r>
      <w:r>
        <w:rPr/>
        <w:t>cabecera</w:t>
      </w:r>
      <w:r>
        <w:rPr>
          <w:spacing w:val="-12"/>
        </w:rPr>
        <w:t> </w:t>
      </w:r>
      <w:r>
        <w:rPr/>
        <w:t>municipal</w:t>
      </w:r>
      <w:r>
        <w:rPr>
          <w:spacing w:val="-13"/>
        </w:rPr>
        <w:t> </w:t>
      </w:r>
      <w:r>
        <w:rPr/>
        <w:t>de</w:t>
      </w:r>
      <w:r>
        <w:rPr>
          <w:spacing w:val="-12"/>
        </w:rPr>
        <w:t> </w:t>
      </w:r>
      <w:r>
        <w:rPr/>
        <w:t>Santiago</w:t>
      </w:r>
      <w:r>
        <w:rPr>
          <w:spacing w:val="-12"/>
        </w:rPr>
        <w:t> </w:t>
      </w:r>
      <w:r>
        <w:rPr/>
        <w:t>Tianguistenco</w:t>
      </w:r>
      <w:r>
        <w:rPr>
          <w:spacing w:val="-12"/>
        </w:rPr>
        <w:t> </w:t>
      </w:r>
      <w:r>
        <w:rPr/>
        <w:t>y</w:t>
      </w:r>
      <w:r>
        <w:rPr>
          <w:spacing w:val="-13"/>
        </w:rPr>
        <w:t> </w:t>
      </w:r>
      <w:r>
        <w:rPr/>
        <w:t>el</w:t>
      </w:r>
      <w:r>
        <w:rPr>
          <w:spacing w:val="-13"/>
        </w:rPr>
        <w:t> </w:t>
      </w:r>
      <w:r>
        <w:rPr/>
        <w:t>municipio</w:t>
      </w:r>
      <w:r>
        <w:rPr>
          <w:spacing w:val="-16"/>
        </w:rPr>
        <w:t> </w:t>
      </w:r>
      <w:r>
        <w:rPr/>
        <w:t>de Santa Cruz Atizapán (Vargas, 2005) (mapa</w:t>
      </w:r>
      <w:r>
        <w:rPr>
          <w:spacing w:val="-25"/>
        </w:rPr>
        <w:t> </w:t>
      </w:r>
      <w:r>
        <w:rPr/>
        <w:t>7).</w:t>
      </w:r>
    </w:p>
    <w:p>
      <w:pPr>
        <w:pStyle w:val="BodyText"/>
        <w:spacing w:line="360" w:lineRule="auto"/>
        <w:ind w:left="268" w:right="112"/>
        <w:jc w:val="both"/>
        <w:rPr>
          <w:sz w:val="16"/>
        </w:rPr>
      </w:pPr>
      <w:r>
        <w:rPr/>
        <w:t>En cuanto al clima, es templado subhúmedo. </w:t>
      </w:r>
      <w:r>
        <w:rPr>
          <w:spacing w:val="-3"/>
        </w:rPr>
        <w:t>Como </w:t>
      </w:r>
      <w:r>
        <w:rPr/>
        <w:t>consecuencia de los accidentes del terreno, se presentan diversos microclimas que permiten precipitaciones pluviales y el desarrollo de la flora y la fauna. La temperatura promedio es de 12º C. </w:t>
      </w:r>
      <w:r>
        <w:rPr>
          <w:spacing w:val="-4"/>
        </w:rPr>
        <w:t>El</w:t>
      </w:r>
      <w:r>
        <w:rPr>
          <w:spacing w:val="58"/>
        </w:rPr>
        <w:t> </w:t>
      </w:r>
      <w:r>
        <w:rPr/>
        <w:t>aprovechamiento territorial de esta área es heterogénea, pero principalmente se ocupa para construir viviendas sin planeación y extraer madera para elaborar muebles o para uso doméstico en algunas comunidades cercanas.</w:t>
      </w:r>
      <w:r>
        <w:rPr>
          <w:position w:val="8"/>
          <w:sz w:val="16"/>
        </w:rPr>
        <w:t>71</w:t>
      </w:r>
    </w:p>
    <w:p>
      <w:pPr>
        <w:pStyle w:val="BodyText"/>
        <w:spacing w:line="360" w:lineRule="auto" w:before="4"/>
        <w:ind w:left="268" w:right="119"/>
        <w:jc w:val="both"/>
      </w:pPr>
      <w:r>
        <w:rPr/>
        <w:t>A través de una asamblea, en la comunidad se designan los integrantes del Comité de Agua Potable, y ellos son quienes cobran el agua mensual o anualmente.</w:t>
      </w:r>
      <w:r>
        <w:rPr>
          <w:spacing w:val="-7"/>
        </w:rPr>
        <w:t> </w:t>
      </w:r>
      <w:r>
        <w:rPr/>
        <w:t>También</w:t>
      </w:r>
      <w:r>
        <w:rPr>
          <w:spacing w:val="-7"/>
        </w:rPr>
        <w:t> </w:t>
      </w:r>
      <w:r>
        <w:rPr/>
        <w:t>se</w:t>
      </w:r>
      <w:r>
        <w:rPr>
          <w:spacing w:val="-7"/>
        </w:rPr>
        <w:t> </w:t>
      </w:r>
      <w:r>
        <w:rPr/>
        <w:t>encargan</w:t>
      </w:r>
      <w:r>
        <w:rPr>
          <w:spacing w:val="-7"/>
        </w:rPr>
        <w:t> </w:t>
      </w:r>
      <w:r>
        <w:rPr/>
        <w:t>de</w:t>
      </w:r>
      <w:r>
        <w:rPr>
          <w:spacing w:val="-12"/>
        </w:rPr>
        <w:t> </w:t>
      </w:r>
      <w:r>
        <w:rPr/>
        <w:t>exigir</w:t>
      </w:r>
      <w:r>
        <w:rPr>
          <w:spacing w:val="-6"/>
        </w:rPr>
        <w:t> </w:t>
      </w:r>
      <w:r>
        <w:rPr/>
        <w:t>a</w:t>
      </w:r>
      <w:r>
        <w:rPr>
          <w:spacing w:val="-12"/>
        </w:rPr>
        <w:t> </w:t>
      </w:r>
      <w:r>
        <w:rPr/>
        <w:t>los</w:t>
      </w:r>
      <w:r>
        <w:rPr>
          <w:spacing w:val="-8"/>
        </w:rPr>
        <w:t> </w:t>
      </w:r>
      <w:r>
        <w:rPr/>
        <w:t>nuevos</w:t>
      </w:r>
      <w:r>
        <w:rPr>
          <w:spacing w:val="-8"/>
        </w:rPr>
        <w:t> </w:t>
      </w:r>
      <w:r>
        <w:rPr/>
        <w:t>usuarios</w:t>
      </w:r>
      <w:r>
        <w:rPr>
          <w:spacing w:val="-8"/>
        </w:rPr>
        <w:t> </w:t>
      </w:r>
      <w:r>
        <w:rPr/>
        <w:t>una</w:t>
      </w:r>
      <w:r>
        <w:rPr>
          <w:spacing w:val="-7"/>
        </w:rPr>
        <w:t> </w:t>
      </w:r>
      <w:r>
        <w:rPr/>
        <w:t>cuota</w:t>
      </w:r>
      <w:r>
        <w:rPr>
          <w:spacing w:val="-7"/>
        </w:rPr>
        <w:t> </w:t>
      </w:r>
      <w:r>
        <w:rPr/>
        <w:t>por el  derecho  de instalación  del  servicio, la  </w:t>
      </w:r>
      <w:r>
        <w:rPr>
          <w:spacing w:val="-3"/>
        </w:rPr>
        <w:t>cual  </w:t>
      </w:r>
      <w:r>
        <w:rPr/>
        <w:t>va desde los $1,000  hasta </w:t>
      </w:r>
      <w:r>
        <w:rPr>
          <w:spacing w:val="7"/>
        </w:rPr>
        <w:t> </w:t>
      </w:r>
      <w:r>
        <w:rPr/>
        <w:t>los</w:t>
      </w:r>
    </w:p>
    <w:p>
      <w:pPr>
        <w:pStyle w:val="BodyText"/>
        <w:spacing w:line="360" w:lineRule="auto" w:before="8"/>
        <w:ind w:left="268" w:right="123"/>
        <w:jc w:val="both"/>
      </w:pPr>
      <w:r>
        <w:rPr/>
        <w:t>$9,000, dependiendo de la comunidad y del comité. En las asambleas se determina </w:t>
      </w:r>
      <w:r>
        <w:rPr>
          <w:spacing w:val="-3"/>
        </w:rPr>
        <w:t>si </w:t>
      </w:r>
      <w:r>
        <w:rPr/>
        <w:t>los vecinos son candidatos o no a obtener el recurso en función de su colaboración con la comunidad. Para obtener el agua, no sólo es necesario cubrir la cuota, sino hacer trabajos a la comunidad (pintado de banquetas,</w:t>
      </w:r>
      <w:r>
        <w:rPr>
          <w:spacing w:val="-41"/>
        </w:rPr>
        <w:t> </w:t>
      </w:r>
      <w:r>
        <w:rPr/>
        <w:t>mano de obra para la construcción o mantenimiento de la</w:t>
      </w:r>
      <w:r>
        <w:rPr>
          <w:spacing w:val="-29"/>
        </w:rPr>
        <w:t> </w:t>
      </w:r>
      <w:r>
        <w:rPr/>
        <w:t>infraestructura).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r>
        <w:rPr/>
        <w:pict>
          <v:line style="position:absolute;mso-position-horizontal-relative:page;mso-position-vertical-relative:paragraph;z-index:4432;mso-wrap-distance-left:0;mso-wrap-distance-right:0" from="99.407997pt,14.830495pt" to="243.457997pt,14.830495pt" stroked="true" strokeweight=".72003pt" strokecolor="#000000">
            <w10:wrap type="topAndBottom"/>
          </v:line>
        </w:pict>
      </w:r>
    </w:p>
    <w:p>
      <w:pPr>
        <w:spacing w:line="360" w:lineRule="auto" w:before="62"/>
        <w:ind w:left="268" w:right="117" w:firstLine="0"/>
        <w:jc w:val="both"/>
        <w:rPr>
          <w:sz w:val="18"/>
        </w:rPr>
      </w:pPr>
      <w:r>
        <w:rPr>
          <w:position w:val="6"/>
          <w:sz w:val="12"/>
        </w:rPr>
        <w:t>71 </w:t>
      </w:r>
      <w:r>
        <w:rPr>
          <w:sz w:val="18"/>
        </w:rPr>
        <w:t>Los problemas más graves en esta área son: erosión por el cambio de uso de suelo, deforestación, incendios forestales y asentamientos humanos. Aunque se realizan campañas de reforestación, no se ha logrado abatir el conflicto y cada vez se observa mayor disminución de la extensión boscosa derivando en contaminación y en falta de abastecimiento de agua potable (Pliego, 2012).</w:t>
      </w:r>
    </w:p>
    <w:p>
      <w:pPr>
        <w:spacing w:after="0" w:line="360" w:lineRule="auto"/>
        <w:jc w:val="both"/>
        <w:rPr>
          <w:sz w:val="18"/>
        </w:rPr>
        <w:sectPr>
          <w:pgSz w:w="12240" w:h="15840"/>
          <w:pgMar w:header="0" w:footer="1002" w:top="1360" w:bottom="1200" w:left="1720" w:right="1580"/>
        </w:sectPr>
      </w:pPr>
    </w:p>
    <w:p>
      <w:pPr>
        <w:pStyle w:val="Heading1"/>
        <w:ind w:left="251" w:right="383"/>
        <w:jc w:val="center"/>
      </w:pPr>
      <w:r>
        <w:rPr/>
        <w:t>Mapa 7. Ubicación geográfica de Xalatlaco</w:t>
      </w:r>
    </w:p>
    <w:p>
      <w:pPr>
        <w:pStyle w:val="BodyText"/>
        <w:spacing w:before="7"/>
        <w:rPr>
          <w:b/>
          <w:sz w:val="9"/>
        </w:rPr>
      </w:pPr>
      <w:r>
        <w:rPr/>
        <w:drawing>
          <wp:anchor distT="0" distB="0" distL="0" distR="0" allowOverlap="1" layoutInCell="1" locked="0" behindDoc="0" simplePos="0" relativeHeight="4456">
            <wp:simplePos x="0" y="0"/>
            <wp:positionH relativeFrom="page">
              <wp:posOffset>1260475</wp:posOffset>
            </wp:positionH>
            <wp:positionV relativeFrom="paragraph">
              <wp:posOffset>95466</wp:posOffset>
            </wp:positionV>
            <wp:extent cx="5658509" cy="7321677"/>
            <wp:effectExtent l="0" t="0" r="0" b="0"/>
            <wp:wrapTopAndBottom/>
            <wp:docPr id="31" name="image106.jpeg" descr=""/>
            <wp:cNvGraphicFramePr>
              <a:graphicFrameLocks noChangeAspect="1"/>
            </wp:cNvGraphicFramePr>
            <a:graphic>
              <a:graphicData uri="http://schemas.openxmlformats.org/drawingml/2006/picture">
                <pic:pic>
                  <pic:nvPicPr>
                    <pic:cNvPr id="32" name="image106.jpeg"/>
                    <pic:cNvPicPr/>
                  </pic:nvPicPr>
                  <pic:blipFill>
                    <a:blip r:embed="rId145" cstate="print"/>
                    <a:stretch>
                      <a:fillRect/>
                    </a:stretch>
                  </pic:blipFill>
                  <pic:spPr>
                    <a:xfrm>
                      <a:off x="0" y="0"/>
                      <a:ext cx="5658509" cy="7321677"/>
                    </a:xfrm>
                    <a:prstGeom prst="rect">
                      <a:avLst/>
                    </a:prstGeom>
                  </pic:spPr>
                </pic:pic>
              </a:graphicData>
            </a:graphic>
          </wp:anchor>
        </w:drawing>
      </w:r>
    </w:p>
    <w:p>
      <w:pPr>
        <w:pStyle w:val="BodyText"/>
        <w:spacing w:before="13"/>
        <w:ind w:left="251" w:right="443"/>
        <w:jc w:val="center"/>
      </w:pPr>
      <w:r>
        <w:rPr/>
        <w:t>Fuente: elaboración propia con base en datos obtenidos de CONABIO e INEGI.</w:t>
      </w:r>
    </w:p>
    <w:p>
      <w:pPr>
        <w:spacing w:after="0"/>
        <w:jc w:val="center"/>
        <w:sectPr>
          <w:pgSz w:w="12240" w:h="15840"/>
          <w:pgMar w:header="0" w:footer="1002" w:top="1360" w:bottom="1200" w:left="1720" w:right="1300"/>
        </w:sectPr>
      </w:pPr>
    </w:p>
    <w:p>
      <w:pPr>
        <w:pStyle w:val="BodyText"/>
        <w:spacing w:line="360" w:lineRule="auto" w:before="52"/>
        <w:ind w:left="268" w:right="110"/>
        <w:jc w:val="both"/>
      </w:pPr>
      <w:r>
        <w:rPr/>
        <w:t>Los manantiales alimentan sistemas de agua potable, que son la infraestructura en</w:t>
      </w:r>
      <w:r>
        <w:rPr>
          <w:spacing w:val="-6"/>
        </w:rPr>
        <w:t> </w:t>
      </w:r>
      <w:r>
        <w:rPr/>
        <w:t>forma</w:t>
      </w:r>
      <w:r>
        <w:rPr>
          <w:spacing w:val="-6"/>
        </w:rPr>
        <w:t> </w:t>
      </w:r>
      <w:r>
        <w:rPr/>
        <w:t>de</w:t>
      </w:r>
      <w:r>
        <w:rPr>
          <w:spacing w:val="-6"/>
        </w:rPr>
        <w:t> </w:t>
      </w:r>
      <w:r>
        <w:rPr/>
        <w:t>redes</w:t>
      </w:r>
      <w:r>
        <w:rPr>
          <w:spacing w:val="-12"/>
        </w:rPr>
        <w:t> </w:t>
      </w:r>
      <w:r>
        <w:rPr/>
        <w:t>que</w:t>
      </w:r>
      <w:r>
        <w:rPr>
          <w:spacing w:val="-11"/>
        </w:rPr>
        <w:t> </w:t>
      </w:r>
      <w:r>
        <w:rPr/>
        <w:t>abastecen</w:t>
      </w:r>
      <w:r>
        <w:rPr>
          <w:spacing w:val="-11"/>
        </w:rPr>
        <w:t> </w:t>
      </w:r>
      <w:r>
        <w:rPr/>
        <w:t>a</w:t>
      </w:r>
      <w:r>
        <w:rPr>
          <w:spacing w:val="-11"/>
        </w:rPr>
        <w:t> </w:t>
      </w:r>
      <w:r>
        <w:rPr/>
        <w:t>los</w:t>
      </w:r>
      <w:r>
        <w:rPr>
          <w:spacing w:val="-12"/>
        </w:rPr>
        <w:t> </w:t>
      </w:r>
      <w:r>
        <w:rPr/>
        <w:t>subcomités;</w:t>
      </w:r>
      <w:r>
        <w:rPr>
          <w:spacing w:val="-6"/>
        </w:rPr>
        <w:t> </w:t>
      </w:r>
      <w:r>
        <w:rPr/>
        <w:t>es</w:t>
      </w:r>
      <w:r>
        <w:rPr>
          <w:spacing w:val="-7"/>
        </w:rPr>
        <w:t> </w:t>
      </w:r>
      <w:r>
        <w:rPr/>
        <w:t>decir,</w:t>
      </w:r>
      <w:r>
        <w:rPr>
          <w:spacing w:val="-6"/>
        </w:rPr>
        <w:t> </w:t>
      </w:r>
      <w:r>
        <w:rPr/>
        <w:t>un</w:t>
      </w:r>
      <w:r>
        <w:rPr>
          <w:spacing w:val="-11"/>
        </w:rPr>
        <w:t> </w:t>
      </w:r>
      <w:r>
        <w:rPr/>
        <w:t>sistema</w:t>
      </w:r>
      <w:r>
        <w:rPr>
          <w:spacing w:val="-6"/>
        </w:rPr>
        <w:t> </w:t>
      </w:r>
      <w:r>
        <w:rPr/>
        <w:t>de</w:t>
      </w:r>
      <w:r>
        <w:rPr>
          <w:spacing w:val="-6"/>
        </w:rPr>
        <w:t> </w:t>
      </w:r>
      <w:r>
        <w:rPr/>
        <w:t>agua está</w:t>
      </w:r>
      <w:r>
        <w:rPr>
          <w:spacing w:val="-17"/>
        </w:rPr>
        <w:t> </w:t>
      </w:r>
      <w:r>
        <w:rPr/>
        <w:t>integrado</w:t>
      </w:r>
      <w:r>
        <w:rPr>
          <w:spacing w:val="-17"/>
        </w:rPr>
        <w:t> </w:t>
      </w:r>
      <w:r>
        <w:rPr/>
        <w:t>por</w:t>
      </w:r>
      <w:r>
        <w:rPr>
          <w:spacing w:val="-12"/>
        </w:rPr>
        <w:t> </w:t>
      </w:r>
      <w:r>
        <w:rPr/>
        <w:t>varios</w:t>
      </w:r>
      <w:r>
        <w:rPr>
          <w:spacing w:val="-13"/>
        </w:rPr>
        <w:t> </w:t>
      </w:r>
      <w:r>
        <w:rPr/>
        <w:t>comités.</w:t>
      </w:r>
      <w:r>
        <w:rPr>
          <w:spacing w:val="-8"/>
        </w:rPr>
        <w:t> </w:t>
      </w:r>
      <w:r>
        <w:rPr/>
        <w:t>Desde</w:t>
      </w:r>
      <w:r>
        <w:rPr>
          <w:spacing w:val="-13"/>
        </w:rPr>
        <w:t> </w:t>
      </w:r>
      <w:r>
        <w:rPr/>
        <w:t>1982,</w:t>
      </w:r>
      <w:r>
        <w:rPr>
          <w:spacing w:val="-13"/>
        </w:rPr>
        <w:t> </w:t>
      </w:r>
      <w:r>
        <w:rPr/>
        <w:t>existe</w:t>
      </w:r>
      <w:r>
        <w:rPr>
          <w:spacing w:val="-12"/>
        </w:rPr>
        <w:t> </w:t>
      </w:r>
      <w:r>
        <w:rPr/>
        <w:t>un</w:t>
      </w:r>
      <w:r>
        <w:rPr>
          <w:spacing w:val="-13"/>
        </w:rPr>
        <w:t> </w:t>
      </w:r>
      <w:r>
        <w:rPr/>
        <w:t>Comité</w:t>
      </w:r>
      <w:r>
        <w:rPr>
          <w:spacing w:val="-12"/>
        </w:rPr>
        <w:t> </w:t>
      </w:r>
      <w:r>
        <w:rPr/>
        <w:t>Central</w:t>
      </w:r>
      <w:r>
        <w:rPr>
          <w:spacing w:val="-14"/>
        </w:rPr>
        <w:t> </w:t>
      </w:r>
      <w:r>
        <w:rPr/>
        <w:t>de</w:t>
      </w:r>
      <w:r>
        <w:rPr>
          <w:spacing w:val="-11"/>
        </w:rPr>
        <w:t> </w:t>
      </w:r>
      <w:r>
        <w:rPr/>
        <w:t>Agua Potable</w:t>
      </w:r>
      <w:r>
        <w:rPr>
          <w:spacing w:val="-14"/>
        </w:rPr>
        <w:t> </w:t>
      </w:r>
      <w:r>
        <w:rPr/>
        <w:t>que</w:t>
      </w:r>
      <w:r>
        <w:rPr>
          <w:spacing w:val="-15"/>
        </w:rPr>
        <w:t> </w:t>
      </w:r>
      <w:r>
        <w:rPr/>
        <w:t>se</w:t>
      </w:r>
      <w:r>
        <w:rPr>
          <w:spacing w:val="-11"/>
        </w:rPr>
        <w:t> </w:t>
      </w:r>
      <w:r>
        <w:rPr/>
        <w:t>encarga</w:t>
      </w:r>
      <w:r>
        <w:rPr>
          <w:spacing w:val="-15"/>
        </w:rPr>
        <w:t> </w:t>
      </w:r>
      <w:r>
        <w:rPr/>
        <w:t>de</w:t>
      </w:r>
      <w:r>
        <w:rPr>
          <w:spacing w:val="-11"/>
        </w:rPr>
        <w:t> </w:t>
      </w:r>
      <w:r>
        <w:rPr/>
        <w:t>convocar</w:t>
      </w:r>
      <w:r>
        <w:rPr>
          <w:spacing w:val="-10"/>
        </w:rPr>
        <w:t> </w:t>
      </w:r>
      <w:r>
        <w:rPr/>
        <w:t>a</w:t>
      </w:r>
      <w:r>
        <w:rPr>
          <w:spacing w:val="-16"/>
        </w:rPr>
        <w:t> </w:t>
      </w:r>
      <w:r>
        <w:rPr/>
        <w:t>los</w:t>
      </w:r>
      <w:r>
        <w:rPr>
          <w:spacing w:val="-16"/>
        </w:rPr>
        <w:t> </w:t>
      </w:r>
      <w:r>
        <w:rPr/>
        <w:t>distintos</w:t>
      </w:r>
      <w:r>
        <w:rPr>
          <w:spacing w:val="-12"/>
        </w:rPr>
        <w:t> </w:t>
      </w:r>
      <w:r>
        <w:rPr/>
        <w:t>comités</w:t>
      </w:r>
      <w:r>
        <w:rPr>
          <w:spacing w:val="-8"/>
        </w:rPr>
        <w:t> </w:t>
      </w:r>
      <w:r>
        <w:rPr/>
        <w:t>y</w:t>
      </w:r>
      <w:r>
        <w:rPr>
          <w:spacing w:val="-12"/>
        </w:rPr>
        <w:t> </w:t>
      </w:r>
      <w:r>
        <w:rPr/>
        <w:t>sirve</w:t>
      </w:r>
      <w:r>
        <w:rPr>
          <w:spacing w:val="-15"/>
        </w:rPr>
        <w:t> </w:t>
      </w:r>
      <w:r>
        <w:rPr/>
        <w:t>de</w:t>
      </w:r>
      <w:r>
        <w:rPr>
          <w:spacing w:val="-11"/>
        </w:rPr>
        <w:t> </w:t>
      </w:r>
      <w:r>
        <w:rPr/>
        <w:t>vínculo</w:t>
      </w:r>
      <w:r>
        <w:rPr>
          <w:spacing w:val="-11"/>
        </w:rPr>
        <w:t> </w:t>
      </w:r>
      <w:r>
        <w:rPr/>
        <w:t>con el H. Ayuntamiento. Este comité se creó con los 26 comités de las comunidades </w:t>
      </w:r>
      <w:r>
        <w:rPr>
          <w:spacing w:val="-3"/>
        </w:rPr>
        <w:t>más</w:t>
      </w:r>
      <w:r>
        <w:rPr>
          <w:spacing w:val="-8"/>
        </w:rPr>
        <w:t> </w:t>
      </w:r>
      <w:r>
        <w:rPr/>
        <w:t>cercanas</w:t>
      </w:r>
      <w:r>
        <w:rPr>
          <w:spacing w:val="-8"/>
        </w:rPr>
        <w:t> </w:t>
      </w:r>
      <w:r>
        <w:rPr/>
        <w:t>que</w:t>
      </w:r>
      <w:r>
        <w:rPr>
          <w:spacing w:val="-12"/>
        </w:rPr>
        <w:t> </w:t>
      </w:r>
      <w:r>
        <w:rPr/>
        <w:t>poseen</w:t>
      </w:r>
      <w:r>
        <w:rPr>
          <w:spacing w:val="-7"/>
        </w:rPr>
        <w:t> </w:t>
      </w:r>
      <w:r>
        <w:rPr/>
        <w:t>agua</w:t>
      </w:r>
      <w:r>
        <w:rPr>
          <w:spacing w:val="-12"/>
        </w:rPr>
        <w:t> </w:t>
      </w:r>
      <w:r>
        <w:rPr/>
        <w:t>por</w:t>
      </w:r>
      <w:r>
        <w:rPr>
          <w:spacing w:val="-11"/>
        </w:rPr>
        <w:t> </w:t>
      </w:r>
      <w:r>
        <w:rPr/>
        <w:t>bombeo,</w:t>
      </w:r>
      <w:r>
        <w:rPr>
          <w:spacing w:val="-12"/>
        </w:rPr>
        <w:t> </w:t>
      </w:r>
      <w:r>
        <w:rPr/>
        <w:t>para</w:t>
      </w:r>
      <w:r>
        <w:rPr>
          <w:spacing w:val="-12"/>
        </w:rPr>
        <w:t> </w:t>
      </w:r>
      <w:r>
        <w:rPr/>
        <w:t>establecer</w:t>
      </w:r>
      <w:r>
        <w:rPr>
          <w:spacing w:val="-6"/>
        </w:rPr>
        <w:t> </w:t>
      </w:r>
      <w:r>
        <w:rPr/>
        <w:t>el</w:t>
      </w:r>
      <w:r>
        <w:rPr>
          <w:spacing w:val="-8"/>
        </w:rPr>
        <w:t> </w:t>
      </w:r>
      <w:r>
        <w:rPr/>
        <w:t>sistema</w:t>
      </w:r>
      <w:r>
        <w:rPr>
          <w:spacing w:val="-7"/>
        </w:rPr>
        <w:t> </w:t>
      </w:r>
      <w:r>
        <w:rPr/>
        <w:t>de</w:t>
      </w:r>
      <w:r>
        <w:rPr>
          <w:spacing w:val="-7"/>
        </w:rPr>
        <w:t> </w:t>
      </w:r>
      <w:r>
        <w:rPr/>
        <w:t>agua </w:t>
      </w:r>
      <w:r>
        <w:rPr>
          <w:spacing w:val="-3"/>
        </w:rPr>
        <w:t>más </w:t>
      </w:r>
      <w:r>
        <w:rPr/>
        <w:t>importante del municipio: el sistema</w:t>
      </w:r>
      <w:r>
        <w:rPr>
          <w:spacing w:val="-12"/>
        </w:rPr>
        <w:t> </w:t>
      </w:r>
      <w:r>
        <w:rPr/>
        <w:t>Cuauhtémoc.</w:t>
      </w:r>
    </w:p>
    <w:p>
      <w:pPr>
        <w:pStyle w:val="BodyText"/>
        <w:spacing w:before="8"/>
        <w:rPr>
          <w:sz w:val="35"/>
        </w:rPr>
      </w:pPr>
    </w:p>
    <w:p>
      <w:pPr>
        <w:pStyle w:val="Heading1"/>
        <w:spacing w:before="0"/>
        <w:ind w:left="388" w:right="23"/>
      </w:pPr>
      <w:r>
        <w:rPr/>
        <w:t>Foto 4. Instalaciones de las oficinas del Comité del Sistema Cuauhtémoc</w:t>
      </w:r>
    </w:p>
    <w:p>
      <w:pPr>
        <w:pStyle w:val="BodyText"/>
        <w:spacing w:before="6"/>
        <w:rPr>
          <w:b/>
          <w:sz w:val="9"/>
        </w:rPr>
      </w:pPr>
      <w:r>
        <w:rPr/>
        <w:drawing>
          <wp:anchor distT="0" distB="0" distL="0" distR="0" allowOverlap="1" layoutInCell="1" locked="0" behindDoc="0" simplePos="0" relativeHeight="4480">
            <wp:simplePos x="0" y="0"/>
            <wp:positionH relativeFrom="page">
              <wp:posOffset>1260475</wp:posOffset>
            </wp:positionH>
            <wp:positionV relativeFrom="paragraph">
              <wp:posOffset>94831</wp:posOffset>
            </wp:positionV>
            <wp:extent cx="5334866" cy="3168396"/>
            <wp:effectExtent l="0" t="0" r="0" b="0"/>
            <wp:wrapTopAndBottom/>
            <wp:docPr id="33" name="image107.png" descr=""/>
            <wp:cNvGraphicFramePr>
              <a:graphicFrameLocks noChangeAspect="1"/>
            </wp:cNvGraphicFramePr>
            <a:graphic>
              <a:graphicData uri="http://schemas.openxmlformats.org/drawingml/2006/picture">
                <pic:pic>
                  <pic:nvPicPr>
                    <pic:cNvPr id="34" name="image107.png"/>
                    <pic:cNvPicPr/>
                  </pic:nvPicPr>
                  <pic:blipFill>
                    <a:blip r:embed="rId146" cstate="print"/>
                    <a:stretch>
                      <a:fillRect/>
                    </a:stretch>
                  </pic:blipFill>
                  <pic:spPr>
                    <a:xfrm>
                      <a:off x="0" y="0"/>
                      <a:ext cx="5334866" cy="3168396"/>
                    </a:xfrm>
                    <a:prstGeom prst="rect">
                      <a:avLst/>
                    </a:prstGeom>
                  </pic:spPr>
                </pic:pic>
              </a:graphicData>
            </a:graphic>
          </wp:anchor>
        </w:drawing>
      </w:r>
    </w:p>
    <w:p>
      <w:pPr>
        <w:pStyle w:val="BodyText"/>
        <w:spacing w:before="49"/>
        <w:ind w:left="268"/>
        <w:jc w:val="both"/>
      </w:pPr>
      <w:r>
        <w:rPr/>
        <w:t>Fuente: Esmeralda Pliego, Xalatlaco (2016).</w:t>
      </w:r>
    </w:p>
    <w:p>
      <w:pPr>
        <w:pStyle w:val="BodyText"/>
      </w:pPr>
    </w:p>
    <w:p>
      <w:pPr>
        <w:pStyle w:val="BodyText"/>
        <w:spacing w:before="2"/>
      </w:pPr>
    </w:p>
    <w:p>
      <w:pPr>
        <w:pStyle w:val="BodyText"/>
        <w:spacing w:line="360" w:lineRule="auto"/>
        <w:ind w:left="268" w:right="109"/>
        <w:jc w:val="both"/>
      </w:pPr>
      <w:r>
        <w:rPr/>
        <w:t>Los manantiales de la cabecera municipal utilizados para el consumo son cinco; el más importante es el de “Las canoas” y alimenta la mayor parte de la red de agua potable; también están Agua de Rosas, Axochilpan, Yecapantlalcpan, el Apapaxco, Atexcapa, Yecapanteopa (cuadro 10).</w:t>
      </w:r>
    </w:p>
    <w:p>
      <w:pPr>
        <w:spacing w:after="0" w:line="360" w:lineRule="auto"/>
        <w:jc w:val="both"/>
        <w:sectPr>
          <w:pgSz w:w="12240" w:h="15840"/>
          <w:pgMar w:header="0" w:footer="1002" w:top="1360" w:bottom="1200" w:left="1720" w:right="1580"/>
        </w:sectPr>
      </w:pPr>
    </w:p>
    <w:p>
      <w:pPr>
        <w:pStyle w:val="Heading1"/>
        <w:ind w:left="1703"/>
      </w:pPr>
      <w:r>
        <w:rPr/>
        <w:t>Cuadro 10. Manantiales, sistemas y comités, 2010</w:t>
      </w:r>
    </w:p>
    <w:p>
      <w:pPr>
        <w:pStyle w:val="BodyText"/>
        <w:spacing w:before="1"/>
        <w:rPr>
          <w:b/>
          <w:sz w:val="13"/>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17"/>
        <w:gridCol w:w="2209"/>
        <w:gridCol w:w="4089"/>
      </w:tblGrid>
      <w:tr>
        <w:trPr>
          <w:trHeight w:val="317" w:hRule="exact"/>
        </w:trPr>
        <w:tc>
          <w:tcPr>
            <w:tcW w:w="2417" w:type="dxa"/>
            <w:tcBorders>
              <w:top w:val="single" w:sz="4" w:space="0" w:color="7E7E7E"/>
              <w:bottom w:val="single" w:sz="4" w:space="0" w:color="7E7E7E"/>
            </w:tcBorders>
          </w:tcPr>
          <w:p>
            <w:pPr>
              <w:pStyle w:val="TableParagraph"/>
              <w:spacing w:line="197" w:lineRule="exact"/>
              <w:ind w:left="744" w:right="241"/>
              <w:rPr>
                <w:b/>
                <w:sz w:val="18"/>
              </w:rPr>
            </w:pPr>
            <w:r>
              <w:rPr>
                <w:b/>
                <w:sz w:val="18"/>
              </w:rPr>
              <w:t>MANANTIAL</w:t>
            </w:r>
          </w:p>
        </w:tc>
        <w:tc>
          <w:tcPr>
            <w:tcW w:w="2209" w:type="dxa"/>
            <w:tcBorders>
              <w:top w:val="single" w:sz="4" w:space="0" w:color="7E7E7E"/>
              <w:bottom w:val="single" w:sz="4" w:space="0" w:color="7E7E7E"/>
            </w:tcBorders>
          </w:tcPr>
          <w:p>
            <w:pPr>
              <w:pStyle w:val="TableParagraph"/>
              <w:spacing w:line="197" w:lineRule="exact"/>
              <w:ind w:left="713" w:right="330"/>
              <w:rPr>
                <w:b/>
                <w:sz w:val="18"/>
              </w:rPr>
            </w:pPr>
            <w:r>
              <w:rPr>
                <w:b/>
                <w:sz w:val="18"/>
              </w:rPr>
              <w:t>SISTEMA</w:t>
            </w:r>
          </w:p>
        </w:tc>
        <w:tc>
          <w:tcPr>
            <w:tcW w:w="4089" w:type="dxa"/>
            <w:tcBorders>
              <w:top w:val="single" w:sz="4" w:space="0" w:color="7E7E7E"/>
              <w:bottom w:val="single" w:sz="4" w:space="0" w:color="7E7E7E"/>
            </w:tcBorders>
          </w:tcPr>
          <w:p>
            <w:pPr>
              <w:pStyle w:val="TableParagraph"/>
              <w:spacing w:line="197" w:lineRule="exact"/>
              <w:ind w:left="487"/>
              <w:rPr>
                <w:b/>
                <w:sz w:val="18"/>
              </w:rPr>
            </w:pPr>
            <w:r>
              <w:rPr>
                <w:b/>
                <w:sz w:val="18"/>
              </w:rPr>
              <w:t>SUBCOMITÉS</w:t>
            </w:r>
          </w:p>
        </w:tc>
      </w:tr>
      <w:tr>
        <w:trPr>
          <w:trHeight w:val="8086" w:hRule="exact"/>
        </w:trPr>
        <w:tc>
          <w:tcPr>
            <w:tcW w:w="2417" w:type="dxa"/>
            <w:tcBorders>
              <w:top w:val="single" w:sz="4" w:space="0" w:color="7E7E7E"/>
              <w:bottom w:val="single" w:sz="4" w:space="0" w:color="7E7E7E"/>
            </w:tcBorders>
          </w:tcPr>
          <w:p>
            <w:pPr>
              <w:pStyle w:val="TableParagraph"/>
              <w:tabs>
                <w:tab w:pos="825" w:val="left" w:leader="none"/>
              </w:tabs>
              <w:spacing w:line="202" w:lineRule="exact"/>
              <w:ind w:left="465" w:right="241"/>
              <w:rPr>
                <w:sz w:val="18"/>
              </w:rPr>
            </w:pPr>
            <w:r>
              <w:rPr>
                <w:sz w:val="18"/>
              </w:rPr>
              <w:t>1.</w:t>
              <w:tab/>
              <w:t>Las</w:t>
            </w:r>
            <w:r>
              <w:rPr>
                <w:spacing w:val="2"/>
                <w:sz w:val="18"/>
              </w:rPr>
              <w:t> </w:t>
            </w:r>
            <w:r>
              <w:rPr>
                <w:sz w:val="18"/>
              </w:rPr>
              <w:t>canoas</w:t>
            </w:r>
          </w:p>
        </w:tc>
        <w:tc>
          <w:tcPr>
            <w:tcW w:w="2209" w:type="dxa"/>
            <w:tcBorders>
              <w:top w:val="single" w:sz="4" w:space="0" w:color="7E7E7E"/>
              <w:bottom w:val="single" w:sz="4" w:space="0" w:color="7E7E7E"/>
            </w:tcBorders>
          </w:tcPr>
          <w:p>
            <w:pPr>
              <w:pStyle w:val="TableParagraph"/>
              <w:spacing w:line="202" w:lineRule="exact"/>
              <w:ind w:left="602" w:right="330"/>
              <w:rPr>
                <w:sz w:val="18"/>
              </w:rPr>
            </w:pPr>
            <w:r>
              <w:rPr>
                <w:sz w:val="18"/>
              </w:rPr>
              <w:t>Cuauhtémoc</w:t>
            </w:r>
          </w:p>
        </w:tc>
        <w:tc>
          <w:tcPr>
            <w:tcW w:w="4089" w:type="dxa"/>
            <w:tcBorders>
              <w:top w:val="single" w:sz="4" w:space="0" w:color="7E7E7E"/>
              <w:bottom w:val="single" w:sz="4" w:space="0" w:color="7E7E7E"/>
            </w:tcBorders>
          </w:tcPr>
          <w:p>
            <w:pPr>
              <w:pStyle w:val="TableParagraph"/>
              <w:numPr>
                <w:ilvl w:val="0"/>
                <w:numId w:val="19"/>
              </w:numPr>
              <w:tabs>
                <w:tab w:pos="703" w:val="left" w:leader="none"/>
                <w:tab w:pos="704" w:val="left" w:leader="none"/>
              </w:tabs>
              <w:spacing w:line="202" w:lineRule="exact" w:before="0" w:after="0"/>
              <w:ind w:left="703" w:right="0" w:hanging="360"/>
              <w:jc w:val="left"/>
              <w:rPr>
                <w:sz w:val="18"/>
              </w:rPr>
            </w:pPr>
            <w:r>
              <w:rPr>
                <w:sz w:val="18"/>
              </w:rPr>
              <w:t>Manantiales</w:t>
            </w:r>
          </w:p>
          <w:p>
            <w:pPr>
              <w:pStyle w:val="TableParagraph"/>
              <w:numPr>
                <w:ilvl w:val="0"/>
                <w:numId w:val="19"/>
              </w:numPr>
              <w:tabs>
                <w:tab w:pos="703" w:val="left" w:leader="none"/>
                <w:tab w:pos="704" w:val="left" w:leader="none"/>
              </w:tabs>
              <w:spacing w:line="240" w:lineRule="auto" w:before="100" w:after="0"/>
              <w:ind w:left="703" w:right="0" w:hanging="360"/>
              <w:jc w:val="left"/>
              <w:rPr>
                <w:sz w:val="18"/>
              </w:rPr>
            </w:pPr>
            <w:r>
              <w:rPr>
                <w:sz w:val="18"/>
              </w:rPr>
              <w:t>Tepetitla</w:t>
            </w:r>
          </w:p>
          <w:p>
            <w:pPr>
              <w:pStyle w:val="TableParagraph"/>
              <w:numPr>
                <w:ilvl w:val="0"/>
                <w:numId w:val="19"/>
              </w:numPr>
              <w:tabs>
                <w:tab w:pos="703" w:val="left" w:leader="none"/>
                <w:tab w:pos="704" w:val="left" w:leader="none"/>
              </w:tabs>
              <w:spacing w:line="240" w:lineRule="auto" w:before="105" w:after="0"/>
              <w:ind w:left="703" w:right="0" w:hanging="360"/>
              <w:jc w:val="left"/>
              <w:rPr>
                <w:sz w:val="18"/>
              </w:rPr>
            </w:pPr>
            <w:r>
              <w:rPr>
                <w:sz w:val="18"/>
              </w:rPr>
              <w:t>Paseo de la</w:t>
            </w:r>
            <w:r>
              <w:rPr>
                <w:spacing w:val="-1"/>
                <w:sz w:val="18"/>
              </w:rPr>
              <w:t> </w:t>
            </w:r>
            <w:r>
              <w:rPr>
                <w:sz w:val="18"/>
              </w:rPr>
              <w:t>selva</w:t>
            </w:r>
          </w:p>
          <w:p>
            <w:pPr>
              <w:pStyle w:val="TableParagraph"/>
              <w:numPr>
                <w:ilvl w:val="0"/>
                <w:numId w:val="19"/>
              </w:numPr>
              <w:tabs>
                <w:tab w:pos="703" w:val="left" w:leader="none"/>
                <w:tab w:pos="704" w:val="left" w:leader="none"/>
              </w:tabs>
              <w:spacing w:line="240" w:lineRule="auto" w:before="105" w:after="0"/>
              <w:ind w:left="703" w:right="0" w:hanging="360"/>
              <w:jc w:val="left"/>
              <w:rPr>
                <w:sz w:val="18"/>
              </w:rPr>
            </w:pPr>
            <w:r>
              <w:rPr>
                <w:sz w:val="18"/>
              </w:rPr>
              <w:t>Porfirio</w:t>
            </w:r>
            <w:r>
              <w:rPr>
                <w:spacing w:val="2"/>
                <w:sz w:val="18"/>
              </w:rPr>
              <w:t> </w:t>
            </w:r>
            <w:r>
              <w:rPr>
                <w:sz w:val="18"/>
              </w:rPr>
              <w:t>Díaz</w:t>
            </w:r>
          </w:p>
          <w:p>
            <w:pPr>
              <w:pStyle w:val="TableParagraph"/>
              <w:numPr>
                <w:ilvl w:val="0"/>
                <w:numId w:val="19"/>
              </w:numPr>
              <w:tabs>
                <w:tab w:pos="703" w:val="left" w:leader="none"/>
                <w:tab w:pos="704" w:val="left" w:leader="none"/>
              </w:tabs>
              <w:spacing w:line="240" w:lineRule="auto" w:before="100" w:after="0"/>
              <w:ind w:left="703" w:right="0" w:hanging="360"/>
              <w:jc w:val="left"/>
              <w:rPr>
                <w:sz w:val="18"/>
              </w:rPr>
            </w:pPr>
            <w:r>
              <w:rPr>
                <w:sz w:val="18"/>
              </w:rPr>
              <w:t>Francisco</w:t>
            </w:r>
            <w:r>
              <w:rPr>
                <w:spacing w:val="-1"/>
                <w:sz w:val="18"/>
              </w:rPr>
              <w:t> </w:t>
            </w:r>
            <w:r>
              <w:rPr>
                <w:sz w:val="18"/>
              </w:rPr>
              <w:t>Saravia</w:t>
            </w:r>
          </w:p>
          <w:p>
            <w:pPr>
              <w:pStyle w:val="TableParagraph"/>
              <w:numPr>
                <w:ilvl w:val="0"/>
                <w:numId w:val="19"/>
              </w:numPr>
              <w:tabs>
                <w:tab w:pos="703" w:val="left" w:leader="none"/>
                <w:tab w:pos="704" w:val="left" w:leader="none"/>
              </w:tabs>
              <w:spacing w:line="240" w:lineRule="auto" w:before="105" w:after="0"/>
              <w:ind w:left="703" w:right="0" w:hanging="360"/>
              <w:jc w:val="left"/>
              <w:rPr>
                <w:sz w:val="18"/>
              </w:rPr>
            </w:pPr>
            <w:r>
              <w:rPr>
                <w:sz w:val="18"/>
              </w:rPr>
              <w:t>Francisco Saravia</w:t>
            </w:r>
            <w:r>
              <w:rPr>
                <w:spacing w:val="-7"/>
                <w:sz w:val="18"/>
              </w:rPr>
              <w:t> </w:t>
            </w:r>
            <w:r>
              <w:rPr>
                <w:sz w:val="18"/>
              </w:rPr>
              <w:t>oriente</w:t>
            </w:r>
          </w:p>
          <w:p>
            <w:pPr>
              <w:pStyle w:val="TableParagraph"/>
              <w:numPr>
                <w:ilvl w:val="0"/>
                <w:numId w:val="19"/>
              </w:numPr>
              <w:tabs>
                <w:tab w:pos="703" w:val="left" w:leader="none"/>
                <w:tab w:pos="704" w:val="left" w:leader="none"/>
              </w:tabs>
              <w:spacing w:line="240" w:lineRule="auto" w:before="105" w:after="0"/>
              <w:ind w:left="703" w:right="0" w:hanging="360"/>
              <w:jc w:val="left"/>
              <w:rPr>
                <w:sz w:val="18"/>
              </w:rPr>
            </w:pPr>
            <w:r>
              <w:rPr>
                <w:sz w:val="18"/>
              </w:rPr>
              <w:t>Corregidora</w:t>
            </w:r>
          </w:p>
          <w:p>
            <w:pPr>
              <w:pStyle w:val="TableParagraph"/>
              <w:numPr>
                <w:ilvl w:val="0"/>
                <w:numId w:val="19"/>
              </w:numPr>
              <w:tabs>
                <w:tab w:pos="703" w:val="left" w:leader="none"/>
                <w:tab w:pos="704" w:val="left" w:leader="none"/>
              </w:tabs>
              <w:spacing w:line="240" w:lineRule="auto" w:before="100" w:after="0"/>
              <w:ind w:left="703" w:right="0" w:hanging="360"/>
              <w:jc w:val="left"/>
              <w:rPr>
                <w:sz w:val="18"/>
              </w:rPr>
            </w:pPr>
            <w:r>
              <w:rPr>
                <w:sz w:val="18"/>
              </w:rPr>
              <w:t>Vista Hermosa</w:t>
            </w:r>
            <w:r>
              <w:rPr>
                <w:spacing w:val="-2"/>
                <w:sz w:val="18"/>
              </w:rPr>
              <w:t> </w:t>
            </w:r>
            <w:r>
              <w:rPr>
                <w:sz w:val="18"/>
              </w:rPr>
              <w:t>I</w:t>
            </w:r>
          </w:p>
          <w:p>
            <w:pPr>
              <w:pStyle w:val="TableParagraph"/>
              <w:numPr>
                <w:ilvl w:val="0"/>
                <w:numId w:val="19"/>
              </w:numPr>
              <w:tabs>
                <w:tab w:pos="703" w:val="left" w:leader="none"/>
                <w:tab w:pos="704" w:val="left" w:leader="none"/>
              </w:tabs>
              <w:spacing w:line="240" w:lineRule="auto" w:before="105" w:after="0"/>
              <w:ind w:left="703" w:right="0" w:hanging="360"/>
              <w:jc w:val="left"/>
              <w:rPr>
                <w:sz w:val="18"/>
              </w:rPr>
            </w:pPr>
            <w:r>
              <w:rPr>
                <w:sz w:val="18"/>
              </w:rPr>
              <w:t>Vista Hermosa</w:t>
            </w:r>
            <w:r>
              <w:rPr>
                <w:spacing w:val="-4"/>
                <w:sz w:val="18"/>
              </w:rPr>
              <w:t> </w:t>
            </w:r>
            <w:r>
              <w:rPr>
                <w:sz w:val="18"/>
              </w:rPr>
              <w:t>II</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Callejón 2 de</w:t>
            </w:r>
            <w:r>
              <w:rPr>
                <w:spacing w:val="-3"/>
                <w:sz w:val="18"/>
              </w:rPr>
              <w:t> </w:t>
            </w:r>
            <w:r>
              <w:rPr>
                <w:sz w:val="18"/>
              </w:rPr>
              <w:t>Octubre</w:t>
            </w:r>
          </w:p>
          <w:p>
            <w:pPr>
              <w:pStyle w:val="TableParagraph"/>
              <w:numPr>
                <w:ilvl w:val="0"/>
                <w:numId w:val="19"/>
              </w:numPr>
              <w:tabs>
                <w:tab w:pos="704" w:val="left" w:leader="none"/>
              </w:tabs>
              <w:spacing w:line="240" w:lineRule="auto" w:before="101" w:after="0"/>
              <w:ind w:left="703" w:right="0" w:hanging="360"/>
              <w:jc w:val="left"/>
              <w:rPr>
                <w:sz w:val="18"/>
              </w:rPr>
            </w:pPr>
            <w:r>
              <w:rPr>
                <w:sz w:val="18"/>
              </w:rPr>
              <w:t>Calle Niño</w:t>
            </w:r>
            <w:r>
              <w:rPr>
                <w:spacing w:val="-5"/>
                <w:sz w:val="18"/>
              </w:rPr>
              <w:t> </w:t>
            </w:r>
            <w:r>
              <w:rPr>
                <w:sz w:val="18"/>
              </w:rPr>
              <w:t>Artillero</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Calle Insurgentes</w:t>
            </w:r>
            <w:r>
              <w:rPr>
                <w:spacing w:val="-10"/>
                <w:sz w:val="18"/>
              </w:rPr>
              <w:t> </w:t>
            </w:r>
            <w:r>
              <w:rPr>
                <w:sz w:val="18"/>
              </w:rPr>
              <w:t>Oriente</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Calle </w:t>
            </w:r>
            <w:r>
              <w:rPr>
                <w:spacing w:val="-3"/>
                <w:sz w:val="18"/>
              </w:rPr>
              <w:t>Cuauhtémoc</w:t>
            </w:r>
            <w:r>
              <w:rPr>
                <w:spacing w:val="24"/>
                <w:sz w:val="18"/>
              </w:rPr>
              <w:t> </w:t>
            </w:r>
            <w:r>
              <w:rPr>
                <w:sz w:val="18"/>
              </w:rPr>
              <w:t>Oriente</w:t>
            </w:r>
          </w:p>
          <w:p>
            <w:pPr>
              <w:pStyle w:val="TableParagraph"/>
              <w:numPr>
                <w:ilvl w:val="0"/>
                <w:numId w:val="19"/>
              </w:numPr>
              <w:tabs>
                <w:tab w:pos="704" w:val="left" w:leader="none"/>
              </w:tabs>
              <w:spacing w:line="240" w:lineRule="auto" w:before="100" w:after="0"/>
              <w:ind w:left="703" w:right="0" w:hanging="360"/>
              <w:jc w:val="left"/>
              <w:rPr>
                <w:sz w:val="18"/>
              </w:rPr>
            </w:pPr>
            <w:r>
              <w:rPr>
                <w:sz w:val="18"/>
              </w:rPr>
              <w:t>El</w:t>
            </w:r>
            <w:r>
              <w:rPr>
                <w:spacing w:val="3"/>
                <w:sz w:val="18"/>
              </w:rPr>
              <w:t> </w:t>
            </w:r>
            <w:r>
              <w:rPr>
                <w:sz w:val="18"/>
              </w:rPr>
              <w:t>Neje</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La pirámide</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Potrero</w:t>
            </w:r>
          </w:p>
          <w:p>
            <w:pPr>
              <w:pStyle w:val="TableParagraph"/>
              <w:numPr>
                <w:ilvl w:val="0"/>
                <w:numId w:val="19"/>
              </w:numPr>
              <w:tabs>
                <w:tab w:pos="704" w:val="left" w:leader="none"/>
              </w:tabs>
              <w:spacing w:line="240" w:lineRule="auto" w:before="100" w:after="0"/>
              <w:ind w:left="703" w:right="0" w:hanging="360"/>
              <w:jc w:val="left"/>
              <w:rPr>
                <w:sz w:val="18"/>
              </w:rPr>
            </w:pPr>
            <w:r>
              <w:rPr>
                <w:sz w:val="18"/>
              </w:rPr>
              <w:t>Tejocotes</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Morelos</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Cruz</w:t>
            </w:r>
            <w:r>
              <w:rPr>
                <w:spacing w:val="-1"/>
                <w:sz w:val="18"/>
              </w:rPr>
              <w:t> </w:t>
            </w:r>
            <w:r>
              <w:rPr>
                <w:sz w:val="18"/>
              </w:rPr>
              <w:t>Larga</w:t>
            </w:r>
          </w:p>
          <w:p>
            <w:pPr>
              <w:pStyle w:val="TableParagraph"/>
              <w:numPr>
                <w:ilvl w:val="0"/>
                <w:numId w:val="19"/>
              </w:numPr>
              <w:tabs>
                <w:tab w:pos="704" w:val="left" w:leader="none"/>
              </w:tabs>
              <w:spacing w:line="240" w:lineRule="auto" w:before="100" w:after="0"/>
              <w:ind w:left="703" w:right="0" w:hanging="360"/>
              <w:jc w:val="left"/>
              <w:rPr>
                <w:sz w:val="18"/>
              </w:rPr>
            </w:pPr>
            <w:r>
              <w:rPr>
                <w:sz w:val="18"/>
              </w:rPr>
              <w:t>Tomasquillo</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El</w:t>
            </w:r>
            <w:r>
              <w:rPr>
                <w:spacing w:val="2"/>
                <w:sz w:val="18"/>
              </w:rPr>
              <w:t> </w:t>
            </w:r>
            <w:r>
              <w:rPr>
                <w:sz w:val="18"/>
              </w:rPr>
              <w:t>Águila</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Coexapa</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16 de septiembre</w:t>
            </w:r>
            <w:r>
              <w:rPr>
                <w:spacing w:val="-6"/>
                <w:sz w:val="18"/>
              </w:rPr>
              <w:t> </w:t>
            </w:r>
            <w:r>
              <w:rPr>
                <w:sz w:val="18"/>
              </w:rPr>
              <w:t>sur</w:t>
            </w:r>
          </w:p>
          <w:p>
            <w:pPr>
              <w:pStyle w:val="TableParagraph"/>
              <w:numPr>
                <w:ilvl w:val="0"/>
                <w:numId w:val="19"/>
              </w:numPr>
              <w:tabs>
                <w:tab w:pos="704" w:val="left" w:leader="none"/>
              </w:tabs>
              <w:spacing w:line="240" w:lineRule="auto" w:before="100" w:after="0"/>
              <w:ind w:left="703" w:right="0" w:hanging="360"/>
              <w:jc w:val="left"/>
              <w:rPr>
                <w:sz w:val="18"/>
              </w:rPr>
            </w:pPr>
            <w:r>
              <w:rPr>
                <w:sz w:val="18"/>
              </w:rPr>
              <w:t>El Llano</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El</w:t>
            </w:r>
            <w:r>
              <w:rPr>
                <w:spacing w:val="4"/>
                <w:sz w:val="18"/>
              </w:rPr>
              <w:t> </w:t>
            </w:r>
            <w:r>
              <w:rPr>
                <w:sz w:val="18"/>
              </w:rPr>
              <w:t>Cuandre</w:t>
            </w:r>
          </w:p>
          <w:p>
            <w:pPr>
              <w:pStyle w:val="TableParagraph"/>
              <w:numPr>
                <w:ilvl w:val="0"/>
                <w:numId w:val="19"/>
              </w:numPr>
              <w:tabs>
                <w:tab w:pos="704" w:val="left" w:leader="none"/>
              </w:tabs>
              <w:spacing w:line="240" w:lineRule="auto" w:before="105" w:after="0"/>
              <w:ind w:left="703" w:right="0" w:hanging="360"/>
              <w:jc w:val="left"/>
              <w:rPr>
                <w:sz w:val="18"/>
              </w:rPr>
            </w:pPr>
            <w:r>
              <w:rPr>
                <w:sz w:val="18"/>
              </w:rPr>
              <w:t>Vicente</w:t>
            </w:r>
            <w:r>
              <w:rPr>
                <w:spacing w:val="-5"/>
                <w:sz w:val="18"/>
              </w:rPr>
              <w:t> </w:t>
            </w:r>
            <w:r>
              <w:rPr>
                <w:sz w:val="18"/>
              </w:rPr>
              <w:t>Guerrero</w:t>
            </w:r>
          </w:p>
        </w:tc>
      </w:tr>
      <w:tr>
        <w:trPr>
          <w:trHeight w:val="941" w:hRule="exact"/>
        </w:trPr>
        <w:tc>
          <w:tcPr>
            <w:tcW w:w="2417" w:type="dxa"/>
            <w:tcBorders>
              <w:top w:val="single" w:sz="4" w:space="0" w:color="7E7E7E"/>
              <w:bottom w:val="single" w:sz="4" w:space="0" w:color="7E7E7E"/>
            </w:tcBorders>
          </w:tcPr>
          <w:p>
            <w:pPr>
              <w:pStyle w:val="TableParagraph"/>
              <w:tabs>
                <w:tab w:pos="825" w:val="left" w:leader="none"/>
              </w:tabs>
              <w:spacing w:line="197" w:lineRule="exact"/>
              <w:ind w:left="465" w:right="241"/>
              <w:rPr>
                <w:sz w:val="18"/>
              </w:rPr>
            </w:pPr>
            <w:r>
              <w:rPr>
                <w:sz w:val="18"/>
              </w:rPr>
              <w:t>2.</w:t>
              <w:tab/>
              <w:t>Agua de</w:t>
            </w:r>
            <w:r>
              <w:rPr>
                <w:spacing w:val="1"/>
                <w:sz w:val="18"/>
              </w:rPr>
              <w:t> </w:t>
            </w:r>
            <w:r>
              <w:rPr>
                <w:sz w:val="18"/>
              </w:rPr>
              <w:t>rosas</w:t>
            </w:r>
          </w:p>
          <w:p>
            <w:pPr>
              <w:pStyle w:val="TableParagraph"/>
              <w:spacing w:line="362" w:lineRule="auto" w:before="105"/>
              <w:ind w:left="825" w:right="241"/>
              <w:rPr>
                <w:sz w:val="18"/>
              </w:rPr>
            </w:pPr>
            <w:r>
              <w:rPr>
                <w:sz w:val="18"/>
              </w:rPr>
              <w:t>/Axochilpan/ Yecapantlalcpan</w:t>
            </w:r>
          </w:p>
        </w:tc>
        <w:tc>
          <w:tcPr>
            <w:tcW w:w="2209" w:type="dxa"/>
            <w:tcBorders>
              <w:top w:val="single" w:sz="4" w:space="0" w:color="7E7E7E"/>
              <w:bottom w:val="single" w:sz="4" w:space="0" w:color="7E7E7E"/>
            </w:tcBorders>
          </w:tcPr>
          <w:p>
            <w:pPr>
              <w:pStyle w:val="TableParagraph"/>
              <w:spacing w:line="197" w:lineRule="exact"/>
              <w:ind w:left="257" w:right="330"/>
              <w:rPr>
                <w:sz w:val="18"/>
              </w:rPr>
            </w:pPr>
            <w:r>
              <w:rPr>
                <w:sz w:val="18"/>
              </w:rPr>
              <w:t>Agua de las rosas</w:t>
            </w:r>
          </w:p>
        </w:tc>
        <w:tc>
          <w:tcPr>
            <w:tcW w:w="4089" w:type="dxa"/>
            <w:tcBorders>
              <w:top w:val="single" w:sz="4" w:space="0" w:color="7E7E7E"/>
              <w:bottom w:val="single" w:sz="4" w:space="0" w:color="7E7E7E"/>
            </w:tcBorders>
          </w:tcPr>
          <w:p>
            <w:pPr>
              <w:pStyle w:val="TableParagraph"/>
              <w:numPr>
                <w:ilvl w:val="0"/>
                <w:numId w:val="20"/>
              </w:numPr>
              <w:tabs>
                <w:tab w:pos="704" w:val="left" w:leader="none"/>
              </w:tabs>
              <w:spacing w:line="197" w:lineRule="exact" w:before="0" w:after="0"/>
              <w:ind w:left="703" w:right="0" w:hanging="360"/>
              <w:jc w:val="left"/>
              <w:rPr>
                <w:sz w:val="18"/>
              </w:rPr>
            </w:pPr>
            <w:r>
              <w:rPr>
                <w:sz w:val="18"/>
              </w:rPr>
              <w:t>San</w:t>
            </w:r>
            <w:r>
              <w:rPr>
                <w:spacing w:val="-1"/>
                <w:sz w:val="18"/>
              </w:rPr>
              <w:t> </w:t>
            </w:r>
            <w:r>
              <w:rPr>
                <w:sz w:val="18"/>
              </w:rPr>
              <w:t>Bartolo</w:t>
            </w:r>
          </w:p>
          <w:p>
            <w:pPr>
              <w:pStyle w:val="TableParagraph"/>
              <w:numPr>
                <w:ilvl w:val="0"/>
                <w:numId w:val="20"/>
              </w:numPr>
              <w:tabs>
                <w:tab w:pos="704" w:val="left" w:leader="none"/>
              </w:tabs>
              <w:spacing w:line="240" w:lineRule="auto" w:before="105" w:after="0"/>
              <w:ind w:left="703" w:right="0" w:hanging="360"/>
              <w:jc w:val="left"/>
              <w:rPr>
                <w:sz w:val="18"/>
              </w:rPr>
            </w:pPr>
            <w:r>
              <w:rPr>
                <w:sz w:val="18"/>
              </w:rPr>
              <w:t>Agua de</w:t>
            </w:r>
            <w:r>
              <w:rPr>
                <w:spacing w:val="1"/>
                <w:sz w:val="18"/>
              </w:rPr>
              <w:t> </w:t>
            </w:r>
            <w:r>
              <w:rPr>
                <w:sz w:val="18"/>
              </w:rPr>
              <w:t>rosas</w:t>
            </w:r>
          </w:p>
        </w:tc>
      </w:tr>
      <w:tr>
        <w:trPr>
          <w:trHeight w:val="3116" w:hRule="exact"/>
        </w:trPr>
        <w:tc>
          <w:tcPr>
            <w:tcW w:w="2417" w:type="dxa"/>
            <w:tcBorders>
              <w:top w:val="single" w:sz="4" w:space="0" w:color="7E7E7E"/>
              <w:bottom w:val="single" w:sz="4" w:space="0" w:color="7E7E7E"/>
            </w:tcBorders>
          </w:tcPr>
          <w:p>
            <w:pPr>
              <w:pStyle w:val="TableParagraph"/>
              <w:tabs>
                <w:tab w:pos="825" w:val="left" w:leader="none"/>
              </w:tabs>
              <w:spacing w:line="197" w:lineRule="exact"/>
              <w:ind w:left="465" w:right="241"/>
              <w:rPr>
                <w:sz w:val="18"/>
              </w:rPr>
            </w:pPr>
            <w:r>
              <w:rPr>
                <w:sz w:val="18"/>
              </w:rPr>
              <w:t>3.</w:t>
              <w:tab/>
              <w:t>Apapaxco</w:t>
            </w:r>
          </w:p>
        </w:tc>
        <w:tc>
          <w:tcPr>
            <w:tcW w:w="2209" w:type="dxa"/>
            <w:tcBorders>
              <w:top w:val="single" w:sz="4" w:space="0" w:color="7E7E7E"/>
              <w:bottom w:val="single" w:sz="4" w:space="0" w:color="7E7E7E"/>
            </w:tcBorders>
          </w:tcPr>
          <w:p>
            <w:pPr>
              <w:pStyle w:val="TableParagraph"/>
              <w:spacing w:line="362" w:lineRule="auto"/>
              <w:ind w:left="257" w:right="330"/>
              <w:rPr>
                <w:sz w:val="18"/>
              </w:rPr>
            </w:pPr>
            <w:r>
              <w:rPr>
                <w:sz w:val="18"/>
              </w:rPr>
              <w:t>Sistema de agua de gravedad</w:t>
            </w:r>
          </w:p>
        </w:tc>
        <w:tc>
          <w:tcPr>
            <w:tcW w:w="4089" w:type="dxa"/>
            <w:tcBorders>
              <w:top w:val="single" w:sz="4" w:space="0" w:color="7E7E7E"/>
              <w:bottom w:val="single" w:sz="4" w:space="0" w:color="7E7E7E"/>
            </w:tcBorders>
          </w:tcPr>
          <w:p>
            <w:pPr>
              <w:pStyle w:val="TableParagraph"/>
              <w:numPr>
                <w:ilvl w:val="0"/>
                <w:numId w:val="21"/>
              </w:numPr>
              <w:tabs>
                <w:tab w:pos="704" w:val="left" w:leader="none"/>
              </w:tabs>
              <w:spacing w:line="360" w:lineRule="auto" w:before="0" w:after="0"/>
              <w:ind w:left="703" w:right="197" w:hanging="360"/>
              <w:jc w:val="left"/>
              <w:rPr>
                <w:sz w:val="18"/>
              </w:rPr>
            </w:pPr>
            <w:r>
              <w:rPr>
                <w:sz w:val="18"/>
              </w:rPr>
              <w:t>Guadalupe Victoria/Mariano Escobedo/ Constituyentes/ Chimalpopoca/ Independencia </w:t>
            </w:r>
            <w:r>
              <w:rPr>
                <w:spacing w:val="-2"/>
                <w:sz w:val="18"/>
              </w:rPr>
              <w:t>poniente/ </w:t>
            </w:r>
            <w:r>
              <w:rPr>
                <w:sz w:val="18"/>
              </w:rPr>
              <w:t>Nicolás Bravo/ Avenida</w:t>
            </w:r>
            <w:r>
              <w:rPr>
                <w:spacing w:val="-2"/>
                <w:sz w:val="18"/>
              </w:rPr>
              <w:t> </w:t>
            </w:r>
            <w:r>
              <w:rPr>
                <w:sz w:val="18"/>
              </w:rPr>
              <w:t>Cuernavaca.</w:t>
            </w:r>
          </w:p>
          <w:p>
            <w:pPr>
              <w:pStyle w:val="TableParagraph"/>
              <w:numPr>
                <w:ilvl w:val="0"/>
                <w:numId w:val="21"/>
              </w:numPr>
              <w:tabs>
                <w:tab w:pos="704" w:val="left" w:leader="none"/>
              </w:tabs>
              <w:spacing w:line="240" w:lineRule="auto" w:before="4" w:after="0"/>
              <w:ind w:left="703" w:right="0" w:hanging="360"/>
              <w:jc w:val="left"/>
              <w:rPr>
                <w:sz w:val="18"/>
              </w:rPr>
            </w:pPr>
            <w:r>
              <w:rPr>
                <w:sz w:val="18"/>
              </w:rPr>
              <w:t>Cuahualt</w:t>
            </w:r>
          </w:p>
          <w:p>
            <w:pPr>
              <w:pStyle w:val="TableParagraph"/>
              <w:numPr>
                <w:ilvl w:val="0"/>
                <w:numId w:val="21"/>
              </w:numPr>
              <w:tabs>
                <w:tab w:pos="704" w:val="left" w:leader="none"/>
              </w:tabs>
              <w:spacing w:line="240" w:lineRule="auto" w:before="105" w:after="0"/>
              <w:ind w:left="703" w:right="0" w:hanging="360"/>
              <w:jc w:val="left"/>
              <w:rPr>
                <w:sz w:val="18"/>
              </w:rPr>
            </w:pPr>
            <w:r>
              <w:rPr>
                <w:sz w:val="18"/>
              </w:rPr>
              <w:t>Atexcapa</w:t>
            </w:r>
          </w:p>
          <w:p>
            <w:pPr>
              <w:pStyle w:val="TableParagraph"/>
              <w:numPr>
                <w:ilvl w:val="0"/>
                <w:numId w:val="21"/>
              </w:numPr>
              <w:tabs>
                <w:tab w:pos="704" w:val="left" w:leader="none"/>
              </w:tabs>
              <w:spacing w:line="240" w:lineRule="auto" w:before="105" w:after="0"/>
              <w:ind w:left="703" w:right="0" w:hanging="360"/>
              <w:jc w:val="left"/>
              <w:rPr>
                <w:sz w:val="18"/>
              </w:rPr>
            </w:pPr>
            <w:r>
              <w:rPr>
                <w:sz w:val="18"/>
              </w:rPr>
              <w:t>Nueva</w:t>
            </w:r>
            <w:r>
              <w:rPr>
                <w:spacing w:val="-6"/>
                <w:sz w:val="18"/>
              </w:rPr>
              <w:t> </w:t>
            </w:r>
            <w:r>
              <w:rPr>
                <w:sz w:val="18"/>
              </w:rPr>
              <w:t>Atexcapa</w:t>
            </w:r>
          </w:p>
          <w:p>
            <w:pPr>
              <w:pStyle w:val="TableParagraph"/>
              <w:numPr>
                <w:ilvl w:val="0"/>
                <w:numId w:val="21"/>
              </w:numPr>
              <w:tabs>
                <w:tab w:pos="704" w:val="left" w:leader="none"/>
              </w:tabs>
              <w:spacing w:line="240" w:lineRule="auto" w:before="100" w:after="0"/>
              <w:ind w:left="703" w:right="0" w:hanging="360"/>
              <w:jc w:val="left"/>
              <w:rPr>
                <w:sz w:val="18"/>
              </w:rPr>
            </w:pPr>
            <w:r>
              <w:rPr>
                <w:sz w:val="18"/>
              </w:rPr>
              <w:t>Secruztitla</w:t>
            </w:r>
          </w:p>
          <w:p>
            <w:pPr>
              <w:pStyle w:val="TableParagraph"/>
              <w:numPr>
                <w:ilvl w:val="0"/>
                <w:numId w:val="21"/>
              </w:numPr>
              <w:tabs>
                <w:tab w:pos="704" w:val="left" w:leader="none"/>
              </w:tabs>
              <w:spacing w:line="240" w:lineRule="auto" w:before="105" w:after="0"/>
              <w:ind w:left="703" w:right="0" w:hanging="360"/>
              <w:jc w:val="left"/>
              <w:rPr>
                <w:sz w:val="18"/>
              </w:rPr>
            </w:pPr>
            <w:r>
              <w:rPr>
                <w:sz w:val="18"/>
              </w:rPr>
              <w:t>Secruztitla</w:t>
            </w:r>
            <w:r>
              <w:rPr>
                <w:spacing w:val="-3"/>
                <w:sz w:val="18"/>
              </w:rPr>
              <w:t> </w:t>
            </w:r>
            <w:r>
              <w:rPr>
                <w:sz w:val="18"/>
              </w:rPr>
              <w:t>I</w:t>
            </w:r>
          </w:p>
          <w:p>
            <w:pPr>
              <w:pStyle w:val="TableParagraph"/>
              <w:numPr>
                <w:ilvl w:val="0"/>
                <w:numId w:val="21"/>
              </w:numPr>
              <w:tabs>
                <w:tab w:pos="704" w:val="left" w:leader="none"/>
              </w:tabs>
              <w:spacing w:line="240" w:lineRule="auto" w:before="105" w:after="0"/>
              <w:ind w:left="703" w:right="0" w:hanging="360"/>
              <w:jc w:val="left"/>
              <w:rPr>
                <w:sz w:val="18"/>
              </w:rPr>
            </w:pPr>
            <w:r>
              <w:rPr>
                <w:sz w:val="18"/>
              </w:rPr>
              <w:t>Secruztitla</w:t>
            </w:r>
            <w:r>
              <w:rPr>
                <w:spacing w:val="-5"/>
                <w:sz w:val="18"/>
              </w:rPr>
              <w:t> </w:t>
            </w:r>
            <w:r>
              <w:rPr>
                <w:sz w:val="18"/>
              </w:rPr>
              <w:t>II</w:t>
            </w:r>
          </w:p>
        </w:tc>
      </w:tr>
    </w:tbl>
    <w:p>
      <w:pPr>
        <w:spacing w:after="0" w:line="240" w:lineRule="auto"/>
        <w:jc w:val="left"/>
        <w:rPr>
          <w:sz w:val="18"/>
        </w:rPr>
        <w:sectPr>
          <w:footerReference w:type="default" r:id="rId147"/>
          <w:pgSz w:w="12240" w:h="15840"/>
          <w:pgMar w:footer="1002" w:header="0" w:top="1360" w:bottom="1200" w:left="1720" w:right="1420"/>
        </w:sect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485"/>
        <w:gridCol w:w="2072"/>
        <w:gridCol w:w="4173"/>
      </w:tblGrid>
      <w:tr>
        <w:trPr>
          <w:trHeight w:val="1565" w:hRule="exact"/>
        </w:trPr>
        <w:tc>
          <w:tcPr>
            <w:tcW w:w="2485" w:type="dxa"/>
            <w:tcBorders>
              <w:top w:val="single" w:sz="4" w:space="0" w:color="7E7E7E"/>
              <w:bottom w:val="single" w:sz="4" w:space="0" w:color="7E7E7E"/>
            </w:tcBorders>
          </w:tcPr>
          <w:p>
            <w:pPr/>
          </w:p>
        </w:tc>
        <w:tc>
          <w:tcPr>
            <w:tcW w:w="2072" w:type="dxa"/>
            <w:tcBorders>
              <w:top w:val="single" w:sz="4" w:space="0" w:color="7E7E7E"/>
              <w:bottom w:val="single" w:sz="4" w:space="0" w:color="7E7E7E"/>
            </w:tcBorders>
          </w:tcPr>
          <w:p>
            <w:pPr/>
          </w:p>
        </w:tc>
        <w:tc>
          <w:tcPr>
            <w:tcW w:w="4173" w:type="dxa"/>
            <w:tcBorders>
              <w:top w:val="single" w:sz="4" w:space="0" w:color="7E7E7E"/>
              <w:bottom w:val="single" w:sz="4" w:space="0" w:color="7E7E7E"/>
            </w:tcBorders>
          </w:tcPr>
          <w:p>
            <w:pPr>
              <w:pStyle w:val="TableParagraph"/>
              <w:numPr>
                <w:ilvl w:val="0"/>
                <w:numId w:val="22"/>
              </w:numPr>
              <w:tabs>
                <w:tab w:pos="788" w:val="left" w:leader="none"/>
              </w:tabs>
              <w:spacing w:line="193" w:lineRule="exact" w:before="0" w:after="0"/>
              <w:ind w:left="787" w:right="0" w:hanging="360"/>
              <w:jc w:val="left"/>
              <w:rPr>
                <w:sz w:val="18"/>
              </w:rPr>
            </w:pPr>
            <w:r>
              <w:rPr>
                <w:sz w:val="18"/>
              </w:rPr>
              <w:t>Boulevar Isabel de</w:t>
            </w:r>
            <w:r>
              <w:rPr>
                <w:spacing w:val="-6"/>
                <w:sz w:val="18"/>
              </w:rPr>
              <w:t> </w:t>
            </w:r>
            <w:r>
              <w:rPr>
                <w:sz w:val="18"/>
              </w:rPr>
              <w:t>Moctezuma</w:t>
            </w:r>
          </w:p>
          <w:p>
            <w:pPr>
              <w:pStyle w:val="TableParagraph"/>
              <w:numPr>
                <w:ilvl w:val="0"/>
                <w:numId w:val="22"/>
              </w:numPr>
              <w:tabs>
                <w:tab w:pos="788" w:val="left" w:leader="none"/>
              </w:tabs>
              <w:spacing w:line="240" w:lineRule="auto" w:before="105" w:after="0"/>
              <w:ind w:left="787" w:right="0" w:hanging="360"/>
              <w:jc w:val="left"/>
              <w:rPr>
                <w:sz w:val="18"/>
              </w:rPr>
            </w:pPr>
            <w:r>
              <w:rPr>
                <w:sz w:val="18"/>
              </w:rPr>
              <w:t>Colonia </w:t>
            </w:r>
            <w:r>
              <w:rPr>
                <w:spacing w:val="-3"/>
                <w:sz w:val="18"/>
              </w:rPr>
              <w:t>San</w:t>
            </w:r>
            <w:r>
              <w:rPr>
                <w:spacing w:val="2"/>
                <w:sz w:val="18"/>
              </w:rPr>
              <w:t> </w:t>
            </w:r>
            <w:r>
              <w:rPr>
                <w:sz w:val="18"/>
              </w:rPr>
              <w:t>Bartolito</w:t>
            </w:r>
          </w:p>
          <w:p>
            <w:pPr>
              <w:pStyle w:val="TableParagraph"/>
              <w:numPr>
                <w:ilvl w:val="0"/>
                <w:numId w:val="22"/>
              </w:numPr>
              <w:tabs>
                <w:tab w:pos="788" w:val="left" w:leader="none"/>
              </w:tabs>
              <w:spacing w:line="240" w:lineRule="auto" w:before="105" w:after="0"/>
              <w:ind w:left="787" w:right="0" w:hanging="360"/>
              <w:jc w:val="left"/>
              <w:rPr>
                <w:sz w:val="18"/>
              </w:rPr>
            </w:pPr>
            <w:r>
              <w:rPr>
                <w:spacing w:val="-2"/>
                <w:sz w:val="18"/>
              </w:rPr>
              <w:t>Mezapa </w:t>
            </w:r>
            <w:r>
              <w:rPr>
                <w:sz w:val="18"/>
              </w:rPr>
              <w:t>la</w:t>
            </w:r>
            <w:r>
              <w:rPr>
                <w:spacing w:val="9"/>
                <w:sz w:val="18"/>
              </w:rPr>
              <w:t> </w:t>
            </w:r>
            <w:r>
              <w:rPr>
                <w:sz w:val="18"/>
              </w:rPr>
              <w:t>Fábrica</w:t>
            </w:r>
          </w:p>
          <w:p>
            <w:pPr>
              <w:pStyle w:val="TableParagraph"/>
              <w:numPr>
                <w:ilvl w:val="0"/>
                <w:numId w:val="22"/>
              </w:numPr>
              <w:tabs>
                <w:tab w:pos="788" w:val="left" w:leader="none"/>
              </w:tabs>
              <w:spacing w:line="240" w:lineRule="auto" w:before="105" w:after="0"/>
              <w:ind w:left="787" w:right="0" w:hanging="360"/>
              <w:jc w:val="left"/>
              <w:rPr>
                <w:sz w:val="18"/>
              </w:rPr>
            </w:pPr>
            <w:r>
              <w:rPr>
                <w:sz w:val="18"/>
              </w:rPr>
              <w:t>La Fábrica vieja</w:t>
            </w:r>
          </w:p>
          <w:p>
            <w:pPr>
              <w:pStyle w:val="TableParagraph"/>
              <w:numPr>
                <w:ilvl w:val="0"/>
                <w:numId w:val="22"/>
              </w:numPr>
              <w:tabs>
                <w:tab w:pos="788" w:val="left" w:leader="none"/>
              </w:tabs>
              <w:spacing w:line="240" w:lineRule="auto" w:before="100" w:after="0"/>
              <w:ind w:left="787" w:right="0" w:hanging="360"/>
              <w:jc w:val="left"/>
              <w:rPr>
                <w:sz w:val="18"/>
              </w:rPr>
            </w:pPr>
            <w:r>
              <w:rPr>
                <w:sz w:val="18"/>
              </w:rPr>
              <w:t>Santa Fe</w:t>
            </w:r>
            <w:r>
              <w:rPr>
                <w:spacing w:val="7"/>
                <w:sz w:val="18"/>
              </w:rPr>
              <w:t> </w:t>
            </w:r>
            <w:r>
              <w:rPr>
                <w:spacing w:val="-3"/>
                <w:sz w:val="18"/>
              </w:rPr>
              <w:t>Mezapa</w:t>
            </w:r>
          </w:p>
        </w:tc>
      </w:tr>
      <w:tr>
        <w:trPr>
          <w:trHeight w:val="322" w:hRule="exact"/>
        </w:trPr>
        <w:tc>
          <w:tcPr>
            <w:tcW w:w="2485" w:type="dxa"/>
            <w:tcBorders>
              <w:top w:val="single" w:sz="4" w:space="0" w:color="7E7E7E"/>
              <w:bottom w:val="single" w:sz="4" w:space="0" w:color="7E7E7E"/>
            </w:tcBorders>
          </w:tcPr>
          <w:p>
            <w:pPr>
              <w:pStyle w:val="TableParagraph"/>
              <w:tabs>
                <w:tab w:pos="839" w:val="left" w:leader="none"/>
              </w:tabs>
              <w:spacing w:line="193" w:lineRule="exact"/>
              <w:ind w:left="480"/>
              <w:rPr>
                <w:sz w:val="18"/>
              </w:rPr>
            </w:pPr>
            <w:r>
              <w:rPr>
                <w:sz w:val="18"/>
              </w:rPr>
              <w:t>4.</w:t>
              <w:tab/>
              <w:t>Atexcapa</w:t>
            </w:r>
          </w:p>
        </w:tc>
        <w:tc>
          <w:tcPr>
            <w:tcW w:w="2072" w:type="dxa"/>
            <w:tcBorders>
              <w:top w:val="single" w:sz="4" w:space="0" w:color="7E7E7E"/>
              <w:bottom w:val="single" w:sz="4" w:space="0" w:color="7E7E7E"/>
            </w:tcBorders>
          </w:tcPr>
          <w:p>
            <w:pPr>
              <w:pStyle w:val="TableParagraph"/>
              <w:spacing w:line="193" w:lineRule="exact"/>
              <w:ind w:left="463" w:right="408"/>
              <w:jc w:val="center"/>
              <w:rPr>
                <w:sz w:val="18"/>
              </w:rPr>
            </w:pPr>
            <w:r>
              <w:rPr>
                <w:sz w:val="18"/>
              </w:rPr>
              <w:t>Coxto</w:t>
            </w:r>
          </w:p>
        </w:tc>
        <w:tc>
          <w:tcPr>
            <w:tcW w:w="4173" w:type="dxa"/>
            <w:tcBorders>
              <w:top w:val="single" w:sz="4" w:space="0" w:color="7E7E7E"/>
              <w:bottom w:val="single" w:sz="4" w:space="0" w:color="7E7E7E"/>
            </w:tcBorders>
          </w:tcPr>
          <w:p>
            <w:pPr>
              <w:pStyle w:val="TableParagraph"/>
              <w:spacing w:line="193" w:lineRule="exact"/>
              <w:ind w:left="427" w:right="124"/>
              <w:rPr>
                <w:sz w:val="18"/>
              </w:rPr>
            </w:pPr>
            <w:r>
              <w:rPr>
                <w:sz w:val="18"/>
              </w:rPr>
              <w:t>41.  Coxto</w:t>
            </w:r>
          </w:p>
        </w:tc>
      </w:tr>
      <w:tr>
        <w:trPr>
          <w:trHeight w:val="317" w:hRule="exact"/>
        </w:trPr>
        <w:tc>
          <w:tcPr>
            <w:tcW w:w="2485" w:type="dxa"/>
            <w:tcBorders>
              <w:top w:val="single" w:sz="4" w:space="0" w:color="7E7E7E"/>
              <w:bottom w:val="single" w:sz="4" w:space="0" w:color="7E7E7E"/>
            </w:tcBorders>
          </w:tcPr>
          <w:p>
            <w:pPr>
              <w:pStyle w:val="TableParagraph"/>
              <w:tabs>
                <w:tab w:pos="839" w:val="left" w:leader="none"/>
              </w:tabs>
              <w:spacing w:line="193" w:lineRule="exact"/>
              <w:ind w:left="480"/>
              <w:rPr>
                <w:sz w:val="18"/>
              </w:rPr>
            </w:pPr>
            <w:r>
              <w:rPr>
                <w:sz w:val="18"/>
              </w:rPr>
              <w:t>5.</w:t>
              <w:tab/>
              <w:t>Atexcapa</w:t>
            </w:r>
            <w:r>
              <w:rPr>
                <w:spacing w:val="-3"/>
                <w:sz w:val="18"/>
              </w:rPr>
              <w:t> </w:t>
            </w:r>
            <w:r>
              <w:rPr>
                <w:sz w:val="18"/>
              </w:rPr>
              <w:t>I</w:t>
            </w:r>
          </w:p>
        </w:tc>
        <w:tc>
          <w:tcPr>
            <w:tcW w:w="2072" w:type="dxa"/>
            <w:tcBorders>
              <w:top w:val="single" w:sz="4" w:space="0" w:color="7E7E7E"/>
              <w:bottom w:val="single" w:sz="4" w:space="0" w:color="7E7E7E"/>
            </w:tcBorders>
          </w:tcPr>
          <w:p>
            <w:pPr/>
          </w:p>
        </w:tc>
        <w:tc>
          <w:tcPr>
            <w:tcW w:w="4173" w:type="dxa"/>
            <w:tcBorders>
              <w:top w:val="single" w:sz="4" w:space="0" w:color="7E7E7E"/>
              <w:bottom w:val="single" w:sz="4" w:space="0" w:color="7E7E7E"/>
            </w:tcBorders>
          </w:tcPr>
          <w:p>
            <w:pPr/>
          </w:p>
        </w:tc>
      </w:tr>
      <w:tr>
        <w:trPr>
          <w:trHeight w:val="322" w:hRule="exact"/>
        </w:trPr>
        <w:tc>
          <w:tcPr>
            <w:tcW w:w="2485" w:type="dxa"/>
            <w:tcBorders>
              <w:top w:val="single" w:sz="4" w:space="0" w:color="7E7E7E"/>
              <w:bottom w:val="single" w:sz="4" w:space="0" w:color="7E7E7E"/>
            </w:tcBorders>
          </w:tcPr>
          <w:p>
            <w:pPr>
              <w:pStyle w:val="TableParagraph"/>
              <w:tabs>
                <w:tab w:pos="839" w:val="left" w:leader="none"/>
              </w:tabs>
              <w:spacing w:line="198" w:lineRule="exact"/>
              <w:ind w:left="480"/>
              <w:rPr>
                <w:sz w:val="18"/>
              </w:rPr>
            </w:pPr>
            <w:r>
              <w:rPr>
                <w:sz w:val="18"/>
              </w:rPr>
              <w:t>6.</w:t>
              <w:tab/>
              <w:t>Atexcapa</w:t>
            </w:r>
            <w:r>
              <w:rPr>
                <w:spacing w:val="-1"/>
                <w:sz w:val="18"/>
              </w:rPr>
              <w:t> </w:t>
            </w:r>
            <w:r>
              <w:rPr>
                <w:sz w:val="18"/>
              </w:rPr>
              <w:t>II</w:t>
            </w:r>
          </w:p>
        </w:tc>
        <w:tc>
          <w:tcPr>
            <w:tcW w:w="2072" w:type="dxa"/>
            <w:tcBorders>
              <w:top w:val="single" w:sz="4" w:space="0" w:color="7E7E7E"/>
              <w:bottom w:val="single" w:sz="4" w:space="0" w:color="7E7E7E"/>
            </w:tcBorders>
          </w:tcPr>
          <w:p>
            <w:pPr/>
          </w:p>
        </w:tc>
        <w:tc>
          <w:tcPr>
            <w:tcW w:w="4173" w:type="dxa"/>
            <w:tcBorders>
              <w:top w:val="single" w:sz="4" w:space="0" w:color="7E7E7E"/>
              <w:bottom w:val="single" w:sz="4" w:space="0" w:color="7E7E7E"/>
            </w:tcBorders>
          </w:tcPr>
          <w:p>
            <w:pPr/>
          </w:p>
        </w:tc>
      </w:tr>
      <w:tr>
        <w:trPr>
          <w:trHeight w:val="3116" w:hRule="exact"/>
        </w:trPr>
        <w:tc>
          <w:tcPr>
            <w:tcW w:w="2485" w:type="dxa"/>
            <w:tcBorders>
              <w:top w:val="single" w:sz="4" w:space="0" w:color="7E7E7E"/>
              <w:bottom w:val="single" w:sz="4" w:space="0" w:color="7E7E7E"/>
            </w:tcBorders>
          </w:tcPr>
          <w:p>
            <w:pPr>
              <w:pStyle w:val="TableParagraph"/>
              <w:tabs>
                <w:tab w:pos="839" w:val="left" w:leader="none"/>
              </w:tabs>
              <w:spacing w:line="193" w:lineRule="exact"/>
              <w:ind w:left="480"/>
              <w:rPr>
                <w:sz w:val="18"/>
              </w:rPr>
            </w:pPr>
            <w:r>
              <w:rPr>
                <w:sz w:val="18"/>
              </w:rPr>
              <w:t>7.</w:t>
              <w:tab/>
              <w:t>Yecapanteopa</w:t>
            </w:r>
          </w:p>
        </w:tc>
        <w:tc>
          <w:tcPr>
            <w:tcW w:w="2072" w:type="dxa"/>
            <w:tcBorders>
              <w:top w:val="single" w:sz="4" w:space="0" w:color="7E7E7E"/>
              <w:bottom w:val="single" w:sz="4" w:space="0" w:color="7E7E7E"/>
            </w:tcBorders>
          </w:tcPr>
          <w:p>
            <w:pPr>
              <w:pStyle w:val="TableParagraph"/>
              <w:spacing w:line="193" w:lineRule="exact"/>
              <w:ind w:left="463" w:right="408"/>
              <w:jc w:val="center"/>
              <w:rPr>
                <w:sz w:val="18"/>
              </w:rPr>
            </w:pPr>
            <w:r>
              <w:rPr>
                <w:sz w:val="18"/>
              </w:rPr>
              <w:t>Yecapanteopa</w:t>
            </w:r>
          </w:p>
        </w:tc>
        <w:tc>
          <w:tcPr>
            <w:tcW w:w="4173" w:type="dxa"/>
            <w:tcBorders>
              <w:top w:val="single" w:sz="4" w:space="0" w:color="7E7E7E"/>
              <w:bottom w:val="single" w:sz="4" w:space="0" w:color="7E7E7E"/>
            </w:tcBorders>
          </w:tcPr>
          <w:p>
            <w:pPr>
              <w:pStyle w:val="TableParagraph"/>
              <w:numPr>
                <w:ilvl w:val="0"/>
                <w:numId w:val="23"/>
              </w:numPr>
              <w:tabs>
                <w:tab w:pos="788" w:val="left" w:leader="none"/>
              </w:tabs>
              <w:spacing w:line="193" w:lineRule="exact" w:before="0" w:after="0"/>
              <w:ind w:left="787" w:right="0" w:hanging="360"/>
              <w:jc w:val="left"/>
              <w:rPr>
                <w:sz w:val="18"/>
              </w:rPr>
            </w:pPr>
            <w:r>
              <w:rPr>
                <w:sz w:val="18"/>
              </w:rPr>
              <w:t>Yecapanteopa</w:t>
            </w:r>
          </w:p>
          <w:p>
            <w:pPr>
              <w:pStyle w:val="TableParagraph"/>
              <w:numPr>
                <w:ilvl w:val="0"/>
                <w:numId w:val="23"/>
              </w:numPr>
              <w:tabs>
                <w:tab w:pos="788" w:val="left" w:leader="none"/>
              </w:tabs>
              <w:spacing w:line="240" w:lineRule="auto" w:before="105" w:after="0"/>
              <w:ind w:left="787" w:right="0" w:hanging="360"/>
              <w:jc w:val="left"/>
              <w:rPr>
                <w:sz w:val="18"/>
              </w:rPr>
            </w:pPr>
            <w:r>
              <w:rPr>
                <w:sz w:val="18"/>
              </w:rPr>
              <w:t>Tetichilli</w:t>
            </w:r>
          </w:p>
          <w:p>
            <w:pPr>
              <w:pStyle w:val="TableParagraph"/>
              <w:numPr>
                <w:ilvl w:val="0"/>
                <w:numId w:val="23"/>
              </w:numPr>
              <w:tabs>
                <w:tab w:pos="788" w:val="left" w:leader="none"/>
              </w:tabs>
              <w:spacing w:line="240" w:lineRule="auto" w:before="105" w:after="0"/>
              <w:ind w:left="787" w:right="0" w:hanging="360"/>
              <w:jc w:val="left"/>
              <w:rPr>
                <w:sz w:val="18"/>
              </w:rPr>
            </w:pPr>
            <w:r>
              <w:rPr>
                <w:sz w:val="18"/>
              </w:rPr>
              <w:t>Mariano</w:t>
            </w:r>
            <w:r>
              <w:rPr>
                <w:spacing w:val="-5"/>
                <w:sz w:val="18"/>
              </w:rPr>
              <w:t> </w:t>
            </w:r>
            <w:r>
              <w:rPr>
                <w:sz w:val="18"/>
              </w:rPr>
              <w:t>Escobedo</w:t>
            </w:r>
          </w:p>
          <w:p>
            <w:pPr>
              <w:pStyle w:val="TableParagraph"/>
              <w:numPr>
                <w:ilvl w:val="0"/>
                <w:numId w:val="23"/>
              </w:numPr>
              <w:tabs>
                <w:tab w:pos="788" w:val="left" w:leader="none"/>
              </w:tabs>
              <w:spacing w:line="240" w:lineRule="auto" w:before="100" w:after="0"/>
              <w:ind w:left="787" w:right="0" w:hanging="360"/>
              <w:jc w:val="left"/>
              <w:rPr>
                <w:sz w:val="18"/>
              </w:rPr>
            </w:pPr>
            <w:r>
              <w:rPr>
                <w:sz w:val="18"/>
              </w:rPr>
              <w:t>Calle</w:t>
            </w:r>
            <w:r>
              <w:rPr>
                <w:spacing w:val="-2"/>
                <w:sz w:val="18"/>
              </w:rPr>
              <w:t> </w:t>
            </w:r>
            <w:r>
              <w:rPr>
                <w:sz w:val="18"/>
              </w:rPr>
              <w:t>Villada</w:t>
            </w:r>
          </w:p>
          <w:p>
            <w:pPr>
              <w:pStyle w:val="TableParagraph"/>
              <w:numPr>
                <w:ilvl w:val="0"/>
                <w:numId w:val="23"/>
              </w:numPr>
              <w:tabs>
                <w:tab w:pos="788" w:val="left" w:leader="none"/>
              </w:tabs>
              <w:spacing w:line="240" w:lineRule="auto" w:before="105" w:after="0"/>
              <w:ind w:left="787" w:right="0" w:hanging="360"/>
              <w:jc w:val="left"/>
              <w:rPr>
                <w:sz w:val="18"/>
              </w:rPr>
            </w:pPr>
            <w:r>
              <w:rPr>
                <w:sz w:val="18"/>
              </w:rPr>
              <w:t>Callejón</w:t>
            </w:r>
            <w:r>
              <w:rPr>
                <w:spacing w:val="-2"/>
                <w:sz w:val="18"/>
              </w:rPr>
              <w:t> </w:t>
            </w:r>
            <w:r>
              <w:rPr>
                <w:sz w:val="18"/>
              </w:rPr>
              <w:t>Reforma</w:t>
            </w:r>
          </w:p>
          <w:p>
            <w:pPr>
              <w:pStyle w:val="TableParagraph"/>
              <w:numPr>
                <w:ilvl w:val="0"/>
                <w:numId w:val="23"/>
              </w:numPr>
              <w:tabs>
                <w:tab w:pos="788" w:val="left" w:leader="none"/>
              </w:tabs>
              <w:spacing w:line="240" w:lineRule="auto" w:before="105" w:after="0"/>
              <w:ind w:left="787" w:right="0" w:hanging="360"/>
              <w:jc w:val="left"/>
              <w:rPr>
                <w:sz w:val="18"/>
              </w:rPr>
            </w:pPr>
            <w:r>
              <w:rPr>
                <w:sz w:val="18"/>
              </w:rPr>
              <w:t>Constituyentes</w:t>
            </w:r>
          </w:p>
          <w:p>
            <w:pPr>
              <w:pStyle w:val="TableParagraph"/>
              <w:numPr>
                <w:ilvl w:val="0"/>
                <w:numId w:val="23"/>
              </w:numPr>
              <w:tabs>
                <w:tab w:pos="788" w:val="left" w:leader="none"/>
              </w:tabs>
              <w:spacing w:line="240" w:lineRule="auto" w:before="100" w:after="0"/>
              <w:ind w:left="787" w:right="0" w:hanging="360"/>
              <w:jc w:val="left"/>
              <w:rPr>
                <w:sz w:val="18"/>
              </w:rPr>
            </w:pPr>
            <w:r>
              <w:rPr>
                <w:sz w:val="18"/>
              </w:rPr>
              <w:t>Guadalupe</w:t>
            </w:r>
            <w:r>
              <w:rPr>
                <w:spacing w:val="-4"/>
                <w:sz w:val="18"/>
              </w:rPr>
              <w:t> </w:t>
            </w:r>
            <w:r>
              <w:rPr>
                <w:sz w:val="18"/>
              </w:rPr>
              <w:t>Victoria</w:t>
            </w:r>
          </w:p>
          <w:p>
            <w:pPr>
              <w:pStyle w:val="TableParagraph"/>
              <w:numPr>
                <w:ilvl w:val="0"/>
                <w:numId w:val="23"/>
              </w:numPr>
              <w:tabs>
                <w:tab w:pos="788" w:val="left" w:leader="none"/>
              </w:tabs>
              <w:spacing w:line="240" w:lineRule="auto" w:before="105" w:after="0"/>
              <w:ind w:left="787" w:right="0" w:hanging="360"/>
              <w:jc w:val="left"/>
              <w:rPr>
                <w:sz w:val="18"/>
              </w:rPr>
            </w:pPr>
            <w:r>
              <w:rPr>
                <w:spacing w:val="-3"/>
                <w:sz w:val="18"/>
              </w:rPr>
              <w:t>Manuel</w:t>
            </w:r>
          </w:p>
          <w:p>
            <w:pPr>
              <w:pStyle w:val="TableParagraph"/>
              <w:spacing w:line="357" w:lineRule="auto" w:before="105"/>
              <w:ind w:left="787" w:right="124"/>
              <w:rPr>
                <w:sz w:val="18"/>
              </w:rPr>
            </w:pPr>
            <w:r>
              <w:rPr>
                <w:sz w:val="18"/>
              </w:rPr>
              <w:t>González/Independencia/Vicente Guerrero/Prolongación Vicente Guerrero</w:t>
            </w:r>
          </w:p>
        </w:tc>
      </w:tr>
    </w:tbl>
    <w:p>
      <w:pPr>
        <w:pStyle w:val="BodyText"/>
        <w:spacing w:line="268" w:lineRule="exact"/>
        <w:ind w:left="628"/>
      </w:pPr>
      <w:r>
        <w:rPr/>
        <w:t>Fuente: Pliego (2012).</w:t>
      </w:r>
    </w:p>
    <w:p>
      <w:pPr>
        <w:pStyle w:val="BodyText"/>
        <w:spacing w:before="1"/>
        <w:rPr>
          <w:sz w:val="26"/>
        </w:rPr>
      </w:pPr>
    </w:p>
    <w:p>
      <w:pPr>
        <w:pStyle w:val="BodyText"/>
        <w:spacing w:line="360" w:lineRule="auto"/>
        <w:ind w:left="268" w:right="268"/>
        <w:jc w:val="both"/>
      </w:pPr>
      <w:r>
        <w:rPr/>
        <w:t>Actualmente, el sistema de agua Cuauhtémoc se integra con 30 subcomités; 29 de ellos cooperan para pagar la electricidad y uno lo hace de manera independiente: el subcomité </w:t>
      </w:r>
      <w:r>
        <w:rPr>
          <w:i/>
        </w:rPr>
        <w:t>Independencia</w:t>
      </w:r>
      <w:r>
        <w:rPr/>
        <w:t>. La organización se nombra Comité Central</w:t>
      </w:r>
      <w:r>
        <w:rPr>
          <w:spacing w:val="-8"/>
        </w:rPr>
        <w:t> </w:t>
      </w:r>
      <w:r>
        <w:rPr/>
        <w:t>de</w:t>
      </w:r>
      <w:r>
        <w:rPr>
          <w:spacing w:val="-5"/>
        </w:rPr>
        <w:t> </w:t>
      </w:r>
      <w:r>
        <w:rPr/>
        <w:t>Agua</w:t>
      </w:r>
      <w:r>
        <w:rPr>
          <w:spacing w:val="-10"/>
        </w:rPr>
        <w:t> </w:t>
      </w:r>
      <w:r>
        <w:rPr/>
        <w:t>Potable</w:t>
      </w:r>
      <w:r>
        <w:rPr>
          <w:spacing w:val="-11"/>
        </w:rPr>
        <w:t> </w:t>
      </w:r>
      <w:r>
        <w:rPr/>
        <w:t>y</w:t>
      </w:r>
      <w:r>
        <w:rPr>
          <w:spacing w:val="-8"/>
        </w:rPr>
        <w:t> </w:t>
      </w:r>
      <w:r>
        <w:rPr/>
        <w:t>es</w:t>
      </w:r>
      <w:r>
        <w:rPr>
          <w:spacing w:val="-12"/>
        </w:rPr>
        <w:t> </w:t>
      </w:r>
      <w:r>
        <w:rPr/>
        <w:t>reconocido</w:t>
      </w:r>
      <w:r>
        <w:rPr>
          <w:spacing w:val="-11"/>
        </w:rPr>
        <w:t> </w:t>
      </w:r>
      <w:r>
        <w:rPr/>
        <w:t>en</w:t>
      </w:r>
      <w:r>
        <w:rPr>
          <w:spacing w:val="-15"/>
        </w:rPr>
        <w:t> </w:t>
      </w:r>
      <w:r>
        <w:rPr/>
        <w:t>la</w:t>
      </w:r>
      <w:r>
        <w:rPr>
          <w:spacing w:val="-11"/>
        </w:rPr>
        <w:t> </w:t>
      </w:r>
      <w:r>
        <w:rPr/>
        <w:t>estructura</w:t>
      </w:r>
      <w:r>
        <w:rPr>
          <w:spacing w:val="-11"/>
        </w:rPr>
        <w:t> </w:t>
      </w:r>
      <w:r>
        <w:rPr/>
        <w:t>del</w:t>
      </w:r>
      <w:r>
        <w:rPr>
          <w:spacing w:val="-3"/>
        </w:rPr>
        <w:t> </w:t>
      </w:r>
      <w:r>
        <w:rPr/>
        <w:t>ayuntamiento</w:t>
      </w:r>
      <w:r>
        <w:rPr>
          <w:spacing w:val="-10"/>
        </w:rPr>
        <w:t> </w:t>
      </w:r>
      <w:r>
        <w:rPr/>
        <w:t>como auxiliar</w:t>
      </w:r>
      <w:r>
        <w:rPr>
          <w:spacing w:val="-6"/>
        </w:rPr>
        <w:t> </w:t>
      </w:r>
      <w:r>
        <w:rPr/>
        <w:t>aunque</w:t>
      </w:r>
      <w:r>
        <w:rPr>
          <w:spacing w:val="-6"/>
        </w:rPr>
        <w:t> </w:t>
      </w:r>
      <w:r>
        <w:rPr/>
        <w:t>opera</w:t>
      </w:r>
      <w:r>
        <w:rPr>
          <w:spacing w:val="-12"/>
        </w:rPr>
        <w:t> </w:t>
      </w:r>
      <w:r>
        <w:rPr/>
        <w:t>de</w:t>
      </w:r>
      <w:r>
        <w:rPr>
          <w:spacing w:val="-8"/>
        </w:rPr>
        <w:t> </w:t>
      </w:r>
      <w:r>
        <w:rPr/>
        <w:t>manera</w:t>
      </w:r>
      <w:r>
        <w:rPr>
          <w:spacing w:val="-12"/>
        </w:rPr>
        <w:t> </w:t>
      </w:r>
      <w:r>
        <w:rPr/>
        <w:t>independiente.</w:t>
      </w:r>
      <w:r>
        <w:rPr>
          <w:spacing w:val="-8"/>
        </w:rPr>
        <w:t> </w:t>
      </w:r>
      <w:r>
        <w:rPr/>
        <w:t>Al</w:t>
      </w:r>
      <w:r>
        <w:rPr>
          <w:spacing w:val="-5"/>
        </w:rPr>
        <w:t> </w:t>
      </w:r>
      <w:r>
        <w:rPr/>
        <w:t>comité</w:t>
      </w:r>
      <w:r>
        <w:rPr>
          <w:spacing w:val="-8"/>
        </w:rPr>
        <w:t> </w:t>
      </w:r>
      <w:r>
        <w:rPr/>
        <w:t>central</w:t>
      </w:r>
      <w:r>
        <w:rPr>
          <w:spacing w:val="-7"/>
        </w:rPr>
        <w:t> </w:t>
      </w:r>
      <w:r>
        <w:rPr/>
        <w:t>lo</w:t>
      </w:r>
      <w:r>
        <w:rPr>
          <w:spacing w:val="-8"/>
        </w:rPr>
        <w:t> </w:t>
      </w:r>
      <w:r>
        <w:rPr/>
        <w:t>representan pobladores electos en asamblea; se encarga de promover las decisiones colectivas,</w:t>
      </w:r>
      <w:r>
        <w:rPr>
          <w:spacing w:val="-11"/>
        </w:rPr>
        <w:t> </w:t>
      </w:r>
      <w:r>
        <w:rPr/>
        <w:t>la</w:t>
      </w:r>
      <w:r>
        <w:rPr>
          <w:spacing w:val="-6"/>
        </w:rPr>
        <w:t> </w:t>
      </w:r>
      <w:r>
        <w:rPr/>
        <w:t>convivencia</w:t>
      </w:r>
      <w:r>
        <w:rPr>
          <w:spacing w:val="-11"/>
        </w:rPr>
        <w:t> </w:t>
      </w:r>
      <w:r>
        <w:rPr/>
        <w:t>en</w:t>
      </w:r>
      <w:r>
        <w:rPr>
          <w:spacing w:val="-6"/>
        </w:rPr>
        <w:t> </w:t>
      </w:r>
      <w:r>
        <w:rPr/>
        <w:t>actividades</w:t>
      </w:r>
      <w:r>
        <w:rPr>
          <w:spacing w:val="-12"/>
        </w:rPr>
        <w:t> </w:t>
      </w:r>
      <w:r>
        <w:rPr/>
        <w:t>de</w:t>
      </w:r>
      <w:r>
        <w:rPr>
          <w:spacing w:val="-11"/>
        </w:rPr>
        <w:t> </w:t>
      </w:r>
      <w:r>
        <w:rPr/>
        <w:t>limpieza,</w:t>
      </w:r>
      <w:r>
        <w:rPr>
          <w:spacing w:val="1"/>
        </w:rPr>
        <w:t> </w:t>
      </w:r>
      <w:r>
        <w:rPr/>
        <w:t>la</w:t>
      </w:r>
      <w:r>
        <w:rPr>
          <w:spacing w:val="-11"/>
        </w:rPr>
        <w:t> </w:t>
      </w:r>
      <w:r>
        <w:rPr/>
        <w:t>participación</w:t>
      </w:r>
      <w:r>
        <w:rPr>
          <w:spacing w:val="-11"/>
        </w:rPr>
        <w:t> </w:t>
      </w:r>
      <w:r>
        <w:rPr/>
        <w:t>en</w:t>
      </w:r>
      <w:r>
        <w:rPr>
          <w:spacing w:val="-6"/>
        </w:rPr>
        <w:t> </w:t>
      </w:r>
      <w:r>
        <w:rPr/>
        <w:t>faenas</w:t>
      </w:r>
      <w:r>
        <w:rPr>
          <w:spacing w:val="-4"/>
        </w:rPr>
        <w:t> </w:t>
      </w:r>
      <w:r>
        <w:rPr/>
        <w:t>y el </w:t>
      </w:r>
      <w:r>
        <w:rPr>
          <w:spacing w:val="-3"/>
        </w:rPr>
        <w:t>manejo </w:t>
      </w:r>
      <w:r>
        <w:rPr/>
        <w:t>por las comunidades, pero ha caído en vicios que limitan el acceso al agua a nuevos</w:t>
      </w:r>
      <w:r>
        <w:rPr>
          <w:spacing w:val="-11"/>
        </w:rPr>
        <w:t> </w:t>
      </w:r>
      <w:r>
        <w:rPr/>
        <w:t>pobladores.</w:t>
      </w:r>
    </w:p>
    <w:p>
      <w:pPr>
        <w:pStyle w:val="BodyText"/>
        <w:spacing w:line="360" w:lineRule="auto" w:before="3"/>
        <w:ind w:left="268" w:right="269"/>
        <w:jc w:val="both"/>
      </w:pPr>
      <w:r>
        <w:rPr/>
        <w:t>Un</w:t>
      </w:r>
      <w:r>
        <w:rPr>
          <w:spacing w:val="-6"/>
        </w:rPr>
        <w:t> </w:t>
      </w:r>
      <w:r>
        <w:rPr/>
        <w:t>acierto</w:t>
      </w:r>
      <w:r>
        <w:rPr>
          <w:spacing w:val="-10"/>
        </w:rPr>
        <w:t> </w:t>
      </w:r>
      <w:r>
        <w:rPr/>
        <w:t>generado,</w:t>
      </w:r>
      <w:r>
        <w:rPr>
          <w:spacing w:val="-11"/>
        </w:rPr>
        <w:t> </w:t>
      </w:r>
      <w:r>
        <w:rPr/>
        <w:t>probablemente</w:t>
      </w:r>
      <w:r>
        <w:rPr>
          <w:spacing w:val="-6"/>
        </w:rPr>
        <w:t> </w:t>
      </w:r>
      <w:r>
        <w:rPr/>
        <w:t>por</w:t>
      </w:r>
      <w:r>
        <w:rPr>
          <w:spacing w:val="-5"/>
        </w:rPr>
        <w:t> </w:t>
      </w:r>
      <w:r>
        <w:rPr/>
        <w:t>presiones</w:t>
      </w:r>
      <w:r>
        <w:rPr>
          <w:spacing w:val="-7"/>
        </w:rPr>
        <w:t> </w:t>
      </w:r>
      <w:r>
        <w:rPr/>
        <w:t>externas,</w:t>
      </w:r>
      <w:r>
        <w:rPr>
          <w:spacing w:val="-11"/>
        </w:rPr>
        <w:t> </w:t>
      </w:r>
      <w:r>
        <w:rPr/>
        <w:t>ha</w:t>
      </w:r>
      <w:r>
        <w:rPr>
          <w:spacing w:val="-6"/>
        </w:rPr>
        <w:t> </w:t>
      </w:r>
      <w:r>
        <w:rPr/>
        <w:t>sido</w:t>
      </w:r>
      <w:r>
        <w:rPr>
          <w:spacing w:val="-11"/>
        </w:rPr>
        <w:t> </w:t>
      </w:r>
      <w:r>
        <w:rPr/>
        <w:t>la</w:t>
      </w:r>
      <w:r>
        <w:rPr>
          <w:spacing w:val="-9"/>
        </w:rPr>
        <w:t> </w:t>
      </w:r>
      <w:r>
        <w:rPr/>
        <w:t>admisión de mujeres en los comités de agua, pues han tenido acciones exitosas en la gestión y en la incorporación de sustentabilidad al discurso general; es decir, enfatizan en la necesidad de conservar el agua por </w:t>
      </w:r>
      <w:r>
        <w:rPr>
          <w:spacing w:val="-3"/>
        </w:rPr>
        <w:t>más </w:t>
      </w:r>
      <w:r>
        <w:rPr/>
        <w:t>tiempo para los hijos y nietos; en este sentido, se lleva a cabo trabajos colectivos para recuperar</w:t>
      </w:r>
      <w:r>
        <w:rPr>
          <w:spacing w:val="-46"/>
        </w:rPr>
        <w:t> </w:t>
      </w:r>
      <w:r>
        <w:rPr/>
        <w:t>suelos</w:t>
      </w:r>
    </w:p>
    <w:p>
      <w:pPr>
        <w:spacing w:after="0" w:line="360" w:lineRule="auto"/>
        <w:jc w:val="both"/>
        <w:sectPr>
          <w:footerReference w:type="default" r:id="rId148"/>
          <w:pgSz w:w="12240" w:h="15840"/>
          <w:pgMar w:footer="1002" w:header="0" w:top="1420" w:bottom="1200" w:left="1720" w:right="1420"/>
          <w:pgNumType w:start="171"/>
        </w:sectPr>
      </w:pPr>
    </w:p>
    <w:p>
      <w:pPr>
        <w:pStyle w:val="BodyText"/>
        <w:spacing w:line="360" w:lineRule="auto" w:before="67"/>
        <w:ind w:left="268" w:right="122"/>
        <w:jc w:val="both"/>
      </w:pPr>
      <w:r>
        <w:rPr/>
        <w:t>y recargar acuíferos, ya sea con reforestación o con tinas ciegas.</w:t>
      </w:r>
      <w:r>
        <w:rPr>
          <w:position w:val="8"/>
          <w:sz w:val="16"/>
        </w:rPr>
        <w:t>72 </w:t>
      </w:r>
      <w:r>
        <w:rPr/>
        <w:t>El ayuntamiento busca la municipalización del recurso y la recaudación de impuestos, pero no ha demostrado capacidad para convencer a la población de pagar por el agua (sociograma 5).</w:t>
      </w:r>
    </w:p>
    <w:p>
      <w:pPr>
        <w:pStyle w:val="BodyText"/>
      </w:pPr>
    </w:p>
    <w:p>
      <w:pPr>
        <w:pStyle w:val="BodyText"/>
        <w:spacing w:before="144"/>
        <w:ind w:left="1670" w:right="23"/>
      </w:pPr>
      <w:r>
        <w:rPr/>
        <w:t>Sociograma 5. Red de gestores del agua en Xalatlaco</w:t>
      </w:r>
    </w:p>
    <w:p>
      <w:pPr>
        <w:pStyle w:val="BodyText"/>
        <w:spacing w:before="9"/>
        <w:rPr>
          <w:sz w:val="8"/>
        </w:rPr>
      </w:pPr>
      <w:r>
        <w:rPr/>
        <w:drawing>
          <wp:anchor distT="0" distB="0" distL="0" distR="0" allowOverlap="1" layoutInCell="1" locked="0" behindDoc="0" simplePos="0" relativeHeight="4504">
            <wp:simplePos x="0" y="0"/>
            <wp:positionH relativeFrom="page">
              <wp:posOffset>1260475</wp:posOffset>
            </wp:positionH>
            <wp:positionV relativeFrom="paragraph">
              <wp:posOffset>88989</wp:posOffset>
            </wp:positionV>
            <wp:extent cx="5438949" cy="2816352"/>
            <wp:effectExtent l="0" t="0" r="0" b="0"/>
            <wp:wrapTopAndBottom/>
            <wp:docPr id="35" name="image108.jpeg" descr=""/>
            <wp:cNvGraphicFramePr>
              <a:graphicFrameLocks noChangeAspect="1"/>
            </wp:cNvGraphicFramePr>
            <a:graphic>
              <a:graphicData uri="http://schemas.openxmlformats.org/drawingml/2006/picture">
                <pic:pic>
                  <pic:nvPicPr>
                    <pic:cNvPr id="36" name="image108.jpeg"/>
                    <pic:cNvPicPr/>
                  </pic:nvPicPr>
                  <pic:blipFill>
                    <a:blip r:embed="rId149" cstate="print"/>
                    <a:stretch>
                      <a:fillRect/>
                    </a:stretch>
                  </pic:blipFill>
                  <pic:spPr>
                    <a:xfrm>
                      <a:off x="0" y="0"/>
                      <a:ext cx="5438949" cy="2816352"/>
                    </a:xfrm>
                    <a:prstGeom prst="rect">
                      <a:avLst/>
                    </a:prstGeom>
                  </pic:spPr>
                </pic:pic>
              </a:graphicData>
            </a:graphic>
          </wp:anchor>
        </w:drawing>
      </w:r>
    </w:p>
    <w:p>
      <w:pPr>
        <w:pStyle w:val="BodyText"/>
        <w:spacing w:before="113"/>
        <w:ind w:left="268"/>
        <w:jc w:val="both"/>
      </w:pPr>
      <w:r>
        <w:rPr/>
        <w:t>Fuente: elaboración propia con base en entrevistas</w:t>
      </w:r>
    </w:p>
    <w:p>
      <w:pPr>
        <w:pStyle w:val="BodyText"/>
      </w:pPr>
    </w:p>
    <w:p>
      <w:pPr>
        <w:pStyle w:val="BodyText"/>
        <w:spacing w:before="9"/>
        <w:rPr>
          <w:sz w:val="23"/>
        </w:rPr>
      </w:pPr>
    </w:p>
    <w:p>
      <w:pPr>
        <w:pStyle w:val="BodyText"/>
        <w:spacing w:line="360" w:lineRule="auto"/>
        <w:ind w:left="268" w:right="112"/>
        <w:jc w:val="both"/>
      </w:pPr>
      <w:r>
        <w:rPr/>
        <w:t>En el esquema de relaciones de la red, se observa que los nodos que la constituyen si bien tienen vínculos con el comité central, también los establecen entre ellos, con relativa autonomía en un sistema no jerárquico sino de mayor horizontalidad. Lo que apunta a decisiones consensuadas entre los nodos, y de coordinación para la operación general del sistema.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6"/>
        </w:rPr>
      </w:pPr>
      <w:r>
        <w:rPr/>
        <w:pict>
          <v:line style="position:absolute;mso-position-horizontal-relative:page;mso-position-vertical-relative:paragraph;z-index:4528;mso-wrap-distance-left:0;mso-wrap-distance-right:0" from="99.407997pt,11.878809pt" to="243.457997pt,11.878809pt" stroked="true" strokeweight=".71997pt" strokecolor="#000000">
            <w10:wrap type="topAndBottom"/>
          </v:line>
        </w:pict>
      </w:r>
    </w:p>
    <w:p>
      <w:pPr>
        <w:spacing w:line="360" w:lineRule="auto" w:before="62"/>
        <w:ind w:left="268" w:right="109" w:firstLine="0"/>
        <w:jc w:val="both"/>
        <w:rPr>
          <w:sz w:val="18"/>
        </w:rPr>
      </w:pPr>
      <w:r>
        <w:rPr>
          <w:position w:val="6"/>
          <w:sz w:val="12"/>
        </w:rPr>
        <w:t>72 </w:t>
      </w:r>
      <w:r>
        <w:rPr>
          <w:sz w:val="18"/>
        </w:rPr>
        <w:t>De acuerdo con la SAGARPA, “</w:t>
      </w:r>
      <w:r>
        <w:rPr>
          <w:color w:val="212121"/>
          <w:sz w:val="18"/>
        </w:rPr>
        <w:t>las tinas ciegas son zanjas rectangulares de 2 m de longitud, 0.5 m de base y 0.5 m de profundidad, y un volumen de captación de agua de 0.5 m</w:t>
      </w:r>
      <w:r>
        <w:rPr>
          <w:color w:val="212121"/>
          <w:position w:val="6"/>
          <w:sz w:val="12"/>
        </w:rPr>
        <w:t>3 </w:t>
      </w:r>
      <w:r>
        <w:rPr>
          <w:color w:val="212121"/>
          <w:sz w:val="18"/>
        </w:rPr>
        <w:t>por tina, construidas siguiendo las curvas de nivel, que captan la escorrentía y conservan la humedad para los árboles o plantaciones forestales”, en </w:t>
      </w:r>
      <w:hyperlink r:id="rId150">
        <w:r>
          <w:rPr>
            <w:i/>
            <w:sz w:val="18"/>
            <w:u w:val="single"/>
          </w:rPr>
          <w:t>www.sagarpa.gob.mx/desarrolloRural/Documents/.../17%20TINAS%20CIEGAS.pdf</w:t>
        </w:r>
        <w:r>
          <w:rPr>
            <w:color w:val="212121"/>
            <w:sz w:val="18"/>
          </w:rPr>
          <w:t>,</w:t>
        </w:r>
      </w:hyperlink>
      <w:r>
        <w:rPr>
          <w:color w:val="212121"/>
          <w:sz w:val="18"/>
        </w:rPr>
        <w:t> fecha de consulta 12 de mayo de 2016.</w:t>
      </w:r>
    </w:p>
    <w:p>
      <w:pPr>
        <w:spacing w:after="0" w:line="360" w:lineRule="auto"/>
        <w:jc w:val="both"/>
        <w:rPr>
          <w:sz w:val="18"/>
        </w:rPr>
        <w:sectPr>
          <w:pgSz w:w="12240" w:h="15840"/>
          <w:pgMar w:header="0" w:footer="1002" w:top="1340" w:bottom="1200" w:left="1720" w:right="1580"/>
        </w:sectPr>
      </w:pPr>
    </w:p>
    <w:p>
      <w:pPr>
        <w:pStyle w:val="BodyText"/>
        <w:spacing w:line="360" w:lineRule="auto" w:before="52"/>
        <w:ind w:left="268" w:right="121"/>
        <w:jc w:val="both"/>
      </w:pPr>
      <w:r>
        <w:rPr/>
        <w:t>En el trazo de las relaciones se aprecian cuatro organizaciones con menores vínculos con la red en general, el trabajo de campo confirma que son independientes en cuanto a la toma de decisiones y la realización de proyectos. La</w:t>
      </w:r>
      <w:r>
        <w:rPr>
          <w:spacing w:val="-17"/>
        </w:rPr>
        <w:t> </w:t>
      </w:r>
      <w:r>
        <w:rPr/>
        <w:t>red</w:t>
      </w:r>
      <w:r>
        <w:rPr>
          <w:spacing w:val="-17"/>
        </w:rPr>
        <w:t> </w:t>
      </w:r>
      <w:r>
        <w:rPr>
          <w:spacing w:val="-3"/>
        </w:rPr>
        <w:t>más</w:t>
      </w:r>
      <w:r>
        <w:rPr>
          <w:spacing w:val="-17"/>
        </w:rPr>
        <w:t> </w:t>
      </w:r>
      <w:r>
        <w:rPr/>
        <w:t>densa,</w:t>
      </w:r>
      <w:r>
        <w:rPr>
          <w:spacing w:val="-17"/>
        </w:rPr>
        <w:t> </w:t>
      </w:r>
      <w:r>
        <w:rPr/>
        <w:t>y</w:t>
      </w:r>
      <w:r>
        <w:rPr>
          <w:spacing w:val="-17"/>
        </w:rPr>
        <w:t> </w:t>
      </w:r>
      <w:r>
        <w:rPr/>
        <w:t>con</w:t>
      </w:r>
      <w:r>
        <w:rPr>
          <w:spacing w:val="-17"/>
        </w:rPr>
        <w:t> </w:t>
      </w:r>
      <w:r>
        <w:rPr/>
        <w:t>mayor</w:t>
      </w:r>
      <w:r>
        <w:rPr>
          <w:spacing w:val="-16"/>
        </w:rPr>
        <w:t> </w:t>
      </w:r>
      <w:r>
        <w:rPr/>
        <w:t>número</w:t>
      </w:r>
      <w:r>
        <w:rPr>
          <w:spacing w:val="-17"/>
        </w:rPr>
        <w:t> </w:t>
      </w:r>
      <w:r>
        <w:rPr/>
        <w:t>de</w:t>
      </w:r>
      <w:r>
        <w:rPr>
          <w:spacing w:val="-17"/>
        </w:rPr>
        <w:t> </w:t>
      </w:r>
      <w:r>
        <w:rPr/>
        <w:t>nodos</w:t>
      </w:r>
      <w:r>
        <w:rPr>
          <w:spacing w:val="-17"/>
        </w:rPr>
        <w:t> </w:t>
      </w:r>
      <w:r>
        <w:rPr/>
        <w:t>está</w:t>
      </w:r>
      <w:r>
        <w:rPr>
          <w:spacing w:val="-16"/>
        </w:rPr>
        <w:t> </w:t>
      </w:r>
      <w:r>
        <w:rPr/>
        <w:t>conformada</w:t>
      </w:r>
      <w:r>
        <w:rPr>
          <w:spacing w:val="-17"/>
        </w:rPr>
        <w:t> </w:t>
      </w:r>
      <w:r>
        <w:rPr/>
        <w:t>por</w:t>
      </w:r>
      <w:r>
        <w:rPr>
          <w:spacing w:val="-16"/>
        </w:rPr>
        <w:t> </w:t>
      </w:r>
      <w:r>
        <w:rPr/>
        <w:t>el</w:t>
      </w:r>
      <w:r>
        <w:rPr>
          <w:spacing w:val="-13"/>
        </w:rPr>
        <w:t> </w:t>
      </w:r>
      <w:r>
        <w:rPr/>
        <w:t>Sistema de agua potable “Cuauhtémoc” solo comprende a comités que tienen agua por bombeo en el municipio y donde las relaciones sociales son </w:t>
      </w:r>
      <w:r>
        <w:rPr>
          <w:spacing w:val="-3"/>
        </w:rPr>
        <w:t>más </w:t>
      </w:r>
      <w:r>
        <w:rPr/>
        <w:t>fuertes. Los CAAP</w:t>
      </w:r>
      <w:r>
        <w:rPr>
          <w:spacing w:val="-20"/>
        </w:rPr>
        <w:t> </w:t>
      </w:r>
      <w:r>
        <w:rPr/>
        <w:t>que</w:t>
      </w:r>
      <w:r>
        <w:rPr>
          <w:spacing w:val="-18"/>
        </w:rPr>
        <w:t> </w:t>
      </w:r>
      <w:r>
        <w:rPr/>
        <w:t>territorialmente</w:t>
      </w:r>
      <w:r>
        <w:rPr>
          <w:spacing w:val="-17"/>
        </w:rPr>
        <w:t> </w:t>
      </w:r>
      <w:r>
        <w:rPr/>
        <w:t>se</w:t>
      </w:r>
      <w:r>
        <w:rPr>
          <w:spacing w:val="-18"/>
        </w:rPr>
        <w:t> </w:t>
      </w:r>
      <w:r>
        <w:rPr/>
        <w:t>encuentran</w:t>
      </w:r>
      <w:r>
        <w:rPr>
          <w:spacing w:val="-18"/>
        </w:rPr>
        <w:t> </w:t>
      </w:r>
      <w:r>
        <w:rPr/>
        <w:t>cercanos,</w:t>
      </w:r>
      <w:r>
        <w:rPr>
          <w:spacing w:val="-18"/>
        </w:rPr>
        <w:t> </w:t>
      </w:r>
      <w:r>
        <w:rPr/>
        <w:t>tienen</w:t>
      </w:r>
      <w:r>
        <w:rPr>
          <w:spacing w:val="-18"/>
        </w:rPr>
        <w:t> </w:t>
      </w:r>
      <w:r>
        <w:rPr/>
        <w:t>relaciones</w:t>
      </w:r>
      <w:r>
        <w:rPr>
          <w:spacing w:val="-18"/>
        </w:rPr>
        <w:t> </w:t>
      </w:r>
      <w:r>
        <w:rPr/>
        <w:t>constantes, proyectos en conjunto o incluso han participado en acciones</w:t>
      </w:r>
      <w:r>
        <w:rPr>
          <w:spacing w:val="-20"/>
        </w:rPr>
        <w:t> </w:t>
      </w:r>
      <w:r>
        <w:rPr/>
        <w:t>sustentables.</w:t>
      </w:r>
    </w:p>
    <w:p>
      <w:pPr>
        <w:pStyle w:val="BodyText"/>
      </w:pPr>
    </w:p>
    <w:p>
      <w:pPr>
        <w:pStyle w:val="Heading1"/>
        <w:numPr>
          <w:ilvl w:val="1"/>
          <w:numId w:val="24"/>
        </w:numPr>
        <w:tabs>
          <w:tab w:pos="739" w:val="left" w:leader="none"/>
        </w:tabs>
        <w:spacing w:line="240" w:lineRule="auto" w:before="140" w:after="0"/>
        <w:ind w:left="738" w:right="0" w:hanging="470"/>
        <w:jc w:val="both"/>
      </w:pPr>
      <w:r>
        <w:rPr/>
        <w:t>Actores en la gestión del agua de la</w:t>
      </w:r>
      <w:r>
        <w:rPr>
          <w:spacing w:val="-30"/>
        </w:rPr>
        <w:t> </w:t>
      </w:r>
      <w:r>
        <w:rPr/>
        <w:t>microrregión</w:t>
      </w:r>
    </w:p>
    <w:p>
      <w:pPr>
        <w:pStyle w:val="BodyText"/>
        <w:spacing w:line="360" w:lineRule="auto" w:before="141"/>
        <w:ind w:left="268" w:right="109"/>
        <w:jc w:val="both"/>
      </w:pPr>
      <w:r>
        <w:rPr/>
        <w:t>Encontramos tres tipos de actores determinantes para la gestión del agua: políticos, sociales y privados, que ya han sido caracterizados teóricamente en el capítulo primero. Una vez aplicadas las herramientas, se han identificado a los actores más determinantes en la gestión, pero que además son reconocidos por los gestores de agua entrevistados, por tener algún tipo de relación en el último periodo de gestión (generalmente de 3 años para los CAAPs, que no necesariamente se ajustan con el periodo del ayuntamiento) y por tener alguna función en la gestión general de los municipios en la microrregión (cuadro 11).</w:t>
      </w:r>
    </w:p>
    <w:p>
      <w:pPr>
        <w:spacing w:after="0" w:line="360" w:lineRule="auto"/>
        <w:jc w:val="both"/>
        <w:sectPr>
          <w:pgSz w:w="12240" w:h="15840"/>
          <w:pgMar w:header="0" w:footer="1002" w:top="1360" w:bottom="1200" w:left="1720" w:right="1580"/>
        </w:sectPr>
      </w:pPr>
    </w:p>
    <w:p>
      <w:pPr>
        <w:pStyle w:val="Heading1"/>
        <w:ind w:left="2236" w:right="23"/>
      </w:pPr>
      <w:r>
        <w:rPr/>
        <w:t>Cuadro 11. Tipos de actores y funciones</w:t>
      </w:r>
    </w:p>
    <w:p>
      <w:pPr>
        <w:pStyle w:val="BodyText"/>
        <w:spacing w:before="1"/>
        <w:rPr>
          <w:b/>
          <w:sz w:val="13"/>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3"/>
        <w:gridCol w:w="2886"/>
        <w:gridCol w:w="4417"/>
      </w:tblGrid>
      <w:tr>
        <w:trPr>
          <w:trHeight w:val="355" w:hRule="exact"/>
        </w:trPr>
        <w:tc>
          <w:tcPr>
            <w:tcW w:w="1253" w:type="dxa"/>
            <w:tcBorders>
              <w:top w:val="single" w:sz="4" w:space="0" w:color="7E7E7E"/>
              <w:bottom w:val="single" w:sz="4" w:space="0" w:color="7E7E7E"/>
            </w:tcBorders>
          </w:tcPr>
          <w:p>
            <w:pPr/>
          </w:p>
        </w:tc>
        <w:tc>
          <w:tcPr>
            <w:tcW w:w="2886" w:type="dxa"/>
            <w:tcBorders>
              <w:top w:val="single" w:sz="4" w:space="0" w:color="7E7E7E"/>
              <w:bottom w:val="single" w:sz="4" w:space="0" w:color="7E7E7E"/>
            </w:tcBorders>
          </w:tcPr>
          <w:p>
            <w:pPr>
              <w:pStyle w:val="TableParagraph"/>
              <w:spacing w:line="220" w:lineRule="exact"/>
              <w:ind w:left="441"/>
              <w:rPr>
                <w:b/>
                <w:sz w:val="20"/>
              </w:rPr>
            </w:pPr>
            <w:r>
              <w:rPr>
                <w:b/>
                <w:sz w:val="20"/>
              </w:rPr>
              <w:t>Actores</w:t>
            </w:r>
          </w:p>
        </w:tc>
        <w:tc>
          <w:tcPr>
            <w:tcW w:w="4417" w:type="dxa"/>
            <w:tcBorders>
              <w:top w:val="single" w:sz="4" w:space="0" w:color="7E7E7E"/>
            </w:tcBorders>
          </w:tcPr>
          <w:p>
            <w:pPr>
              <w:pStyle w:val="TableParagraph"/>
              <w:spacing w:line="220" w:lineRule="exact"/>
              <w:ind w:left="1210" w:right="105"/>
              <w:rPr>
                <w:b/>
                <w:sz w:val="20"/>
              </w:rPr>
            </w:pPr>
            <w:r>
              <w:rPr>
                <w:b/>
                <w:sz w:val="20"/>
              </w:rPr>
              <w:t>Funciones/Influencia</w:t>
            </w:r>
          </w:p>
        </w:tc>
      </w:tr>
      <w:tr>
        <w:trPr>
          <w:trHeight w:val="356" w:hRule="exact"/>
        </w:trPr>
        <w:tc>
          <w:tcPr>
            <w:tcW w:w="1253" w:type="dxa"/>
            <w:tcBorders>
              <w:top w:val="single" w:sz="4" w:space="0" w:color="7E7E7E"/>
              <w:bottom w:val="single" w:sz="4" w:space="0" w:color="7E7E7E"/>
            </w:tcBorders>
          </w:tcPr>
          <w:p>
            <w:pPr>
              <w:pStyle w:val="TableParagraph"/>
              <w:spacing w:line="221" w:lineRule="exact"/>
              <w:ind w:left="105"/>
              <w:rPr>
                <w:b/>
                <w:sz w:val="20"/>
              </w:rPr>
            </w:pPr>
            <w:r>
              <w:rPr>
                <w:b/>
                <w:sz w:val="20"/>
              </w:rPr>
              <w:t>Tipo</w:t>
            </w:r>
          </w:p>
        </w:tc>
        <w:tc>
          <w:tcPr>
            <w:tcW w:w="2886" w:type="dxa"/>
            <w:tcBorders>
              <w:top w:val="single" w:sz="4" w:space="0" w:color="7E7E7E"/>
              <w:bottom w:val="single" w:sz="4" w:space="0" w:color="7E7E7E"/>
            </w:tcBorders>
          </w:tcPr>
          <w:p>
            <w:pPr>
              <w:pStyle w:val="TableParagraph"/>
              <w:spacing w:line="221" w:lineRule="exact"/>
              <w:ind w:left="105"/>
              <w:rPr>
                <w:b/>
                <w:sz w:val="20"/>
              </w:rPr>
            </w:pPr>
            <w:r>
              <w:rPr>
                <w:b/>
                <w:sz w:val="20"/>
              </w:rPr>
              <w:t>Denominación</w:t>
            </w:r>
          </w:p>
        </w:tc>
        <w:tc>
          <w:tcPr>
            <w:tcW w:w="4417" w:type="dxa"/>
            <w:tcBorders>
              <w:bottom w:val="single" w:sz="4" w:space="0" w:color="7E7E7E"/>
            </w:tcBorders>
          </w:tcPr>
          <w:p>
            <w:pPr/>
          </w:p>
        </w:tc>
      </w:tr>
      <w:tr>
        <w:trPr>
          <w:trHeight w:val="355" w:hRule="exact"/>
        </w:trPr>
        <w:tc>
          <w:tcPr>
            <w:tcW w:w="1253" w:type="dxa"/>
            <w:tcBorders>
              <w:top w:val="single" w:sz="4" w:space="0" w:color="7E7E7E"/>
            </w:tcBorders>
          </w:tcPr>
          <w:p>
            <w:pPr>
              <w:pStyle w:val="TableParagraph"/>
              <w:spacing w:line="225" w:lineRule="exact"/>
              <w:ind w:left="105"/>
              <w:rPr>
                <w:sz w:val="20"/>
              </w:rPr>
            </w:pPr>
            <w:r>
              <w:rPr>
                <w:sz w:val="20"/>
              </w:rPr>
              <w:t>Político</w:t>
            </w: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Gobierno Federal. CONAGUA</w:t>
            </w:r>
          </w:p>
        </w:tc>
        <w:tc>
          <w:tcPr>
            <w:tcW w:w="4417" w:type="dxa"/>
            <w:tcBorders>
              <w:top w:val="single" w:sz="4" w:space="0" w:color="7E7E7E"/>
              <w:bottom w:val="single" w:sz="4" w:space="0" w:color="7E7E7E"/>
            </w:tcBorders>
          </w:tcPr>
          <w:p>
            <w:pPr>
              <w:pStyle w:val="TableParagraph"/>
              <w:spacing w:line="225" w:lineRule="exact"/>
              <w:ind w:left="105" w:right="105"/>
              <w:rPr>
                <w:sz w:val="20"/>
              </w:rPr>
            </w:pPr>
            <w:r>
              <w:rPr>
                <w:sz w:val="20"/>
              </w:rPr>
              <w:t>El trasvase se da por una decisión federal.</w:t>
            </w:r>
          </w:p>
        </w:tc>
      </w:tr>
      <w:tr>
        <w:trPr>
          <w:trHeight w:val="1042" w:hRule="exact"/>
        </w:trPr>
        <w:tc>
          <w:tcPr>
            <w:tcW w:w="1253" w:type="dxa"/>
          </w:tcPr>
          <w:p>
            <w:pPr/>
          </w:p>
        </w:tc>
        <w:tc>
          <w:tcPr>
            <w:tcW w:w="2886" w:type="dxa"/>
            <w:tcBorders>
              <w:top w:val="single" w:sz="4" w:space="0" w:color="7E7E7E"/>
              <w:bottom w:val="single" w:sz="4" w:space="0" w:color="7E7E7E"/>
            </w:tcBorders>
          </w:tcPr>
          <w:p>
            <w:pPr>
              <w:pStyle w:val="TableParagraph"/>
              <w:spacing w:line="355" w:lineRule="auto"/>
              <w:ind w:left="105" w:right="481"/>
              <w:rPr>
                <w:sz w:val="20"/>
              </w:rPr>
            </w:pPr>
            <w:r>
              <w:rPr>
                <w:sz w:val="20"/>
              </w:rPr>
              <w:t>Gobierno de la Ciudad de México</w:t>
            </w:r>
          </w:p>
        </w:tc>
        <w:tc>
          <w:tcPr>
            <w:tcW w:w="4417" w:type="dxa"/>
            <w:tcBorders>
              <w:top w:val="single" w:sz="4" w:space="0" w:color="7E7E7E"/>
              <w:bottom w:val="single" w:sz="4" w:space="0" w:color="7E7E7E"/>
            </w:tcBorders>
          </w:tcPr>
          <w:p>
            <w:pPr>
              <w:pStyle w:val="TableParagraph"/>
              <w:spacing w:line="357" w:lineRule="auto"/>
              <w:ind w:left="105" w:right="103"/>
              <w:jc w:val="both"/>
              <w:rPr>
                <w:sz w:val="20"/>
              </w:rPr>
            </w:pPr>
            <w:r>
              <w:rPr>
                <w:sz w:val="20"/>
              </w:rPr>
              <w:t>Maneja el sistema, paga las concesiones al gobierno federal y es beneficiario de la extracción.</w:t>
            </w:r>
          </w:p>
        </w:tc>
      </w:tr>
      <w:tr>
        <w:trPr>
          <w:trHeight w:val="701" w:hRule="exact"/>
        </w:trPr>
        <w:tc>
          <w:tcPr>
            <w:tcW w:w="1253" w:type="dxa"/>
          </w:tcPr>
          <w:p>
            <w:pPr/>
          </w:p>
        </w:tc>
        <w:tc>
          <w:tcPr>
            <w:tcW w:w="2886" w:type="dxa"/>
            <w:tcBorders>
              <w:top w:val="single" w:sz="4" w:space="0" w:color="7E7E7E"/>
              <w:bottom w:val="single" w:sz="4" w:space="0" w:color="7E7E7E"/>
            </w:tcBorders>
          </w:tcPr>
          <w:p>
            <w:pPr>
              <w:pStyle w:val="TableParagraph"/>
              <w:spacing w:line="360" w:lineRule="auto"/>
              <w:ind w:left="105" w:right="659"/>
              <w:rPr>
                <w:sz w:val="20"/>
              </w:rPr>
            </w:pPr>
            <w:r>
              <w:rPr>
                <w:sz w:val="20"/>
              </w:rPr>
              <w:t>Gobierno del Estado de México</w:t>
            </w:r>
          </w:p>
        </w:tc>
        <w:tc>
          <w:tcPr>
            <w:tcW w:w="4417" w:type="dxa"/>
            <w:tcBorders>
              <w:top w:val="single" w:sz="4" w:space="0" w:color="7E7E7E"/>
              <w:bottom w:val="single" w:sz="4" w:space="0" w:color="7E7E7E"/>
            </w:tcBorders>
          </w:tcPr>
          <w:p>
            <w:pPr>
              <w:pStyle w:val="TableParagraph"/>
              <w:spacing w:line="360" w:lineRule="auto"/>
              <w:ind w:left="105" w:right="105"/>
              <w:rPr>
                <w:sz w:val="20"/>
              </w:rPr>
            </w:pPr>
            <w:r>
              <w:rPr>
                <w:sz w:val="20"/>
              </w:rPr>
              <w:t>Los efectos ambientales y sociales se dan en municipios mexiquenses.</w:t>
            </w:r>
          </w:p>
        </w:tc>
      </w:tr>
      <w:tr>
        <w:trPr>
          <w:trHeight w:val="701" w:hRule="exact"/>
        </w:trPr>
        <w:tc>
          <w:tcPr>
            <w:tcW w:w="1253" w:type="dxa"/>
          </w:tcPr>
          <w:p>
            <w:pP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Gobiernos municipales</w:t>
            </w:r>
          </w:p>
        </w:tc>
        <w:tc>
          <w:tcPr>
            <w:tcW w:w="4417" w:type="dxa"/>
            <w:tcBorders>
              <w:top w:val="single" w:sz="4" w:space="0" w:color="7E7E7E"/>
              <w:bottom w:val="single" w:sz="4" w:space="0" w:color="7E7E7E"/>
            </w:tcBorders>
          </w:tcPr>
          <w:p>
            <w:pPr>
              <w:pStyle w:val="TableParagraph"/>
              <w:spacing w:line="360" w:lineRule="auto"/>
              <w:ind w:left="105" w:right="105"/>
              <w:rPr>
                <w:sz w:val="20"/>
              </w:rPr>
            </w:pPr>
            <w:r>
              <w:rPr>
                <w:sz w:val="20"/>
              </w:rPr>
              <w:t>Reciben la demanda de agua por ser el órgano que debe proveer.</w:t>
            </w:r>
          </w:p>
        </w:tc>
      </w:tr>
      <w:tr>
        <w:trPr>
          <w:trHeight w:val="1387" w:hRule="exact"/>
        </w:trPr>
        <w:tc>
          <w:tcPr>
            <w:tcW w:w="1253" w:type="dxa"/>
            <w:tcBorders>
              <w:bottom w:val="single" w:sz="4" w:space="0" w:color="7E7E7E"/>
            </w:tcBorders>
          </w:tcPr>
          <w:p>
            <w:pPr/>
          </w:p>
        </w:tc>
        <w:tc>
          <w:tcPr>
            <w:tcW w:w="2886" w:type="dxa"/>
            <w:tcBorders>
              <w:top w:val="single" w:sz="4" w:space="0" w:color="7E7E7E"/>
              <w:bottom w:val="single" w:sz="4" w:space="0" w:color="7E7E7E"/>
            </w:tcBorders>
          </w:tcPr>
          <w:p>
            <w:pPr>
              <w:pStyle w:val="TableParagraph"/>
              <w:spacing w:line="360" w:lineRule="auto"/>
              <w:ind w:left="105" w:right="592"/>
              <w:rPr>
                <w:sz w:val="20"/>
              </w:rPr>
            </w:pPr>
            <w:r>
              <w:rPr>
                <w:sz w:val="20"/>
              </w:rPr>
              <w:t>Unidad de Agua Potable municipal</w:t>
            </w:r>
          </w:p>
        </w:tc>
        <w:tc>
          <w:tcPr>
            <w:tcW w:w="4417" w:type="dxa"/>
            <w:tcBorders>
              <w:top w:val="single" w:sz="4" w:space="0" w:color="7E7E7E"/>
              <w:bottom w:val="single" w:sz="4" w:space="0" w:color="7E7E7E"/>
            </w:tcBorders>
          </w:tcPr>
          <w:p>
            <w:pPr>
              <w:pStyle w:val="TableParagraph"/>
              <w:spacing w:line="360" w:lineRule="auto"/>
              <w:ind w:left="105" w:right="107"/>
              <w:jc w:val="both"/>
              <w:rPr>
                <w:sz w:val="20"/>
              </w:rPr>
            </w:pPr>
            <w:r>
              <w:rPr>
                <w:sz w:val="20"/>
              </w:rPr>
              <w:t>Si bien depende de los municipios, funciona como unidad receptora de demandas del agua y del mantenimiento de las redes hidráulicas y calidad del agua.</w:t>
            </w:r>
          </w:p>
        </w:tc>
      </w:tr>
      <w:tr>
        <w:trPr>
          <w:trHeight w:val="701" w:hRule="exact"/>
        </w:trPr>
        <w:tc>
          <w:tcPr>
            <w:tcW w:w="1253" w:type="dxa"/>
            <w:tcBorders>
              <w:top w:val="single" w:sz="4" w:space="0" w:color="7E7E7E"/>
            </w:tcBorders>
          </w:tcPr>
          <w:p>
            <w:pPr>
              <w:pStyle w:val="TableParagraph"/>
              <w:spacing w:line="225" w:lineRule="exact"/>
              <w:ind w:left="105"/>
              <w:rPr>
                <w:sz w:val="20"/>
              </w:rPr>
            </w:pPr>
            <w:r>
              <w:rPr>
                <w:sz w:val="20"/>
              </w:rPr>
              <w:t>Social</w:t>
            </w:r>
          </w:p>
        </w:tc>
        <w:tc>
          <w:tcPr>
            <w:tcW w:w="2886" w:type="dxa"/>
            <w:tcBorders>
              <w:top w:val="single" w:sz="4" w:space="0" w:color="7E7E7E"/>
              <w:bottom w:val="single" w:sz="4" w:space="0" w:color="7E7E7E"/>
            </w:tcBorders>
          </w:tcPr>
          <w:p>
            <w:pPr>
              <w:pStyle w:val="TableParagraph"/>
              <w:spacing w:line="360" w:lineRule="auto"/>
              <w:ind w:left="105" w:right="359"/>
              <w:rPr>
                <w:sz w:val="20"/>
              </w:rPr>
            </w:pPr>
            <w:r>
              <w:rPr>
                <w:sz w:val="20"/>
              </w:rPr>
              <w:t>Comité Autónomo de Agua Potable y subcomités</w:t>
            </w:r>
          </w:p>
        </w:tc>
        <w:tc>
          <w:tcPr>
            <w:tcW w:w="4417" w:type="dxa"/>
            <w:tcBorders>
              <w:top w:val="single" w:sz="4" w:space="0" w:color="7E7E7E"/>
              <w:bottom w:val="single" w:sz="4" w:space="0" w:color="7E7E7E"/>
            </w:tcBorders>
          </w:tcPr>
          <w:p>
            <w:pPr>
              <w:pStyle w:val="TableParagraph"/>
              <w:tabs>
                <w:tab w:pos="1281" w:val="left" w:leader="none"/>
                <w:tab w:pos="1693" w:val="left" w:leader="none"/>
                <w:tab w:pos="2399" w:val="left" w:leader="none"/>
                <w:tab w:pos="3570" w:val="left" w:leader="none"/>
                <w:tab w:pos="4050" w:val="left" w:leader="none"/>
              </w:tabs>
              <w:spacing w:line="360" w:lineRule="auto"/>
              <w:ind w:left="105" w:right="105"/>
              <w:rPr>
                <w:sz w:val="20"/>
              </w:rPr>
            </w:pPr>
            <w:r>
              <w:rPr>
                <w:sz w:val="20"/>
              </w:rPr>
              <w:t>Gestionan</w:t>
              <w:tab/>
            </w:r>
            <w:r>
              <w:rPr>
                <w:spacing w:val="-4"/>
                <w:sz w:val="20"/>
              </w:rPr>
              <w:t>el</w:t>
              <w:tab/>
            </w:r>
            <w:r>
              <w:rPr>
                <w:sz w:val="20"/>
              </w:rPr>
              <w:t>agua</w:t>
              <w:tab/>
              <w:t>doméstica</w:t>
              <w:tab/>
              <w:t>de</w:t>
              <w:tab/>
              <w:t>las comunidades.</w:t>
            </w:r>
          </w:p>
        </w:tc>
      </w:tr>
      <w:tr>
        <w:trPr>
          <w:trHeight w:val="355" w:hRule="exact"/>
        </w:trPr>
        <w:tc>
          <w:tcPr>
            <w:tcW w:w="1253" w:type="dxa"/>
          </w:tcPr>
          <w:p>
            <w:pP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Usuarios</w:t>
            </w:r>
          </w:p>
        </w:tc>
        <w:tc>
          <w:tcPr>
            <w:tcW w:w="4417" w:type="dxa"/>
            <w:tcBorders>
              <w:top w:val="single" w:sz="4" w:space="0" w:color="7E7E7E"/>
              <w:bottom w:val="single" w:sz="4" w:space="0" w:color="7E7E7E"/>
            </w:tcBorders>
          </w:tcPr>
          <w:p>
            <w:pPr>
              <w:pStyle w:val="TableParagraph"/>
              <w:spacing w:line="225" w:lineRule="exact"/>
              <w:ind w:left="105" w:right="105"/>
              <w:rPr>
                <w:sz w:val="20"/>
              </w:rPr>
            </w:pPr>
            <w:r>
              <w:rPr>
                <w:sz w:val="20"/>
              </w:rPr>
              <w:t>Demandan agua.</w:t>
            </w:r>
          </w:p>
        </w:tc>
      </w:tr>
      <w:tr>
        <w:trPr>
          <w:trHeight w:val="701" w:hRule="exact"/>
        </w:trPr>
        <w:tc>
          <w:tcPr>
            <w:tcW w:w="1253" w:type="dxa"/>
          </w:tcPr>
          <w:p>
            <w:pPr/>
          </w:p>
        </w:tc>
        <w:tc>
          <w:tcPr>
            <w:tcW w:w="2886" w:type="dxa"/>
            <w:tcBorders>
              <w:top w:val="single" w:sz="4" w:space="0" w:color="7E7E7E"/>
              <w:bottom w:val="single" w:sz="4" w:space="0" w:color="7E7E7E"/>
            </w:tcBorders>
          </w:tcPr>
          <w:p>
            <w:pPr>
              <w:pStyle w:val="TableParagraph"/>
              <w:spacing w:line="360" w:lineRule="auto"/>
              <w:ind w:left="105" w:right="881"/>
              <w:rPr>
                <w:sz w:val="20"/>
              </w:rPr>
            </w:pPr>
            <w:r>
              <w:rPr>
                <w:sz w:val="20"/>
              </w:rPr>
              <w:t>Organizaciones de la sociedad civil</w:t>
            </w:r>
          </w:p>
        </w:tc>
        <w:tc>
          <w:tcPr>
            <w:tcW w:w="4417" w:type="dxa"/>
            <w:tcBorders>
              <w:top w:val="single" w:sz="4" w:space="0" w:color="7E7E7E"/>
              <w:bottom w:val="single" w:sz="4" w:space="0" w:color="7E7E7E"/>
            </w:tcBorders>
          </w:tcPr>
          <w:p>
            <w:pPr>
              <w:pStyle w:val="TableParagraph"/>
              <w:tabs>
                <w:tab w:pos="1132" w:val="left" w:leader="none"/>
                <w:tab w:pos="2313" w:val="left" w:leader="none"/>
                <w:tab w:pos="3369" w:val="left" w:leader="none"/>
              </w:tabs>
              <w:spacing w:line="360" w:lineRule="auto"/>
              <w:ind w:left="105" w:right="105"/>
              <w:rPr>
                <w:sz w:val="20"/>
              </w:rPr>
            </w:pPr>
            <w:r>
              <w:rPr>
                <w:sz w:val="20"/>
              </w:rPr>
              <w:t>Buscan</w:t>
              <w:tab/>
              <w:t>solventar</w:t>
              <w:tab/>
              <w:t>algunos</w:t>
              <w:tab/>
              <w:t>problemas relacionados con el</w:t>
            </w:r>
            <w:r>
              <w:rPr>
                <w:spacing w:val="-3"/>
                <w:sz w:val="20"/>
              </w:rPr>
              <w:t> </w:t>
            </w:r>
            <w:r>
              <w:rPr>
                <w:sz w:val="20"/>
              </w:rPr>
              <w:t>agua.</w:t>
            </w:r>
          </w:p>
        </w:tc>
      </w:tr>
      <w:tr>
        <w:trPr>
          <w:trHeight w:val="1733" w:hRule="exact"/>
        </w:trPr>
        <w:tc>
          <w:tcPr>
            <w:tcW w:w="1253" w:type="dxa"/>
          </w:tcPr>
          <w:p>
            <w:pP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Bienes comunales</w:t>
            </w:r>
          </w:p>
        </w:tc>
        <w:tc>
          <w:tcPr>
            <w:tcW w:w="4417" w:type="dxa"/>
            <w:tcBorders>
              <w:top w:val="single" w:sz="4" w:space="0" w:color="7E7E7E"/>
              <w:bottom w:val="single" w:sz="4" w:space="0" w:color="7E7E7E"/>
            </w:tcBorders>
          </w:tcPr>
          <w:p>
            <w:pPr>
              <w:pStyle w:val="TableParagraph"/>
              <w:spacing w:line="360" w:lineRule="auto"/>
              <w:ind w:left="105" w:right="106"/>
              <w:jc w:val="both"/>
              <w:rPr>
                <w:sz w:val="20"/>
              </w:rPr>
            </w:pPr>
            <w:r>
              <w:rPr>
                <w:sz w:val="20"/>
              </w:rPr>
              <w:t>En el caso de Xalatlaco y parte de las comunidades de Santiago Tianguistenco, se relacionan con los comités autónomos de agua potable para trabajos de colaboración y al defender las tierras de otros pueblos.</w:t>
            </w:r>
          </w:p>
        </w:tc>
      </w:tr>
      <w:tr>
        <w:trPr>
          <w:trHeight w:val="1046" w:hRule="exact"/>
        </w:trPr>
        <w:tc>
          <w:tcPr>
            <w:tcW w:w="1253" w:type="dxa"/>
            <w:tcBorders>
              <w:bottom w:val="single" w:sz="4" w:space="0" w:color="7E7E7E"/>
            </w:tcBorders>
          </w:tcPr>
          <w:p>
            <w:pPr/>
          </w:p>
        </w:tc>
        <w:tc>
          <w:tcPr>
            <w:tcW w:w="2886" w:type="dxa"/>
            <w:tcBorders>
              <w:top w:val="single" w:sz="4" w:space="0" w:color="7E7E7E"/>
              <w:bottom w:val="single" w:sz="4" w:space="0" w:color="7E7E7E"/>
            </w:tcBorders>
          </w:tcPr>
          <w:p>
            <w:pPr>
              <w:pStyle w:val="TableParagraph"/>
              <w:spacing w:line="230" w:lineRule="exact"/>
              <w:ind w:left="105"/>
              <w:rPr>
                <w:sz w:val="20"/>
              </w:rPr>
            </w:pPr>
            <w:r>
              <w:rPr>
                <w:sz w:val="20"/>
              </w:rPr>
              <w:t>Instituciones académicas</w:t>
            </w:r>
          </w:p>
        </w:tc>
        <w:tc>
          <w:tcPr>
            <w:tcW w:w="4417" w:type="dxa"/>
            <w:tcBorders>
              <w:top w:val="single" w:sz="4" w:space="0" w:color="7E7E7E"/>
              <w:bottom w:val="single" w:sz="4" w:space="0" w:color="7E7E7E"/>
            </w:tcBorders>
          </w:tcPr>
          <w:p>
            <w:pPr>
              <w:pStyle w:val="TableParagraph"/>
              <w:spacing w:line="357" w:lineRule="auto"/>
              <w:ind w:left="105" w:right="106"/>
              <w:jc w:val="both"/>
              <w:rPr>
                <w:sz w:val="20"/>
              </w:rPr>
            </w:pPr>
            <w:r>
              <w:rPr>
                <w:sz w:val="20"/>
              </w:rPr>
              <w:t>Sólo</w:t>
            </w:r>
            <w:r>
              <w:rPr>
                <w:spacing w:val="-10"/>
                <w:sz w:val="20"/>
              </w:rPr>
              <w:t> </w:t>
            </w:r>
            <w:r>
              <w:rPr>
                <w:sz w:val="20"/>
              </w:rPr>
              <w:t>en</w:t>
            </w:r>
            <w:r>
              <w:rPr>
                <w:spacing w:val="-10"/>
                <w:sz w:val="20"/>
              </w:rPr>
              <w:t> </w:t>
            </w:r>
            <w:r>
              <w:rPr>
                <w:sz w:val="20"/>
              </w:rPr>
              <w:t>algunos</w:t>
            </w:r>
            <w:r>
              <w:rPr>
                <w:spacing w:val="-13"/>
                <w:sz w:val="20"/>
              </w:rPr>
              <w:t> </w:t>
            </w:r>
            <w:r>
              <w:rPr>
                <w:sz w:val="20"/>
              </w:rPr>
              <w:t>casos</w:t>
            </w:r>
            <w:r>
              <w:rPr>
                <w:spacing w:val="-13"/>
                <w:sz w:val="20"/>
              </w:rPr>
              <w:t> </w:t>
            </w:r>
            <w:r>
              <w:rPr>
                <w:sz w:val="20"/>
              </w:rPr>
              <w:t>han</w:t>
            </w:r>
            <w:r>
              <w:rPr>
                <w:spacing w:val="-10"/>
                <w:sz w:val="20"/>
              </w:rPr>
              <w:t> </w:t>
            </w:r>
            <w:r>
              <w:rPr>
                <w:sz w:val="20"/>
              </w:rPr>
              <w:t>realizado</w:t>
            </w:r>
            <w:r>
              <w:rPr>
                <w:spacing w:val="-9"/>
                <w:sz w:val="20"/>
              </w:rPr>
              <w:t> </w:t>
            </w:r>
            <w:r>
              <w:rPr>
                <w:sz w:val="20"/>
              </w:rPr>
              <w:t>brigadas</w:t>
            </w:r>
            <w:r>
              <w:rPr>
                <w:spacing w:val="-13"/>
                <w:sz w:val="20"/>
              </w:rPr>
              <w:t> </w:t>
            </w:r>
            <w:r>
              <w:rPr>
                <w:sz w:val="20"/>
              </w:rPr>
              <w:t>o proyectos de colaboración con los municipios en temáticas de</w:t>
            </w:r>
            <w:r>
              <w:rPr>
                <w:spacing w:val="-8"/>
                <w:sz w:val="20"/>
              </w:rPr>
              <w:t> </w:t>
            </w:r>
            <w:r>
              <w:rPr>
                <w:sz w:val="20"/>
              </w:rPr>
              <w:t>agua.</w:t>
            </w:r>
          </w:p>
        </w:tc>
      </w:tr>
      <w:tr>
        <w:trPr>
          <w:trHeight w:val="1392" w:hRule="exact"/>
        </w:trPr>
        <w:tc>
          <w:tcPr>
            <w:tcW w:w="1253" w:type="dxa"/>
            <w:tcBorders>
              <w:top w:val="single" w:sz="4" w:space="0" w:color="7E7E7E"/>
            </w:tcBorders>
          </w:tcPr>
          <w:p>
            <w:pPr>
              <w:pStyle w:val="TableParagraph"/>
              <w:spacing w:line="225" w:lineRule="exact"/>
              <w:ind w:left="105"/>
              <w:rPr>
                <w:sz w:val="20"/>
              </w:rPr>
            </w:pPr>
            <w:r>
              <w:rPr>
                <w:sz w:val="20"/>
              </w:rPr>
              <w:t>Privado</w:t>
            </w: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Piperos (privados)</w:t>
            </w:r>
          </w:p>
        </w:tc>
        <w:tc>
          <w:tcPr>
            <w:tcW w:w="4417" w:type="dxa"/>
            <w:tcBorders>
              <w:top w:val="single" w:sz="4" w:space="0" w:color="7E7E7E"/>
              <w:bottom w:val="single" w:sz="4" w:space="0" w:color="7E7E7E"/>
            </w:tcBorders>
          </w:tcPr>
          <w:p>
            <w:pPr>
              <w:pStyle w:val="TableParagraph"/>
              <w:spacing w:line="360" w:lineRule="auto"/>
              <w:ind w:left="105" w:right="104"/>
              <w:jc w:val="both"/>
              <w:rPr>
                <w:sz w:val="20"/>
              </w:rPr>
            </w:pPr>
            <w:r>
              <w:rPr>
                <w:sz w:val="20"/>
              </w:rPr>
              <w:t>Individuos que compran o arman contenedores de agua para vender el agua en las comunidades que lo demandan y que la organización gestora no cubre.</w:t>
            </w:r>
          </w:p>
        </w:tc>
      </w:tr>
      <w:tr>
        <w:trPr>
          <w:trHeight w:val="697" w:hRule="exact"/>
        </w:trPr>
        <w:tc>
          <w:tcPr>
            <w:tcW w:w="1253" w:type="dxa"/>
          </w:tcPr>
          <w:p>
            <w:pPr/>
          </w:p>
        </w:tc>
        <w:tc>
          <w:tcPr>
            <w:tcW w:w="2886" w:type="dxa"/>
            <w:tcBorders>
              <w:top w:val="single" w:sz="4" w:space="0" w:color="7E7E7E"/>
              <w:bottom w:val="single" w:sz="4" w:space="0" w:color="7E7E7E"/>
            </w:tcBorders>
          </w:tcPr>
          <w:p>
            <w:pPr>
              <w:pStyle w:val="TableParagraph"/>
              <w:spacing w:line="225" w:lineRule="exact"/>
              <w:ind w:left="105"/>
              <w:rPr>
                <w:sz w:val="20"/>
              </w:rPr>
            </w:pPr>
            <w:r>
              <w:rPr>
                <w:sz w:val="20"/>
              </w:rPr>
              <w:t>Empresas locales</w:t>
            </w:r>
          </w:p>
        </w:tc>
        <w:tc>
          <w:tcPr>
            <w:tcW w:w="4417" w:type="dxa"/>
            <w:tcBorders>
              <w:top w:val="single" w:sz="4" w:space="0" w:color="7E7E7E"/>
              <w:bottom w:val="single" w:sz="4" w:space="0" w:color="7E7E7E"/>
            </w:tcBorders>
          </w:tcPr>
          <w:p>
            <w:pPr>
              <w:pStyle w:val="TableParagraph"/>
              <w:spacing w:line="362" w:lineRule="auto"/>
              <w:ind w:left="105" w:right="105"/>
              <w:rPr>
                <w:sz w:val="20"/>
              </w:rPr>
            </w:pPr>
            <w:r>
              <w:rPr>
                <w:sz w:val="20"/>
              </w:rPr>
              <w:t>Demandan agua y descargan contaminantes a los cuerpos de agua.</w:t>
            </w:r>
          </w:p>
        </w:tc>
      </w:tr>
      <w:tr>
        <w:trPr>
          <w:trHeight w:val="701" w:hRule="exact"/>
        </w:trPr>
        <w:tc>
          <w:tcPr>
            <w:tcW w:w="1253" w:type="dxa"/>
            <w:tcBorders>
              <w:bottom w:val="single" w:sz="4" w:space="0" w:color="7E7E7E"/>
            </w:tcBorders>
          </w:tcPr>
          <w:p>
            <w:pPr/>
          </w:p>
        </w:tc>
        <w:tc>
          <w:tcPr>
            <w:tcW w:w="2886" w:type="dxa"/>
            <w:tcBorders>
              <w:top w:val="single" w:sz="4" w:space="0" w:color="7E7E7E"/>
              <w:bottom w:val="single" w:sz="4" w:space="0" w:color="7E7E7E"/>
            </w:tcBorders>
          </w:tcPr>
          <w:p>
            <w:pPr>
              <w:pStyle w:val="TableParagraph"/>
              <w:spacing w:line="230" w:lineRule="exact"/>
              <w:ind w:left="105"/>
              <w:rPr>
                <w:sz w:val="20"/>
              </w:rPr>
            </w:pPr>
            <w:r>
              <w:rPr>
                <w:sz w:val="20"/>
              </w:rPr>
              <w:t>Empresas de agua potable</w:t>
            </w:r>
          </w:p>
        </w:tc>
        <w:tc>
          <w:tcPr>
            <w:tcW w:w="4417" w:type="dxa"/>
            <w:tcBorders>
              <w:top w:val="single" w:sz="4" w:space="0" w:color="7E7E7E"/>
              <w:bottom w:val="single" w:sz="4" w:space="0" w:color="7E7E7E"/>
            </w:tcBorders>
          </w:tcPr>
          <w:p>
            <w:pPr>
              <w:pStyle w:val="TableParagraph"/>
              <w:spacing w:line="355" w:lineRule="auto"/>
              <w:ind w:left="105" w:right="34"/>
              <w:rPr>
                <w:sz w:val="20"/>
              </w:rPr>
            </w:pPr>
            <w:r>
              <w:rPr>
                <w:sz w:val="20"/>
              </w:rPr>
              <w:t>Embotelladoras locales de agua que distribuyen agua en garrafón en la zona.</w:t>
            </w:r>
          </w:p>
        </w:tc>
      </w:tr>
    </w:tbl>
    <w:p>
      <w:pPr>
        <w:pStyle w:val="BodyText"/>
        <w:spacing w:line="272" w:lineRule="exact"/>
        <w:ind w:left="268" w:right="23"/>
      </w:pPr>
      <w:r>
        <w:rPr/>
        <w:t>Fuente: elaboración propia con información recopilada.</w:t>
      </w:r>
    </w:p>
    <w:p>
      <w:pPr>
        <w:spacing w:after="0" w:line="272" w:lineRule="exact"/>
        <w:sectPr>
          <w:pgSz w:w="12240" w:h="15840"/>
          <w:pgMar w:header="0" w:footer="1002" w:top="1360" w:bottom="1200" w:left="1720" w:right="1580"/>
        </w:sectPr>
      </w:pPr>
    </w:p>
    <w:p>
      <w:pPr>
        <w:pStyle w:val="BodyText"/>
        <w:spacing w:before="7"/>
        <w:rPr>
          <w:sz w:val="22"/>
        </w:rPr>
      </w:pPr>
    </w:p>
    <w:p>
      <w:pPr>
        <w:pStyle w:val="BodyText"/>
        <w:spacing w:line="360" w:lineRule="auto" w:before="69"/>
        <w:ind w:left="268" w:right="111"/>
        <w:jc w:val="both"/>
      </w:pPr>
      <w:r>
        <w:rPr/>
        <w:t>Respecto</w:t>
      </w:r>
      <w:r>
        <w:rPr>
          <w:spacing w:val="-14"/>
        </w:rPr>
        <w:t> </w:t>
      </w:r>
      <w:r>
        <w:rPr/>
        <w:t>a</w:t>
      </w:r>
      <w:r>
        <w:rPr>
          <w:spacing w:val="-13"/>
        </w:rPr>
        <w:t> </w:t>
      </w:r>
      <w:r>
        <w:rPr/>
        <w:t>los</w:t>
      </w:r>
      <w:r>
        <w:rPr>
          <w:spacing w:val="-15"/>
        </w:rPr>
        <w:t> </w:t>
      </w:r>
      <w:r>
        <w:rPr/>
        <w:t>actores</w:t>
      </w:r>
      <w:r>
        <w:rPr>
          <w:spacing w:val="-15"/>
        </w:rPr>
        <w:t> </w:t>
      </w:r>
      <w:r>
        <w:rPr/>
        <w:t>políticos,</w:t>
      </w:r>
      <w:r>
        <w:rPr>
          <w:spacing w:val="-15"/>
        </w:rPr>
        <w:t> </w:t>
      </w:r>
      <w:r>
        <w:rPr/>
        <w:t>se</w:t>
      </w:r>
      <w:r>
        <w:rPr>
          <w:spacing w:val="-14"/>
        </w:rPr>
        <w:t> </w:t>
      </w:r>
      <w:r>
        <w:rPr/>
        <w:t>encuentra</w:t>
      </w:r>
      <w:r>
        <w:rPr>
          <w:spacing w:val="-18"/>
        </w:rPr>
        <w:t> </w:t>
      </w:r>
      <w:r>
        <w:rPr/>
        <w:t>el</w:t>
      </w:r>
      <w:r>
        <w:rPr>
          <w:spacing w:val="-11"/>
        </w:rPr>
        <w:t> </w:t>
      </w:r>
      <w:r>
        <w:rPr/>
        <w:t>Gobierno</w:t>
      </w:r>
      <w:r>
        <w:rPr>
          <w:spacing w:val="-14"/>
        </w:rPr>
        <w:t> </w:t>
      </w:r>
      <w:r>
        <w:rPr/>
        <w:t>Federal</w:t>
      </w:r>
      <w:r>
        <w:rPr>
          <w:spacing w:val="-11"/>
        </w:rPr>
        <w:t> </w:t>
      </w:r>
      <w:r>
        <w:rPr/>
        <w:t>que,</w:t>
      </w:r>
      <w:r>
        <w:rPr>
          <w:spacing w:val="-15"/>
        </w:rPr>
        <w:t> </w:t>
      </w:r>
      <w:r>
        <w:rPr/>
        <w:t>mediante la Comisión del Agua del Estado de México, realiza algunos proyectos con los gestores</w:t>
      </w:r>
      <w:r>
        <w:rPr>
          <w:spacing w:val="-12"/>
        </w:rPr>
        <w:t> </w:t>
      </w:r>
      <w:r>
        <w:rPr/>
        <w:t>de</w:t>
      </w:r>
      <w:r>
        <w:rPr>
          <w:spacing w:val="-11"/>
        </w:rPr>
        <w:t> </w:t>
      </w:r>
      <w:r>
        <w:rPr/>
        <w:t>agua</w:t>
      </w:r>
      <w:r>
        <w:rPr>
          <w:spacing w:val="-11"/>
        </w:rPr>
        <w:t> </w:t>
      </w:r>
      <w:r>
        <w:rPr/>
        <w:t>de</w:t>
      </w:r>
      <w:r>
        <w:rPr>
          <w:spacing w:val="-15"/>
        </w:rPr>
        <w:t> </w:t>
      </w:r>
      <w:r>
        <w:rPr/>
        <w:t>la</w:t>
      </w:r>
      <w:r>
        <w:rPr>
          <w:spacing w:val="-6"/>
        </w:rPr>
        <w:t> </w:t>
      </w:r>
      <w:r>
        <w:rPr/>
        <w:t>microrregión,</w:t>
      </w:r>
      <w:r>
        <w:rPr>
          <w:spacing w:val="-6"/>
        </w:rPr>
        <w:t> </w:t>
      </w:r>
      <w:r>
        <w:rPr/>
        <w:t>sobre</w:t>
      </w:r>
      <w:r>
        <w:rPr>
          <w:spacing w:val="-11"/>
        </w:rPr>
        <w:t> </w:t>
      </w:r>
      <w:r>
        <w:rPr/>
        <w:t>todo</w:t>
      </w:r>
      <w:r>
        <w:rPr>
          <w:spacing w:val="-6"/>
        </w:rPr>
        <w:t> </w:t>
      </w:r>
      <w:r>
        <w:rPr/>
        <w:t>cuando</w:t>
      </w:r>
      <w:r>
        <w:rPr>
          <w:spacing w:val="-6"/>
        </w:rPr>
        <w:t> </w:t>
      </w:r>
      <w:r>
        <w:rPr>
          <w:spacing w:val="-3"/>
        </w:rPr>
        <w:t>se</w:t>
      </w:r>
      <w:r>
        <w:rPr>
          <w:spacing w:val="-6"/>
        </w:rPr>
        <w:t> </w:t>
      </w:r>
      <w:r>
        <w:rPr/>
        <w:t>trata</w:t>
      </w:r>
      <w:r>
        <w:rPr>
          <w:spacing w:val="-10"/>
        </w:rPr>
        <w:t> </w:t>
      </w:r>
      <w:r>
        <w:rPr/>
        <w:t>de</w:t>
      </w:r>
      <w:r>
        <w:rPr>
          <w:spacing w:val="-6"/>
        </w:rPr>
        <w:t> </w:t>
      </w:r>
      <w:r>
        <w:rPr/>
        <w:t>capacitación, asesoría técnica, monitoreo de la calidad del agua </w:t>
      </w:r>
      <w:r>
        <w:rPr>
          <w:spacing w:val="4"/>
        </w:rPr>
        <w:t>e, </w:t>
      </w:r>
      <w:r>
        <w:rPr/>
        <w:t>incluso en recursos para</w:t>
      </w:r>
      <w:r>
        <w:rPr>
          <w:spacing w:val="-41"/>
        </w:rPr>
        <w:t> </w:t>
      </w:r>
      <w:r>
        <w:rPr/>
        <w:t>la renovación</w:t>
      </w:r>
      <w:r>
        <w:rPr>
          <w:spacing w:val="-7"/>
        </w:rPr>
        <w:t> </w:t>
      </w:r>
      <w:r>
        <w:rPr/>
        <w:t>de</w:t>
      </w:r>
      <w:r>
        <w:rPr>
          <w:spacing w:val="-11"/>
        </w:rPr>
        <w:t> </w:t>
      </w:r>
      <w:r>
        <w:rPr/>
        <w:t>la</w:t>
      </w:r>
      <w:r>
        <w:rPr>
          <w:spacing w:val="-11"/>
        </w:rPr>
        <w:t> </w:t>
      </w:r>
      <w:r>
        <w:rPr/>
        <w:t>infraestructura;</w:t>
      </w:r>
      <w:r>
        <w:rPr>
          <w:spacing w:val="-8"/>
        </w:rPr>
        <w:t> </w:t>
      </w:r>
      <w:r>
        <w:rPr/>
        <w:t>por</w:t>
      </w:r>
      <w:r>
        <w:rPr>
          <w:spacing w:val="-2"/>
        </w:rPr>
        <w:t> </w:t>
      </w:r>
      <w:r>
        <w:rPr/>
        <w:t>ejemplo,</w:t>
      </w:r>
      <w:r>
        <w:rPr>
          <w:spacing w:val="-7"/>
        </w:rPr>
        <w:t> </w:t>
      </w:r>
      <w:r>
        <w:rPr/>
        <w:t>el</w:t>
      </w:r>
      <w:r>
        <w:rPr>
          <w:spacing w:val="-3"/>
        </w:rPr>
        <w:t> </w:t>
      </w:r>
      <w:r>
        <w:rPr/>
        <w:t>Comité</w:t>
      </w:r>
      <w:r>
        <w:rPr>
          <w:spacing w:val="-3"/>
        </w:rPr>
        <w:t> </w:t>
      </w:r>
      <w:r>
        <w:rPr/>
        <w:t>Central</w:t>
      </w:r>
      <w:r>
        <w:rPr>
          <w:spacing w:val="1"/>
        </w:rPr>
        <w:t> </w:t>
      </w:r>
      <w:r>
        <w:rPr/>
        <w:t>de</w:t>
      </w:r>
      <w:r>
        <w:rPr>
          <w:spacing w:val="-3"/>
        </w:rPr>
        <w:t> </w:t>
      </w:r>
      <w:r>
        <w:rPr/>
        <w:t>Agua</w:t>
      </w:r>
      <w:r>
        <w:rPr>
          <w:spacing w:val="-6"/>
        </w:rPr>
        <w:t> </w:t>
      </w:r>
      <w:r>
        <w:rPr/>
        <w:t>Potable de Xalatlaco, recientemente, ha aplicado un recurso en la renovación de infraestructura de la red de conducción hacia el hospital y la comunidad de Tomasquillo.</w:t>
      </w:r>
    </w:p>
    <w:p>
      <w:pPr>
        <w:pStyle w:val="BodyText"/>
        <w:spacing w:line="360" w:lineRule="auto" w:before="8"/>
        <w:ind w:left="268" w:right="109"/>
        <w:jc w:val="both"/>
      </w:pPr>
      <w:r>
        <w:rPr/>
        <w:t>El gobierno de la Ciudad de México, a través del Departamento del Distrito Federal, además de pagar las concesiones por los pozos, se encarga de operar y</w:t>
      </w:r>
      <w:r>
        <w:rPr>
          <w:spacing w:val="-6"/>
        </w:rPr>
        <w:t> </w:t>
      </w:r>
      <w:r>
        <w:rPr/>
        <w:t>mantener</w:t>
      </w:r>
      <w:r>
        <w:rPr>
          <w:spacing w:val="-13"/>
        </w:rPr>
        <w:t> </w:t>
      </w:r>
      <w:r>
        <w:rPr/>
        <w:t>la</w:t>
      </w:r>
      <w:r>
        <w:rPr>
          <w:spacing w:val="-10"/>
        </w:rPr>
        <w:t> </w:t>
      </w:r>
      <w:r>
        <w:rPr/>
        <w:t>red</w:t>
      </w:r>
      <w:r>
        <w:rPr>
          <w:spacing w:val="-15"/>
        </w:rPr>
        <w:t> </w:t>
      </w:r>
      <w:r>
        <w:rPr/>
        <w:t>general</w:t>
      </w:r>
      <w:r>
        <w:rPr>
          <w:spacing w:val="-6"/>
        </w:rPr>
        <w:t> </w:t>
      </w:r>
      <w:r>
        <w:rPr/>
        <w:t>que</w:t>
      </w:r>
      <w:r>
        <w:rPr>
          <w:spacing w:val="-15"/>
        </w:rPr>
        <w:t> </w:t>
      </w:r>
      <w:r>
        <w:rPr/>
        <w:t>lleva</w:t>
      </w:r>
      <w:r>
        <w:rPr>
          <w:spacing w:val="-10"/>
        </w:rPr>
        <w:t> </w:t>
      </w:r>
      <w:r>
        <w:rPr/>
        <w:t>agua</w:t>
      </w:r>
      <w:r>
        <w:rPr>
          <w:spacing w:val="-10"/>
        </w:rPr>
        <w:t> </w:t>
      </w:r>
      <w:r>
        <w:rPr/>
        <w:t>a</w:t>
      </w:r>
      <w:r>
        <w:rPr>
          <w:spacing w:val="-15"/>
        </w:rPr>
        <w:t> </w:t>
      </w:r>
      <w:r>
        <w:rPr/>
        <w:t>la</w:t>
      </w:r>
      <w:r>
        <w:rPr>
          <w:spacing w:val="-15"/>
        </w:rPr>
        <w:t> </w:t>
      </w:r>
      <w:r>
        <w:rPr/>
        <w:t>Ciudad</w:t>
      </w:r>
      <w:r>
        <w:rPr>
          <w:spacing w:val="-10"/>
        </w:rPr>
        <w:t> </w:t>
      </w:r>
      <w:r>
        <w:rPr/>
        <w:t>de</w:t>
      </w:r>
      <w:r>
        <w:rPr>
          <w:spacing w:val="-10"/>
        </w:rPr>
        <w:t> </w:t>
      </w:r>
      <w:r>
        <w:rPr/>
        <w:t>México</w:t>
      </w:r>
      <w:r>
        <w:rPr>
          <w:spacing w:val="-10"/>
        </w:rPr>
        <w:t> </w:t>
      </w:r>
      <w:r>
        <w:rPr/>
        <w:t>para</w:t>
      </w:r>
      <w:r>
        <w:rPr>
          <w:spacing w:val="-15"/>
        </w:rPr>
        <w:t> </w:t>
      </w:r>
      <w:r>
        <w:rPr/>
        <w:t>uso</w:t>
      </w:r>
      <w:r>
        <w:rPr>
          <w:spacing w:val="-10"/>
        </w:rPr>
        <w:t> </w:t>
      </w:r>
      <w:r>
        <w:rPr/>
        <w:t>urbano, a cambio del compromiso de preservar la </w:t>
      </w:r>
      <w:r>
        <w:rPr>
          <w:spacing w:val="-3"/>
        </w:rPr>
        <w:t>zona </w:t>
      </w:r>
      <w:r>
        <w:rPr/>
        <w:t>viscosa del Estado de México, indemnizaciones y cooperación para los pueblos afectados, construcción de escuelas, caminos y la garantía de tener agua gratuita. Todo esto sin perjudicar a la zona</w:t>
      </w:r>
      <w:r>
        <w:rPr>
          <w:spacing w:val="-2"/>
        </w:rPr>
        <w:t> </w:t>
      </w:r>
      <w:r>
        <w:rPr/>
        <w:t>industrial.</w:t>
      </w:r>
    </w:p>
    <w:p>
      <w:pPr>
        <w:pStyle w:val="BodyText"/>
        <w:spacing w:line="360" w:lineRule="auto" w:before="2"/>
        <w:ind w:left="268" w:right="109"/>
        <w:jc w:val="both"/>
      </w:pPr>
      <w:r>
        <w:rPr/>
        <w:t>El Gobierno del Estado de México ha tenido dos afectaciones: ha sido objeto de ayuda monetaria por parte del Departamento del Distrito Federal para la realización</w:t>
      </w:r>
      <w:r>
        <w:rPr>
          <w:spacing w:val="-21"/>
        </w:rPr>
        <w:t> </w:t>
      </w:r>
      <w:r>
        <w:rPr/>
        <w:t>de</w:t>
      </w:r>
      <w:r>
        <w:rPr>
          <w:spacing w:val="-17"/>
        </w:rPr>
        <w:t> </w:t>
      </w:r>
      <w:r>
        <w:rPr/>
        <w:t>obras</w:t>
      </w:r>
      <w:r>
        <w:rPr>
          <w:spacing w:val="-17"/>
        </w:rPr>
        <w:t> </w:t>
      </w:r>
      <w:r>
        <w:rPr/>
        <w:t>compensatorias</w:t>
      </w:r>
      <w:r>
        <w:rPr>
          <w:spacing w:val="-17"/>
        </w:rPr>
        <w:t> </w:t>
      </w:r>
      <w:r>
        <w:rPr/>
        <w:t>en</w:t>
      </w:r>
      <w:r>
        <w:rPr>
          <w:spacing w:val="-21"/>
        </w:rPr>
        <w:t> </w:t>
      </w:r>
      <w:r>
        <w:rPr/>
        <w:t>el</w:t>
      </w:r>
      <w:r>
        <w:rPr>
          <w:spacing w:val="-14"/>
        </w:rPr>
        <w:t> </w:t>
      </w:r>
      <w:r>
        <w:rPr/>
        <w:t>territorio</w:t>
      </w:r>
      <w:r>
        <w:rPr>
          <w:spacing w:val="-17"/>
        </w:rPr>
        <w:t> </w:t>
      </w:r>
      <w:r>
        <w:rPr/>
        <w:t>del</w:t>
      </w:r>
      <w:r>
        <w:rPr>
          <w:spacing w:val="-11"/>
        </w:rPr>
        <w:t> </w:t>
      </w:r>
      <w:r>
        <w:rPr/>
        <w:t>Estado;</w:t>
      </w:r>
      <w:r>
        <w:rPr>
          <w:spacing w:val="-20"/>
        </w:rPr>
        <w:t> </w:t>
      </w:r>
      <w:r>
        <w:rPr/>
        <w:t>y</w:t>
      </w:r>
      <w:r>
        <w:rPr>
          <w:spacing w:val="-17"/>
        </w:rPr>
        <w:t> </w:t>
      </w:r>
      <w:r>
        <w:rPr/>
        <w:t>está</w:t>
      </w:r>
      <w:r>
        <w:rPr>
          <w:spacing w:val="-21"/>
        </w:rPr>
        <w:t> </w:t>
      </w:r>
      <w:r>
        <w:rPr/>
        <w:t>relacionado con</w:t>
      </w:r>
      <w:r>
        <w:rPr>
          <w:spacing w:val="-6"/>
        </w:rPr>
        <w:t> </w:t>
      </w:r>
      <w:r>
        <w:rPr/>
        <w:t>el</w:t>
      </w:r>
      <w:r>
        <w:rPr>
          <w:spacing w:val="-7"/>
        </w:rPr>
        <w:t> </w:t>
      </w:r>
      <w:r>
        <w:rPr/>
        <w:t>impacto</w:t>
      </w:r>
      <w:r>
        <w:rPr>
          <w:spacing w:val="-6"/>
        </w:rPr>
        <w:t> </w:t>
      </w:r>
      <w:r>
        <w:rPr/>
        <w:t>ambiental</w:t>
      </w:r>
      <w:r>
        <w:rPr>
          <w:spacing w:val="-7"/>
        </w:rPr>
        <w:t> </w:t>
      </w:r>
      <w:r>
        <w:rPr/>
        <w:t>y</w:t>
      </w:r>
      <w:r>
        <w:rPr>
          <w:spacing w:val="-3"/>
        </w:rPr>
        <w:t> </w:t>
      </w:r>
      <w:r>
        <w:rPr/>
        <w:t>con</w:t>
      </w:r>
      <w:r>
        <w:rPr>
          <w:spacing w:val="-10"/>
        </w:rPr>
        <w:t> </w:t>
      </w:r>
      <w:r>
        <w:rPr/>
        <w:t>los</w:t>
      </w:r>
      <w:r>
        <w:rPr>
          <w:spacing w:val="-12"/>
        </w:rPr>
        <w:t> </w:t>
      </w:r>
      <w:r>
        <w:rPr/>
        <w:t>problemas</w:t>
      </w:r>
      <w:r>
        <w:rPr>
          <w:spacing w:val="-2"/>
        </w:rPr>
        <w:t> </w:t>
      </w:r>
      <w:r>
        <w:rPr/>
        <w:t>sociales</w:t>
      </w:r>
      <w:r>
        <w:rPr>
          <w:spacing w:val="-12"/>
        </w:rPr>
        <w:t> </w:t>
      </w:r>
      <w:r>
        <w:rPr/>
        <w:t>por</w:t>
      </w:r>
      <w:r>
        <w:rPr>
          <w:spacing w:val="-10"/>
        </w:rPr>
        <w:t> </w:t>
      </w:r>
      <w:r>
        <w:rPr/>
        <w:t>los</w:t>
      </w:r>
      <w:r>
        <w:rPr>
          <w:spacing w:val="-6"/>
        </w:rPr>
        <w:t> </w:t>
      </w:r>
      <w:r>
        <w:rPr/>
        <w:t>recursos</w:t>
      </w:r>
      <w:r>
        <w:rPr>
          <w:spacing w:val="-12"/>
        </w:rPr>
        <w:t> </w:t>
      </w:r>
      <w:r>
        <w:rPr/>
        <w:t>naturales que se dan constantemente aun por el trasvase. Verbigracia, el conflicto en Ixtlahuaca</w:t>
      </w:r>
      <w:r>
        <w:rPr>
          <w:spacing w:val="-10"/>
        </w:rPr>
        <w:t> </w:t>
      </w:r>
      <w:r>
        <w:rPr/>
        <w:t>por</w:t>
      </w:r>
      <w:r>
        <w:rPr>
          <w:spacing w:val="-9"/>
        </w:rPr>
        <w:t> </w:t>
      </w:r>
      <w:r>
        <w:rPr/>
        <w:t>la</w:t>
      </w:r>
      <w:r>
        <w:rPr>
          <w:spacing w:val="-15"/>
        </w:rPr>
        <w:t> </w:t>
      </w:r>
      <w:r>
        <w:rPr/>
        <w:t>insatisfactoria</w:t>
      </w:r>
      <w:r>
        <w:rPr>
          <w:spacing w:val="-10"/>
        </w:rPr>
        <w:t> </w:t>
      </w:r>
      <w:r>
        <w:rPr/>
        <w:t>compensación</w:t>
      </w:r>
      <w:r>
        <w:rPr>
          <w:spacing w:val="-14"/>
        </w:rPr>
        <w:t> </w:t>
      </w:r>
      <w:r>
        <w:rPr/>
        <w:t>por</w:t>
      </w:r>
      <w:r>
        <w:rPr>
          <w:spacing w:val="-9"/>
        </w:rPr>
        <w:t> </w:t>
      </w:r>
      <w:r>
        <w:rPr/>
        <w:t>la</w:t>
      </w:r>
      <w:r>
        <w:rPr>
          <w:spacing w:val="-10"/>
        </w:rPr>
        <w:t> </w:t>
      </w:r>
      <w:r>
        <w:rPr/>
        <w:t>afectación</w:t>
      </w:r>
      <w:r>
        <w:rPr>
          <w:spacing w:val="-10"/>
        </w:rPr>
        <w:t> </w:t>
      </w:r>
      <w:r>
        <w:rPr/>
        <w:t>a</w:t>
      </w:r>
      <w:r>
        <w:rPr>
          <w:spacing w:val="-15"/>
        </w:rPr>
        <w:t> </w:t>
      </w:r>
      <w:r>
        <w:rPr/>
        <w:t>los</w:t>
      </w:r>
      <w:r>
        <w:rPr>
          <w:spacing w:val="-11"/>
        </w:rPr>
        <w:t> </w:t>
      </w:r>
      <w:r>
        <w:rPr/>
        <w:t>pobladores, el cual </w:t>
      </w:r>
      <w:r>
        <w:rPr>
          <w:spacing w:val="-3"/>
        </w:rPr>
        <w:t>se </w:t>
      </w:r>
      <w:r>
        <w:rPr/>
        <w:t>ha intensificado por los efectos ambientales, como el agotamiento de agua en el manantial en </w:t>
      </w:r>
      <w:r>
        <w:rPr>
          <w:spacing w:val="-2"/>
        </w:rPr>
        <w:t>San </w:t>
      </w:r>
      <w:r>
        <w:rPr/>
        <w:t>Pedro de los</w:t>
      </w:r>
      <w:r>
        <w:rPr>
          <w:spacing w:val="-13"/>
        </w:rPr>
        <w:t> </w:t>
      </w:r>
      <w:r>
        <w:rPr/>
        <w:t>Baños.</w:t>
      </w:r>
    </w:p>
    <w:p>
      <w:pPr>
        <w:pStyle w:val="BodyText"/>
        <w:spacing w:line="360" w:lineRule="auto" w:before="3"/>
        <w:ind w:left="268" w:right="109"/>
        <w:jc w:val="both"/>
      </w:pPr>
      <w:r>
        <w:rPr/>
        <w:t>Los gobiernos municipales se convierten en actores clave, ya que, desde la descentralización del agua en los ochenta, los municipios han aumentado su incidencia en la gestión del agua. En el caso de los 17 municipios afectados por el sistema Lerma, son mediadores junto con los actores locales; y respecto a</w:t>
      </w:r>
      <w:r>
        <w:rPr>
          <w:spacing w:val="-30"/>
        </w:rPr>
        <w:t> </w:t>
      </w:r>
      <w:r>
        <w:rPr/>
        <w:t>los municipios de estudio, cuatro de ellos forman parte </w:t>
      </w:r>
      <w:r>
        <w:rPr>
          <w:spacing w:val="-3"/>
        </w:rPr>
        <w:t>del </w:t>
      </w:r>
      <w:r>
        <w:rPr/>
        <w:t>sistema y uno </w:t>
      </w:r>
      <w:r>
        <w:rPr>
          <w:spacing w:val="-3"/>
        </w:rPr>
        <w:t>más </w:t>
      </w:r>
      <w:r>
        <w:rPr/>
        <w:t>se encuentra</w:t>
      </w:r>
      <w:r>
        <w:rPr>
          <w:spacing w:val="-16"/>
        </w:rPr>
        <w:t> </w:t>
      </w:r>
      <w:r>
        <w:rPr/>
        <w:t>en</w:t>
      </w:r>
      <w:r>
        <w:rPr>
          <w:spacing w:val="-19"/>
        </w:rPr>
        <w:t> </w:t>
      </w:r>
      <w:r>
        <w:rPr/>
        <w:t>la</w:t>
      </w:r>
      <w:r>
        <w:rPr>
          <w:spacing w:val="-16"/>
        </w:rPr>
        <w:t> </w:t>
      </w:r>
      <w:r>
        <w:rPr/>
        <w:t>zona</w:t>
      </w:r>
      <w:r>
        <w:rPr>
          <w:spacing w:val="-19"/>
        </w:rPr>
        <w:t> </w:t>
      </w:r>
      <w:r>
        <w:rPr/>
        <w:t>de</w:t>
      </w:r>
      <w:r>
        <w:rPr>
          <w:spacing w:val="-19"/>
        </w:rPr>
        <w:t> </w:t>
      </w:r>
      <w:r>
        <w:rPr/>
        <w:t>recarga</w:t>
      </w:r>
      <w:r>
        <w:rPr>
          <w:spacing w:val="-16"/>
        </w:rPr>
        <w:t> </w:t>
      </w:r>
      <w:r>
        <w:rPr/>
        <w:t>de</w:t>
      </w:r>
      <w:r>
        <w:rPr>
          <w:spacing w:val="-19"/>
        </w:rPr>
        <w:t> </w:t>
      </w:r>
      <w:r>
        <w:rPr/>
        <w:t>los</w:t>
      </w:r>
      <w:r>
        <w:rPr>
          <w:spacing w:val="-16"/>
        </w:rPr>
        <w:t> </w:t>
      </w:r>
      <w:r>
        <w:rPr/>
        <w:t>mantos</w:t>
      </w:r>
      <w:r>
        <w:rPr>
          <w:spacing w:val="-16"/>
        </w:rPr>
        <w:t> </w:t>
      </w:r>
      <w:r>
        <w:rPr/>
        <w:t>freáticos,</w:t>
      </w:r>
      <w:r>
        <w:rPr>
          <w:spacing w:val="-20"/>
        </w:rPr>
        <w:t> </w:t>
      </w:r>
      <w:r>
        <w:rPr/>
        <w:t>por</w:t>
      </w:r>
      <w:r>
        <w:rPr>
          <w:spacing w:val="-23"/>
        </w:rPr>
        <w:t> </w:t>
      </w:r>
      <w:r>
        <w:rPr/>
        <w:t>lo</w:t>
      </w:r>
      <w:r>
        <w:rPr>
          <w:spacing w:val="-16"/>
        </w:rPr>
        <w:t> </w:t>
      </w:r>
      <w:r>
        <w:rPr/>
        <w:t>que</w:t>
      </w:r>
      <w:r>
        <w:rPr>
          <w:spacing w:val="-19"/>
        </w:rPr>
        <w:t> </w:t>
      </w:r>
      <w:r>
        <w:rPr/>
        <w:t>las</w:t>
      </w:r>
      <w:r>
        <w:rPr>
          <w:spacing w:val="-16"/>
        </w:rPr>
        <w:t> </w:t>
      </w:r>
      <w:r>
        <w:rPr/>
        <w:t>decisiones</w:t>
      </w:r>
    </w:p>
    <w:p>
      <w:pPr>
        <w:spacing w:after="0" w:line="360" w:lineRule="auto"/>
        <w:jc w:val="both"/>
        <w:sectPr>
          <w:pgSz w:w="12240" w:h="15840"/>
          <w:pgMar w:header="0" w:footer="1002" w:top="1500" w:bottom="1200" w:left="1720" w:right="1580"/>
        </w:sectPr>
      </w:pPr>
    </w:p>
    <w:p>
      <w:pPr>
        <w:pStyle w:val="BodyText"/>
        <w:spacing w:line="362" w:lineRule="auto" w:before="52"/>
        <w:ind w:left="268" w:right="110"/>
        <w:jc w:val="both"/>
      </w:pPr>
      <w:r>
        <w:rPr/>
        <w:t>sobre</w:t>
      </w:r>
      <w:r>
        <w:rPr>
          <w:spacing w:val="-16"/>
        </w:rPr>
        <w:t> </w:t>
      </w:r>
      <w:r>
        <w:rPr/>
        <w:t>el</w:t>
      </w:r>
      <w:r>
        <w:rPr>
          <w:spacing w:val="-12"/>
        </w:rPr>
        <w:t> </w:t>
      </w:r>
      <w:r>
        <w:rPr/>
        <w:t>cuidado</w:t>
      </w:r>
      <w:r>
        <w:rPr>
          <w:spacing w:val="-11"/>
        </w:rPr>
        <w:t> </w:t>
      </w:r>
      <w:r>
        <w:rPr/>
        <w:t>de</w:t>
      </w:r>
      <w:r>
        <w:rPr>
          <w:spacing w:val="-16"/>
        </w:rPr>
        <w:t> </w:t>
      </w:r>
      <w:r>
        <w:rPr/>
        <w:t>la</w:t>
      </w:r>
      <w:r>
        <w:rPr>
          <w:spacing w:val="-15"/>
        </w:rPr>
        <w:t> </w:t>
      </w:r>
      <w:r>
        <w:rPr/>
        <w:t>zona</w:t>
      </w:r>
      <w:r>
        <w:rPr>
          <w:spacing w:val="-15"/>
        </w:rPr>
        <w:t> </w:t>
      </w:r>
      <w:r>
        <w:rPr/>
        <w:t>boscosa</w:t>
      </w:r>
      <w:r>
        <w:rPr>
          <w:spacing w:val="-15"/>
        </w:rPr>
        <w:t> </w:t>
      </w:r>
      <w:r>
        <w:rPr/>
        <w:t>afectan</w:t>
      </w:r>
      <w:r>
        <w:rPr>
          <w:spacing w:val="-11"/>
        </w:rPr>
        <w:t> </w:t>
      </w:r>
      <w:r>
        <w:rPr/>
        <w:t>directamente</w:t>
      </w:r>
      <w:r>
        <w:rPr>
          <w:spacing w:val="-10"/>
        </w:rPr>
        <w:t> </w:t>
      </w:r>
      <w:r>
        <w:rPr/>
        <w:t>la</w:t>
      </w:r>
      <w:r>
        <w:rPr>
          <w:spacing w:val="-15"/>
        </w:rPr>
        <w:t> </w:t>
      </w:r>
      <w:r>
        <w:rPr/>
        <w:t>cantidad</w:t>
      </w:r>
      <w:r>
        <w:rPr>
          <w:spacing w:val="-11"/>
        </w:rPr>
        <w:t> </w:t>
      </w:r>
      <w:r>
        <w:rPr/>
        <w:t>y</w:t>
      </w:r>
      <w:r>
        <w:rPr>
          <w:spacing w:val="-16"/>
        </w:rPr>
        <w:t> </w:t>
      </w:r>
      <w:r>
        <w:rPr/>
        <w:t>la</w:t>
      </w:r>
      <w:r>
        <w:rPr>
          <w:spacing w:val="-10"/>
        </w:rPr>
        <w:t> </w:t>
      </w:r>
      <w:r>
        <w:rPr/>
        <w:t>calidad de agua</w:t>
      </w:r>
      <w:r>
        <w:rPr>
          <w:spacing w:val="-5"/>
        </w:rPr>
        <w:t> </w:t>
      </w:r>
      <w:r>
        <w:rPr/>
        <w:t>disponible.</w:t>
      </w:r>
    </w:p>
    <w:p>
      <w:pPr>
        <w:pStyle w:val="BodyText"/>
        <w:spacing w:line="360" w:lineRule="auto"/>
        <w:ind w:left="268" w:right="108"/>
        <w:jc w:val="both"/>
      </w:pPr>
      <w:r>
        <w:rPr/>
        <w:t>Los municipios de esta microrregión no cuentan con un Organismo Público Descentralizado de Agua, Alcantarillado y Saneamiento (OPDAPAS), </w:t>
      </w:r>
      <w:r>
        <w:rPr>
          <w:spacing w:val="3"/>
        </w:rPr>
        <w:t>sino </w:t>
      </w:r>
      <w:r>
        <w:rPr/>
        <w:t>con una Regiduría de Agua y, en su caso, con una Unidad de Agua Potable; esta última</w:t>
      </w:r>
      <w:r>
        <w:rPr>
          <w:spacing w:val="-16"/>
        </w:rPr>
        <w:t> </w:t>
      </w:r>
      <w:r>
        <w:rPr/>
        <w:t>es</w:t>
      </w:r>
      <w:r>
        <w:rPr>
          <w:spacing w:val="-22"/>
        </w:rPr>
        <w:t> </w:t>
      </w:r>
      <w:r>
        <w:rPr/>
        <w:t>la</w:t>
      </w:r>
      <w:r>
        <w:rPr>
          <w:spacing w:val="-17"/>
        </w:rPr>
        <w:t> </w:t>
      </w:r>
      <w:r>
        <w:rPr/>
        <w:t>antesala</w:t>
      </w:r>
      <w:r>
        <w:rPr>
          <w:spacing w:val="-21"/>
        </w:rPr>
        <w:t> </w:t>
      </w:r>
      <w:r>
        <w:rPr/>
        <w:t>a</w:t>
      </w:r>
      <w:r>
        <w:rPr>
          <w:spacing w:val="-17"/>
        </w:rPr>
        <w:t> </w:t>
      </w:r>
      <w:r>
        <w:rPr/>
        <w:t>un</w:t>
      </w:r>
      <w:r>
        <w:rPr>
          <w:spacing w:val="-21"/>
        </w:rPr>
        <w:t> </w:t>
      </w:r>
      <w:r>
        <w:rPr/>
        <w:t>organismo</w:t>
      </w:r>
      <w:r>
        <w:rPr>
          <w:spacing w:val="-17"/>
        </w:rPr>
        <w:t> </w:t>
      </w:r>
      <w:r>
        <w:rPr/>
        <w:t>descentralizado</w:t>
      </w:r>
      <w:r>
        <w:rPr>
          <w:spacing w:val="-17"/>
        </w:rPr>
        <w:t> </w:t>
      </w:r>
      <w:r>
        <w:rPr/>
        <w:t>con</w:t>
      </w:r>
      <w:r>
        <w:rPr>
          <w:spacing w:val="-21"/>
        </w:rPr>
        <w:t> </w:t>
      </w:r>
      <w:r>
        <w:rPr/>
        <w:t>mayores</w:t>
      </w:r>
      <w:r>
        <w:rPr>
          <w:spacing w:val="-17"/>
        </w:rPr>
        <w:t> </w:t>
      </w:r>
      <w:r>
        <w:rPr/>
        <w:t>competencias. Los actores sociales son: los Comités Autónomos de Agua Potable, los subcomités, los usuarios o beneficiarios, las organizaciones de la sociedad civil, las organizaciones de bienes comunales y las instituciones académicas. Los CAAPs se han convertido en formas organizativas centrales en el </w:t>
      </w:r>
      <w:r>
        <w:rPr>
          <w:spacing w:val="-3"/>
        </w:rPr>
        <w:t>manejo </w:t>
      </w:r>
      <w:r>
        <w:rPr/>
        <w:t>del agua, sin embargo, cada uno se integra de manera peculiar, por lo que es complicado encontrar patrones claros en su gestión. En algunos casos, cuando el</w:t>
      </w:r>
      <w:r>
        <w:rPr>
          <w:spacing w:val="-2"/>
        </w:rPr>
        <w:t> </w:t>
      </w:r>
      <w:r>
        <w:rPr/>
        <w:t>sistema</w:t>
      </w:r>
      <w:r>
        <w:rPr>
          <w:spacing w:val="-5"/>
        </w:rPr>
        <w:t> </w:t>
      </w:r>
      <w:r>
        <w:rPr/>
        <w:t>de</w:t>
      </w:r>
      <w:r>
        <w:rPr>
          <w:spacing w:val="-5"/>
        </w:rPr>
        <w:t> </w:t>
      </w:r>
      <w:r>
        <w:rPr/>
        <w:t>agua</w:t>
      </w:r>
      <w:r>
        <w:rPr>
          <w:spacing w:val="-5"/>
        </w:rPr>
        <w:t> </w:t>
      </w:r>
      <w:r>
        <w:rPr/>
        <w:t>es</w:t>
      </w:r>
      <w:r>
        <w:rPr>
          <w:spacing w:val="-6"/>
        </w:rPr>
        <w:t> </w:t>
      </w:r>
      <w:r>
        <w:rPr>
          <w:spacing w:val="-3"/>
        </w:rPr>
        <w:t>muy</w:t>
      </w:r>
      <w:r>
        <w:rPr>
          <w:spacing w:val="-6"/>
        </w:rPr>
        <w:t> </w:t>
      </w:r>
      <w:r>
        <w:rPr/>
        <w:t>grande,</w:t>
      </w:r>
      <w:r>
        <w:rPr>
          <w:spacing w:val="-5"/>
        </w:rPr>
        <w:t> </w:t>
      </w:r>
      <w:r>
        <w:rPr/>
        <w:t>se</w:t>
      </w:r>
      <w:r>
        <w:rPr>
          <w:spacing w:val="-10"/>
        </w:rPr>
        <w:t> </w:t>
      </w:r>
      <w:r>
        <w:rPr/>
        <w:t>les</w:t>
      </w:r>
      <w:r>
        <w:rPr>
          <w:spacing w:val="-11"/>
        </w:rPr>
        <w:t> </w:t>
      </w:r>
      <w:r>
        <w:rPr/>
        <w:t>llama</w:t>
      </w:r>
      <w:r>
        <w:rPr>
          <w:spacing w:val="-5"/>
        </w:rPr>
        <w:t> </w:t>
      </w:r>
      <w:r>
        <w:rPr/>
        <w:t>subcomités</w:t>
      </w:r>
      <w:r>
        <w:rPr>
          <w:spacing w:val="-6"/>
        </w:rPr>
        <w:t> </w:t>
      </w:r>
      <w:r>
        <w:rPr/>
        <w:t>a</w:t>
      </w:r>
      <w:r>
        <w:rPr>
          <w:spacing w:val="-5"/>
        </w:rPr>
        <w:t> </w:t>
      </w:r>
      <w:r>
        <w:rPr/>
        <w:t>las</w:t>
      </w:r>
      <w:r>
        <w:rPr>
          <w:spacing w:val="-11"/>
        </w:rPr>
        <w:t> </w:t>
      </w:r>
      <w:r>
        <w:rPr/>
        <w:t>organizaciones encargadas de administrar el agua en una calle comunidad o localidad; por ejemplo,</w:t>
      </w:r>
      <w:r>
        <w:rPr>
          <w:spacing w:val="-17"/>
        </w:rPr>
        <w:t> </w:t>
      </w:r>
      <w:r>
        <w:rPr/>
        <w:t>en</w:t>
      </w:r>
      <w:r>
        <w:rPr>
          <w:spacing w:val="-18"/>
        </w:rPr>
        <w:t> </w:t>
      </w:r>
      <w:r>
        <w:rPr/>
        <w:t>Xalatlaco,</w:t>
      </w:r>
      <w:r>
        <w:rPr>
          <w:spacing w:val="-17"/>
        </w:rPr>
        <w:t> </w:t>
      </w:r>
      <w:r>
        <w:rPr/>
        <w:t>el</w:t>
      </w:r>
      <w:r>
        <w:rPr>
          <w:spacing w:val="-14"/>
        </w:rPr>
        <w:t> </w:t>
      </w:r>
      <w:r>
        <w:rPr/>
        <w:t>comité</w:t>
      </w:r>
      <w:r>
        <w:rPr>
          <w:spacing w:val="-17"/>
        </w:rPr>
        <w:t> </w:t>
      </w:r>
      <w:r>
        <w:rPr/>
        <w:t>central</w:t>
      </w:r>
      <w:r>
        <w:rPr>
          <w:spacing w:val="-18"/>
        </w:rPr>
        <w:t> </w:t>
      </w:r>
      <w:r>
        <w:rPr/>
        <w:t>se</w:t>
      </w:r>
      <w:r>
        <w:rPr>
          <w:spacing w:val="-21"/>
        </w:rPr>
        <w:t> </w:t>
      </w:r>
      <w:r>
        <w:rPr/>
        <w:t>integra</w:t>
      </w:r>
      <w:r>
        <w:rPr>
          <w:spacing w:val="-18"/>
        </w:rPr>
        <w:t> </w:t>
      </w:r>
      <w:r>
        <w:rPr/>
        <w:t>por</w:t>
      </w:r>
      <w:r>
        <w:rPr>
          <w:spacing w:val="-17"/>
        </w:rPr>
        <w:t> </w:t>
      </w:r>
      <w:r>
        <w:rPr/>
        <w:t>30</w:t>
      </w:r>
      <w:r>
        <w:rPr>
          <w:spacing w:val="-18"/>
        </w:rPr>
        <w:t> </w:t>
      </w:r>
      <w:r>
        <w:rPr/>
        <w:t>subcomités;</w:t>
      </w:r>
      <w:r>
        <w:rPr>
          <w:spacing w:val="-22"/>
        </w:rPr>
        <w:t> </w:t>
      </w:r>
      <w:r>
        <w:rPr/>
        <w:t>en</w:t>
      </w:r>
      <w:r>
        <w:rPr>
          <w:spacing w:val="-18"/>
        </w:rPr>
        <w:t> </w:t>
      </w:r>
      <w:r>
        <w:rPr/>
        <w:t>Santiago Tianguistenco y Capulhuac, cada localidad es administrada por un comité de agua potable; estas organizaciones coordinan el establecimiento de reglas comunitarias tanto de inclusión como de</w:t>
      </w:r>
      <w:r>
        <w:rPr>
          <w:spacing w:val="-7"/>
        </w:rPr>
        <w:t> </w:t>
      </w:r>
      <w:r>
        <w:rPr/>
        <w:t>exclusión.</w:t>
      </w:r>
    </w:p>
    <w:p>
      <w:pPr>
        <w:pStyle w:val="Heading1"/>
        <w:spacing w:line="360" w:lineRule="auto" w:before="0" w:after="10"/>
        <w:ind w:left="3965" w:right="182" w:hanging="3256"/>
      </w:pPr>
      <w:r>
        <w:rPr/>
        <w:t>Foto 5. Barda pintada informando que el servicio de agua y drenaje no está en venta</w:t>
      </w:r>
    </w:p>
    <w:p>
      <w:pPr>
        <w:pStyle w:val="BodyText"/>
        <w:ind w:left="1242"/>
        <w:rPr>
          <w:sz w:val="20"/>
        </w:rPr>
      </w:pPr>
      <w:r>
        <w:rPr>
          <w:sz w:val="20"/>
        </w:rPr>
        <w:drawing>
          <wp:inline distT="0" distB="0" distL="0" distR="0">
            <wp:extent cx="4362317" cy="2449258"/>
            <wp:effectExtent l="0" t="0" r="0" b="0"/>
            <wp:docPr id="37" name="image109.jpeg" descr=""/>
            <wp:cNvGraphicFramePr>
              <a:graphicFrameLocks noChangeAspect="1"/>
            </wp:cNvGraphicFramePr>
            <a:graphic>
              <a:graphicData uri="http://schemas.openxmlformats.org/drawingml/2006/picture">
                <pic:pic>
                  <pic:nvPicPr>
                    <pic:cNvPr id="38" name="image109.jpeg"/>
                    <pic:cNvPicPr/>
                  </pic:nvPicPr>
                  <pic:blipFill>
                    <a:blip r:embed="rId151" cstate="print"/>
                    <a:stretch>
                      <a:fillRect/>
                    </a:stretch>
                  </pic:blipFill>
                  <pic:spPr>
                    <a:xfrm>
                      <a:off x="0" y="0"/>
                      <a:ext cx="4362317" cy="2449258"/>
                    </a:xfrm>
                    <a:prstGeom prst="rect">
                      <a:avLst/>
                    </a:prstGeom>
                  </pic:spPr>
                </pic:pic>
              </a:graphicData>
            </a:graphic>
          </wp:inline>
        </w:drawing>
      </w:r>
      <w:r>
        <w:rPr>
          <w:sz w:val="20"/>
        </w:rPr>
      </w:r>
    </w:p>
    <w:p>
      <w:pPr>
        <w:pStyle w:val="BodyText"/>
        <w:spacing w:before="182"/>
        <w:ind w:left="628" w:right="23"/>
      </w:pPr>
      <w:r>
        <w:rPr/>
        <w:t>Fuente: Esmeralda Pliego, Tomasquillo (2016).</w:t>
      </w:r>
    </w:p>
    <w:p>
      <w:pPr>
        <w:spacing w:after="0"/>
        <w:sectPr>
          <w:pgSz w:w="12240" w:h="15840"/>
          <w:pgMar w:header="0" w:footer="1002" w:top="1360" w:bottom="1200" w:left="1720" w:right="1580"/>
        </w:sectPr>
      </w:pPr>
    </w:p>
    <w:p>
      <w:pPr>
        <w:pStyle w:val="BodyText"/>
        <w:spacing w:before="7"/>
        <w:rPr>
          <w:sz w:val="22"/>
        </w:rPr>
      </w:pPr>
    </w:p>
    <w:p>
      <w:pPr>
        <w:pStyle w:val="BodyText"/>
        <w:spacing w:line="360" w:lineRule="auto" w:before="69"/>
        <w:ind w:left="268" w:right="109"/>
        <w:jc w:val="both"/>
      </w:pPr>
      <w:r>
        <w:rPr/>
        <w:t>Por su parte, beneficiarios demandan agua constantemente; aunque participan en</w:t>
      </w:r>
      <w:r>
        <w:rPr>
          <w:spacing w:val="-2"/>
        </w:rPr>
        <w:t> </w:t>
      </w:r>
      <w:r>
        <w:rPr/>
        <w:t>algunos</w:t>
      </w:r>
      <w:r>
        <w:rPr>
          <w:spacing w:val="-2"/>
        </w:rPr>
        <w:t> </w:t>
      </w:r>
      <w:r>
        <w:rPr/>
        <w:t>casos,</w:t>
      </w:r>
      <w:r>
        <w:rPr>
          <w:spacing w:val="-6"/>
        </w:rPr>
        <w:t> </w:t>
      </w:r>
      <w:r>
        <w:rPr/>
        <w:t>la</w:t>
      </w:r>
      <w:r>
        <w:rPr>
          <w:spacing w:val="-6"/>
        </w:rPr>
        <w:t> </w:t>
      </w:r>
      <w:r>
        <w:rPr/>
        <w:t>mayoría</w:t>
      </w:r>
      <w:r>
        <w:rPr>
          <w:spacing w:val="-1"/>
        </w:rPr>
        <w:t> </w:t>
      </w:r>
      <w:r>
        <w:rPr/>
        <w:t>de</w:t>
      </w:r>
      <w:r>
        <w:rPr>
          <w:spacing w:val="-6"/>
        </w:rPr>
        <w:t> </w:t>
      </w:r>
      <w:r>
        <w:rPr/>
        <w:t>veces</w:t>
      </w:r>
      <w:r>
        <w:rPr>
          <w:spacing w:val="-7"/>
        </w:rPr>
        <w:t> </w:t>
      </w:r>
      <w:r>
        <w:rPr/>
        <w:t>se</w:t>
      </w:r>
      <w:r>
        <w:rPr>
          <w:spacing w:val="-6"/>
        </w:rPr>
        <w:t> </w:t>
      </w:r>
      <w:r>
        <w:rPr/>
        <w:t>encuentran</w:t>
      </w:r>
      <w:r>
        <w:rPr>
          <w:spacing w:val="-6"/>
        </w:rPr>
        <w:t> </w:t>
      </w:r>
      <w:r>
        <w:rPr/>
        <w:t>en</w:t>
      </w:r>
      <w:r>
        <w:rPr>
          <w:spacing w:val="-6"/>
        </w:rPr>
        <w:t> </w:t>
      </w:r>
      <w:r>
        <w:rPr/>
        <w:t>constante</w:t>
      </w:r>
      <w:r>
        <w:rPr>
          <w:spacing w:val="-6"/>
        </w:rPr>
        <w:t> </w:t>
      </w:r>
      <w:r>
        <w:rPr/>
        <w:t>conflicto</w:t>
      </w:r>
      <w:r>
        <w:rPr>
          <w:spacing w:val="-6"/>
        </w:rPr>
        <w:t> </w:t>
      </w:r>
      <w:r>
        <w:rPr>
          <w:spacing w:val="3"/>
        </w:rPr>
        <w:t>con </w:t>
      </w:r>
      <w:r>
        <w:rPr/>
        <w:t>los gestores. Su actividad es crucial, ya que son quienes desperdician, contaminan y actúan de manera personal para la conservación o no de los recursos hídricos. Hasta el momento, los esfuerzos logrados para que los usuarios</w:t>
      </w:r>
      <w:r>
        <w:rPr>
          <w:spacing w:val="-12"/>
        </w:rPr>
        <w:t> </w:t>
      </w:r>
      <w:r>
        <w:rPr/>
        <w:t>moderen</w:t>
      </w:r>
      <w:r>
        <w:rPr>
          <w:spacing w:val="-11"/>
        </w:rPr>
        <w:t> </w:t>
      </w:r>
      <w:r>
        <w:rPr/>
        <w:t>su</w:t>
      </w:r>
      <w:r>
        <w:rPr>
          <w:spacing w:val="-11"/>
        </w:rPr>
        <w:t> </w:t>
      </w:r>
      <w:r>
        <w:rPr/>
        <w:t>consumo</w:t>
      </w:r>
      <w:r>
        <w:rPr>
          <w:spacing w:val="-11"/>
        </w:rPr>
        <w:t> </w:t>
      </w:r>
      <w:r>
        <w:rPr/>
        <w:t>han</w:t>
      </w:r>
      <w:r>
        <w:rPr>
          <w:spacing w:val="-11"/>
        </w:rPr>
        <w:t> </w:t>
      </w:r>
      <w:r>
        <w:rPr/>
        <w:t>sido</w:t>
      </w:r>
      <w:r>
        <w:rPr>
          <w:spacing w:val="-5"/>
        </w:rPr>
        <w:t> </w:t>
      </w:r>
      <w:r>
        <w:rPr/>
        <w:t>pocos;</w:t>
      </w:r>
      <w:r>
        <w:rPr>
          <w:spacing w:val="-10"/>
        </w:rPr>
        <w:t> </w:t>
      </w:r>
      <w:r>
        <w:rPr/>
        <w:t>en</w:t>
      </w:r>
      <w:r>
        <w:rPr>
          <w:spacing w:val="-11"/>
        </w:rPr>
        <w:t> </w:t>
      </w:r>
      <w:r>
        <w:rPr/>
        <w:t>el</w:t>
      </w:r>
      <w:r>
        <w:rPr>
          <w:spacing w:val="-8"/>
        </w:rPr>
        <w:t> </w:t>
      </w:r>
      <w:r>
        <w:rPr/>
        <w:t>trabajo</w:t>
      </w:r>
      <w:r>
        <w:rPr>
          <w:spacing w:val="-11"/>
        </w:rPr>
        <w:t> </w:t>
      </w:r>
      <w:r>
        <w:rPr/>
        <w:t>de</w:t>
      </w:r>
      <w:r>
        <w:rPr>
          <w:spacing w:val="-11"/>
        </w:rPr>
        <w:t> </w:t>
      </w:r>
      <w:r>
        <w:rPr/>
        <w:t>campo</w:t>
      </w:r>
      <w:r>
        <w:rPr>
          <w:spacing w:val="-11"/>
        </w:rPr>
        <w:t> </w:t>
      </w:r>
      <w:r>
        <w:rPr/>
        <w:t>realizado, se encontró desperdicio e infraestructura doméstica deficiente </w:t>
      </w:r>
      <w:r>
        <w:rPr>
          <w:spacing w:val="2"/>
        </w:rPr>
        <w:t>para </w:t>
      </w:r>
      <w:r>
        <w:rPr/>
        <w:t>la sustentabilidad del</w:t>
      </w:r>
      <w:r>
        <w:rPr>
          <w:spacing w:val="-6"/>
        </w:rPr>
        <w:t> </w:t>
      </w:r>
      <w:r>
        <w:rPr/>
        <w:t>agua.</w:t>
      </w:r>
    </w:p>
    <w:p>
      <w:pPr>
        <w:pStyle w:val="BodyText"/>
        <w:spacing w:line="360" w:lineRule="auto" w:before="8"/>
        <w:ind w:left="268" w:right="109"/>
        <w:jc w:val="both"/>
      </w:pPr>
      <w:r>
        <w:rPr/>
        <w:t>En la microrregión de estudio, se observan escasa intervención directa de las organizaciones de la sociedad civil que incidan en el problema del agua; </w:t>
      </w:r>
      <w:r>
        <w:rPr>
          <w:spacing w:val="-3"/>
        </w:rPr>
        <w:t>si </w:t>
      </w:r>
      <w:r>
        <w:rPr/>
        <w:t>bien hay</w:t>
      </w:r>
      <w:r>
        <w:rPr>
          <w:spacing w:val="-12"/>
        </w:rPr>
        <w:t> </w:t>
      </w:r>
      <w:r>
        <w:rPr/>
        <w:t>casos</w:t>
      </w:r>
      <w:r>
        <w:rPr>
          <w:spacing w:val="-12"/>
        </w:rPr>
        <w:t> </w:t>
      </w:r>
      <w:r>
        <w:rPr/>
        <w:t>en</w:t>
      </w:r>
      <w:r>
        <w:rPr>
          <w:spacing w:val="-11"/>
        </w:rPr>
        <w:t> </w:t>
      </w:r>
      <w:r>
        <w:rPr/>
        <w:t>Almoloya</w:t>
      </w:r>
      <w:r>
        <w:rPr>
          <w:spacing w:val="-11"/>
        </w:rPr>
        <w:t> </w:t>
      </w:r>
      <w:r>
        <w:rPr/>
        <w:t>del</w:t>
      </w:r>
      <w:r>
        <w:rPr>
          <w:spacing w:val="-7"/>
        </w:rPr>
        <w:t> </w:t>
      </w:r>
      <w:r>
        <w:rPr/>
        <w:t>Río</w:t>
      </w:r>
      <w:r>
        <w:rPr>
          <w:spacing w:val="-11"/>
        </w:rPr>
        <w:t> </w:t>
      </w:r>
      <w:r>
        <w:rPr/>
        <w:t>y</w:t>
      </w:r>
      <w:r>
        <w:rPr>
          <w:spacing w:val="-12"/>
        </w:rPr>
        <w:t> </w:t>
      </w:r>
      <w:r>
        <w:rPr/>
        <w:t>en</w:t>
      </w:r>
      <w:r>
        <w:rPr>
          <w:spacing w:val="-11"/>
        </w:rPr>
        <w:t> </w:t>
      </w:r>
      <w:r>
        <w:rPr/>
        <w:t>otros</w:t>
      </w:r>
      <w:r>
        <w:rPr>
          <w:spacing w:val="-12"/>
        </w:rPr>
        <w:t> </w:t>
      </w:r>
      <w:r>
        <w:rPr/>
        <w:t>municipios</w:t>
      </w:r>
      <w:r>
        <w:rPr>
          <w:spacing w:val="-12"/>
        </w:rPr>
        <w:t> </w:t>
      </w:r>
      <w:r>
        <w:rPr/>
        <w:t>cercanos</w:t>
      </w:r>
      <w:r>
        <w:rPr>
          <w:spacing w:val="-12"/>
        </w:rPr>
        <w:t> </w:t>
      </w:r>
      <w:r>
        <w:rPr/>
        <w:t>como</w:t>
      </w:r>
      <w:r>
        <w:rPr>
          <w:spacing w:val="-11"/>
        </w:rPr>
        <w:t> </w:t>
      </w:r>
      <w:r>
        <w:rPr/>
        <w:t>Ocoyoacac, aún es un área de oportunidad buscar acciones concretas sobre la calidad del agua o sobre la demanda del líquido. Los movimientos surgidos en la zona e institucionalizados</w:t>
      </w:r>
      <w:r>
        <w:rPr>
          <w:spacing w:val="-18"/>
        </w:rPr>
        <w:t> </w:t>
      </w:r>
      <w:r>
        <w:rPr/>
        <w:t>como</w:t>
      </w:r>
      <w:r>
        <w:rPr>
          <w:spacing w:val="-10"/>
        </w:rPr>
        <w:t> </w:t>
      </w:r>
      <w:r>
        <w:rPr/>
        <w:t>sociedad</w:t>
      </w:r>
      <w:r>
        <w:rPr>
          <w:spacing w:val="-12"/>
        </w:rPr>
        <w:t> </w:t>
      </w:r>
      <w:r>
        <w:rPr/>
        <w:t>civil</w:t>
      </w:r>
      <w:r>
        <w:rPr>
          <w:spacing w:val="-15"/>
        </w:rPr>
        <w:t> </w:t>
      </w:r>
      <w:r>
        <w:rPr/>
        <w:t>generalmente</w:t>
      </w:r>
      <w:r>
        <w:rPr>
          <w:spacing w:val="-11"/>
        </w:rPr>
        <w:t> </w:t>
      </w:r>
      <w:r>
        <w:rPr/>
        <w:t>se</w:t>
      </w:r>
      <w:r>
        <w:rPr>
          <w:spacing w:val="-14"/>
        </w:rPr>
        <w:t> </w:t>
      </w:r>
      <w:r>
        <w:rPr/>
        <w:t>relacionan</w:t>
      </w:r>
      <w:r>
        <w:rPr>
          <w:spacing w:val="-15"/>
        </w:rPr>
        <w:t> </w:t>
      </w:r>
      <w:r>
        <w:rPr/>
        <w:t>con</w:t>
      </w:r>
      <w:r>
        <w:rPr>
          <w:spacing w:val="-17"/>
        </w:rPr>
        <w:t> </w:t>
      </w:r>
      <w:r>
        <w:rPr/>
        <w:t>conflictos asociados: contaminación, revaloración indígena o lucha por las</w:t>
      </w:r>
      <w:r>
        <w:rPr>
          <w:spacing w:val="-29"/>
        </w:rPr>
        <w:t> </w:t>
      </w:r>
      <w:r>
        <w:rPr/>
        <w:t>tierras.</w:t>
      </w:r>
    </w:p>
    <w:p>
      <w:pPr>
        <w:pStyle w:val="BodyText"/>
        <w:spacing w:line="360" w:lineRule="auto" w:before="2"/>
        <w:ind w:left="268" w:right="113"/>
        <w:jc w:val="both"/>
      </w:pPr>
      <w:r>
        <w:rPr/>
        <w:t>Por su parte, el comisariado de bienes comunales o ejidales se convierte en el actor encargado de vigilar el cumplimiento de las decisiones tomadas en asamblea entre los integrantes del ejido o comuneros. Son actores clave porque en los municipios de la microrregión persisten problemas por la tierra; sus decisiones de conservación o del bosque impactan en la cantidad de agua disponible.</w:t>
      </w:r>
    </w:p>
    <w:p>
      <w:pPr>
        <w:pStyle w:val="BodyText"/>
        <w:spacing w:line="360" w:lineRule="auto" w:before="2"/>
        <w:ind w:left="268" w:right="109"/>
        <w:jc w:val="both"/>
      </w:pPr>
      <w:r>
        <w:rPr/>
        <w:t>Aunque la zona cuenta con instituciones de educación superior, como una Unidad de la Universidad Autónoma del Estado de México, la Universidad Nacional Autónoma de México, la Universidad de Estudios Superiores de Xalatlaco, el Tecnológico de Estudios Superiores de Tianguistenco, Escuelas Normales y otras instituciones privadas, los gestores de agua declaran que su intervención en actividades que les competen es escasa. Su vinculación más relevante es la realización de servicio social o prácticas profesionales como asistentes en el ayuntamiento o en algunos comités.</w:t>
      </w:r>
    </w:p>
    <w:p>
      <w:pPr>
        <w:spacing w:after="0" w:line="360" w:lineRule="auto"/>
        <w:jc w:val="both"/>
        <w:sectPr>
          <w:pgSz w:w="12240" w:h="15840"/>
          <w:pgMar w:header="0" w:footer="1002" w:top="1500" w:bottom="1200" w:left="1720" w:right="1580"/>
        </w:sectPr>
      </w:pPr>
    </w:p>
    <w:p>
      <w:pPr>
        <w:pStyle w:val="BodyText"/>
        <w:spacing w:line="360" w:lineRule="auto" w:before="52"/>
        <w:ind w:left="268" w:right="111"/>
        <w:jc w:val="both"/>
      </w:pPr>
      <w:r>
        <w:rPr/>
        <w:t>Los actores privados pueden diferenciarse en piperos, empresas locales y empresas de agua potable. Los piperos son actores individuales, pero también organizaciones que a manera de empresas particulares cubren las necesidades de agua en localidades que no tienen servicio por la red de </w:t>
      </w:r>
      <w:r>
        <w:rPr>
          <w:spacing w:val="2"/>
        </w:rPr>
        <w:t>agua, </w:t>
      </w:r>
      <w:r>
        <w:rPr/>
        <w:t>que temporalmente</w:t>
      </w:r>
      <w:r>
        <w:rPr>
          <w:spacing w:val="-11"/>
        </w:rPr>
        <w:t> </w:t>
      </w:r>
      <w:r>
        <w:rPr/>
        <w:t>no</w:t>
      </w:r>
      <w:r>
        <w:rPr>
          <w:spacing w:val="-9"/>
        </w:rPr>
        <w:t> </w:t>
      </w:r>
      <w:r>
        <w:rPr/>
        <w:t>cuentan</w:t>
      </w:r>
      <w:r>
        <w:rPr>
          <w:spacing w:val="-12"/>
        </w:rPr>
        <w:t> </w:t>
      </w:r>
      <w:r>
        <w:rPr/>
        <w:t>con</w:t>
      </w:r>
      <w:r>
        <w:rPr>
          <w:spacing w:val="-12"/>
        </w:rPr>
        <w:t> </w:t>
      </w:r>
      <w:r>
        <w:rPr/>
        <w:t>éste</w:t>
      </w:r>
      <w:r>
        <w:rPr>
          <w:spacing w:val="-9"/>
        </w:rPr>
        <w:t> </w:t>
      </w:r>
      <w:r>
        <w:rPr/>
        <w:t>o</w:t>
      </w:r>
      <w:r>
        <w:rPr>
          <w:spacing w:val="-16"/>
        </w:rPr>
        <w:t> </w:t>
      </w:r>
      <w:r>
        <w:rPr/>
        <w:t>que</w:t>
      </w:r>
      <w:r>
        <w:rPr>
          <w:spacing w:val="-17"/>
        </w:rPr>
        <w:t> </w:t>
      </w:r>
      <w:r>
        <w:rPr/>
        <w:t>es</w:t>
      </w:r>
      <w:r>
        <w:rPr>
          <w:spacing w:val="-16"/>
        </w:rPr>
        <w:t> </w:t>
      </w:r>
      <w:r>
        <w:rPr/>
        <w:t>insuficiente;</w:t>
      </w:r>
      <w:r>
        <w:rPr>
          <w:spacing w:val="-17"/>
        </w:rPr>
        <w:t> </w:t>
      </w:r>
      <w:r>
        <w:rPr/>
        <w:t>sin</w:t>
      </w:r>
      <w:r>
        <w:rPr>
          <w:spacing w:val="-12"/>
        </w:rPr>
        <w:t> </w:t>
      </w:r>
      <w:r>
        <w:rPr/>
        <w:t>embargo,</w:t>
      </w:r>
      <w:r>
        <w:rPr>
          <w:spacing w:val="-17"/>
        </w:rPr>
        <w:t> </w:t>
      </w:r>
      <w:r>
        <w:rPr/>
        <w:t>la</w:t>
      </w:r>
      <w:r>
        <w:rPr>
          <w:spacing w:val="-16"/>
        </w:rPr>
        <w:t> </w:t>
      </w:r>
      <w:r>
        <w:rPr/>
        <w:t>calidad del agua que distribuyen </w:t>
      </w:r>
      <w:r>
        <w:rPr>
          <w:spacing w:val="3"/>
        </w:rPr>
        <w:t>no </w:t>
      </w:r>
      <w:r>
        <w:rPr/>
        <w:t>es monitoreada ni tampoco si las características de almacenamiento del agua son adecuadas (foto 6). Pueden ser del ayuntamiento o como parte del comité de agua potable o particulares; por viaje venden entre 5,000 y 10,000 litros, entre $200 y</w:t>
      </w:r>
      <w:r>
        <w:rPr>
          <w:spacing w:val="-12"/>
        </w:rPr>
        <w:t> </w:t>
      </w:r>
      <w:r>
        <w:rPr/>
        <w:t>$500.</w:t>
      </w:r>
    </w:p>
    <w:p>
      <w:pPr>
        <w:pStyle w:val="BodyText"/>
        <w:spacing w:line="360" w:lineRule="auto" w:before="8"/>
        <w:ind w:left="268" w:right="115"/>
        <w:jc w:val="both"/>
      </w:pPr>
      <w:r>
        <w:rPr/>
        <w:t>Las empresas locales se encuentran en las zonas industriales o tienen instalaciones en alguno de los municipios de estudio; por un lado, demandan agua y en ocasiones realizan pagos a los comités autónomos de agua potable por el usufructo del recurso, como en el caso de Capulhuac, pero en otras ocasiones</w:t>
      </w:r>
      <w:r>
        <w:rPr>
          <w:spacing w:val="-13"/>
        </w:rPr>
        <w:t> </w:t>
      </w:r>
      <w:r>
        <w:rPr/>
        <w:t>poseen</w:t>
      </w:r>
      <w:r>
        <w:rPr>
          <w:spacing w:val="-12"/>
        </w:rPr>
        <w:t> </w:t>
      </w:r>
      <w:r>
        <w:rPr/>
        <w:t>sus</w:t>
      </w:r>
      <w:r>
        <w:rPr>
          <w:spacing w:val="-13"/>
        </w:rPr>
        <w:t> </w:t>
      </w:r>
      <w:r>
        <w:rPr/>
        <w:t>propios</w:t>
      </w:r>
      <w:r>
        <w:rPr>
          <w:spacing w:val="-7"/>
        </w:rPr>
        <w:t> </w:t>
      </w:r>
      <w:r>
        <w:rPr/>
        <w:t>pozos</w:t>
      </w:r>
      <w:r>
        <w:rPr>
          <w:spacing w:val="-8"/>
        </w:rPr>
        <w:t> </w:t>
      </w:r>
      <w:r>
        <w:rPr/>
        <w:t>de</w:t>
      </w:r>
      <w:r>
        <w:rPr>
          <w:spacing w:val="-12"/>
        </w:rPr>
        <w:t> </w:t>
      </w:r>
      <w:r>
        <w:rPr/>
        <w:t>agua</w:t>
      </w:r>
      <w:r>
        <w:rPr>
          <w:spacing w:val="-12"/>
        </w:rPr>
        <w:t> </w:t>
      </w:r>
      <w:r>
        <w:rPr/>
        <w:t>o</w:t>
      </w:r>
      <w:r>
        <w:rPr>
          <w:spacing w:val="-7"/>
        </w:rPr>
        <w:t> </w:t>
      </w:r>
      <w:r>
        <w:rPr/>
        <w:t>compran</w:t>
      </w:r>
      <w:r>
        <w:rPr>
          <w:spacing w:val="-7"/>
        </w:rPr>
        <w:t> </w:t>
      </w:r>
      <w:r>
        <w:rPr/>
        <w:t>pipas</w:t>
      </w:r>
      <w:r>
        <w:rPr>
          <w:spacing w:val="-13"/>
        </w:rPr>
        <w:t> </w:t>
      </w:r>
      <w:r>
        <w:rPr/>
        <w:t>para</w:t>
      </w:r>
      <w:r>
        <w:rPr>
          <w:spacing w:val="-7"/>
        </w:rPr>
        <w:t> </w:t>
      </w:r>
      <w:r>
        <w:rPr/>
        <w:t>el</w:t>
      </w:r>
      <w:r>
        <w:rPr>
          <w:spacing w:val="-8"/>
        </w:rPr>
        <w:t> </w:t>
      </w:r>
      <w:r>
        <w:rPr/>
        <w:t>desarrollo de sus actividades. Los municipios presentan un problema con los talleres mecánicos, los lavados de autos y otros comercios, debido al gasto </w:t>
      </w:r>
      <w:r>
        <w:rPr>
          <w:spacing w:val="2"/>
        </w:rPr>
        <w:t>alto </w:t>
      </w:r>
      <w:r>
        <w:rPr/>
        <w:t>de</w:t>
      </w:r>
      <w:r>
        <w:rPr>
          <w:spacing w:val="-43"/>
        </w:rPr>
        <w:t> </w:t>
      </w:r>
      <w:r>
        <w:rPr/>
        <w:t>agua o a los constantes contaminantes arrojados al</w:t>
      </w:r>
      <w:r>
        <w:rPr>
          <w:spacing w:val="-27"/>
        </w:rPr>
        <w:t> </w:t>
      </w:r>
      <w:r>
        <w:rPr/>
        <w:t>drenaje.</w:t>
      </w:r>
    </w:p>
    <w:p>
      <w:pPr>
        <w:pStyle w:val="Heading1"/>
        <w:spacing w:before="3"/>
        <w:ind w:left="1002" w:right="23"/>
      </w:pPr>
      <w:r>
        <w:rPr/>
        <w:t>Foto 6. Pipa particular ofreciendo el servicio de dotación de agua</w:t>
      </w:r>
    </w:p>
    <w:p>
      <w:pPr>
        <w:pStyle w:val="BodyText"/>
        <w:spacing w:before="4"/>
        <w:rPr>
          <w:b/>
          <w:sz w:val="9"/>
        </w:rPr>
      </w:pPr>
      <w:r>
        <w:rPr/>
        <w:drawing>
          <wp:anchor distT="0" distB="0" distL="0" distR="0" allowOverlap="1" layoutInCell="1" locked="0" behindDoc="0" simplePos="0" relativeHeight="4552">
            <wp:simplePos x="0" y="0"/>
            <wp:positionH relativeFrom="page">
              <wp:posOffset>2916935</wp:posOffset>
            </wp:positionH>
            <wp:positionV relativeFrom="paragraph">
              <wp:posOffset>93307</wp:posOffset>
            </wp:positionV>
            <wp:extent cx="2369332" cy="3055239"/>
            <wp:effectExtent l="0" t="0" r="0" b="0"/>
            <wp:wrapTopAndBottom/>
            <wp:docPr id="39" name="image110.jpeg" descr=""/>
            <wp:cNvGraphicFramePr>
              <a:graphicFrameLocks noChangeAspect="1"/>
            </wp:cNvGraphicFramePr>
            <a:graphic>
              <a:graphicData uri="http://schemas.openxmlformats.org/drawingml/2006/picture">
                <pic:pic>
                  <pic:nvPicPr>
                    <pic:cNvPr id="40" name="image110.jpeg"/>
                    <pic:cNvPicPr/>
                  </pic:nvPicPr>
                  <pic:blipFill>
                    <a:blip r:embed="rId152" cstate="print"/>
                    <a:stretch>
                      <a:fillRect/>
                    </a:stretch>
                  </pic:blipFill>
                  <pic:spPr>
                    <a:xfrm>
                      <a:off x="0" y="0"/>
                      <a:ext cx="2369332" cy="3055239"/>
                    </a:xfrm>
                    <a:prstGeom prst="rect">
                      <a:avLst/>
                    </a:prstGeom>
                  </pic:spPr>
                </pic:pic>
              </a:graphicData>
            </a:graphic>
          </wp:anchor>
        </w:drawing>
      </w:r>
    </w:p>
    <w:p>
      <w:pPr>
        <w:pStyle w:val="BodyText"/>
        <w:spacing w:before="66"/>
        <w:ind w:left="268"/>
        <w:jc w:val="both"/>
      </w:pPr>
      <w:r>
        <w:rPr/>
        <w:t>Fuente: Esmeralda Pliego (2016).</w:t>
      </w:r>
    </w:p>
    <w:p>
      <w:pPr>
        <w:spacing w:after="0"/>
        <w:jc w:val="both"/>
        <w:sectPr>
          <w:pgSz w:w="12240" w:h="15840"/>
          <w:pgMar w:header="0" w:footer="1002" w:top="1360" w:bottom="1200" w:left="1720" w:right="1580"/>
        </w:sectPr>
      </w:pPr>
    </w:p>
    <w:p>
      <w:pPr>
        <w:pStyle w:val="BodyText"/>
        <w:spacing w:before="7"/>
        <w:rPr>
          <w:sz w:val="22"/>
        </w:rPr>
      </w:pPr>
    </w:p>
    <w:p>
      <w:pPr>
        <w:pStyle w:val="BodyText"/>
        <w:spacing w:line="360" w:lineRule="auto" w:before="69"/>
        <w:ind w:left="268" w:right="110"/>
        <w:jc w:val="both"/>
      </w:pPr>
      <w:r>
        <w:rPr/>
        <w:t>Por último, las empresas de agua potable se encargan de la venta de agua por medio del llenado de garrafones a un precio menor al de las grandes empresas. Demandan grandes cantidades de agua y la comercializan. Sin embargo, en la mayoría de los municipios, su incidencia es aún incipiente.</w:t>
      </w:r>
    </w:p>
    <w:p>
      <w:pPr>
        <w:pStyle w:val="BodyText"/>
        <w:spacing w:line="360" w:lineRule="auto" w:before="7"/>
        <w:ind w:left="268" w:right="109"/>
        <w:jc w:val="both"/>
      </w:pPr>
      <w:r>
        <w:rPr/>
        <w:t>Hay</w:t>
      </w:r>
      <w:r>
        <w:rPr>
          <w:spacing w:val="-6"/>
        </w:rPr>
        <w:t> </w:t>
      </w:r>
      <w:r>
        <w:rPr/>
        <w:t>una</w:t>
      </w:r>
      <w:r>
        <w:rPr>
          <w:spacing w:val="-11"/>
        </w:rPr>
        <w:t> </w:t>
      </w:r>
      <w:r>
        <w:rPr/>
        <w:t>evidente</w:t>
      </w:r>
      <w:r>
        <w:rPr>
          <w:spacing w:val="-10"/>
        </w:rPr>
        <w:t> </w:t>
      </w:r>
      <w:r>
        <w:rPr/>
        <w:t>tendencia</w:t>
      </w:r>
      <w:r>
        <w:rPr>
          <w:spacing w:val="-6"/>
        </w:rPr>
        <w:t> </w:t>
      </w:r>
      <w:r>
        <w:rPr/>
        <w:t>a</w:t>
      </w:r>
      <w:r>
        <w:rPr>
          <w:spacing w:val="-14"/>
        </w:rPr>
        <w:t> </w:t>
      </w:r>
      <w:r>
        <w:rPr/>
        <w:t>la</w:t>
      </w:r>
      <w:r>
        <w:rPr>
          <w:spacing w:val="-6"/>
        </w:rPr>
        <w:t> </w:t>
      </w:r>
      <w:r>
        <w:rPr/>
        <w:t>privatización</w:t>
      </w:r>
      <w:r>
        <w:rPr>
          <w:spacing w:val="-14"/>
        </w:rPr>
        <w:t> </w:t>
      </w:r>
      <w:r>
        <w:rPr/>
        <w:t>y</w:t>
      </w:r>
      <w:r>
        <w:rPr>
          <w:spacing w:val="-7"/>
        </w:rPr>
        <w:t> </w:t>
      </w:r>
      <w:r>
        <w:rPr/>
        <w:t>a</w:t>
      </w:r>
      <w:r>
        <w:rPr>
          <w:spacing w:val="-11"/>
        </w:rPr>
        <w:t> </w:t>
      </w:r>
      <w:r>
        <w:rPr>
          <w:spacing w:val="5"/>
        </w:rPr>
        <w:t>la</w:t>
      </w:r>
      <w:r>
        <w:rPr>
          <w:spacing w:val="-6"/>
        </w:rPr>
        <w:t> </w:t>
      </w:r>
      <w:r>
        <w:rPr/>
        <w:t>mercantilización</w:t>
      </w:r>
      <w:r>
        <w:rPr>
          <w:spacing w:val="-6"/>
        </w:rPr>
        <w:t> </w:t>
      </w:r>
      <w:r>
        <w:rPr>
          <w:spacing w:val="-3"/>
        </w:rPr>
        <w:t>del </w:t>
      </w:r>
      <w:r>
        <w:rPr/>
        <w:t>agua;</w:t>
      </w:r>
      <w:r>
        <w:rPr>
          <w:spacing w:val="-6"/>
        </w:rPr>
        <w:t> </w:t>
      </w:r>
      <w:r>
        <w:rPr/>
        <w:t>se venden terrenos con presumible abastecimiento del recurso, destinado a la extracción del subsuelo para la realización de actividades industriales. Además, se observa cómo las relaciones entre los actores tienden al cambio </w:t>
      </w:r>
      <w:r>
        <w:rPr>
          <w:spacing w:val="2"/>
        </w:rPr>
        <w:t>hacia </w:t>
      </w:r>
      <w:r>
        <w:rPr/>
        <w:t>el extraccionismo hídrico, “a costa </w:t>
      </w:r>
      <w:r>
        <w:rPr>
          <w:spacing w:val="-3"/>
        </w:rPr>
        <w:t>del </w:t>
      </w:r>
      <w:r>
        <w:rPr/>
        <w:t>desmembramiento progresivo de las estructuras y capacidades de autogestión y solidaridad mutua entre barrio, comunidades y pueblos” (Navarro, 2015). Existe, una desterritorialización en el sentido de que los beneficiarios del recurso cada vez se desprenden de los elementos simbólicos y de identidad con el origen del agua que</w:t>
      </w:r>
      <w:r>
        <w:rPr>
          <w:spacing w:val="-25"/>
        </w:rPr>
        <w:t> </w:t>
      </w:r>
      <w:r>
        <w:rPr/>
        <w:t>consumen.</w:t>
      </w:r>
    </w:p>
    <w:p>
      <w:pPr>
        <w:pStyle w:val="BodyText"/>
        <w:spacing w:before="8"/>
        <w:rPr>
          <w:sz w:val="35"/>
        </w:rPr>
      </w:pPr>
    </w:p>
    <w:p>
      <w:pPr>
        <w:pStyle w:val="Heading1"/>
        <w:spacing w:line="360" w:lineRule="auto" w:before="0" w:after="14"/>
        <w:ind w:left="3437" w:right="23" w:hanging="2656"/>
      </w:pPr>
      <w:r>
        <w:rPr/>
        <w:t>Foto 7. Empresas de agua potable que se encargan del llenado de garrafones de agua</w:t>
      </w:r>
    </w:p>
    <w:p>
      <w:pPr>
        <w:pStyle w:val="BodyText"/>
        <w:ind w:left="1842"/>
        <w:rPr>
          <w:sz w:val="20"/>
        </w:rPr>
      </w:pPr>
      <w:r>
        <w:rPr>
          <w:sz w:val="20"/>
        </w:rPr>
        <w:drawing>
          <wp:inline distT="0" distB="0" distL="0" distR="0">
            <wp:extent cx="3399725" cy="2977610"/>
            <wp:effectExtent l="0" t="0" r="0" b="0"/>
            <wp:docPr id="41" name="image111.png" descr=""/>
            <wp:cNvGraphicFramePr>
              <a:graphicFrameLocks noChangeAspect="1"/>
            </wp:cNvGraphicFramePr>
            <a:graphic>
              <a:graphicData uri="http://schemas.openxmlformats.org/drawingml/2006/picture">
                <pic:pic>
                  <pic:nvPicPr>
                    <pic:cNvPr id="42" name="image111.png"/>
                    <pic:cNvPicPr/>
                  </pic:nvPicPr>
                  <pic:blipFill>
                    <a:blip r:embed="rId153" cstate="print"/>
                    <a:stretch>
                      <a:fillRect/>
                    </a:stretch>
                  </pic:blipFill>
                  <pic:spPr>
                    <a:xfrm>
                      <a:off x="0" y="0"/>
                      <a:ext cx="3399725" cy="2977610"/>
                    </a:xfrm>
                    <a:prstGeom prst="rect">
                      <a:avLst/>
                    </a:prstGeom>
                  </pic:spPr>
                </pic:pic>
              </a:graphicData>
            </a:graphic>
          </wp:inline>
        </w:drawing>
      </w:r>
      <w:r>
        <w:rPr>
          <w:sz w:val="20"/>
        </w:rPr>
      </w:r>
    </w:p>
    <w:p>
      <w:pPr>
        <w:pStyle w:val="BodyText"/>
        <w:spacing w:before="187"/>
        <w:ind w:left="268"/>
        <w:jc w:val="both"/>
      </w:pPr>
      <w:r>
        <w:rPr/>
        <w:t>Fuente: Esmeralda Pliego (2016).</w:t>
      </w:r>
    </w:p>
    <w:p>
      <w:pPr>
        <w:spacing w:after="0"/>
        <w:jc w:val="both"/>
        <w:sectPr>
          <w:pgSz w:w="12240" w:h="15840"/>
          <w:pgMar w:header="0" w:footer="1002" w:top="1500" w:bottom="1200" w:left="1720" w:right="1580"/>
        </w:sectPr>
      </w:pPr>
    </w:p>
    <w:p>
      <w:pPr>
        <w:pStyle w:val="Heading1"/>
        <w:numPr>
          <w:ilvl w:val="1"/>
          <w:numId w:val="24"/>
        </w:numPr>
        <w:tabs>
          <w:tab w:pos="739" w:val="left" w:leader="none"/>
        </w:tabs>
        <w:spacing w:line="240" w:lineRule="auto" w:before="47" w:after="0"/>
        <w:ind w:left="738" w:right="0" w:hanging="470"/>
        <w:jc w:val="both"/>
      </w:pPr>
      <w:r>
        <w:rPr/>
        <w:t>Redes según el tipo de organización en los</w:t>
      </w:r>
      <w:r>
        <w:rPr>
          <w:spacing w:val="-26"/>
        </w:rPr>
        <w:t> </w:t>
      </w:r>
      <w:r>
        <w:rPr/>
        <w:t>municipios</w:t>
      </w:r>
    </w:p>
    <w:p>
      <w:pPr>
        <w:pStyle w:val="BodyText"/>
        <w:spacing w:line="360" w:lineRule="auto" w:before="146"/>
        <w:ind w:left="268" w:right="111"/>
        <w:jc w:val="both"/>
      </w:pPr>
      <w:r>
        <w:rPr/>
        <w:t>Derivado</w:t>
      </w:r>
      <w:r>
        <w:rPr>
          <w:spacing w:val="-11"/>
        </w:rPr>
        <w:t> </w:t>
      </w:r>
      <w:r>
        <w:rPr/>
        <w:t>del</w:t>
      </w:r>
      <w:r>
        <w:rPr>
          <w:spacing w:val="-8"/>
        </w:rPr>
        <w:t> </w:t>
      </w:r>
      <w:r>
        <w:rPr/>
        <w:t>análisis</w:t>
      </w:r>
      <w:r>
        <w:rPr>
          <w:spacing w:val="-12"/>
        </w:rPr>
        <w:t> </w:t>
      </w:r>
      <w:r>
        <w:rPr/>
        <w:t>realizado,</w:t>
      </w:r>
      <w:r>
        <w:rPr>
          <w:spacing w:val="-16"/>
        </w:rPr>
        <w:t> </w:t>
      </w:r>
      <w:r>
        <w:rPr>
          <w:spacing w:val="4"/>
        </w:rPr>
        <w:t>la</w:t>
      </w:r>
      <w:r>
        <w:rPr>
          <w:spacing w:val="-11"/>
        </w:rPr>
        <w:t> </w:t>
      </w:r>
      <w:r>
        <w:rPr/>
        <w:t>red</w:t>
      </w:r>
      <w:r>
        <w:rPr>
          <w:spacing w:val="-11"/>
        </w:rPr>
        <w:t> </w:t>
      </w:r>
      <w:r>
        <w:rPr/>
        <w:t>social</w:t>
      </w:r>
      <w:r>
        <w:rPr>
          <w:spacing w:val="-8"/>
        </w:rPr>
        <w:t> </w:t>
      </w:r>
      <w:r>
        <w:rPr>
          <w:spacing w:val="-3"/>
        </w:rPr>
        <w:t>se</w:t>
      </w:r>
      <w:r>
        <w:rPr>
          <w:spacing w:val="-5"/>
        </w:rPr>
        <w:t> </w:t>
      </w:r>
      <w:r>
        <w:rPr/>
        <w:t>entiende</w:t>
      </w:r>
      <w:r>
        <w:rPr>
          <w:spacing w:val="-11"/>
        </w:rPr>
        <w:t> </w:t>
      </w:r>
      <w:r>
        <w:rPr/>
        <w:t>como</w:t>
      </w:r>
      <w:r>
        <w:rPr>
          <w:spacing w:val="-5"/>
        </w:rPr>
        <w:t> </w:t>
      </w:r>
      <w:r>
        <w:rPr/>
        <w:t>las</w:t>
      </w:r>
      <w:r>
        <w:rPr>
          <w:spacing w:val="-12"/>
        </w:rPr>
        <w:t> </w:t>
      </w:r>
      <w:r>
        <w:rPr/>
        <w:t>interrelaciones entre los actores o nodos en un sistema social, por lo cual, los actores en la gestión del agua tienen relaciones directas (Di) o indirectas (I) o, en </w:t>
      </w:r>
      <w:r>
        <w:rPr>
          <w:spacing w:val="-3"/>
        </w:rPr>
        <w:t>su </w:t>
      </w:r>
      <w:r>
        <w:rPr/>
        <w:t>caso, no tienen relación ni cuentan con ese tipo de institución en el territorio o no contestaron (-). Las relaciones pueden ser fuertes (F) o débiles (De); de cooperación (Coo) o de conflicto (Cn); en el siguiente cuadro se presentan los resultados obtenidos en la aplicación de la matriz de actores y su confirmación con las entrevistas realizadas y la información recopilada (cuadro</w:t>
      </w:r>
      <w:r>
        <w:rPr>
          <w:spacing w:val="-16"/>
        </w:rPr>
        <w:t> </w:t>
      </w:r>
      <w:r>
        <w:rPr/>
        <w:t>12).</w:t>
      </w:r>
    </w:p>
    <w:p>
      <w:pPr>
        <w:pStyle w:val="BodyText"/>
        <w:spacing w:line="360" w:lineRule="auto" w:before="8"/>
        <w:ind w:left="268" w:right="118"/>
        <w:jc w:val="both"/>
      </w:pPr>
      <w:r>
        <w:rPr/>
        <w:t>Para esta descripción, sólo </w:t>
      </w:r>
      <w:r>
        <w:rPr>
          <w:spacing w:val="-3"/>
        </w:rPr>
        <w:t>se </w:t>
      </w:r>
      <w:r>
        <w:rPr/>
        <w:t>tomaron tres acontecimientos en las relaciones sociales: la dirección, la cual puede ser directa o indirecta; la intensidad que puede</w:t>
      </w:r>
      <w:r>
        <w:rPr>
          <w:spacing w:val="-16"/>
        </w:rPr>
        <w:t> </w:t>
      </w:r>
      <w:r>
        <w:rPr/>
        <w:t>ser</w:t>
      </w:r>
      <w:r>
        <w:rPr>
          <w:spacing w:val="-15"/>
        </w:rPr>
        <w:t> </w:t>
      </w:r>
      <w:r>
        <w:rPr/>
        <w:t>fuerte</w:t>
      </w:r>
      <w:r>
        <w:rPr>
          <w:spacing w:val="-15"/>
        </w:rPr>
        <w:t> </w:t>
      </w:r>
      <w:r>
        <w:rPr/>
        <w:t>o</w:t>
      </w:r>
      <w:r>
        <w:rPr>
          <w:spacing w:val="-20"/>
        </w:rPr>
        <w:t> </w:t>
      </w:r>
      <w:r>
        <w:rPr/>
        <w:t>débil;</w:t>
      </w:r>
      <w:r>
        <w:rPr>
          <w:spacing w:val="-16"/>
        </w:rPr>
        <w:t> </w:t>
      </w:r>
      <w:r>
        <w:rPr/>
        <w:t>y</w:t>
      </w:r>
      <w:r>
        <w:rPr>
          <w:spacing w:val="-16"/>
        </w:rPr>
        <w:t> </w:t>
      </w:r>
      <w:r>
        <w:rPr/>
        <w:t>la</w:t>
      </w:r>
      <w:r>
        <w:rPr>
          <w:spacing w:val="-16"/>
        </w:rPr>
        <w:t> </w:t>
      </w:r>
      <w:r>
        <w:rPr/>
        <w:t>tendencia</w:t>
      </w:r>
      <w:r>
        <w:rPr>
          <w:spacing w:val="-16"/>
        </w:rPr>
        <w:t> </w:t>
      </w:r>
      <w:r>
        <w:rPr/>
        <w:t>a</w:t>
      </w:r>
      <w:r>
        <w:rPr>
          <w:spacing w:val="-20"/>
        </w:rPr>
        <w:t> </w:t>
      </w:r>
      <w:r>
        <w:rPr/>
        <w:t>la</w:t>
      </w:r>
      <w:r>
        <w:rPr>
          <w:spacing w:val="-16"/>
        </w:rPr>
        <w:t> </w:t>
      </w:r>
      <w:r>
        <w:rPr/>
        <w:t>cooperación</w:t>
      </w:r>
      <w:r>
        <w:rPr>
          <w:spacing w:val="-16"/>
        </w:rPr>
        <w:t> </w:t>
      </w:r>
      <w:r>
        <w:rPr/>
        <w:t>o</w:t>
      </w:r>
      <w:r>
        <w:rPr>
          <w:spacing w:val="-16"/>
        </w:rPr>
        <w:t> </w:t>
      </w:r>
      <w:r>
        <w:rPr/>
        <w:t>hacia</w:t>
      </w:r>
      <w:r>
        <w:rPr>
          <w:spacing w:val="-16"/>
        </w:rPr>
        <w:t> </w:t>
      </w:r>
      <w:r>
        <w:rPr/>
        <w:t>el</w:t>
      </w:r>
      <w:r>
        <w:rPr>
          <w:spacing w:val="-12"/>
        </w:rPr>
        <w:t> </w:t>
      </w:r>
      <w:r>
        <w:rPr/>
        <w:t>conflicto</w:t>
      </w:r>
      <w:r>
        <w:rPr>
          <w:spacing w:val="-15"/>
        </w:rPr>
        <w:t> </w:t>
      </w:r>
      <w:r>
        <w:rPr/>
        <w:t>(figura 7). Sin embargo, a través de otras características, se pueden entender las relaciones en la gestión de agua: regularidad, ubicación de los actores, profundidad, efectividad, entre</w:t>
      </w:r>
      <w:r>
        <w:rPr>
          <w:spacing w:val="-20"/>
        </w:rPr>
        <w:t> </w:t>
      </w:r>
      <w:r>
        <w:rPr/>
        <w:t>otros.</w:t>
      </w:r>
    </w:p>
    <w:p>
      <w:pPr>
        <w:spacing w:after="0" w:line="360" w:lineRule="auto"/>
        <w:jc w:val="both"/>
        <w:sectPr>
          <w:footerReference w:type="default" r:id="rId154"/>
          <w:pgSz w:w="12240" w:h="15840"/>
          <w:pgMar w:footer="1002" w:header="0" w:top="1360" w:bottom="1200" w:left="1720" w:right="1580"/>
        </w:sectPr>
      </w:pPr>
    </w:p>
    <w:p>
      <w:pPr>
        <w:pStyle w:val="Heading1"/>
        <w:spacing w:line="362" w:lineRule="auto" w:after="9"/>
        <w:ind w:left="3600" w:right="154" w:hanging="3165"/>
      </w:pPr>
      <w:r>
        <w:rPr/>
        <w:pict>
          <v:shape style="position:absolute;margin-left:104.642029pt;margin-top:418.344147pt;width:12.1pt;height:29.2pt;mso-position-horizontal-relative:page;mso-position-vertical-relative:page;z-index:-257032" type="#_x0000_t202" filled="false" stroked="false">
            <v:textbox inset="0,0,0,0" style="layout-flow:vertical;mso-layout-flow-alt:bottom-to-top">
              <w:txbxContent>
                <w:p>
                  <w:pPr>
                    <w:spacing w:line="226" w:lineRule="exact" w:before="0"/>
                    <w:ind w:left="20" w:right="-341" w:firstLine="0"/>
                    <w:jc w:val="left"/>
                    <w:rPr>
                      <w:sz w:val="20"/>
                    </w:rPr>
                  </w:pPr>
                  <w:r>
                    <w:rPr>
                      <w:w w:val="100"/>
                      <w:sz w:val="20"/>
                    </w:rPr>
                    <w:t>S</w:t>
                  </w:r>
                  <w:r>
                    <w:rPr>
                      <w:spacing w:val="-2"/>
                      <w:w w:val="100"/>
                      <w:sz w:val="20"/>
                    </w:rPr>
                    <w:t>o</w:t>
                  </w:r>
                  <w:r>
                    <w:rPr>
                      <w:w w:val="100"/>
                      <w:sz w:val="20"/>
                    </w:rPr>
                    <w:t>c</w:t>
                  </w:r>
                  <w:r>
                    <w:rPr>
                      <w:spacing w:val="-2"/>
                      <w:w w:val="100"/>
                      <w:sz w:val="20"/>
                    </w:rPr>
                    <w:t>ia</w:t>
                  </w:r>
                  <w:r>
                    <w:rPr>
                      <w:w w:val="100"/>
                      <w:sz w:val="20"/>
                    </w:rPr>
                    <w:t>l</w:t>
                  </w:r>
                </w:p>
              </w:txbxContent>
            </v:textbox>
            <w10:wrap type="none"/>
          </v:shape>
        </w:pict>
      </w:r>
      <w:r>
        <w:rPr/>
        <w:t>Cuadro 12. Percepción de las relaciones sociales entre los actores en la gestión del agua</w:t>
      </w:r>
    </w:p>
    <w:p>
      <w:pPr>
        <w:pStyle w:val="BodyText"/>
        <w:spacing w:line="20" w:lineRule="exact"/>
        <w:ind w:left="263"/>
        <w:rPr>
          <w:sz w:val="2"/>
        </w:rPr>
      </w:pPr>
      <w:r>
        <w:rPr>
          <w:sz w:val="2"/>
        </w:rPr>
        <w:pict>
          <v:group style="width:428.35pt;height:.5pt;mso-position-horizontal-relative:char;mso-position-vertical-relative:line" coordorigin="0,0" coordsize="8567,10">
            <v:line style="position:absolute" from="5,5" to="2512,5" stroked="true" strokeweight=".48pt" strokecolor="#7e7e7e"/>
            <v:line style="position:absolute" from="2512,5" to="2521,5" stroked="true" strokeweight=".48pt" strokecolor="#7e7e7e"/>
            <v:line style="position:absolute" from="2521,5" to="8562,5" stroked="true" strokeweight=".48pt" strokecolor="#7e7e7e"/>
          </v:group>
        </w:pict>
      </w:r>
      <w:r>
        <w:rPr>
          <w:sz w:val="2"/>
        </w:rPr>
      </w:r>
    </w:p>
    <w:p>
      <w:pPr>
        <w:tabs>
          <w:tab w:pos="4354" w:val="left" w:leader="none"/>
        </w:tabs>
        <w:spacing w:before="0"/>
        <w:ind w:left="1180" w:right="154" w:firstLine="0"/>
        <w:jc w:val="left"/>
        <w:rPr>
          <w:sz w:val="20"/>
        </w:rPr>
      </w:pPr>
      <w:r>
        <w:rPr>
          <w:sz w:val="20"/>
        </w:rPr>
        <w:t>Actores</w:t>
        <w:tab/>
        <w:t>Tipo de relaciones por</w:t>
      </w:r>
      <w:r>
        <w:rPr>
          <w:spacing w:val="-2"/>
          <w:sz w:val="20"/>
        </w:rPr>
        <w:t> </w:t>
      </w:r>
      <w:r>
        <w:rPr>
          <w:sz w:val="20"/>
        </w:rPr>
        <w:t>municipio</w:t>
      </w:r>
    </w:p>
    <w:p>
      <w:pPr>
        <w:pStyle w:val="BodyText"/>
        <w:spacing w:before="10"/>
        <w:rPr>
          <w:sz w:val="10"/>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05"/>
        <w:gridCol w:w="361"/>
        <w:gridCol w:w="458"/>
        <w:gridCol w:w="394"/>
        <w:gridCol w:w="377"/>
        <w:gridCol w:w="405"/>
        <w:gridCol w:w="428"/>
        <w:gridCol w:w="324"/>
        <w:gridCol w:w="524"/>
        <w:gridCol w:w="362"/>
        <w:gridCol w:w="365"/>
        <w:gridCol w:w="447"/>
        <w:gridCol w:w="398"/>
        <w:gridCol w:w="391"/>
        <w:gridCol w:w="388"/>
        <w:gridCol w:w="430"/>
      </w:tblGrid>
      <w:tr>
        <w:trPr>
          <w:trHeight w:val="355" w:hRule="exact"/>
        </w:trPr>
        <w:tc>
          <w:tcPr>
            <w:tcW w:w="2505" w:type="dxa"/>
            <w:tcBorders>
              <w:top w:val="single" w:sz="4" w:space="0" w:color="7E7E7E"/>
              <w:bottom w:val="single" w:sz="4" w:space="0" w:color="7E7E7E"/>
            </w:tcBorders>
          </w:tcPr>
          <w:p>
            <w:pPr>
              <w:pStyle w:val="TableParagraph"/>
              <w:tabs>
                <w:tab w:pos="710" w:val="left" w:leader="none"/>
              </w:tabs>
              <w:spacing w:line="225" w:lineRule="exact"/>
              <w:ind w:left="105" w:right="138"/>
              <w:rPr>
                <w:sz w:val="20"/>
              </w:rPr>
            </w:pPr>
            <w:r>
              <w:rPr>
                <w:sz w:val="20"/>
              </w:rPr>
              <w:t>Tipo</w:t>
              <w:tab/>
              <w:t>Denominación</w:t>
            </w:r>
          </w:p>
        </w:tc>
        <w:tc>
          <w:tcPr>
            <w:tcW w:w="361" w:type="dxa"/>
            <w:tcBorders>
              <w:top w:val="single" w:sz="4" w:space="0" w:color="7E7E7E"/>
              <w:bottom w:val="single" w:sz="4" w:space="0" w:color="7E7E7E"/>
            </w:tcBorders>
          </w:tcPr>
          <w:p>
            <w:pPr/>
          </w:p>
        </w:tc>
        <w:tc>
          <w:tcPr>
            <w:tcW w:w="458" w:type="dxa"/>
            <w:tcBorders>
              <w:top w:val="single" w:sz="4" w:space="0" w:color="7E7E7E"/>
              <w:bottom w:val="single" w:sz="4" w:space="0" w:color="7E7E7E"/>
            </w:tcBorders>
          </w:tcPr>
          <w:p>
            <w:pPr>
              <w:pStyle w:val="TableParagraph"/>
              <w:spacing w:line="225" w:lineRule="exact"/>
              <w:ind w:left="101"/>
              <w:rPr>
                <w:sz w:val="20"/>
              </w:rPr>
            </w:pPr>
            <w:r>
              <w:rPr>
                <w:sz w:val="20"/>
              </w:rPr>
              <w:t>AR</w:t>
            </w:r>
          </w:p>
        </w:tc>
        <w:tc>
          <w:tcPr>
            <w:tcW w:w="394" w:type="dxa"/>
            <w:tcBorders>
              <w:top w:val="single" w:sz="4" w:space="0" w:color="7E7E7E"/>
              <w:bottom w:val="single" w:sz="4" w:space="0" w:color="7E7E7E"/>
            </w:tcBorders>
          </w:tcPr>
          <w:p>
            <w:pPr/>
          </w:p>
        </w:tc>
        <w:tc>
          <w:tcPr>
            <w:tcW w:w="377" w:type="dxa"/>
            <w:tcBorders>
              <w:top w:val="single" w:sz="4" w:space="0" w:color="7E7E7E"/>
              <w:bottom w:val="single" w:sz="4" w:space="0" w:color="7E7E7E"/>
            </w:tcBorders>
          </w:tcPr>
          <w:p>
            <w:pPr/>
          </w:p>
        </w:tc>
        <w:tc>
          <w:tcPr>
            <w:tcW w:w="405" w:type="dxa"/>
            <w:tcBorders>
              <w:top w:val="single" w:sz="4" w:space="0" w:color="7E7E7E"/>
              <w:bottom w:val="single" w:sz="4" w:space="0" w:color="7E7E7E"/>
            </w:tcBorders>
          </w:tcPr>
          <w:p>
            <w:pPr>
              <w:pStyle w:val="TableParagraph"/>
              <w:spacing w:line="225" w:lineRule="exact"/>
              <w:ind w:left="40"/>
              <w:jc w:val="center"/>
              <w:rPr>
                <w:sz w:val="20"/>
              </w:rPr>
            </w:pPr>
            <w:r>
              <w:rPr>
                <w:w w:val="100"/>
                <w:sz w:val="20"/>
              </w:rPr>
              <w:t>C</w:t>
            </w:r>
          </w:p>
        </w:tc>
        <w:tc>
          <w:tcPr>
            <w:tcW w:w="428" w:type="dxa"/>
            <w:tcBorders>
              <w:top w:val="single" w:sz="4" w:space="0" w:color="7E7E7E"/>
              <w:bottom w:val="single" w:sz="4" w:space="0" w:color="7E7E7E"/>
            </w:tcBorders>
          </w:tcPr>
          <w:p>
            <w:pPr/>
          </w:p>
        </w:tc>
        <w:tc>
          <w:tcPr>
            <w:tcW w:w="324" w:type="dxa"/>
            <w:tcBorders>
              <w:top w:val="single" w:sz="4" w:space="0" w:color="7E7E7E"/>
              <w:bottom w:val="single" w:sz="4" w:space="0" w:color="7E7E7E"/>
            </w:tcBorders>
          </w:tcPr>
          <w:p>
            <w:pPr/>
          </w:p>
        </w:tc>
        <w:tc>
          <w:tcPr>
            <w:tcW w:w="524" w:type="dxa"/>
            <w:tcBorders>
              <w:top w:val="single" w:sz="4" w:space="0" w:color="7E7E7E"/>
              <w:bottom w:val="single" w:sz="4" w:space="0" w:color="7E7E7E"/>
            </w:tcBorders>
          </w:tcPr>
          <w:p>
            <w:pPr>
              <w:pStyle w:val="TableParagraph"/>
              <w:spacing w:line="225" w:lineRule="exact"/>
              <w:ind w:left="68"/>
              <w:rPr>
                <w:sz w:val="20"/>
              </w:rPr>
            </w:pPr>
            <w:r>
              <w:rPr>
                <w:sz w:val="20"/>
              </w:rPr>
              <w:t>SCA</w:t>
            </w:r>
          </w:p>
        </w:tc>
        <w:tc>
          <w:tcPr>
            <w:tcW w:w="362" w:type="dxa"/>
            <w:tcBorders>
              <w:top w:val="single" w:sz="4" w:space="0" w:color="7E7E7E"/>
              <w:bottom w:val="single" w:sz="4" w:space="0" w:color="7E7E7E"/>
            </w:tcBorders>
          </w:tcPr>
          <w:p>
            <w:pPr/>
          </w:p>
        </w:tc>
        <w:tc>
          <w:tcPr>
            <w:tcW w:w="365" w:type="dxa"/>
            <w:tcBorders>
              <w:top w:val="single" w:sz="4" w:space="0" w:color="7E7E7E"/>
              <w:bottom w:val="single" w:sz="4" w:space="0" w:color="7E7E7E"/>
            </w:tcBorders>
          </w:tcPr>
          <w:p>
            <w:pPr/>
          </w:p>
        </w:tc>
        <w:tc>
          <w:tcPr>
            <w:tcW w:w="447" w:type="dxa"/>
            <w:tcBorders>
              <w:top w:val="single" w:sz="4" w:space="0" w:color="7E7E7E"/>
              <w:bottom w:val="single" w:sz="4" w:space="0" w:color="7E7E7E"/>
            </w:tcBorders>
          </w:tcPr>
          <w:p>
            <w:pPr>
              <w:pStyle w:val="TableParagraph"/>
              <w:spacing w:line="225" w:lineRule="exact"/>
              <w:ind w:left="109"/>
              <w:rPr>
                <w:sz w:val="20"/>
              </w:rPr>
            </w:pPr>
            <w:r>
              <w:rPr>
                <w:sz w:val="20"/>
              </w:rPr>
              <w:t>ST</w:t>
            </w:r>
          </w:p>
        </w:tc>
        <w:tc>
          <w:tcPr>
            <w:tcW w:w="398" w:type="dxa"/>
            <w:tcBorders>
              <w:top w:val="single" w:sz="4" w:space="0" w:color="7E7E7E"/>
              <w:bottom w:val="single" w:sz="4" w:space="0" w:color="7E7E7E"/>
            </w:tcBorders>
          </w:tcPr>
          <w:p>
            <w:pPr/>
          </w:p>
        </w:tc>
        <w:tc>
          <w:tcPr>
            <w:tcW w:w="391" w:type="dxa"/>
            <w:tcBorders>
              <w:top w:val="single" w:sz="4" w:space="0" w:color="7E7E7E"/>
              <w:bottom w:val="single" w:sz="4" w:space="0" w:color="7E7E7E"/>
            </w:tcBorders>
          </w:tcPr>
          <w:p>
            <w:pPr/>
          </w:p>
        </w:tc>
        <w:tc>
          <w:tcPr>
            <w:tcW w:w="388" w:type="dxa"/>
            <w:tcBorders>
              <w:top w:val="single" w:sz="4" w:space="0" w:color="7E7E7E"/>
              <w:bottom w:val="single" w:sz="4" w:space="0" w:color="7E7E7E"/>
            </w:tcBorders>
          </w:tcPr>
          <w:p>
            <w:pPr>
              <w:pStyle w:val="TableParagraph"/>
              <w:spacing w:line="225" w:lineRule="exact"/>
              <w:ind w:left="140"/>
              <w:rPr>
                <w:sz w:val="20"/>
              </w:rPr>
            </w:pPr>
            <w:r>
              <w:rPr>
                <w:w w:val="100"/>
                <w:sz w:val="20"/>
              </w:rPr>
              <w:t>X</w:t>
            </w:r>
          </w:p>
        </w:tc>
        <w:tc>
          <w:tcPr>
            <w:tcW w:w="430" w:type="dxa"/>
            <w:tcBorders>
              <w:top w:val="single" w:sz="4" w:space="0" w:color="7E7E7E"/>
              <w:bottom w:val="single" w:sz="4" w:space="0" w:color="7E7E7E"/>
            </w:tcBorders>
          </w:tcPr>
          <w:p>
            <w:pPr/>
          </w:p>
        </w:tc>
      </w:tr>
      <w:tr>
        <w:trPr>
          <w:trHeight w:val="1042" w:hRule="exact"/>
        </w:trPr>
        <w:tc>
          <w:tcPr>
            <w:tcW w:w="2505" w:type="dxa"/>
            <w:tcBorders>
              <w:top w:val="single" w:sz="4" w:space="0" w:color="7E7E7E"/>
              <w:bottom w:val="single" w:sz="4" w:space="0" w:color="7E7E7E"/>
            </w:tcBorders>
          </w:tcPr>
          <w:p>
            <w:pPr>
              <w:pStyle w:val="TableParagraph"/>
              <w:spacing w:line="360" w:lineRule="auto"/>
              <w:ind w:left="710" w:right="138"/>
              <w:rPr>
                <w:sz w:val="20"/>
              </w:rPr>
            </w:pPr>
            <w:r>
              <w:rPr>
                <w:sz w:val="20"/>
              </w:rPr>
              <w:t>Gobierno Federal. CONAGUA- CAEM</w:t>
            </w:r>
          </w:p>
        </w:tc>
        <w:tc>
          <w:tcPr>
            <w:tcW w:w="361" w:type="dxa"/>
            <w:tcBorders>
              <w:top w:val="single" w:sz="4" w:space="0" w:color="7E7E7E"/>
              <w:bottom w:val="single" w:sz="4" w:space="0" w:color="7E7E7E"/>
            </w:tcBorders>
          </w:tcPr>
          <w:p>
            <w:pPr>
              <w:pStyle w:val="TableParagraph"/>
              <w:spacing w:line="183" w:lineRule="exact"/>
              <w:ind w:left="87" w:right="82"/>
              <w:jc w:val="center"/>
              <w:rPr>
                <w:sz w:val="16"/>
              </w:rPr>
            </w:pPr>
            <w:r>
              <w:rPr>
                <w:sz w:val="16"/>
              </w:rPr>
              <w:t>Di</w:t>
            </w:r>
          </w:p>
        </w:tc>
        <w:tc>
          <w:tcPr>
            <w:tcW w:w="458" w:type="dxa"/>
            <w:tcBorders>
              <w:top w:val="single" w:sz="4" w:space="0" w:color="7E7E7E"/>
              <w:bottom w:val="single" w:sz="4" w:space="0" w:color="7E7E7E"/>
            </w:tcBorders>
          </w:tcPr>
          <w:p>
            <w:pPr>
              <w:pStyle w:val="TableParagraph"/>
              <w:spacing w:line="183" w:lineRule="exact"/>
              <w:ind w:left="164"/>
              <w:rPr>
                <w:sz w:val="16"/>
              </w:rPr>
            </w:pPr>
            <w:r>
              <w:rPr>
                <w:w w:val="99"/>
                <w:sz w:val="16"/>
              </w:rPr>
              <w:t>F</w:t>
            </w:r>
          </w:p>
        </w:tc>
        <w:tc>
          <w:tcPr>
            <w:tcW w:w="394" w:type="dxa"/>
            <w:tcBorders>
              <w:top w:val="single" w:sz="4" w:space="0" w:color="7E7E7E"/>
              <w:bottom w:val="single" w:sz="4" w:space="0" w:color="7E7E7E"/>
            </w:tcBorders>
          </w:tcPr>
          <w:p>
            <w:pPr>
              <w:pStyle w:val="TableParagraph"/>
              <w:spacing w:line="183" w:lineRule="exact"/>
              <w:ind w:left="76"/>
              <w:rPr>
                <w:sz w:val="16"/>
              </w:rPr>
            </w:pPr>
            <w:r>
              <w:rPr>
                <w:sz w:val="16"/>
              </w:rPr>
              <w:t>Co</w:t>
            </w:r>
          </w:p>
        </w:tc>
        <w:tc>
          <w:tcPr>
            <w:tcW w:w="377"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05" w:type="dxa"/>
            <w:tcBorders>
              <w:top w:val="single" w:sz="4" w:space="0" w:color="7E7E7E"/>
              <w:bottom w:val="single" w:sz="4" w:space="0" w:color="7E7E7E"/>
            </w:tcBorders>
          </w:tcPr>
          <w:p>
            <w:pPr>
              <w:pStyle w:val="TableParagraph"/>
              <w:spacing w:line="183" w:lineRule="exact"/>
              <w:ind w:left="102" w:right="111"/>
              <w:jc w:val="center"/>
              <w:rPr>
                <w:sz w:val="16"/>
              </w:rPr>
            </w:pPr>
            <w:r>
              <w:rPr>
                <w:sz w:val="16"/>
              </w:rPr>
              <w:t>Di</w:t>
            </w:r>
          </w:p>
        </w:tc>
        <w:tc>
          <w:tcPr>
            <w:tcW w:w="428" w:type="dxa"/>
            <w:tcBorders>
              <w:top w:val="single" w:sz="4" w:space="0" w:color="7E7E7E"/>
              <w:bottom w:val="single" w:sz="4" w:space="0" w:color="7E7E7E"/>
            </w:tcBorders>
          </w:tcPr>
          <w:p>
            <w:pPr>
              <w:pStyle w:val="TableParagraph"/>
              <w:spacing w:line="183" w:lineRule="exact"/>
              <w:ind w:left="94" w:right="89"/>
              <w:jc w:val="center"/>
              <w:rPr>
                <w:sz w:val="16"/>
              </w:rPr>
            </w:pPr>
            <w:r>
              <w:rPr>
                <w:sz w:val="16"/>
              </w:rPr>
              <w:t>Co</w:t>
            </w:r>
          </w:p>
        </w:tc>
        <w:tc>
          <w:tcPr>
            <w:tcW w:w="324" w:type="dxa"/>
            <w:tcBorders>
              <w:top w:val="single" w:sz="4" w:space="0" w:color="7E7E7E"/>
              <w:bottom w:val="single" w:sz="4" w:space="0" w:color="7E7E7E"/>
            </w:tcBorders>
          </w:tcPr>
          <w:p>
            <w:pPr>
              <w:pStyle w:val="TableParagraph"/>
              <w:spacing w:line="183" w:lineRule="exact"/>
              <w:ind w:left="84" w:right="48"/>
              <w:jc w:val="center"/>
              <w:rPr>
                <w:sz w:val="16"/>
              </w:rPr>
            </w:pPr>
            <w:r>
              <w:rPr>
                <w:sz w:val="16"/>
              </w:rPr>
              <w:t>Di</w:t>
            </w:r>
          </w:p>
        </w:tc>
        <w:tc>
          <w:tcPr>
            <w:tcW w:w="524" w:type="dxa"/>
            <w:tcBorders>
              <w:top w:val="single" w:sz="4" w:space="0" w:color="7E7E7E"/>
              <w:bottom w:val="single" w:sz="4" w:space="0" w:color="7E7E7E"/>
            </w:tcBorders>
          </w:tcPr>
          <w:p>
            <w:pPr>
              <w:pStyle w:val="TableParagraph"/>
              <w:spacing w:line="183" w:lineRule="exact"/>
              <w:ind w:left="149"/>
              <w:rPr>
                <w:sz w:val="16"/>
              </w:rPr>
            </w:pPr>
            <w:r>
              <w:rPr>
                <w:sz w:val="16"/>
              </w:rPr>
              <w:t>De</w:t>
            </w:r>
          </w:p>
        </w:tc>
        <w:tc>
          <w:tcPr>
            <w:tcW w:w="362" w:type="dxa"/>
            <w:tcBorders>
              <w:top w:val="single" w:sz="4" w:space="0" w:color="7E7E7E"/>
              <w:bottom w:val="single" w:sz="4" w:space="0" w:color="7E7E7E"/>
            </w:tcBorders>
          </w:tcPr>
          <w:p>
            <w:pPr>
              <w:pStyle w:val="TableParagraph"/>
              <w:spacing w:line="183" w:lineRule="exact"/>
              <w:ind w:left="43"/>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85" w:right="87"/>
              <w:jc w:val="center"/>
              <w:rPr>
                <w:sz w:val="16"/>
              </w:rPr>
            </w:pPr>
            <w:r>
              <w:rPr>
                <w:sz w:val="16"/>
              </w:rPr>
              <w:t>Di</w:t>
            </w:r>
          </w:p>
        </w:tc>
        <w:tc>
          <w:tcPr>
            <w:tcW w:w="447" w:type="dxa"/>
            <w:tcBorders>
              <w:top w:val="single" w:sz="4" w:space="0" w:color="7E7E7E"/>
              <w:bottom w:val="single" w:sz="4" w:space="0" w:color="7E7E7E"/>
            </w:tcBorders>
          </w:tcPr>
          <w:p>
            <w:pPr>
              <w:pStyle w:val="TableParagraph"/>
              <w:spacing w:line="183" w:lineRule="exact"/>
              <w:ind w:left="161"/>
              <w:rPr>
                <w:sz w:val="16"/>
              </w:rPr>
            </w:pPr>
            <w:r>
              <w:rPr>
                <w:w w:val="99"/>
                <w:sz w:val="16"/>
              </w:rPr>
              <w:t>F</w:t>
            </w:r>
          </w:p>
        </w:tc>
        <w:tc>
          <w:tcPr>
            <w:tcW w:w="398" w:type="dxa"/>
            <w:tcBorders>
              <w:top w:val="single" w:sz="4" w:space="0" w:color="7E7E7E"/>
              <w:bottom w:val="single" w:sz="4" w:space="0" w:color="7E7E7E"/>
            </w:tcBorders>
          </w:tcPr>
          <w:p>
            <w:pPr>
              <w:pStyle w:val="TableParagraph"/>
              <w:spacing w:line="183" w:lineRule="exact"/>
              <w:ind w:left="80"/>
              <w:rPr>
                <w:sz w:val="16"/>
              </w:rPr>
            </w:pPr>
            <w:r>
              <w:rPr>
                <w:sz w:val="16"/>
              </w:rPr>
              <w:t>Co</w:t>
            </w:r>
          </w:p>
        </w:tc>
        <w:tc>
          <w:tcPr>
            <w:tcW w:w="391"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388" w:type="dxa"/>
            <w:tcBorders>
              <w:top w:val="single" w:sz="4" w:space="0" w:color="7E7E7E"/>
              <w:bottom w:val="single" w:sz="4" w:space="0" w:color="7E7E7E"/>
            </w:tcBorders>
          </w:tcPr>
          <w:p>
            <w:pPr>
              <w:pStyle w:val="TableParagraph"/>
              <w:spacing w:line="183" w:lineRule="exact"/>
              <w:ind w:left="135"/>
              <w:rPr>
                <w:sz w:val="16"/>
              </w:rPr>
            </w:pPr>
            <w:r>
              <w:rPr>
                <w:w w:val="99"/>
                <w:sz w:val="16"/>
              </w:rPr>
              <w:t>F</w:t>
            </w:r>
          </w:p>
        </w:tc>
        <w:tc>
          <w:tcPr>
            <w:tcW w:w="430" w:type="dxa"/>
            <w:tcBorders>
              <w:top w:val="single" w:sz="4" w:space="0" w:color="7E7E7E"/>
              <w:bottom w:val="single" w:sz="4" w:space="0" w:color="7E7E7E"/>
            </w:tcBorders>
          </w:tcPr>
          <w:p>
            <w:pPr>
              <w:pStyle w:val="TableParagraph"/>
              <w:spacing w:line="183" w:lineRule="exact"/>
              <w:ind w:left="112"/>
              <w:rPr>
                <w:sz w:val="16"/>
              </w:rPr>
            </w:pPr>
            <w:r>
              <w:rPr>
                <w:sz w:val="16"/>
              </w:rPr>
              <w:t>Co</w:t>
            </w:r>
          </w:p>
        </w:tc>
      </w:tr>
      <w:tr>
        <w:trPr>
          <w:trHeight w:val="701" w:hRule="exact"/>
        </w:trPr>
        <w:tc>
          <w:tcPr>
            <w:tcW w:w="2505" w:type="dxa"/>
            <w:tcBorders>
              <w:top w:val="single" w:sz="4" w:space="0" w:color="7E7E7E"/>
              <w:bottom w:val="single" w:sz="4" w:space="0" w:color="7E7E7E"/>
            </w:tcBorders>
          </w:tcPr>
          <w:p>
            <w:pPr>
              <w:pStyle w:val="TableParagraph"/>
              <w:tabs>
                <w:tab w:pos="1775" w:val="left" w:leader="none"/>
                <w:tab w:pos="2236" w:val="left" w:leader="none"/>
              </w:tabs>
              <w:spacing w:line="355" w:lineRule="auto"/>
              <w:ind w:left="710" w:right="106"/>
              <w:rPr>
                <w:sz w:val="20"/>
              </w:rPr>
            </w:pPr>
            <w:r>
              <w:rPr>
                <w:sz w:val="20"/>
              </w:rPr>
              <w:t>Gobierno</w:t>
              <w:tab/>
              <w:t>de</w:t>
              <w:tab/>
              <w:t>la Ciudad de México</w:t>
            </w:r>
          </w:p>
        </w:tc>
        <w:tc>
          <w:tcPr>
            <w:tcW w:w="361" w:type="dxa"/>
            <w:tcBorders>
              <w:top w:val="single" w:sz="4" w:space="0" w:color="7E7E7E"/>
              <w:bottom w:val="single" w:sz="4" w:space="0" w:color="7E7E7E"/>
            </w:tcBorders>
          </w:tcPr>
          <w:p>
            <w:pPr>
              <w:pStyle w:val="TableParagraph"/>
              <w:spacing w:before="3"/>
              <w:ind w:left="87" w:right="82"/>
              <w:jc w:val="center"/>
              <w:rPr>
                <w:sz w:val="16"/>
              </w:rPr>
            </w:pPr>
            <w:r>
              <w:rPr>
                <w:sz w:val="16"/>
              </w:rPr>
              <w:t>Di</w:t>
            </w:r>
          </w:p>
        </w:tc>
        <w:tc>
          <w:tcPr>
            <w:tcW w:w="458" w:type="dxa"/>
            <w:tcBorders>
              <w:top w:val="single" w:sz="4" w:space="0" w:color="7E7E7E"/>
              <w:bottom w:val="single" w:sz="4" w:space="0" w:color="7E7E7E"/>
            </w:tcBorders>
          </w:tcPr>
          <w:p>
            <w:pPr>
              <w:pStyle w:val="TableParagraph"/>
              <w:spacing w:before="3"/>
              <w:ind w:left="164"/>
              <w:rPr>
                <w:sz w:val="16"/>
              </w:rPr>
            </w:pPr>
            <w:r>
              <w:rPr>
                <w:w w:val="99"/>
                <w:sz w:val="16"/>
              </w:rPr>
              <w:t>F</w:t>
            </w:r>
          </w:p>
        </w:tc>
        <w:tc>
          <w:tcPr>
            <w:tcW w:w="394" w:type="dxa"/>
            <w:tcBorders>
              <w:top w:val="single" w:sz="4" w:space="0" w:color="7E7E7E"/>
              <w:bottom w:val="single" w:sz="4" w:space="0" w:color="7E7E7E"/>
            </w:tcBorders>
          </w:tcPr>
          <w:p>
            <w:pPr>
              <w:pStyle w:val="TableParagraph"/>
              <w:spacing w:before="3"/>
              <w:ind w:left="76"/>
              <w:rPr>
                <w:sz w:val="16"/>
              </w:rPr>
            </w:pPr>
            <w:r>
              <w:rPr>
                <w:sz w:val="16"/>
              </w:rPr>
              <w:t>Co</w:t>
            </w:r>
          </w:p>
        </w:tc>
        <w:tc>
          <w:tcPr>
            <w:tcW w:w="377" w:type="dxa"/>
            <w:tcBorders>
              <w:top w:val="single" w:sz="4" w:space="0" w:color="7E7E7E"/>
              <w:bottom w:val="single" w:sz="4" w:space="0" w:color="7E7E7E"/>
            </w:tcBorders>
          </w:tcPr>
          <w:p>
            <w:pPr>
              <w:pStyle w:val="TableParagraph"/>
              <w:spacing w:before="3"/>
              <w:ind w:left="104"/>
              <w:rPr>
                <w:sz w:val="16"/>
              </w:rPr>
            </w:pPr>
            <w:r>
              <w:rPr>
                <w:sz w:val="16"/>
              </w:rPr>
              <w:t>Di</w:t>
            </w:r>
          </w:p>
        </w:tc>
        <w:tc>
          <w:tcPr>
            <w:tcW w:w="405" w:type="dxa"/>
            <w:tcBorders>
              <w:top w:val="single" w:sz="4" w:space="0" w:color="7E7E7E"/>
              <w:bottom w:val="single" w:sz="4" w:space="0" w:color="7E7E7E"/>
            </w:tcBorders>
          </w:tcPr>
          <w:p>
            <w:pPr>
              <w:pStyle w:val="TableParagraph"/>
              <w:spacing w:before="3"/>
              <w:ind w:right="17"/>
              <w:jc w:val="center"/>
              <w:rPr>
                <w:sz w:val="16"/>
              </w:rPr>
            </w:pPr>
            <w:r>
              <w:rPr>
                <w:w w:val="99"/>
                <w:sz w:val="16"/>
              </w:rPr>
              <w:t>F</w:t>
            </w:r>
          </w:p>
        </w:tc>
        <w:tc>
          <w:tcPr>
            <w:tcW w:w="428" w:type="dxa"/>
            <w:tcBorders>
              <w:top w:val="single" w:sz="4" w:space="0" w:color="7E7E7E"/>
              <w:bottom w:val="single" w:sz="4" w:space="0" w:color="7E7E7E"/>
            </w:tcBorders>
          </w:tcPr>
          <w:p>
            <w:pPr>
              <w:pStyle w:val="TableParagraph"/>
              <w:spacing w:before="3"/>
              <w:ind w:left="94" w:right="89"/>
              <w:jc w:val="center"/>
              <w:rPr>
                <w:sz w:val="16"/>
              </w:rPr>
            </w:pPr>
            <w:r>
              <w:rPr>
                <w:sz w:val="16"/>
              </w:rPr>
              <w:t>Co</w:t>
            </w:r>
          </w:p>
        </w:tc>
        <w:tc>
          <w:tcPr>
            <w:tcW w:w="324" w:type="dxa"/>
            <w:tcBorders>
              <w:top w:val="single" w:sz="4" w:space="0" w:color="7E7E7E"/>
              <w:bottom w:val="single" w:sz="4" w:space="0" w:color="7E7E7E"/>
            </w:tcBorders>
          </w:tcPr>
          <w:p>
            <w:pPr>
              <w:pStyle w:val="TableParagraph"/>
              <w:spacing w:before="3"/>
              <w:ind w:left="84" w:right="48"/>
              <w:jc w:val="center"/>
              <w:rPr>
                <w:sz w:val="16"/>
              </w:rPr>
            </w:pPr>
            <w:r>
              <w:rPr>
                <w:sz w:val="16"/>
              </w:rPr>
              <w:t>Di</w:t>
            </w:r>
          </w:p>
        </w:tc>
        <w:tc>
          <w:tcPr>
            <w:tcW w:w="524" w:type="dxa"/>
            <w:tcBorders>
              <w:top w:val="single" w:sz="4" w:space="0" w:color="7E7E7E"/>
              <w:bottom w:val="single" w:sz="4" w:space="0" w:color="7E7E7E"/>
            </w:tcBorders>
          </w:tcPr>
          <w:p>
            <w:pPr>
              <w:pStyle w:val="TableParagraph"/>
              <w:spacing w:before="3"/>
              <w:ind w:right="20"/>
              <w:jc w:val="center"/>
              <w:rPr>
                <w:sz w:val="16"/>
              </w:rPr>
            </w:pPr>
            <w:r>
              <w:rPr>
                <w:w w:val="99"/>
                <w:sz w:val="16"/>
              </w:rPr>
              <w:t>F</w:t>
            </w:r>
          </w:p>
        </w:tc>
        <w:tc>
          <w:tcPr>
            <w:tcW w:w="362" w:type="dxa"/>
            <w:tcBorders>
              <w:top w:val="single" w:sz="4" w:space="0" w:color="7E7E7E"/>
              <w:bottom w:val="single" w:sz="4" w:space="0" w:color="7E7E7E"/>
            </w:tcBorders>
          </w:tcPr>
          <w:p>
            <w:pPr>
              <w:pStyle w:val="TableParagraph"/>
              <w:spacing w:before="3"/>
              <w:ind w:left="43"/>
              <w:rPr>
                <w:sz w:val="16"/>
              </w:rPr>
            </w:pPr>
            <w:r>
              <w:rPr>
                <w:sz w:val="16"/>
              </w:rPr>
              <w:t>Co</w:t>
            </w:r>
          </w:p>
        </w:tc>
        <w:tc>
          <w:tcPr>
            <w:tcW w:w="365" w:type="dxa"/>
            <w:tcBorders>
              <w:top w:val="single" w:sz="4" w:space="0" w:color="7E7E7E"/>
              <w:bottom w:val="single" w:sz="4" w:space="0" w:color="7E7E7E"/>
            </w:tcBorders>
          </w:tcPr>
          <w:p>
            <w:pPr>
              <w:pStyle w:val="TableParagraph"/>
              <w:spacing w:before="3"/>
              <w:ind w:left="85" w:right="87"/>
              <w:jc w:val="center"/>
              <w:rPr>
                <w:sz w:val="16"/>
              </w:rPr>
            </w:pPr>
            <w:r>
              <w:rPr>
                <w:sz w:val="16"/>
              </w:rPr>
              <w:t>Di</w:t>
            </w:r>
          </w:p>
        </w:tc>
        <w:tc>
          <w:tcPr>
            <w:tcW w:w="447" w:type="dxa"/>
            <w:tcBorders>
              <w:top w:val="single" w:sz="4" w:space="0" w:color="7E7E7E"/>
              <w:bottom w:val="single" w:sz="4" w:space="0" w:color="7E7E7E"/>
            </w:tcBorders>
          </w:tcPr>
          <w:p>
            <w:pPr>
              <w:pStyle w:val="TableParagraph"/>
              <w:spacing w:before="3"/>
              <w:ind w:left="161"/>
              <w:rPr>
                <w:sz w:val="16"/>
              </w:rPr>
            </w:pPr>
            <w:r>
              <w:rPr>
                <w:w w:val="99"/>
                <w:sz w:val="16"/>
              </w:rPr>
              <w:t>F</w:t>
            </w:r>
          </w:p>
        </w:tc>
        <w:tc>
          <w:tcPr>
            <w:tcW w:w="398" w:type="dxa"/>
            <w:tcBorders>
              <w:top w:val="single" w:sz="4" w:space="0" w:color="7E7E7E"/>
              <w:bottom w:val="single" w:sz="4" w:space="0" w:color="7E7E7E"/>
            </w:tcBorders>
          </w:tcPr>
          <w:p>
            <w:pPr>
              <w:pStyle w:val="TableParagraph"/>
              <w:spacing w:before="3"/>
              <w:ind w:left="80"/>
              <w:rPr>
                <w:sz w:val="16"/>
              </w:rPr>
            </w:pPr>
            <w:r>
              <w:rPr>
                <w:sz w:val="16"/>
              </w:rPr>
              <w:t>Co</w:t>
            </w:r>
          </w:p>
        </w:tc>
        <w:tc>
          <w:tcPr>
            <w:tcW w:w="391" w:type="dxa"/>
            <w:tcBorders>
              <w:top w:val="single" w:sz="4" w:space="0" w:color="7E7E7E"/>
              <w:bottom w:val="single" w:sz="4" w:space="0" w:color="7E7E7E"/>
            </w:tcBorders>
          </w:tcPr>
          <w:p>
            <w:pPr>
              <w:pStyle w:val="TableParagraph"/>
              <w:spacing w:before="3"/>
              <w:ind w:left="152"/>
              <w:rPr>
                <w:sz w:val="16"/>
              </w:rPr>
            </w:pPr>
            <w:r>
              <w:rPr>
                <w:w w:val="98"/>
                <w:sz w:val="16"/>
              </w:rPr>
              <w:t>-</w:t>
            </w:r>
          </w:p>
        </w:tc>
        <w:tc>
          <w:tcPr>
            <w:tcW w:w="388" w:type="dxa"/>
            <w:tcBorders>
              <w:top w:val="single" w:sz="4" w:space="0" w:color="7E7E7E"/>
              <w:bottom w:val="single" w:sz="4" w:space="0" w:color="7E7E7E"/>
            </w:tcBorders>
          </w:tcPr>
          <w:p>
            <w:pPr>
              <w:pStyle w:val="TableParagraph"/>
              <w:spacing w:before="3"/>
              <w:ind w:left="159"/>
              <w:rPr>
                <w:sz w:val="16"/>
              </w:rPr>
            </w:pPr>
            <w:r>
              <w:rPr>
                <w:w w:val="98"/>
                <w:sz w:val="16"/>
              </w:rPr>
              <w:t>-</w:t>
            </w:r>
          </w:p>
        </w:tc>
        <w:tc>
          <w:tcPr>
            <w:tcW w:w="430" w:type="dxa"/>
            <w:tcBorders>
              <w:top w:val="single" w:sz="4" w:space="0" w:color="7E7E7E"/>
              <w:bottom w:val="single" w:sz="4" w:space="0" w:color="7E7E7E"/>
            </w:tcBorders>
          </w:tcPr>
          <w:p>
            <w:pPr>
              <w:pStyle w:val="TableParagraph"/>
              <w:spacing w:before="3"/>
              <w:ind w:left="2"/>
              <w:jc w:val="center"/>
              <w:rPr>
                <w:sz w:val="16"/>
              </w:rPr>
            </w:pPr>
            <w:r>
              <w:rPr>
                <w:w w:val="98"/>
                <w:sz w:val="16"/>
              </w:rPr>
              <w:t>-</w:t>
            </w:r>
          </w:p>
        </w:tc>
      </w:tr>
      <w:tr>
        <w:trPr>
          <w:trHeight w:val="355" w:hRule="exact"/>
        </w:trPr>
        <w:tc>
          <w:tcPr>
            <w:tcW w:w="2505" w:type="dxa"/>
            <w:tcBorders>
              <w:top w:val="single" w:sz="4" w:space="0" w:color="7E7E7E"/>
              <w:bottom w:val="single" w:sz="4" w:space="0" w:color="7E7E7E"/>
            </w:tcBorders>
          </w:tcPr>
          <w:p>
            <w:pPr>
              <w:pStyle w:val="TableParagraph"/>
              <w:spacing w:line="225" w:lineRule="exact"/>
              <w:ind w:left="710" w:right="138"/>
              <w:rPr>
                <w:sz w:val="20"/>
              </w:rPr>
            </w:pPr>
            <w:r>
              <w:rPr>
                <w:sz w:val="20"/>
              </w:rPr>
              <w:t>Diputados</w:t>
            </w:r>
          </w:p>
        </w:tc>
        <w:tc>
          <w:tcPr>
            <w:tcW w:w="361" w:type="dxa"/>
            <w:tcBorders>
              <w:top w:val="single" w:sz="4" w:space="0" w:color="7E7E7E"/>
              <w:bottom w:val="single" w:sz="4" w:space="0" w:color="7E7E7E"/>
            </w:tcBorders>
          </w:tcPr>
          <w:p>
            <w:pPr>
              <w:pStyle w:val="TableParagraph"/>
              <w:spacing w:line="183" w:lineRule="exact"/>
              <w:ind w:left="4"/>
              <w:jc w:val="center"/>
              <w:rPr>
                <w:sz w:val="16"/>
              </w:rPr>
            </w:pPr>
            <w:r>
              <w:rPr>
                <w:w w:val="99"/>
                <w:sz w:val="16"/>
              </w:rPr>
              <w:t>I</w:t>
            </w:r>
          </w:p>
        </w:tc>
        <w:tc>
          <w:tcPr>
            <w:tcW w:w="458" w:type="dxa"/>
            <w:tcBorders>
              <w:top w:val="single" w:sz="4" w:space="0" w:color="7E7E7E"/>
              <w:bottom w:val="single" w:sz="4" w:space="0" w:color="7E7E7E"/>
            </w:tcBorders>
          </w:tcPr>
          <w:p>
            <w:pPr>
              <w:pStyle w:val="TableParagraph"/>
              <w:spacing w:line="183" w:lineRule="exact"/>
              <w:ind w:left="164"/>
              <w:rPr>
                <w:sz w:val="16"/>
              </w:rPr>
            </w:pPr>
            <w:r>
              <w:rPr>
                <w:w w:val="99"/>
                <w:sz w:val="16"/>
              </w:rPr>
              <w:t>F</w:t>
            </w:r>
          </w:p>
        </w:tc>
        <w:tc>
          <w:tcPr>
            <w:tcW w:w="394" w:type="dxa"/>
            <w:tcBorders>
              <w:top w:val="single" w:sz="4" w:space="0" w:color="7E7E7E"/>
              <w:bottom w:val="single" w:sz="4" w:space="0" w:color="7E7E7E"/>
            </w:tcBorders>
          </w:tcPr>
          <w:p>
            <w:pPr>
              <w:pStyle w:val="TableParagraph"/>
              <w:spacing w:line="183" w:lineRule="exact"/>
              <w:ind w:left="76"/>
              <w:rPr>
                <w:sz w:val="16"/>
              </w:rPr>
            </w:pPr>
            <w:r>
              <w:rPr>
                <w:sz w:val="16"/>
              </w:rPr>
              <w:t>Co</w:t>
            </w:r>
          </w:p>
        </w:tc>
        <w:tc>
          <w:tcPr>
            <w:tcW w:w="377"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05" w:type="dxa"/>
            <w:tcBorders>
              <w:top w:val="single" w:sz="4" w:space="0" w:color="7E7E7E"/>
              <w:bottom w:val="single" w:sz="4" w:space="0" w:color="7E7E7E"/>
            </w:tcBorders>
          </w:tcPr>
          <w:p>
            <w:pPr>
              <w:pStyle w:val="TableParagraph"/>
              <w:spacing w:line="183" w:lineRule="exact"/>
              <w:ind w:right="17"/>
              <w:jc w:val="center"/>
              <w:rPr>
                <w:sz w:val="16"/>
              </w:rPr>
            </w:pPr>
            <w:r>
              <w:rPr>
                <w:w w:val="99"/>
                <w:sz w:val="16"/>
              </w:rPr>
              <w:t>F</w:t>
            </w:r>
          </w:p>
        </w:tc>
        <w:tc>
          <w:tcPr>
            <w:tcW w:w="428" w:type="dxa"/>
            <w:tcBorders>
              <w:top w:val="single" w:sz="4" w:space="0" w:color="7E7E7E"/>
              <w:bottom w:val="single" w:sz="4" w:space="0" w:color="7E7E7E"/>
            </w:tcBorders>
          </w:tcPr>
          <w:p>
            <w:pPr>
              <w:pStyle w:val="TableParagraph"/>
              <w:spacing w:line="183" w:lineRule="exact"/>
              <w:ind w:left="94" w:right="89"/>
              <w:jc w:val="center"/>
              <w:rPr>
                <w:sz w:val="16"/>
              </w:rPr>
            </w:pPr>
            <w:r>
              <w:rPr>
                <w:sz w:val="16"/>
              </w:rPr>
              <w:t>Co</w:t>
            </w:r>
          </w:p>
        </w:tc>
        <w:tc>
          <w:tcPr>
            <w:tcW w:w="324" w:type="dxa"/>
            <w:tcBorders>
              <w:top w:val="single" w:sz="4" w:space="0" w:color="7E7E7E"/>
              <w:bottom w:val="single" w:sz="4" w:space="0" w:color="7E7E7E"/>
            </w:tcBorders>
          </w:tcPr>
          <w:p>
            <w:pPr>
              <w:pStyle w:val="TableParagraph"/>
              <w:spacing w:line="183" w:lineRule="exact"/>
              <w:ind w:left="33"/>
              <w:jc w:val="center"/>
              <w:rPr>
                <w:sz w:val="16"/>
              </w:rPr>
            </w:pPr>
            <w:r>
              <w:rPr>
                <w:w w:val="98"/>
                <w:sz w:val="16"/>
              </w:rPr>
              <w:t>-</w:t>
            </w:r>
          </w:p>
        </w:tc>
        <w:tc>
          <w:tcPr>
            <w:tcW w:w="524" w:type="dxa"/>
            <w:tcBorders>
              <w:top w:val="single" w:sz="4" w:space="0" w:color="7E7E7E"/>
              <w:bottom w:val="single" w:sz="4" w:space="0" w:color="7E7E7E"/>
            </w:tcBorders>
          </w:tcPr>
          <w:p>
            <w:pPr>
              <w:pStyle w:val="TableParagraph"/>
              <w:spacing w:line="183" w:lineRule="exact"/>
              <w:ind w:right="16"/>
              <w:jc w:val="center"/>
              <w:rPr>
                <w:sz w:val="16"/>
              </w:rPr>
            </w:pPr>
            <w:r>
              <w:rPr>
                <w:w w:val="98"/>
                <w:sz w:val="16"/>
              </w:rPr>
              <w:t>-</w:t>
            </w:r>
          </w:p>
        </w:tc>
        <w:tc>
          <w:tcPr>
            <w:tcW w:w="362" w:type="dxa"/>
            <w:tcBorders>
              <w:top w:val="single" w:sz="4" w:space="0" w:color="7E7E7E"/>
              <w:bottom w:val="single" w:sz="4" w:space="0" w:color="7E7E7E"/>
            </w:tcBorders>
          </w:tcPr>
          <w:p>
            <w:pPr>
              <w:pStyle w:val="TableParagraph"/>
              <w:spacing w:line="183" w:lineRule="exact"/>
              <w:ind w:left="119"/>
              <w:rPr>
                <w:sz w:val="16"/>
              </w:rPr>
            </w:pPr>
            <w:r>
              <w:rPr>
                <w:w w:val="98"/>
                <w:sz w:val="16"/>
              </w:rPr>
              <w:t>-</w:t>
            </w:r>
          </w:p>
        </w:tc>
        <w:tc>
          <w:tcPr>
            <w:tcW w:w="365" w:type="dxa"/>
            <w:tcBorders>
              <w:top w:val="single" w:sz="4" w:space="0" w:color="7E7E7E"/>
              <w:bottom w:val="single" w:sz="4" w:space="0" w:color="7E7E7E"/>
            </w:tcBorders>
          </w:tcPr>
          <w:p>
            <w:pPr>
              <w:pStyle w:val="TableParagraph"/>
              <w:spacing w:line="183" w:lineRule="exact"/>
              <w:ind w:left="85" w:right="87"/>
              <w:jc w:val="center"/>
              <w:rPr>
                <w:sz w:val="16"/>
              </w:rPr>
            </w:pPr>
            <w:r>
              <w:rPr>
                <w:sz w:val="16"/>
              </w:rPr>
              <w:t>Di</w:t>
            </w:r>
          </w:p>
        </w:tc>
        <w:tc>
          <w:tcPr>
            <w:tcW w:w="447" w:type="dxa"/>
            <w:tcBorders>
              <w:top w:val="single" w:sz="4" w:space="0" w:color="7E7E7E"/>
              <w:bottom w:val="single" w:sz="4" w:space="0" w:color="7E7E7E"/>
            </w:tcBorders>
          </w:tcPr>
          <w:p>
            <w:pPr>
              <w:pStyle w:val="TableParagraph"/>
              <w:spacing w:line="183" w:lineRule="exact"/>
              <w:ind w:left="161"/>
              <w:rPr>
                <w:sz w:val="16"/>
              </w:rPr>
            </w:pPr>
            <w:r>
              <w:rPr>
                <w:w w:val="99"/>
                <w:sz w:val="16"/>
              </w:rPr>
              <w:t>F</w:t>
            </w:r>
          </w:p>
        </w:tc>
        <w:tc>
          <w:tcPr>
            <w:tcW w:w="398" w:type="dxa"/>
            <w:tcBorders>
              <w:top w:val="single" w:sz="4" w:space="0" w:color="7E7E7E"/>
              <w:bottom w:val="single" w:sz="4" w:space="0" w:color="7E7E7E"/>
            </w:tcBorders>
          </w:tcPr>
          <w:p>
            <w:pPr>
              <w:pStyle w:val="TableParagraph"/>
              <w:spacing w:line="183" w:lineRule="exact"/>
              <w:ind w:left="80"/>
              <w:rPr>
                <w:sz w:val="16"/>
              </w:rPr>
            </w:pPr>
            <w:r>
              <w:rPr>
                <w:sz w:val="16"/>
              </w:rPr>
              <w:t>Co</w:t>
            </w:r>
          </w:p>
        </w:tc>
        <w:tc>
          <w:tcPr>
            <w:tcW w:w="391"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388" w:type="dxa"/>
            <w:tcBorders>
              <w:top w:val="single" w:sz="4" w:space="0" w:color="7E7E7E"/>
              <w:bottom w:val="single" w:sz="4" w:space="0" w:color="7E7E7E"/>
            </w:tcBorders>
          </w:tcPr>
          <w:p>
            <w:pPr>
              <w:pStyle w:val="TableParagraph"/>
              <w:spacing w:line="183" w:lineRule="exact"/>
              <w:ind w:left="135"/>
              <w:rPr>
                <w:sz w:val="16"/>
              </w:rPr>
            </w:pPr>
            <w:r>
              <w:rPr>
                <w:w w:val="99"/>
                <w:sz w:val="16"/>
              </w:rPr>
              <w:t>F</w:t>
            </w:r>
          </w:p>
        </w:tc>
        <w:tc>
          <w:tcPr>
            <w:tcW w:w="430" w:type="dxa"/>
            <w:tcBorders>
              <w:top w:val="single" w:sz="4" w:space="0" w:color="7E7E7E"/>
              <w:bottom w:val="single" w:sz="4" w:space="0" w:color="7E7E7E"/>
            </w:tcBorders>
          </w:tcPr>
          <w:p>
            <w:pPr>
              <w:pStyle w:val="TableParagraph"/>
              <w:spacing w:line="183" w:lineRule="exact"/>
              <w:ind w:left="112"/>
              <w:rPr>
                <w:sz w:val="16"/>
              </w:rPr>
            </w:pPr>
            <w:r>
              <w:rPr>
                <w:sz w:val="16"/>
              </w:rPr>
              <w:t>Co</w:t>
            </w:r>
          </w:p>
        </w:tc>
      </w:tr>
      <w:tr>
        <w:trPr>
          <w:trHeight w:val="701" w:hRule="exact"/>
        </w:trPr>
        <w:tc>
          <w:tcPr>
            <w:tcW w:w="2505" w:type="dxa"/>
            <w:tcBorders>
              <w:top w:val="single" w:sz="4" w:space="0" w:color="7E7E7E"/>
              <w:bottom w:val="single" w:sz="4" w:space="0" w:color="7E7E7E"/>
            </w:tcBorders>
          </w:tcPr>
          <w:p>
            <w:pPr>
              <w:pStyle w:val="TableParagraph"/>
              <w:spacing w:line="362" w:lineRule="auto"/>
              <w:ind w:left="710" w:right="718"/>
              <w:rPr>
                <w:sz w:val="20"/>
              </w:rPr>
            </w:pPr>
            <w:r>
              <w:rPr>
                <w:sz w:val="20"/>
              </w:rPr>
              <w:t>Gobiernos municipales</w:t>
            </w:r>
          </w:p>
        </w:tc>
        <w:tc>
          <w:tcPr>
            <w:tcW w:w="361" w:type="dxa"/>
            <w:tcBorders>
              <w:top w:val="single" w:sz="4" w:space="0" w:color="7E7E7E"/>
              <w:bottom w:val="single" w:sz="4" w:space="0" w:color="7E7E7E"/>
            </w:tcBorders>
          </w:tcPr>
          <w:p>
            <w:pPr>
              <w:pStyle w:val="TableParagraph"/>
              <w:spacing w:line="183" w:lineRule="exact"/>
              <w:ind w:left="87" w:right="82"/>
              <w:jc w:val="center"/>
              <w:rPr>
                <w:sz w:val="16"/>
              </w:rPr>
            </w:pPr>
            <w:r>
              <w:rPr>
                <w:sz w:val="16"/>
              </w:rPr>
              <w:t>Di</w:t>
            </w:r>
          </w:p>
        </w:tc>
        <w:tc>
          <w:tcPr>
            <w:tcW w:w="458" w:type="dxa"/>
            <w:tcBorders>
              <w:top w:val="single" w:sz="4" w:space="0" w:color="7E7E7E"/>
              <w:bottom w:val="single" w:sz="4" w:space="0" w:color="7E7E7E"/>
            </w:tcBorders>
          </w:tcPr>
          <w:p>
            <w:pPr>
              <w:pStyle w:val="TableParagraph"/>
              <w:spacing w:line="183" w:lineRule="exact"/>
              <w:ind w:left="164"/>
              <w:rPr>
                <w:sz w:val="16"/>
              </w:rPr>
            </w:pPr>
            <w:r>
              <w:rPr>
                <w:w w:val="99"/>
                <w:sz w:val="16"/>
              </w:rPr>
              <w:t>F</w:t>
            </w:r>
          </w:p>
        </w:tc>
        <w:tc>
          <w:tcPr>
            <w:tcW w:w="394" w:type="dxa"/>
            <w:tcBorders>
              <w:top w:val="single" w:sz="4" w:space="0" w:color="7E7E7E"/>
              <w:bottom w:val="single" w:sz="4" w:space="0" w:color="7E7E7E"/>
            </w:tcBorders>
          </w:tcPr>
          <w:p>
            <w:pPr>
              <w:pStyle w:val="TableParagraph"/>
              <w:spacing w:line="183" w:lineRule="exact"/>
              <w:ind w:left="76"/>
              <w:rPr>
                <w:sz w:val="16"/>
              </w:rPr>
            </w:pPr>
            <w:r>
              <w:rPr>
                <w:sz w:val="16"/>
              </w:rPr>
              <w:t>Co</w:t>
            </w:r>
          </w:p>
        </w:tc>
        <w:tc>
          <w:tcPr>
            <w:tcW w:w="377"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05" w:type="dxa"/>
            <w:tcBorders>
              <w:top w:val="single" w:sz="4" w:space="0" w:color="7E7E7E"/>
              <w:bottom w:val="single" w:sz="4" w:space="0" w:color="7E7E7E"/>
            </w:tcBorders>
          </w:tcPr>
          <w:p>
            <w:pPr>
              <w:pStyle w:val="TableParagraph"/>
              <w:spacing w:line="183" w:lineRule="exact"/>
              <w:ind w:right="17"/>
              <w:jc w:val="center"/>
              <w:rPr>
                <w:sz w:val="16"/>
              </w:rPr>
            </w:pPr>
            <w:r>
              <w:rPr>
                <w:w w:val="99"/>
                <w:sz w:val="16"/>
              </w:rPr>
              <w:t>F</w:t>
            </w:r>
          </w:p>
        </w:tc>
        <w:tc>
          <w:tcPr>
            <w:tcW w:w="428" w:type="dxa"/>
            <w:tcBorders>
              <w:top w:val="single" w:sz="4" w:space="0" w:color="7E7E7E"/>
              <w:bottom w:val="single" w:sz="4" w:space="0" w:color="7E7E7E"/>
            </w:tcBorders>
          </w:tcPr>
          <w:p>
            <w:pPr>
              <w:pStyle w:val="TableParagraph"/>
              <w:spacing w:line="183" w:lineRule="exact"/>
              <w:ind w:left="94" w:right="89"/>
              <w:jc w:val="center"/>
              <w:rPr>
                <w:sz w:val="16"/>
              </w:rPr>
            </w:pPr>
            <w:r>
              <w:rPr>
                <w:sz w:val="16"/>
              </w:rPr>
              <w:t>Co</w:t>
            </w:r>
          </w:p>
        </w:tc>
        <w:tc>
          <w:tcPr>
            <w:tcW w:w="324" w:type="dxa"/>
            <w:tcBorders>
              <w:top w:val="single" w:sz="4" w:space="0" w:color="7E7E7E"/>
              <w:bottom w:val="single" w:sz="4" w:space="0" w:color="7E7E7E"/>
            </w:tcBorders>
          </w:tcPr>
          <w:p>
            <w:pPr>
              <w:pStyle w:val="TableParagraph"/>
              <w:spacing w:line="183" w:lineRule="exact"/>
              <w:ind w:left="84" w:right="48"/>
              <w:jc w:val="center"/>
              <w:rPr>
                <w:sz w:val="16"/>
              </w:rPr>
            </w:pPr>
            <w:r>
              <w:rPr>
                <w:sz w:val="16"/>
              </w:rPr>
              <w:t>Di</w:t>
            </w:r>
          </w:p>
        </w:tc>
        <w:tc>
          <w:tcPr>
            <w:tcW w:w="524" w:type="dxa"/>
            <w:tcBorders>
              <w:top w:val="single" w:sz="4" w:space="0" w:color="7E7E7E"/>
              <w:bottom w:val="single" w:sz="4" w:space="0" w:color="7E7E7E"/>
            </w:tcBorders>
          </w:tcPr>
          <w:p>
            <w:pPr>
              <w:pStyle w:val="TableParagraph"/>
              <w:spacing w:line="183" w:lineRule="exact"/>
              <w:ind w:right="20"/>
              <w:jc w:val="center"/>
              <w:rPr>
                <w:sz w:val="16"/>
              </w:rPr>
            </w:pPr>
            <w:r>
              <w:rPr>
                <w:w w:val="99"/>
                <w:sz w:val="16"/>
              </w:rPr>
              <w:t>F</w:t>
            </w:r>
          </w:p>
        </w:tc>
        <w:tc>
          <w:tcPr>
            <w:tcW w:w="362" w:type="dxa"/>
            <w:tcBorders>
              <w:top w:val="single" w:sz="4" w:space="0" w:color="7E7E7E"/>
              <w:bottom w:val="single" w:sz="4" w:space="0" w:color="7E7E7E"/>
            </w:tcBorders>
          </w:tcPr>
          <w:p>
            <w:pPr>
              <w:pStyle w:val="TableParagraph"/>
              <w:spacing w:line="183" w:lineRule="exact"/>
              <w:ind w:left="43"/>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85" w:right="87"/>
              <w:jc w:val="center"/>
              <w:rPr>
                <w:sz w:val="16"/>
              </w:rPr>
            </w:pPr>
            <w:r>
              <w:rPr>
                <w:sz w:val="16"/>
              </w:rPr>
              <w:t>Di</w:t>
            </w:r>
          </w:p>
        </w:tc>
        <w:tc>
          <w:tcPr>
            <w:tcW w:w="447" w:type="dxa"/>
            <w:tcBorders>
              <w:top w:val="single" w:sz="4" w:space="0" w:color="7E7E7E"/>
              <w:bottom w:val="single" w:sz="4" w:space="0" w:color="7E7E7E"/>
            </w:tcBorders>
          </w:tcPr>
          <w:p>
            <w:pPr>
              <w:pStyle w:val="TableParagraph"/>
              <w:spacing w:line="183" w:lineRule="exact"/>
              <w:ind w:left="161"/>
              <w:rPr>
                <w:sz w:val="16"/>
              </w:rPr>
            </w:pPr>
            <w:r>
              <w:rPr>
                <w:w w:val="99"/>
                <w:sz w:val="16"/>
              </w:rPr>
              <w:t>F</w:t>
            </w:r>
          </w:p>
        </w:tc>
        <w:tc>
          <w:tcPr>
            <w:tcW w:w="398" w:type="dxa"/>
            <w:tcBorders>
              <w:top w:val="single" w:sz="4" w:space="0" w:color="7E7E7E"/>
              <w:bottom w:val="single" w:sz="4" w:space="0" w:color="7E7E7E"/>
            </w:tcBorders>
          </w:tcPr>
          <w:p>
            <w:pPr>
              <w:pStyle w:val="TableParagraph"/>
              <w:spacing w:line="183" w:lineRule="exact"/>
              <w:ind w:left="80"/>
              <w:rPr>
                <w:sz w:val="16"/>
              </w:rPr>
            </w:pPr>
            <w:r>
              <w:rPr>
                <w:sz w:val="16"/>
              </w:rPr>
              <w:t>Co</w:t>
            </w:r>
          </w:p>
        </w:tc>
        <w:tc>
          <w:tcPr>
            <w:tcW w:w="391"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388" w:type="dxa"/>
            <w:tcBorders>
              <w:top w:val="single" w:sz="4" w:space="0" w:color="7E7E7E"/>
              <w:bottom w:val="single" w:sz="4" w:space="0" w:color="7E7E7E"/>
            </w:tcBorders>
          </w:tcPr>
          <w:p>
            <w:pPr>
              <w:pStyle w:val="TableParagraph"/>
              <w:spacing w:line="183" w:lineRule="exact"/>
              <w:ind w:left="135"/>
              <w:rPr>
                <w:sz w:val="16"/>
              </w:rPr>
            </w:pPr>
            <w:r>
              <w:rPr>
                <w:w w:val="99"/>
                <w:sz w:val="16"/>
              </w:rPr>
              <w:t>F</w:t>
            </w:r>
          </w:p>
        </w:tc>
        <w:tc>
          <w:tcPr>
            <w:tcW w:w="430" w:type="dxa"/>
            <w:tcBorders>
              <w:top w:val="single" w:sz="4" w:space="0" w:color="7E7E7E"/>
              <w:bottom w:val="single" w:sz="4" w:space="0" w:color="7E7E7E"/>
            </w:tcBorders>
          </w:tcPr>
          <w:p>
            <w:pPr>
              <w:pStyle w:val="TableParagraph"/>
              <w:spacing w:line="183" w:lineRule="exact"/>
              <w:ind w:left="112"/>
              <w:rPr>
                <w:sz w:val="16"/>
              </w:rPr>
            </w:pPr>
            <w:r>
              <w:rPr>
                <w:sz w:val="16"/>
              </w:rPr>
              <w:t>Co</w:t>
            </w:r>
          </w:p>
        </w:tc>
      </w:tr>
      <w:tr>
        <w:trPr>
          <w:trHeight w:val="325" w:hRule="exact"/>
        </w:trPr>
        <w:tc>
          <w:tcPr>
            <w:tcW w:w="2505" w:type="dxa"/>
            <w:tcBorders>
              <w:top w:val="single" w:sz="4" w:space="0" w:color="7E7E7E"/>
            </w:tcBorders>
          </w:tcPr>
          <w:p>
            <w:pPr>
              <w:pStyle w:val="TableParagraph"/>
              <w:spacing w:line="225" w:lineRule="exact"/>
              <w:ind w:left="710"/>
              <w:rPr>
                <w:sz w:val="20"/>
              </w:rPr>
            </w:pPr>
            <w:r>
              <w:rPr>
                <w:sz w:val="20"/>
              </w:rPr>
              <w:t>Unidad   de   Agua</w:t>
            </w:r>
          </w:p>
        </w:tc>
        <w:tc>
          <w:tcPr>
            <w:tcW w:w="361" w:type="dxa"/>
            <w:tcBorders>
              <w:top w:val="single" w:sz="4" w:space="0" w:color="7E7E7E"/>
            </w:tcBorders>
          </w:tcPr>
          <w:p>
            <w:pPr>
              <w:pStyle w:val="TableParagraph"/>
              <w:spacing w:line="183" w:lineRule="exact"/>
              <w:ind w:right="90"/>
              <w:jc w:val="center"/>
              <w:rPr>
                <w:sz w:val="16"/>
              </w:rPr>
            </w:pPr>
            <w:r>
              <w:rPr>
                <w:w w:val="98"/>
                <w:sz w:val="16"/>
              </w:rPr>
              <w:t>-</w:t>
            </w:r>
          </w:p>
        </w:tc>
        <w:tc>
          <w:tcPr>
            <w:tcW w:w="458" w:type="dxa"/>
            <w:tcBorders>
              <w:top w:val="single" w:sz="4" w:space="0" w:color="7E7E7E"/>
            </w:tcBorders>
          </w:tcPr>
          <w:p>
            <w:pPr>
              <w:pStyle w:val="TableParagraph"/>
              <w:spacing w:line="183" w:lineRule="exact"/>
              <w:ind w:left="111"/>
              <w:rPr>
                <w:sz w:val="16"/>
              </w:rPr>
            </w:pPr>
            <w:r>
              <w:rPr>
                <w:w w:val="98"/>
                <w:sz w:val="16"/>
              </w:rPr>
              <w:t>-</w:t>
            </w:r>
          </w:p>
        </w:tc>
        <w:tc>
          <w:tcPr>
            <w:tcW w:w="394" w:type="dxa"/>
            <w:tcBorders>
              <w:top w:val="single" w:sz="4" w:space="0" w:color="7E7E7E"/>
            </w:tcBorders>
          </w:tcPr>
          <w:p>
            <w:pPr>
              <w:pStyle w:val="TableParagraph"/>
              <w:spacing w:line="183" w:lineRule="exact"/>
              <w:ind w:left="76"/>
              <w:rPr>
                <w:sz w:val="16"/>
              </w:rPr>
            </w:pPr>
            <w:r>
              <w:rPr>
                <w:w w:val="98"/>
                <w:sz w:val="16"/>
              </w:rPr>
              <w:t>-</w:t>
            </w:r>
          </w:p>
        </w:tc>
        <w:tc>
          <w:tcPr>
            <w:tcW w:w="377" w:type="dxa"/>
            <w:tcBorders>
              <w:top w:val="single" w:sz="4" w:space="0" w:color="7E7E7E"/>
            </w:tcBorders>
          </w:tcPr>
          <w:p>
            <w:pPr>
              <w:pStyle w:val="TableParagraph"/>
              <w:spacing w:line="183" w:lineRule="exact"/>
              <w:ind w:left="104"/>
              <w:rPr>
                <w:sz w:val="16"/>
              </w:rPr>
            </w:pPr>
            <w:r>
              <w:rPr>
                <w:sz w:val="16"/>
              </w:rPr>
              <w:t>Di</w:t>
            </w:r>
          </w:p>
        </w:tc>
        <w:tc>
          <w:tcPr>
            <w:tcW w:w="405" w:type="dxa"/>
            <w:tcBorders>
              <w:top w:val="single" w:sz="4" w:space="0" w:color="7E7E7E"/>
            </w:tcBorders>
          </w:tcPr>
          <w:p>
            <w:pPr>
              <w:pStyle w:val="TableParagraph"/>
              <w:spacing w:line="183" w:lineRule="exact"/>
              <w:ind w:right="17"/>
              <w:jc w:val="center"/>
              <w:rPr>
                <w:sz w:val="16"/>
              </w:rPr>
            </w:pPr>
            <w:r>
              <w:rPr>
                <w:w w:val="99"/>
                <w:sz w:val="16"/>
              </w:rPr>
              <w:t>F</w:t>
            </w:r>
          </w:p>
        </w:tc>
        <w:tc>
          <w:tcPr>
            <w:tcW w:w="428" w:type="dxa"/>
            <w:tcBorders>
              <w:top w:val="single" w:sz="4" w:space="0" w:color="7E7E7E"/>
            </w:tcBorders>
          </w:tcPr>
          <w:p>
            <w:pPr>
              <w:pStyle w:val="TableParagraph"/>
              <w:spacing w:line="183" w:lineRule="exact"/>
              <w:ind w:left="94" w:right="89"/>
              <w:jc w:val="center"/>
              <w:rPr>
                <w:sz w:val="16"/>
              </w:rPr>
            </w:pPr>
            <w:r>
              <w:rPr>
                <w:sz w:val="16"/>
              </w:rPr>
              <w:t>Co</w:t>
            </w:r>
          </w:p>
        </w:tc>
        <w:tc>
          <w:tcPr>
            <w:tcW w:w="324" w:type="dxa"/>
            <w:tcBorders>
              <w:top w:val="single" w:sz="4" w:space="0" w:color="7E7E7E"/>
            </w:tcBorders>
          </w:tcPr>
          <w:p>
            <w:pPr>
              <w:pStyle w:val="TableParagraph"/>
              <w:spacing w:line="183" w:lineRule="exact"/>
              <w:ind w:right="60"/>
              <w:jc w:val="center"/>
              <w:rPr>
                <w:sz w:val="16"/>
              </w:rPr>
            </w:pPr>
            <w:r>
              <w:rPr>
                <w:w w:val="98"/>
                <w:sz w:val="16"/>
              </w:rPr>
              <w:t>-</w:t>
            </w:r>
          </w:p>
        </w:tc>
        <w:tc>
          <w:tcPr>
            <w:tcW w:w="524" w:type="dxa"/>
            <w:tcBorders>
              <w:top w:val="single" w:sz="4" w:space="0" w:color="7E7E7E"/>
            </w:tcBorders>
          </w:tcPr>
          <w:p>
            <w:pPr>
              <w:pStyle w:val="TableParagraph"/>
              <w:spacing w:line="183" w:lineRule="exact"/>
              <w:ind w:left="149"/>
              <w:rPr>
                <w:sz w:val="16"/>
              </w:rPr>
            </w:pPr>
            <w:r>
              <w:rPr>
                <w:w w:val="98"/>
                <w:sz w:val="16"/>
              </w:rPr>
              <w:t>-</w:t>
            </w:r>
          </w:p>
        </w:tc>
        <w:tc>
          <w:tcPr>
            <w:tcW w:w="362" w:type="dxa"/>
            <w:tcBorders>
              <w:top w:val="single" w:sz="4" w:space="0" w:color="7E7E7E"/>
            </w:tcBorders>
          </w:tcPr>
          <w:p>
            <w:pPr>
              <w:pStyle w:val="TableParagraph"/>
              <w:spacing w:line="183" w:lineRule="exact"/>
              <w:ind w:left="43"/>
              <w:rPr>
                <w:sz w:val="16"/>
              </w:rPr>
            </w:pPr>
            <w:r>
              <w:rPr>
                <w:w w:val="98"/>
                <w:sz w:val="16"/>
              </w:rPr>
              <w:t>-</w:t>
            </w:r>
          </w:p>
        </w:tc>
        <w:tc>
          <w:tcPr>
            <w:tcW w:w="365" w:type="dxa"/>
            <w:tcBorders>
              <w:top w:val="single" w:sz="4" w:space="0" w:color="7E7E7E"/>
            </w:tcBorders>
          </w:tcPr>
          <w:p>
            <w:pPr>
              <w:pStyle w:val="TableParagraph"/>
              <w:spacing w:line="183" w:lineRule="exact"/>
              <w:ind w:left="85" w:right="87"/>
              <w:jc w:val="center"/>
              <w:rPr>
                <w:sz w:val="16"/>
              </w:rPr>
            </w:pPr>
            <w:r>
              <w:rPr>
                <w:sz w:val="16"/>
              </w:rPr>
              <w:t>Di</w:t>
            </w:r>
          </w:p>
        </w:tc>
        <w:tc>
          <w:tcPr>
            <w:tcW w:w="447" w:type="dxa"/>
            <w:tcBorders>
              <w:top w:val="single" w:sz="4" w:space="0" w:color="7E7E7E"/>
            </w:tcBorders>
          </w:tcPr>
          <w:p>
            <w:pPr>
              <w:pStyle w:val="TableParagraph"/>
              <w:spacing w:line="183" w:lineRule="exact"/>
              <w:ind w:left="161"/>
              <w:rPr>
                <w:sz w:val="16"/>
              </w:rPr>
            </w:pPr>
            <w:r>
              <w:rPr>
                <w:w w:val="99"/>
                <w:sz w:val="16"/>
              </w:rPr>
              <w:t>F</w:t>
            </w:r>
          </w:p>
        </w:tc>
        <w:tc>
          <w:tcPr>
            <w:tcW w:w="398" w:type="dxa"/>
            <w:tcBorders>
              <w:top w:val="single" w:sz="4" w:space="0" w:color="7E7E7E"/>
            </w:tcBorders>
          </w:tcPr>
          <w:p>
            <w:pPr>
              <w:pStyle w:val="TableParagraph"/>
              <w:spacing w:line="183" w:lineRule="exact"/>
              <w:ind w:left="80"/>
              <w:rPr>
                <w:sz w:val="16"/>
              </w:rPr>
            </w:pPr>
            <w:r>
              <w:rPr>
                <w:sz w:val="16"/>
              </w:rPr>
              <w:t>Co</w:t>
            </w:r>
          </w:p>
        </w:tc>
        <w:tc>
          <w:tcPr>
            <w:tcW w:w="391" w:type="dxa"/>
            <w:tcBorders>
              <w:top w:val="single" w:sz="4" w:space="0" w:color="7E7E7E"/>
            </w:tcBorders>
          </w:tcPr>
          <w:p>
            <w:pPr>
              <w:pStyle w:val="TableParagraph"/>
              <w:spacing w:line="183" w:lineRule="exact"/>
              <w:ind w:left="104"/>
              <w:rPr>
                <w:sz w:val="16"/>
              </w:rPr>
            </w:pPr>
            <w:r>
              <w:rPr>
                <w:w w:val="98"/>
                <w:sz w:val="16"/>
              </w:rPr>
              <w:t>-</w:t>
            </w:r>
          </w:p>
        </w:tc>
        <w:tc>
          <w:tcPr>
            <w:tcW w:w="388" w:type="dxa"/>
            <w:tcBorders>
              <w:top w:val="single" w:sz="4" w:space="0" w:color="7E7E7E"/>
            </w:tcBorders>
          </w:tcPr>
          <w:p>
            <w:pPr>
              <w:pStyle w:val="TableParagraph"/>
              <w:spacing w:line="183" w:lineRule="exact"/>
              <w:ind w:left="82"/>
              <w:rPr>
                <w:sz w:val="16"/>
              </w:rPr>
            </w:pPr>
            <w:r>
              <w:rPr>
                <w:w w:val="98"/>
                <w:sz w:val="16"/>
              </w:rPr>
              <w:t>-</w:t>
            </w:r>
          </w:p>
        </w:tc>
        <w:tc>
          <w:tcPr>
            <w:tcW w:w="430" w:type="dxa"/>
            <w:tcBorders>
              <w:top w:val="single" w:sz="4" w:space="0" w:color="7E7E7E"/>
            </w:tcBorders>
          </w:tcPr>
          <w:p>
            <w:pPr>
              <w:pStyle w:val="TableParagraph"/>
              <w:spacing w:line="183" w:lineRule="exact"/>
              <w:ind w:left="112"/>
              <w:rPr>
                <w:sz w:val="16"/>
              </w:rPr>
            </w:pPr>
            <w:r>
              <w:rPr>
                <w:w w:val="98"/>
                <w:sz w:val="16"/>
              </w:rPr>
              <w:t>-</w:t>
            </w:r>
          </w:p>
        </w:tc>
      </w:tr>
    </w:tbl>
    <w:p>
      <w:pPr>
        <w:spacing w:before="19"/>
        <w:ind w:left="978" w:right="154" w:firstLine="0"/>
        <w:jc w:val="left"/>
        <w:rPr>
          <w:sz w:val="20"/>
        </w:rPr>
      </w:pPr>
      <w:r>
        <w:rPr/>
        <w:pict>
          <v:shape style="position:absolute;margin-left:104.642029pt;margin-top:-75.241547pt;width:12.1pt;height:34.950pt;mso-position-horizontal-relative:page;mso-position-vertical-relative:paragraph;z-index:-257008" type="#_x0000_t202" filled="false" stroked="false">
            <v:textbox inset="0,0,0,0" style="layout-flow:vertical;mso-layout-flow-alt:bottom-to-top">
              <w:txbxContent>
                <w:p>
                  <w:pPr>
                    <w:spacing w:line="226" w:lineRule="exact" w:before="0"/>
                    <w:ind w:left="20" w:right="-456" w:firstLine="0"/>
                    <w:jc w:val="left"/>
                    <w:rPr>
                      <w:sz w:val="20"/>
                    </w:rPr>
                  </w:pPr>
                  <w:r>
                    <w:rPr>
                      <w:w w:val="100"/>
                      <w:sz w:val="20"/>
                    </w:rPr>
                    <w:t>P</w:t>
                  </w:r>
                  <w:r>
                    <w:rPr>
                      <w:spacing w:val="-2"/>
                      <w:w w:val="100"/>
                      <w:sz w:val="20"/>
                    </w:rPr>
                    <w:t>o</w:t>
                  </w:r>
                  <w:r>
                    <w:rPr>
                      <w:spacing w:val="-2"/>
                      <w:w w:val="100"/>
                      <w:sz w:val="20"/>
                    </w:rPr>
                    <w:t>l</w:t>
                  </w:r>
                  <w:r>
                    <w:rPr>
                      <w:spacing w:val="1"/>
                      <w:w w:val="100"/>
                      <w:sz w:val="20"/>
                    </w:rPr>
                    <w:t>ít</w:t>
                  </w:r>
                  <w:r>
                    <w:rPr>
                      <w:spacing w:val="-2"/>
                      <w:w w:val="100"/>
                      <w:sz w:val="20"/>
                    </w:rPr>
                    <w:t>i</w:t>
                  </w:r>
                  <w:r>
                    <w:rPr>
                      <w:w w:val="100"/>
                      <w:sz w:val="20"/>
                    </w:rPr>
                    <w:t>co</w:t>
                  </w:r>
                </w:p>
              </w:txbxContent>
            </v:textbox>
            <w10:wrap type="none"/>
          </v:shape>
        </w:pict>
      </w:r>
      <w:r>
        <w:rPr>
          <w:sz w:val="20"/>
        </w:rPr>
        <w:t>Potable municipal</w:t>
      </w:r>
    </w:p>
    <w:p>
      <w:pPr>
        <w:pStyle w:val="BodyText"/>
        <w:rPr>
          <w:sz w:val="20"/>
        </w:rPr>
      </w:pPr>
    </w:p>
    <w:p>
      <w:pPr>
        <w:pStyle w:val="BodyText"/>
        <w:spacing w:before="4"/>
        <w:rPr>
          <w:sz w:val="29"/>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05"/>
        <w:gridCol w:w="1899"/>
        <w:gridCol w:w="366"/>
        <w:gridCol w:w="425"/>
        <w:gridCol w:w="423"/>
        <w:gridCol w:w="363"/>
        <w:gridCol w:w="425"/>
        <w:gridCol w:w="423"/>
        <w:gridCol w:w="365"/>
        <w:gridCol w:w="425"/>
        <w:gridCol w:w="420"/>
        <w:gridCol w:w="365"/>
        <w:gridCol w:w="425"/>
        <w:gridCol w:w="420"/>
        <w:gridCol w:w="365"/>
        <w:gridCol w:w="425"/>
        <w:gridCol w:w="419"/>
      </w:tblGrid>
      <w:tr>
        <w:trPr>
          <w:trHeight w:val="701" w:hRule="exact"/>
        </w:trPr>
        <w:tc>
          <w:tcPr>
            <w:tcW w:w="605" w:type="dxa"/>
            <w:vMerge w:val="restart"/>
            <w:tcBorders>
              <w:top w:val="single" w:sz="4" w:space="0" w:color="7E7E7E"/>
            </w:tcBorders>
          </w:tcPr>
          <w:p>
            <w:pPr/>
          </w:p>
        </w:tc>
        <w:tc>
          <w:tcPr>
            <w:tcW w:w="1899" w:type="dxa"/>
            <w:tcBorders>
              <w:top w:val="single" w:sz="4" w:space="0" w:color="7E7E7E"/>
              <w:bottom w:val="single" w:sz="4" w:space="0" w:color="7E7E7E"/>
            </w:tcBorders>
          </w:tcPr>
          <w:p>
            <w:pPr>
              <w:pStyle w:val="TableParagraph"/>
              <w:spacing w:line="355" w:lineRule="auto"/>
              <w:ind w:left="105" w:right="106"/>
              <w:rPr>
                <w:sz w:val="20"/>
              </w:rPr>
            </w:pPr>
            <w:r>
              <w:rPr>
                <w:sz w:val="20"/>
              </w:rPr>
              <w:t>Comité Autónomo de Agua Potable</w:t>
            </w:r>
          </w:p>
        </w:tc>
        <w:tc>
          <w:tcPr>
            <w:tcW w:w="366" w:type="dxa"/>
            <w:tcBorders>
              <w:top w:val="single" w:sz="4" w:space="0" w:color="7E7E7E"/>
              <w:bottom w:val="single" w:sz="4" w:space="0" w:color="7E7E7E"/>
            </w:tcBorders>
          </w:tcPr>
          <w:p>
            <w:pPr>
              <w:pStyle w:val="TableParagraph"/>
              <w:spacing w:before="3"/>
              <w:ind w:right="9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before="3"/>
              <w:ind w:left="106"/>
              <w:rPr>
                <w:sz w:val="16"/>
              </w:rPr>
            </w:pPr>
            <w:r>
              <w:rPr>
                <w:w w:val="98"/>
                <w:sz w:val="16"/>
              </w:rPr>
              <w:t>-</w:t>
            </w:r>
          </w:p>
        </w:tc>
        <w:tc>
          <w:tcPr>
            <w:tcW w:w="423" w:type="dxa"/>
            <w:tcBorders>
              <w:top w:val="single" w:sz="4" w:space="0" w:color="7E7E7E"/>
              <w:bottom w:val="single" w:sz="4" w:space="0" w:color="7E7E7E"/>
            </w:tcBorders>
          </w:tcPr>
          <w:p>
            <w:pPr>
              <w:pStyle w:val="TableParagraph"/>
              <w:spacing w:before="3"/>
              <w:ind w:left="104"/>
              <w:rPr>
                <w:sz w:val="16"/>
              </w:rPr>
            </w:pPr>
            <w:r>
              <w:rPr>
                <w:w w:val="98"/>
                <w:sz w:val="16"/>
              </w:rPr>
              <w:t>-</w:t>
            </w:r>
          </w:p>
        </w:tc>
        <w:tc>
          <w:tcPr>
            <w:tcW w:w="363" w:type="dxa"/>
            <w:tcBorders>
              <w:top w:val="single" w:sz="4" w:space="0" w:color="7E7E7E"/>
              <w:bottom w:val="single" w:sz="4" w:space="0" w:color="7E7E7E"/>
            </w:tcBorders>
          </w:tcPr>
          <w:p>
            <w:pPr>
              <w:pStyle w:val="TableParagraph"/>
              <w:spacing w:before="3"/>
              <w:ind w:left="104"/>
              <w:rPr>
                <w:sz w:val="16"/>
              </w:rPr>
            </w:pPr>
            <w:r>
              <w:rPr>
                <w:sz w:val="16"/>
              </w:rPr>
              <w:t>Di</w:t>
            </w:r>
          </w:p>
        </w:tc>
        <w:tc>
          <w:tcPr>
            <w:tcW w:w="425" w:type="dxa"/>
            <w:tcBorders>
              <w:top w:val="single" w:sz="4" w:space="0" w:color="7E7E7E"/>
              <w:bottom w:val="single" w:sz="4" w:space="0" w:color="7E7E7E"/>
            </w:tcBorders>
          </w:tcPr>
          <w:p>
            <w:pPr>
              <w:pStyle w:val="TableParagraph"/>
              <w:spacing w:before="3"/>
              <w:ind w:right="166"/>
              <w:jc w:val="right"/>
              <w:rPr>
                <w:sz w:val="16"/>
              </w:rPr>
            </w:pPr>
            <w:r>
              <w:rPr>
                <w:w w:val="99"/>
                <w:sz w:val="16"/>
              </w:rPr>
              <w:t>F</w:t>
            </w:r>
          </w:p>
        </w:tc>
        <w:tc>
          <w:tcPr>
            <w:tcW w:w="423" w:type="dxa"/>
            <w:tcBorders>
              <w:top w:val="single" w:sz="4" w:space="0" w:color="7E7E7E"/>
              <w:bottom w:val="single" w:sz="4" w:space="0" w:color="7E7E7E"/>
            </w:tcBorders>
          </w:tcPr>
          <w:p>
            <w:pPr>
              <w:pStyle w:val="TableParagraph"/>
              <w:spacing w:before="3"/>
              <w:ind w:left="82" w:right="89"/>
              <w:jc w:val="center"/>
              <w:rPr>
                <w:sz w:val="16"/>
              </w:rPr>
            </w:pPr>
            <w:r>
              <w:rPr>
                <w:sz w:val="16"/>
              </w:rPr>
              <w:t>Cn</w:t>
            </w:r>
          </w:p>
        </w:tc>
        <w:tc>
          <w:tcPr>
            <w:tcW w:w="365" w:type="dxa"/>
            <w:tcBorders>
              <w:top w:val="single" w:sz="4" w:space="0" w:color="7E7E7E"/>
              <w:bottom w:val="single" w:sz="4" w:space="0" w:color="7E7E7E"/>
            </w:tcBorders>
          </w:tcPr>
          <w:p>
            <w:pPr>
              <w:pStyle w:val="TableParagraph"/>
              <w:spacing w:before="3"/>
              <w:ind w:right="101"/>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before="3"/>
              <w:ind w:left="109"/>
              <w:rPr>
                <w:sz w:val="16"/>
              </w:rPr>
            </w:pPr>
            <w:r>
              <w:rPr>
                <w:w w:val="98"/>
                <w:sz w:val="16"/>
              </w:rPr>
              <w:t>-</w:t>
            </w:r>
          </w:p>
        </w:tc>
        <w:tc>
          <w:tcPr>
            <w:tcW w:w="420" w:type="dxa"/>
            <w:tcBorders>
              <w:top w:val="single" w:sz="4" w:space="0" w:color="7E7E7E"/>
              <w:bottom w:val="single" w:sz="4" w:space="0" w:color="7E7E7E"/>
            </w:tcBorders>
          </w:tcPr>
          <w:p>
            <w:pPr>
              <w:pStyle w:val="TableParagraph"/>
              <w:spacing w:before="3"/>
              <w:ind w:left="101"/>
              <w:rPr>
                <w:sz w:val="16"/>
              </w:rPr>
            </w:pPr>
            <w:r>
              <w:rPr>
                <w:w w:val="98"/>
                <w:sz w:val="16"/>
              </w:rPr>
              <w:t>-</w:t>
            </w:r>
          </w:p>
        </w:tc>
        <w:tc>
          <w:tcPr>
            <w:tcW w:w="365" w:type="dxa"/>
            <w:tcBorders>
              <w:top w:val="single" w:sz="4" w:space="0" w:color="7E7E7E"/>
              <w:bottom w:val="single" w:sz="4" w:space="0" w:color="7E7E7E"/>
            </w:tcBorders>
          </w:tcPr>
          <w:p>
            <w:pPr>
              <w:pStyle w:val="TableParagraph"/>
              <w:spacing w:before="3"/>
              <w:ind w:left="104"/>
              <w:rPr>
                <w:sz w:val="16"/>
              </w:rPr>
            </w:pPr>
            <w:r>
              <w:rPr>
                <w:sz w:val="16"/>
              </w:rPr>
              <w:t>Di</w:t>
            </w:r>
          </w:p>
        </w:tc>
        <w:tc>
          <w:tcPr>
            <w:tcW w:w="425" w:type="dxa"/>
            <w:tcBorders>
              <w:top w:val="single" w:sz="4" w:space="0" w:color="7E7E7E"/>
              <w:bottom w:val="single" w:sz="4" w:space="0" w:color="7E7E7E"/>
            </w:tcBorders>
          </w:tcPr>
          <w:p>
            <w:pPr>
              <w:pStyle w:val="TableParagraph"/>
              <w:spacing w:before="3"/>
              <w:ind w:left="161"/>
              <w:rPr>
                <w:sz w:val="16"/>
              </w:rPr>
            </w:pPr>
            <w:r>
              <w:rPr>
                <w:w w:val="99"/>
                <w:sz w:val="16"/>
              </w:rPr>
              <w:t>F</w:t>
            </w:r>
          </w:p>
        </w:tc>
        <w:tc>
          <w:tcPr>
            <w:tcW w:w="420" w:type="dxa"/>
            <w:tcBorders>
              <w:top w:val="single" w:sz="4" w:space="0" w:color="7E7E7E"/>
              <w:bottom w:val="single" w:sz="4" w:space="0" w:color="7E7E7E"/>
            </w:tcBorders>
          </w:tcPr>
          <w:p>
            <w:pPr>
              <w:pStyle w:val="TableParagraph"/>
              <w:spacing w:before="3"/>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before="3"/>
              <w:ind w:left="104"/>
              <w:rPr>
                <w:sz w:val="16"/>
              </w:rPr>
            </w:pPr>
            <w:r>
              <w:rPr>
                <w:sz w:val="16"/>
              </w:rPr>
              <w:t>Di</w:t>
            </w:r>
          </w:p>
        </w:tc>
        <w:tc>
          <w:tcPr>
            <w:tcW w:w="425" w:type="dxa"/>
            <w:tcBorders>
              <w:top w:val="single" w:sz="4" w:space="0" w:color="7E7E7E"/>
              <w:bottom w:val="single" w:sz="4" w:space="0" w:color="7E7E7E"/>
            </w:tcBorders>
          </w:tcPr>
          <w:p>
            <w:pPr>
              <w:pStyle w:val="TableParagraph"/>
              <w:spacing w:before="3"/>
              <w:ind w:right="2"/>
              <w:jc w:val="center"/>
              <w:rPr>
                <w:sz w:val="16"/>
              </w:rPr>
            </w:pPr>
            <w:r>
              <w:rPr>
                <w:w w:val="99"/>
                <w:sz w:val="16"/>
              </w:rPr>
              <w:t>F</w:t>
            </w:r>
          </w:p>
        </w:tc>
        <w:tc>
          <w:tcPr>
            <w:tcW w:w="419" w:type="dxa"/>
            <w:tcBorders>
              <w:top w:val="single" w:sz="4" w:space="0" w:color="7E7E7E"/>
              <w:bottom w:val="single" w:sz="4" w:space="0" w:color="7E7E7E"/>
            </w:tcBorders>
          </w:tcPr>
          <w:p>
            <w:pPr>
              <w:pStyle w:val="TableParagraph"/>
              <w:spacing w:before="3"/>
              <w:ind w:left="83" w:right="84"/>
              <w:jc w:val="center"/>
              <w:rPr>
                <w:sz w:val="16"/>
              </w:rPr>
            </w:pPr>
            <w:r>
              <w:rPr>
                <w:sz w:val="16"/>
              </w:rPr>
              <w:t>Co</w:t>
            </w:r>
          </w:p>
        </w:tc>
      </w:tr>
      <w:tr>
        <w:trPr>
          <w:trHeight w:val="355" w:hRule="exact"/>
        </w:trPr>
        <w:tc>
          <w:tcPr>
            <w:tcW w:w="605" w:type="dxa"/>
            <w:vMerge/>
          </w:tcPr>
          <w:p>
            <w:pPr/>
          </w:p>
        </w:tc>
        <w:tc>
          <w:tcPr>
            <w:tcW w:w="1899" w:type="dxa"/>
            <w:tcBorders>
              <w:top w:val="single" w:sz="4" w:space="0" w:color="7E7E7E"/>
              <w:bottom w:val="single" w:sz="4" w:space="0" w:color="7E7E7E"/>
            </w:tcBorders>
          </w:tcPr>
          <w:p>
            <w:pPr>
              <w:pStyle w:val="TableParagraph"/>
              <w:spacing w:line="225" w:lineRule="exact"/>
              <w:ind w:left="105" w:right="106"/>
              <w:rPr>
                <w:sz w:val="20"/>
              </w:rPr>
            </w:pPr>
            <w:r>
              <w:rPr>
                <w:sz w:val="20"/>
              </w:rPr>
              <w:t>Usuarios</w:t>
            </w:r>
          </w:p>
        </w:tc>
        <w:tc>
          <w:tcPr>
            <w:tcW w:w="366" w:type="dxa"/>
            <w:tcBorders>
              <w:top w:val="single" w:sz="4" w:space="0" w:color="7E7E7E"/>
              <w:bottom w:val="single" w:sz="4" w:space="0" w:color="7E7E7E"/>
            </w:tcBorders>
          </w:tcPr>
          <w:p>
            <w:pPr>
              <w:pStyle w:val="TableParagraph"/>
              <w:spacing w:line="183" w:lineRule="exact"/>
              <w:ind w:left="88" w:right="87"/>
              <w:jc w:val="center"/>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left="159"/>
              <w:rPr>
                <w:sz w:val="16"/>
              </w:rPr>
            </w:pPr>
            <w:r>
              <w:rPr>
                <w:w w:val="99"/>
                <w:sz w:val="16"/>
              </w:rPr>
              <w:t>F</w:t>
            </w:r>
          </w:p>
        </w:tc>
        <w:tc>
          <w:tcPr>
            <w:tcW w:w="423" w:type="dxa"/>
            <w:tcBorders>
              <w:top w:val="single" w:sz="4" w:space="0" w:color="7E7E7E"/>
              <w:bottom w:val="single" w:sz="4" w:space="0" w:color="7E7E7E"/>
            </w:tcBorders>
          </w:tcPr>
          <w:p>
            <w:pPr>
              <w:pStyle w:val="TableParagraph"/>
              <w:spacing w:line="183" w:lineRule="exact"/>
              <w:ind w:left="104"/>
              <w:rPr>
                <w:sz w:val="16"/>
              </w:rPr>
            </w:pPr>
            <w:r>
              <w:rPr>
                <w:sz w:val="16"/>
              </w:rPr>
              <w:t>Cn</w:t>
            </w:r>
          </w:p>
        </w:tc>
        <w:tc>
          <w:tcPr>
            <w:tcW w:w="363"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166"/>
              <w:jc w:val="right"/>
              <w:rPr>
                <w:sz w:val="16"/>
              </w:rPr>
            </w:pPr>
            <w:r>
              <w:rPr>
                <w:w w:val="99"/>
                <w:sz w:val="16"/>
              </w:rPr>
              <w:t>F</w:t>
            </w:r>
          </w:p>
        </w:tc>
        <w:tc>
          <w:tcPr>
            <w:tcW w:w="423" w:type="dxa"/>
            <w:tcBorders>
              <w:top w:val="single" w:sz="4" w:space="0" w:color="7E7E7E"/>
              <w:bottom w:val="single" w:sz="4" w:space="0" w:color="7E7E7E"/>
            </w:tcBorders>
          </w:tcPr>
          <w:p>
            <w:pPr>
              <w:pStyle w:val="TableParagraph"/>
              <w:spacing w:line="183" w:lineRule="exact"/>
              <w:ind w:left="82" w:right="89"/>
              <w:jc w:val="center"/>
              <w:rPr>
                <w:sz w:val="16"/>
              </w:rPr>
            </w:pPr>
            <w:r>
              <w:rPr>
                <w:sz w:val="16"/>
              </w:rPr>
              <w:t>Cn</w:t>
            </w:r>
          </w:p>
        </w:tc>
        <w:tc>
          <w:tcPr>
            <w:tcW w:w="365" w:type="dxa"/>
            <w:tcBorders>
              <w:top w:val="single" w:sz="4" w:space="0" w:color="7E7E7E"/>
              <w:bottom w:val="single" w:sz="4" w:space="0" w:color="7E7E7E"/>
            </w:tcBorders>
          </w:tcPr>
          <w:p>
            <w:pPr>
              <w:pStyle w:val="TableParagraph"/>
              <w:spacing w:line="183" w:lineRule="exact"/>
              <w:ind w:left="85" w:right="87"/>
              <w:jc w:val="center"/>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2"/>
              <w:jc w:val="center"/>
              <w:rPr>
                <w:sz w:val="16"/>
              </w:rPr>
            </w:pPr>
            <w:r>
              <w:rPr>
                <w:w w:val="99"/>
                <w:sz w:val="16"/>
              </w:rPr>
              <w:t>F</w:t>
            </w:r>
          </w:p>
        </w:tc>
        <w:tc>
          <w:tcPr>
            <w:tcW w:w="420" w:type="dxa"/>
            <w:tcBorders>
              <w:top w:val="single" w:sz="4" w:space="0" w:color="7E7E7E"/>
              <w:bottom w:val="single" w:sz="4" w:space="0" w:color="7E7E7E"/>
            </w:tcBorders>
          </w:tcPr>
          <w:p>
            <w:pPr>
              <w:pStyle w:val="TableParagraph"/>
              <w:spacing w:line="183" w:lineRule="exact"/>
              <w:ind w:left="101"/>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left="161"/>
              <w:rPr>
                <w:sz w:val="16"/>
              </w:rPr>
            </w:pPr>
            <w:r>
              <w:rPr>
                <w:w w:val="99"/>
                <w:sz w:val="16"/>
              </w:rPr>
              <w:t>F</w:t>
            </w:r>
          </w:p>
        </w:tc>
        <w:tc>
          <w:tcPr>
            <w:tcW w:w="420" w:type="dxa"/>
            <w:tcBorders>
              <w:top w:val="single" w:sz="4" w:space="0" w:color="7E7E7E"/>
              <w:bottom w:val="single" w:sz="4" w:space="0" w:color="7E7E7E"/>
            </w:tcBorders>
          </w:tcPr>
          <w:p>
            <w:pPr>
              <w:pStyle w:val="TableParagraph"/>
              <w:spacing w:line="183" w:lineRule="exact"/>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2"/>
              <w:jc w:val="center"/>
              <w:rPr>
                <w:sz w:val="16"/>
              </w:rPr>
            </w:pPr>
            <w:r>
              <w:rPr>
                <w:w w:val="99"/>
                <w:sz w:val="16"/>
              </w:rPr>
              <w:t>F</w:t>
            </w:r>
          </w:p>
        </w:tc>
        <w:tc>
          <w:tcPr>
            <w:tcW w:w="419" w:type="dxa"/>
            <w:tcBorders>
              <w:top w:val="single" w:sz="4" w:space="0" w:color="7E7E7E"/>
              <w:bottom w:val="single" w:sz="4" w:space="0" w:color="7E7E7E"/>
            </w:tcBorders>
          </w:tcPr>
          <w:p>
            <w:pPr>
              <w:pStyle w:val="TableParagraph"/>
              <w:spacing w:line="183" w:lineRule="exact"/>
              <w:ind w:left="83" w:right="84"/>
              <w:jc w:val="center"/>
              <w:rPr>
                <w:sz w:val="16"/>
              </w:rPr>
            </w:pPr>
            <w:r>
              <w:rPr>
                <w:sz w:val="16"/>
              </w:rPr>
              <w:t>Co</w:t>
            </w:r>
          </w:p>
        </w:tc>
      </w:tr>
      <w:tr>
        <w:trPr>
          <w:trHeight w:val="701" w:hRule="exact"/>
        </w:trPr>
        <w:tc>
          <w:tcPr>
            <w:tcW w:w="605" w:type="dxa"/>
            <w:vMerge/>
          </w:tcPr>
          <w:p>
            <w:pPr/>
          </w:p>
        </w:tc>
        <w:tc>
          <w:tcPr>
            <w:tcW w:w="1899" w:type="dxa"/>
            <w:tcBorders>
              <w:top w:val="single" w:sz="4" w:space="0" w:color="7E7E7E"/>
              <w:bottom w:val="single" w:sz="4" w:space="0" w:color="7E7E7E"/>
            </w:tcBorders>
          </w:tcPr>
          <w:p>
            <w:pPr>
              <w:pStyle w:val="TableParagraph"/>
              <w:spacing w:line="360" w:lineRule="auto"/>
              <w:ind w:left="105" w:right="106"/>
              <w:rPr>
                <w:sz w:val="20"/>
              </w:rPr>
            </w:pPr>
            <w:r>
              <w:rPr>
                <w:sz w:val="20"/>
              </w:rPr>
              <w:t>Organizaciones de la Sociedad Civil</w:t>
            </w:r>
          </w:p>
        </w:tc>
        <w:tc>
          <w:tcPr>
            <w:tcW w:w="366" w:type="dxa"/>
            <w:tcBorders>
              <w:top w:val="single" w:sz="4" w:space="0" w:color="7E7E7E"/>
              <w:bottom w:val="single" w:sz="4" w:space="0" w:color="7E7E7E"/>
            </w:tcBorders>
          </w:tcPr>
          <w:p>
            <w:pPr>
              <w:pStyle w:val="TableParagraph"/>
              <w:spacing w:line="183" w:lineRule="exact"/>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6"/>
              <w:rPr>
                <w:sz w:val="16"/>
              </w:rPr>
            </w:pPr>
            <w:r>
              <w:rPr>
                <w:sz w:val="16"/>
              </w:rPr>
              <w:t>De</w:t>
            </w:r>
          </w:p>
        </w:tc>
        <w:tc>
          <w:tcPr>
            <w:tcW w:w="423" w:type="dxa"/>
            <w:tcBorders>
              <w:top w:val="single" w:sz="4" w:space="0" w:color="7E7E7E"/>
              <w:bottom w:val="single" w:sz="4" w:space="0" w:color="7E7E7E"/>
            </w:tcBorders>
          </w:tcPr>
          <w:p>
            <w:pPr>
              <w:pStyle w:val="TableParagraph"/>
              <w:spacing w:line="183" w:lineRule="exact"/>
              <w:ind w:left="104"/>
              <w:rPr>
                <w:sz w:val="16"/>
              </w:rPr>
            </w:pPr>
            <w:r>
              <w:rPr>
                <w:sz w:val="16"/>
              </w:rPr>
              <w:t>Co</w:t>
            </w:r>
          </w:p>
        </w:tc>
        <w:tc>
          <w:tcPr>
            <w:tcW w:w="363"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right="102"/>
              <w:jc w:val="right"/>
              <w:rPr>
                <w:sz w:val="16"/>
              </w:rPr>
            </w:pPr>
            <w:r>
              <w:rPr>
                <w:w w:val="95"/>
                <w:sz w:val="16"/>
              </w:rPr>
              <w:t>De</w:t>
            </w:r>
          </w:p>
        </w:tc>
        <w:tc>
          <w:tcPr>
            <w:tcW w:w="423" w:type="dxa"/>
            <w:tcBorders>
              <w:top w:val="single" w:sz="4" w:space="0" w:color="7E7E7E"/>
              <w:bottom w:val="single" w:sz="4" w:space="0" w:color="7E7E7E"/>
            </w:tcBorders>
          </w:tcPr>
          <w:p>
            <w:pPr>
              <w:pStyle w:val="TableParagraph"/>
              <w:spacing w:line="183" w:lineRule="exact"/>
              <w:ind w:left="85" w:right="85"/>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right="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line="183" w:lineRule="exact"/>
              <w:jc w:val="center"/>
              <w:rPr>
                <w:sz w:val="16"/>
              </w:rPr>
            </w:pPr>
            <w:r>
              <w:rPr>
                <w:w w:val="98"/>
                <w:sz w:val="16"/>
              </w:rPr>
              <w:t>-</w:t>
            </w:r>
          </w:p>
        </w:tc>
        <w:tc>
          <w:tcPr>
            <w:tcW w:w="420" w:type="dxa"/>
            <w:tcBorders>
              <w:top w:val="single" w:sz="4" w:space="0" w:color="7E7E7E"/>
              <w:bottom w:val="single" w:sz="4" w:space="0" w:color="7E7E7E"/>
            </w:tcBorders>
          </w:tcPr>
          <w:p>
            <w:pPr>
              <w:pStyle w:val="TableParagraph"/>
              <w:spacing w:line="183" w:lineRule="exact"/>
              <w:ind w:right="8"/>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9"/>
              <w:rPr>
                <w:sz w:val="16"/>
              </w:rPr>
            </w:pPr>
            <w:r>
              <w:rPr>
                <w:sz w:val="16"/>
              </w:rPr>
              <w:t>De</w:t>
            </w:r>
          </w:p>
        </w:tc>
        <w:tc>
          <w:tcPr>
            <w:tcW w:w="420" w:type="dxa"/>
            <w:tcBorders>
              <w:top w:val="single" w:sz="4" w:space="0" w:color="7E7E7E"/>
              <w:bottom w:val="single" w:sz="4" w:space="0" w:color="7E7E7E"/>
            </w:tcBorders>
          </w:tcPr>
          <w:p>
            <w:pPr>
              <w:pStyle w:val="TableParagraph"/>
              <w:spacing w:line="183" w:lineRule="exact"/>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52"/>
              <w:rPr>
                <w:sz w:val="16"/>
              </w:rPr>
            </w:pPr>
            <w:r>
              <w:rPr>
                <w:w w:val="98"/>
                <w:sz w:val="16"/>
              </w:rPr>
              <w:t>-</w:t>
            </w:r>
          </w:p>
        </w:tc>
        <w:tc>
          <w:tcPr>
            <w:tcW w:w="425" w:type="dxa"/>
            <w:tcBorders>
              <w:top w:val="single" w:sz="4" w:space="0" w:color="7E7E7E"/>
              <w:bottom w:val="single" w:sz="4" w:space="0" w:color="7E7E7E"/>
            </w:tcBorders>
          </w:tcPr>
          <w:p>
            <w:pPr>
              <w:pStyle w:val="TableParagraph"/>
              <w:spacing w:line="183" w:lineRule="exact"/>
              <w:jc w:val="center"/>
              <w:rPr>
                <w:sz w:val="16"/>
              </w:rPr>
            </w:pPr>
            <w:r>
              <w:rPr>
                <w:w w:val="98"/>
                <w:sz w:val="16"/>
              </w:rPr>
              <w:t>-</w:t>
            </w:r>
          </w:p>
        </w:tc>
        <w:tc>
          <w:tcPr>
            <w:tcW w:w="419" w:type="dxa"/>
            <w:tcBorders>
              <w:top w:val="single" w:sz="4" w:space="0" w:color="7E7E7E"/>
              <w:bottom w:val="single" w:sz="4" w:space="0" w:color="7E7E7E"/>
            </w:tcBorders>
          </w:tcPr>
          <w:p>
            <w:pPr>
              <w:pStyle w:val="TableParagraph"/>
              <w:spacing w:line="183" w:lineRule="exact"/>
              <w:ind w:right="6"/>
              <w:jc w:val="center"/>
              <w:rPr>
                <w:sz w:val="16"/>
              </w:rPr>
            </w:pPr>
            <w:r>
              <w:rPr>
                <w:w w:val="98"/>
                <w:sz w:val="16"/>
              </w:rPr>
              <w:t>-</w:t>
            </w:r>
          </w:p>
        </w:tc>
      </w:tr>
      <w:tr>
        <w:trPr>
          <w:trHeight w:val="1046" w:hRule="exact"/>
        </w:trPr>
        <w:tc>
          <w:tcPr>
            <w:tcW w:w="605" w:type="dxa"/>
            <w:vMerge/>
          </w:tcPr>
          <w:p>
            <w:pPr/>
          </w:p>
        </w:tc>
        <w:tc>
          <w:tcPr>
            <w:tcW w:w="1899" w:type="dxa"/>
            <w:tcBorders>
              <w:top w:val="single" w:sz="4" w:space="0" w:color="7E7E7E"/>
              <w:bottom w:val="single" w:sz="4" w:space="0" w:color="7E7E7E"/>
            </w:tcBorders>
          </w:tcPr>
          <w:p>
            <w:pPr>
              <w:pStyle w:val="TableParagraph"/>
              <w:spacing w:line="360" w:lineRule="auto"/>
              <w:ind w:left="105" w:right="707"/>
              <w:rPr>
                <w:sz w:val="20"/>
              </w:rPr>
            </w:pPr>
            <w:r>
              <w:rPr>
                <w:sz w:val="20"/>
              </w:rPr>
              <w:t>Bienes Comunales/ Ejidales</w:t>
            </w:r>
          </w:p>
        </w:tc>
        <w:tc>
          <w:tcPr>
            <w:tcW w:w="366" w:type="dxa"/>
            <w:tcBorders>
              <w:top w:val="single" w:sz="4" w:space="0" w:color="7E7E7E"/>
              <w:bottom w:val="single" w:sz="4" w:space="0" w:color="7E7E7E"/>
            </w:tcBorders>
          </w:tcPr>
          <w:p>
            <w:pPr>
              <w:pStyle w:val="TableParagraph"/>
              <w:spacing w:line="183" w:lineRule="exact"/>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6"/>
              <w:rPr>
                <w:sz w:val="16"/>
              </w:rPr>
            </w:pPr>
            <w:r>
              <w:rPr>
                <w:sz w:val="16"/>
              </w:rPr>
              <w:t>De</w:t>
            </w:r>
          </w:p>
        </w:tc>
        <w:tc>
          <w:tcPr>
            <w:tcW w:w="423" w:type="dxa"/>
            <w:tcBorders>
              <w:top w:val="single" w:sz="4" w:space="0" w:color="7E7E7E"/>
              <w:bottom w:val="single" w:sz="4" w:space="0" w:color="7E7E7E"/>
            </w:tcBorders>
          </w:tcPr>
          <w:p>
            <w:pPr>
              <w:pStyle w:val="TableParagraph"/>
              <w:spacing w:line="183" w:lineRule="exact"/>
              <w:ind w:left="104"/>
              <w:rPr>
                <w:sz w:val="16"/>
              </w:rPr>
            </w:pPr>
            <w:r>
              <w:rPr>
                <w:sz w:val="16"/>
              </w:rPr>
              <w:t>Co</w:t>
            </w:r>
          </w:p>
        </w:tc>
        <w:tc>
          <w:tcPr>
            <w:tcW w:w="363"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right="102"/>
              <w:jc w:val="right"/>
              <w:rPr>
                <w:sz w:val="16"/>
              </w:rPr>
            </w:pPr>
            <w:r>
              <w:rPr>
                <w:w w:val="95"/>
                <w:sz w:val="16"/>
              </w:rPr>
              <w:t>De</w:t>
            </w:r>
          </w:p>
        </w:tc>
        <w:tc>
          <w:tcPr>
            <w:tcW w:w="423" w:type="dxa"/>
            <w:tcBorders>
              <w:top w:val="single" w:sz="4" w:space="0" w:color="7E7E7E"/>
              <w:bottom w:val="single" w:sz="4" w:space="0" w:color="7E7E7E"/>
            </w:tcBorders>
          </w:tcPr>
          <w:p>
            <w:pPr>
              <w:pStyle w:val="TableParagraph"/>
              <w:spacing w:line="183" w:lineRule="exact"/>
              <w:ind w:left="85" w:right="85"/>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right="4"/>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9"/>
              <w:rPr>
                <w:sz w:val="16"/>
              </w:rPr>
            </w:pPr>
            <w:r>
              <w:rPr>
                <w:sz w:val="16"/>
              </w:rPr>
              <w:t>De</w:t>
            </w:r>
          </w:p>
        </w:tc>
        <w:tc>
          <w:tcPr>
            <w:tcW w:w="420" w:type="dxa"/>
            <w:tcBorders>
              <w:top w:val="single" w:sz="4" w:space="0" w:color="7E7E7E"/>
              <w:bottom w:val="single" w:sz="4" w:space="0" w:color="7E7E7E"/>
            </w:tcBorders>
          </w:tcPr>
          <w:p>
            <w:pPr>
              <w:pStyle w:val="TableParagraph"/>
              <w:spacing w:line="183" w:lineRule="exact"/>
              <w:ind w:left="101"/>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9"/>
              <w:rPr>
                <w:sz w:val="16"/>
              </w:rPr>
            </w:pPr>
            <w:r>
              <w:rPr>
                <w:sz w:val="16"/>
              </w:rPr>
              <w:t>De</w:t>
            </w:r>
          </w:p>
        </w:tc>
        <w:tc>
          <w:tcPr>
            <w:tcW w:w="420" w:type="dxa"/>
            <w:tcBorders>
              <w:top w:val="single" w:sz="4" w:space="0" w:color="7E7E7E"/>
              <w:bottom w:val="single" w:sz="4" w:space="0" w:color="7E7E7E"/>
            </w:tcBorders>
          </w:tcPr>
          <w:p>
            <w:pPr>
              <w:pStyle w:val="TableParagraph"/>
              <w:spacing w:line="183" w:lineRule="exact"/>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2"/>
              <w:jc w:val="center"/>
              <w:rPr>
                <w:sz w:val="16"/>
              </w:rPr>
            </w:pPr>
            <w:r>
              <w:rPr>
                <w:w w:val="99"/>
                <w:sz w:val="16"/>
              </w:rPr>
              <w:t>F</w:t>
            </w:r>
          </w:p>
        </w:tc>
        <w:tc>
          <w:tcPr>
            <w:tcW w:w="419" w:type="dxa"/>
            <w:tcBorders>
              <w:top w:val="single" w:sz="4" w:space="0" w:color="7E7E7E"/>
              <w:bottom w:val="single" w:sz="4" w:space="0" w:color="7E7E7E"/>
            </w:tcBorders>
          </w:tcPr>
          <w:p>
            <w:pPr>
              <w:pStyle w:val="TableParagraph"/>
              <w:spacing w:line="183" w:lineRule="exact"/>
              <w:ind w:left="83" w:right="84"/>
              <w:jc w:val="center"/>
              <w:rPr>
                <w:sz w:val="16"/>
              </w:rPr>
            </w:pPr>
            <w:r>
              <w:rPr>
                <w:sz w:val="16"/>
              </w:rPr>
              <w:t>Co</w:t>
            </w:r>
          </w:p>
        </w:tc>
      </w:tr>
      <w:tr>
        <w:trPr>
          <w:trHeight w:val="701" w:hRule="exact"/>
        </w:trPr>
        <w:tc>
          <w:tcPr>
            <w:tcW w:w="605" w:type="dxa"/>
            <w:vMerge/>
          </w:tcPr>
          <w:p>
            <w:pPr/>
          </w:p>
        </w:tc>
        <w:tc>
          <w:tcPr>
            <w:tcW w:w="1899" w:type="dxa"/>
            <w:tcBorders>
              <w:top w:val="single" w:sz="4" w:space="0" w:color="7E7E7E"/>
              <w:bottom w:val="single" w:sz="4" w:space="0" w:color="7E7E7E"/>
            </w:tcBorders>
          </w:tcPr>
          <w:p>
            <w:pPr>
              <w:pStyle w:val="TableParagraph"/>
              <w:spacing w:line="362" w:lineRule="auto"/>
              <w:ind w:left="105" w:right="662"/>
              <w:rPr>
                <w:sz w:val="20"/>
              </w:rPr>
            </w:pPr>
            <w:r>
              <w:rPr>
                <w:sz w:val="20"/>
              </w:rPr>
              <w:t>Instituciones Académicas</w:t>
            </w:r>
          </w:p>
        </w:tc>
        <w:tc>
          <w:tcPr>
            <w:tcW w:w="366" w:type="dxa"/>
            <w:tcBorders>
              <w:top w:val="single" w:sz="4" w:space="0" w:color="7E7E7E"/>
              <w:bottom w:val="single" w:sz="4" w:space="0" w:color="7E7E7E"/>
            </w:tcBorders>
          </w:tcPr>
          <w:p>
            <w:pPr>
              <w:pStyle w:val="TableParagraph"/>
              <w:spacing w:line="183" w:lineRule="exact"/>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6"/>
              <w:rPr>
                <w:sz w:val="16"/>
              </w:rPr>
            </w:pPr>
            <w:r>
              <w:rPr>
                <w:sz w:val="16"/>
              </w:rPr>
              <w:t>De</w:t>
            </w:r>
          </w:p>
        </w:tc>
        <w:tc>
          <w:tcPr>
            <w:tcW w:w="423" w:type="dxa"/>
            <w:tcBorders>
              <w:top w:val="single" w:sz="4" w:space="0" w:color="7E7E7E"/>
              <w:bottom w:val="single" w:sz="4" w:space="0" w:color="7E7E7E"/>
            </w:tcBorders>
          </w:tcPr>
          <w:p>
            <w:pPr>
              <w:pStyle w:val="TableParagraph"/>
              <w:spacing w:line="183" w:lineRule="exact"/>
              <w:ind w:left="104"/>
              <w:rPr>
                <w:sz w:val="16"/>
              </w:rPr>
            </w:pPr>
            <w:r>
              <w:rPr>
                <w:sz w:val="16"/>
              </w:rPr>
              <w:t>Co</w:t>
            </w:r>
          </w:p>
        </w:tc>
        <w:tc>
          <w:tcPr>
            <w:tcW w:w="363"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right="102"/>
              <w:jc w:val="right"/>
              <w:rPr>
                <w:sz w:val="16"/>
              </w:rPr>
            </w:pPr>
            <w:r>
              <w:rPr>
                <w:w w:val="95"/>
                <w:sz w:val="16"/>
              </w:rPr>
              <w:t>De</w:t>
            </w:r>
          </w:p>
        </w:tc>
        <w:tc>
          <w:tcPr>
            <w:tcW w:w="423" w:type="dxa"/>
            <w:tcBorders>
              <w:top w:val="single" w:sz="4" w:space="0" w:color="7E7E7E"/>
              <w:bottom w:val="single" w:sz="4" w:space="0" w:color="7E7E7E"/>
            </w:tcBorders>
          </w:tcPr>
          <w:p>
            <w:pPr>
              <w:pStyle w:val="TableParagraph"/>
              <w:spacing w:line="183" w:lineRule="exact"/>
              <w:ind w:left="85" w:right="85"/>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right="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line="183" w:lineRule="exact"/>
              <w:jc w:val="center"/>
              <w:rPr>
                <w:sz w:val="16"/>
              </w:rPr>
            </w:pPr>
            <w:r>
              <w:rPr>
                <w:w w:val="98"/>
                <w:sz w:val="16"/>
              </w:rPr>
              <w:t>-</w:t>
            </w:r>
          </w:p>
        </w:tc>
        <w:tc>
          <w:tcPr>
            <w:tcW w:w="420" w:type="dxa"/>
            <w:tcBorders>
              <w:top w:val="single" w:sz="4" w:space="0" w:color="7E7E7E"/>
              <w:bottom w:val="single" w:sz="4" w:space="0" w:color="7E7E7E"/>
            </w:tcBorders>
          </w:tcPr>
          <w:p>
            <w:pPr>
              <w:pStyle w:val="TableParagraph"/>
              <w:spacing w:line="183" w:lineRule="exact"/>
              <w:ind w:right="8"/>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109"/>
              <w:rPr>
                <w:sz w:val="16"/>
              </w:rPr>
            </w:pPr>
            <w:r>
              <w:rPr>
                <w:sz w:val="16"/>
              </w:rPr>
              <w:t>De</w:t>
            </w:r>
          </w:p>
        </w:tc>
        <w:tc>
          <w:tcPr>
            <w:tcW w:w="420" w:type="dxa"/>
            <w:tcBorders>
              <w:top w:val="single" w:sz="4" w:space="0" w:color="7E7E7E"/>
              <w:bottom w:val="single" w:sz="4" w:space="0" w:color="7E7E7E"/>
            </w:tcBorders>
          </w:tcPr>
          <w:p>
            <w:pPr>
              <w:pStyle w:val="TableParagraph"/>
              <w:spacing w:line="183" w:lineRule="exact"/>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line="183" w:lineRule="exact"/>
              <w:ind w:left="93" w:right="86"/>
              <w:jc w:val="center"/>
              <w:rPr>
                <w:sz w:val="16"/>
              </w:rPr>
            </w:pPr>
            <w:r>
              <w:rPr>
                <w:sz w:val="16"/>
              </w:rPr>
              <w:t>De</w:t>
            </w:r>
          </w:p>
        </w:tc>
        <w:tc>
          <w:tcPr>
            <w:tcW w:w="419" w:type="dxa"/>
            <w:tcBorders>
              <w:top w:val="single" w:sz="4" w:space="0" w:color="7E7E7E"/>
              <w:bottom w:val="single" w:sz="4" w:space="0" w:color="7E7E7E"/>
            </w:tcBorders>
          </w:tcPr>
          <w:p>
            <w:pPr>
              <w:pStyle w:val="TableParagraph"/>
              <w:spacing w:line="183" w:lineRule="exact"/>
              <w:ind w:left="83" w:right="84"/>
              <w:jc w:val="center"/>
              <w:rPr>
                <w:sz w:val="16"/>
              </w:rPr>
            </w:pPr>
            <w:r>
              <w:rPr>
                <w:sz w:val="16"/>
              </w:rPr>
              <w:t>Co</w:t>
            </w:r>
          </w:p>
        </w:tc>
      </w:tr>
      <w:tr>
        <w:trPr>
          <w:trHeight w:val="350" w:hRule="exact"/>
        </w:trPr>
        <w:tc>
          <w:tcPr>
            <w:tcW w:w="605" w:type="dxa"/>
            <w:vMerge/>
          </w:tcPr>
          <w:p>
            <w:pPr/>
          </w:p>
        </w:tc>
        <w:tc>
          <w:tcPr>
            <w:tcW w:w="1899" w:type="dxa"/>
            <w:tcBorders>
              <w:top w:val="single" w:sz="4" w:space="0" w:color="7E7E7E"/>
              <w:bottom w:val="single" w:sz="4" w:space="0" w:color="7E7E7E"/>
            </w:tcBorders>
          </w:tcPr>
          <w:p>
            <w:pPr>
              <w:pStyle w:val="TableParagraph"/>
              <w:spacing w:line="225" w:lineRule="exact"/>
              <w:ind w:left="105" w:right="106"/>
              <w:rPr>
                <w:sz w:val="20"/>
              </w:rPr>
            </w:pPr>
            <w:r>
              <w:rPr>
                <w:sz w:val="20"/>
              </w:rPr>
              <w:t>Piperos (privados)</w:t>
            </w:r>
          </w:p>
        </w:tc>
        <w:tc>
          <w:tcPr>
            <w:tcW w:w="366" w:type="dxa"/>
            <w:tcBorders>
              <w:top w:val="single" w:sz="4" w:space="0" w:color="7E7E7E"/>
              <w:bottom w:val="single" w:sz="4" w:space="0" w:color="7E7E7E"/>
            </w:tcBorders>
          </w:tcPr>
          <w:p>
            <w:pPr>
              <w:pStyle w:val="TableParagraph"/>
              <w:spacing w:line="183" w:lineRule="exact"/>
              <w:ind w:right="1"/>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line="183" w:lineRule="exact"/>
              <w:ind w:right="2"/>
              <w:jc w:val="center"/>
              <w:rPr>
                <w:sz w:val="16"/>
              </w:rPr>
            </w:pPr>
            <w:r>
              <w:rPr>
                <w:w w:val="98"/>
                <w:sz w:val="16"/>
              </w:rPr>
              <w:t>-</w:t>
            </w:r>
          </w:p>
        </w:tc>
        <w:tc>
          <w:tcPr>
            <w:tcW w:w="423" w:type="dxa"/>
            <w:tcBorders>
              <w:top w:val="single" w:sz="4" w:space="0" w:color="7E7E7E"/>
              <w:bottom w:val="single" w:sz="4" w:space="0" w:color="7E7E7E"/>
            </w:tcBorders>
          </w:tcPr>
          <w:p>
            <w:pPr>
              <w:pStyle w:val="TableParagraph"/>
              <w:spacing w:line="183" w:lineRule="exact"/>
              <w:ind w:right="5"/>
              <w:jc w:val="center"/>
              <w:rPr>
                <w:sz w:val="16"/>
              </w:rPr>
            </w:pPr>
            <w:r>
              <w:rPr>
                <w:w w:val="98"/>
                <w:sz w:val="16"/>
              </w:rPr>
              <w:t>-</w:t>
            </w:r>
          </w:p>
        </w:tc>
        <w:tc>
          <w:tcPr>
            <w:tcW w:w="363"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166"/>
              <w:jc w:val="right"/>
              <w:rPr>
                <w:sz w:val="16"/>
              </w:rPr>
            </w:pPr>
            <w:r>
              <w:rPr>
                <w:w w:val="99"/>
                <w:sz w:val="16"/>
              </w:rPr>
              <w:t>F</w:t>
            </w:r>
          </w:p>
        </w:tc>
        <w:tc>
          <w:tcPr>
            <w:tcW w:w="423" w:type="dxa"/>
            <w:tcBorders>
              <w:top w:val="single" w:sz="4" w:space="0" w:color="7E7E7E"/>
              <w:bottom w:val="single" w:sz="4" w:space="0" w:color="7E7E7E"/>
            </w:tcBorders>
          </w:tcPr>
          <w:p>
            <w:pPr>
              <w:pStyle w:val="TableParagraph"/>
              <w:spacing w:line="183" w:lineRule="exact"/>
              <w:ind w:left="82" w:right="89"/>
              <w:jc w:val="center"/>
              <w:rPr>
                <w:sz w:val="16"/>
              </w:rPr>
            </w:pPr>
            <w:r>
              <w:rPr>
                <w:sz w:val="16"/>
              </w:rPr>
              <w:t>Cn</w:t>
            </w:r>
          </w:p>
        </w:tc>
        <w:tc>
          <w:tcPr>
            <w:tcW w:w="365" w:type="dxa"/>
            <w:tcBorders>
              <w:top w:val="single" w:sz="4" w:space="0" w:color="7E7E7E"/>
              <w:bottom w:val="single" w:sz="4" w:space="0" w:color="7E7E7E"/>
            </w:tcBorders>
          </w:tcPr>
          <w:p>
            <w:pPr>
              <w:pStyle w:val="TableParagraph"/>
              <w:spacing w:line="183" w:lineRule="exact"/>
              <w:ind w:right="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line="183" w:lineRule="exact"/>
              <w:jc w:val="center"/>
              <w:rPr>
                <w:sz w:val="16"/>
              </w:rPr>
            </w:pPr>
            <w:r>
              <w:rPr>
                <w:w w:val="98"/>
                <w:sz w:val="16"/>
              </w:rPr>
              <w:t>-</w:t>
            </w:r>
          </w:p>
        </w:tc>
        <w:tc>
          <w:tcPr>
            <w:tcW w:w="420" w:type="dxa"/>
            <w:tcBorders>
              <w:top w:val="single" w:sz="4" w:space="0" w:color="7E7E7E"/>
              <w:bottom w:val="single" w:sz="4" w:space="0" w:color="7E7E7E"/>
            </w:tcBorders>
          </w:tcPr>
          <w:p>
            <w:pPr>
              <w:pStyle w:val="TableParagraph"/>
              <w:spacing w:line="183" w:lineRule="exact"/>
              <w:ind w:right="8"/>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left="161"/>
              <w:rPr>
                <w:sz w:val="16"/>
              </w:rPr>
            </w:pPr>
            <w:r>
              <w:rPr>
                <w:w w:val="99"/>
                <w:sz w:val="16"/>
              </w:rPr>
              <w:t>F</w:t>
            </w:r>
          </w:p>
        </w:tc>
        <w:tc>
          <w:tcPr>
            <w:tcW w:w="420" w:type="dxa"/>
            <w:tcBorders>
              <w:top w:val="single" w:sz="4" w:space="0" w:color="7E7E7E"/>
              <w:bottom w:val="single" w:sz="4" w:space="0" w:color="7E7E7E"/>
            </w:tcBorders>
          </w:tcPr>
          <w:p>
            <w:pPr>
              <w:pStyle w:val="TableParagraph"/>
              <w:spacing w:line="183" w:lineRule="exact"/>
              <w:ind w:left="82" w:right="82"/>
              <w:jc w:val="center"/>
              <w:rPr>
                <w:sz w:val="16"/>
              </w:rPr>
            </w:pPr>
            <w:r>
              <w:rPr>
                <w:sz w:val="16"/>
              </w:rPr>
              <w:t>Co</w:t>
            </w:r>
          </w:p>
        </w:tc>
        <w:tc>
          <w:tcPr>
            <w:tcW w:w="365" w:type="dxa"/>
            <w:tcBorders>
              <w:top w:val="single" w:sz="4" w:space="0" w:color="7E7E7E"/>
              <w:bottom w:val="single" w:sz="4" w:space="0" w:color="7E7E7E"/>
            </w:tcBorders>
          </w:tcPr>
          <w:p>
            <w:pPr>
              <w:pStyle w:val="TableParagraph"/>
              <w:spacing w:line="183" w:lineRule="exact"/>
              <w:ind w:left="104"/>
              <w:rPr>
                <w:sz w:val="16"/>
              </w:rPr>
            </w:pPr>
            <w:r>
              <w:rPr>
                <w:sz w:val="16"/>
              </w:rPr>
              <w:t>Di</w:t>
            </w:r>
          </w:p>
        </w:tc>
        <w:tc>
          <w:tcPr>
            <w:tcW w:w="425" w:type="dxa"/>
            <w:tcBorders>
              <w:top w:val="single" w:sz="4" w:space="0" w:color="7E7E7E"/>
              <w:bottom w:val="single" w:sz="4" w:space="0" w:color="7E7E7E"/>
            </w:tcBorders>
          </w:tcPr>
          <w:p>
            <w:pPr>
              <w:pStyle w:val="TableParagraph"/>
              <w:spacing w:line="183" w:lineRule="exact"/>
              <w:ind w:right="2"/>
              <w:jc w:val="center"/>
              <w:rPr>
                <w:sz w:val="16"/>
              </w:rPr>
            </w:pPr>
            <w:r>
              <w:rPr>
                <w:w w:val="99"/>
                <w:sz w:val="16"/>
              </w:rPr>
              <w:t>F</w:t>
            </w:r>
          </w:p>
        </w:tc>
        <w:tc>
          <w:tcPr>
            <w:tcW w:w="419" w:type="dxa"/>
            <w:tcBorders>
              <w:top w:val="single" w:sz="4" w:space="0" w:color="7E7E7E"/>
              <w:bottom w:val="single" w:sz="4" w:space="0" w:color="7E7E7E"/>
            </w:tcBorders>
          </w:tcPr>
          <w:p>
            <w:pPr>
              <w:pStyle w:val="TableParagraph"/>
              <w:spacing w:line="183" w:lineRule="exact"/>
              <w:ind w:left="79" w:right="87"/>
              <w:jc w:val="center"/>
              <w:rPr>
                <w:sz w:val="16"/>
              </w:rPr>
            </w:pPr>
            <w:r>
              <w:rPr>
                <w:sz w:val="16"/>
              </w:rPr>
              <w:t>Cn</w:t>
            </w:r>
          </w:p>
        </w:tc>
      </w:tr>
      <w:tr>
        <w:trPr>
          <w:trHeight w:val="355" w:hRule="exact"/>
        </w:trPr>
        <w:tc>
          <w:tcPr>
            <w:tcW w:w="605" w:type="dxa"/>
            <w:vMerge/>
          </w:tcPr>
          <w:p>
            <w:pPr/>
          </w:p>
        </w:tc>
        <w:tc>
          <w:tcPr>
            <w:tcW w:w="1899" w:type="dxa"/>
            <w:tcBorders>
              <w:top w:val="single" w:sz="4" w:space="0" w:color="7E7E7E"/>
              <w:bottom w:val="single" w:sz="4" w:space="0" w:color="7E7E7E"/>
            </w:tcBorders>
          </w:tcPr>
          <w:p>
            <w:pPr>
              <w:pStyle w:val="TableParagraph"/>
              <w:spacing w:line="230" w:lineRule="exact"/>
              <w:ind w:left="105" w:right="106"/>
              <w:rPr>
                <w:sz w:val="20"/>
              </w:rPr>
            </w:pPr>
            <w:r>
              <w:rPr>
                <w:sz w:val="20"/>
              </w:rPr>
              <w:t>Empresas locales</w:t>
            </w:r>
          </w:p>
        </w:tc>
        <w:tc>
          <w:tcPr>
            <w:tcW w:w="366" w:type="dxa"/>
            <w:tcBorders>
              <w:top w:val="single" w:sz="4" w:space="0" w:color="7E7E7E"/>
              <w:bottom w:val="single" w:sz="4" w:space="0" w:color="7E7E7E"/>
            </w:tcBorders>
          </w:tcPr>
          <w:p>
            <w:pPr>
              <w:pStyle w:val="TableParagraph"/>
              <w:spacing w:before="3"/>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left="159"/>
              <w:rPr>
                <w:sz w:val="16"/>
              </w:rPr>
            </w:pPr>
            <w:r>
              <w:rPr>
                <w:w w:val="99"/>
                <w:sz w:val="16"/>
              </w:rPr>
              <w:t>F</w:t>
            </w:r>
          </w:p>
        </w:tc>
        <w:tc>
          <w:tcPr>
            <w:tcW w:w="423" w:type="dxa"/>
            <w:tcBorders>
              <w:top w:val="single" w:sz="4" w:space="0" w:color="7E7E7E"/>
              <w:bottom w:val="single" w:sz="4" w:space="0" w:color="7E7E7E"/>
            </w:tcBorders>
          </w:tcPr>
          <w:p>
            <w:pPr>
              <w:pStyle w:val="TableParagraph"/>
              <w:spacing w:before="3"/>
              <w:ind w:left="104"/>
              <w:rPr>
                <w:sz w:val="16"/>
              </w:rPr>
            </w:pPr>
            <w:r>
              <w:rPr>
                <w:sz w:val="16"/>
              </w:rPr>
              <w:t>Cn</w:t>
            </w:r>
          </w:p>
        </w:tc>
        <w:tc>
          <w:tcPr>
            <w:tcW w:w="363" w:type="dxa"/>
            <w:tcBorders>
              <w:top w:val="single" w:sz="4" w:space="0" w:color="7E7E7E"/>
              <w:bottom w:val="single" w:sz="4" w:space="0" w:color="7E7E7E"/>
            </w:tcBorders>
          </w:tcPr>
          <w:p>
            <w:pPr>
              <w:pStyle w:val="TableParagraph"/>
              <w:spacing w:before="3"/>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right="166"/>
              <w:jc w:val="right"/>
              <w:rPr>
                <w:sz w:val="16"/>
              </w:rPr>
            </w:pPr>
            <w:r>
              <w:rPr>
                <w:w w:val="99"/>
                <w:sz w:val="16"/>
              </w:rPr>
              <w:t>F</w:t>
            </w:r>
          </w:p>
        </w:tc>
        <w:tc>
          <w:tcPr>
            <w:tcW w:w="423" w:type="dxa"/>
            <w:tcBorders>
              <w:top w:val="single" w:sz="4" w:space="0" w:color="7E7E7E"/>
              <w:bottom w:val="single" w:sz="4" w:space="0" w:color="7E7E7E"/>
            </w:tcBorders>
          </w:tcPr>
          <w:p>
            <w:pPr>
              <w:pStyle w:val="TableParagraph"/>
              <w:spacing w:before="3"/>
              <w:ind w:left="85" w:right="85"/>
              <w:jc w:val="center"/>
              <w:rPr>
                <w:sz w:val="16"/>
              </w:rPr>
            </w:pPr>
            <w:r>
              <w:rPr>
                <w:sz w:val="16"/>
              </w:rPr>
              <w:t>Co</w:t>
            </w:r>
          </w:p>
        </w:tc>
        <w:tc>
          <w:tcPr>
            <w:tcW w:w="365" w:type="dxa"/>
            <w:tcBorders>
              <w:top w:val="single" w:sz="4" w:space="0" w:color="7E7E7E"/>
              <w:bottom w:val="single" w:sz="4" w:space="0" w:color="7E7E7E"/>
            </w:tcBorders>
          </w:tcPr>
          <w:p>
            <w:pPr>
              <w:pStyle w:val="TableParagraph"/>
              <w:spacing w:before="3"/>
              <w:ind w:right="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before="3"/>
              <w:jc w:val="center"/>
              <w:rPr>
                <w:sz w:val="16"/>
              </w:rPr>
            </w:pPr>
            <w:r>
              <w:rPr>
                <w:w w:val="98"/>
                <w:sz w:val="16"/>
              </w:rPr>
              <w:t>-</w:t>
            </w:r>
          </w:p>
        </w:tc>
        <w:tc>
          <w:tcPr>
            <w:tcW w:w="420" w:type="dxa"/>
            <w:tcBorders>
              <w:top w:val="single" w:sz="4" w:space="0" w:color="7E7E7E"/>
              <w:bottom w:val="single" w:sz="4" w:space="0" w:color="7E7E7E"/>
            </w:tcBorders>
          </w:tcPr>
          <w:p>
            <w:pPr>
              <w:pStyle w:val="TableParagraph"/>
              <w:spacing w:before="3"/>
              <w:ind w:right="8"/>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before="3"/>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left="161"/>
              <w:rPr>
                <w:sz w:val="16"/>
              </w:rPr>
            </w:pPr>
            <w:r>
              <w:rPr>
                <w:w w:val="99"/>
                <w:sz w:val="16"/>
              </w:rPr>
              <w:t>F</w:t>
            </w:r>
          </w:p>
        </w:tc>
        <w:tc>
          <w:tcPr>
            <w:tcW w:w="420" w:type="dxa"/>
            <w:tcBorders>
              <w:top w:val="single" w:sz="4" w:space="0" w:color="7E7E7E"/>
              <w:bottom w:val="single" w:sz="4" w:space="0" w:color="7E7E7E"/>
            </w:tcBorders>
          </w:tcPr>
          <w:p>
            <w:pPr>
              <w:pStyle w:val="TableParagraph"/>
              <w:spacing w:before="3"/>
              <w:ind w:left="77" w:right="87"/>
              <w:jc w:val="center"/>
              <w:rPr>
                <w:sz w:val="16"/>
              </w:rPr>
            </w:pPr>
            <w:r>
              <w:rPr>
                <w:sz w:val="16"/>
              </w:rPr>
              <w:t>Cn</w:t>
            </w:r>
          </w:p>
        </w:tc>
        <w:tc>
          <w:tcPr>
            <w:tcW w:w="365" w:type="dxa"/>
            <w:tcBorders>
              <w:top w:val="single" w:sz="4" w:space="0" w:color="7E7E7E"/>
              <w:bottom w:val="single" w:sz="4" w:space="0" w:color="7E7E7E"/>
            </w:tcBorders>
          </w:tcPr>
          <w:p>
            <w:pPr>
              <w:pStyle w:val="TableParagraph"/>
              <w:spacing w:before="3"/>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right="2"/>
              <w:jc w:val="center"/>
              <w:rPr>
                <w:sz w:val="16"/>
              </w:rPr>
            </w:pPr>
            <w:r>
              <w:rPr>
                <w:w w:val="99"/>
                <w:sz w:val="16"/>
              </w:rPr>
              <w:t>F</w:t>
            </w:r>
          </w:p>
        </w:tc>
        <w:tc>
          <w:tcPr>
            <w:tcW w:w="419" w:type="dxa"/>
            <w:tcBorders>
              <w:top w:val="single" w:sz="4" w:space="0" w:color="7E7E7E"/>
              <w:bottom w:val="single" w:sz="4" w:space="0" w:color="7E7E7E"/>
            </w:tcBorders>
          </w:tcPr>
          <w:p>
            <w:pPr>
              <w:pStyle w:val="TableParagraph"/>
              <w:spacing w:before="3"/>
              <w:ind w:left="79" w:right="87"/>
              <w:jc w:val="center"/>
              <w:rPr>
                <w:sz w:val="16"/>
              </w:rPr>
            </w:pPr>
            <w:r>
              <w:rPr>
                <w:sz w:val="16"/>
              </w:rPr>
              <w:t>Cn</w:t>
            </w:r>
          </w:p>
        </w:tc>
      </w:tr>
      <w:tr>
        <w:trPr>
          <w:trHeight w:val="701" w:hRule="exact"/>
        </w:trPr>
        <w:tc>
          <w:tcPr>
            <w:tcW w:w="605" w:type="dxa"/>
            <w:tcBorders>
              <w:bottom w:val="single" w:sz="4" w:space="0" w:color="7E7E7E"/>
            </w:tcBorders>
          </w:tcPr>
          <w:p>
            <w:pPr/>
          </w:p>
        </w:tc>
        <w:tc>
          <w:tcPr>
            <w:tcW w:w="1899" w:type="dxa"/>
            <w:tcBorders>
              <w:top w:val="single" w:sz="4" w:space="0" w:color="7E7E7E"/>
              <w:bottom w:val="single" w:sz="4" w:space="0" w:color="7E7E7E"/>
            </w:tcBorders>
          </w:tcPr>
          <w:p>
            <w:pPr>
              <w:pStyle w:val="TableParagraph"/>
              <w:spacing w:line="355" w:lineRule="auto"/>
              <w:ind w:left="105" w:right="95"/>
              <w:rPr>
                <w:sz w:val="20"/>
              </w:rPr>
            </w:pPr>
            <w:r>
              <w:rPr>
                <w:sz w:val="20"/>
              </w:rPr>
              <w:t>Empresas de agua potable</w:t>
            </w:r>
          </w:p>
        </w:tc>
        <w:tc>
          <w:tcPr>
            <w:tcW w:w="366" w:type="dxa"/>
            <w:tcBorders>
              <w:top w:val="single" w:sz="4" w:space="0" w:color="7E7E7E"/>
              <w:bottom w:val="single" w:sz="4" w:space="0" w:color="7E7E7E"/>
            </w:tcBorders>
          </w:tcPr>
          <w:p>
            <w:pPr>
              <w:pStyle w:val="TableParagraph"/>
              <w:spacing w:before="3"/>
              <w:jc w:val="center"/>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left="106"/>
              <w:rPr>
                <w:sz w:val="16"/>
              </w:rPr>
            </w:pPr>
            <w:r>
              <w:rPr>
                <w:sz w:val="16"/>
              </w:rPr>
              <w:t>De</w:t>
            </w:r>
          </w:p>
        </w:tc>
        <w:tc>
          <w:tcPr>
            <w:tcW w:w="423" w:type="dxa"/>
            <w:tcBorders>
              <w:top w:val="single" w:sz="4" w:space="0" w:color="7E7E7E"/>
              <w:bottom w:val="single" w:sz="4" w:space="0" w:color="7E7E7E"/>
            </w:tcBorders>
          </w:tcPr>
          <w:p>
            <w:pPr>
              <w:pStyle w:val="TableParagraph"/>
              <w:spacing w:before="3"/>
              <w:ind w:left="104"/>
              <w:rPr>
                <w:sz w:val="16"/>
              </w:rPr>
            </w:pPr>
            <w:r>
              <w:rPr>
                <w:sz w:val="16"/>
              </w:rPr>
              <w:t>Co</w:t>
            </w:r>
          </w:p>
        </w:tc>
        <w:tc>
          <w:tcPr>
            <w:tcW w:w="363" w:type="dxa"/>
            <w:tcBorders>
              <w:top w:val="single" w:sz="4" w:space="0" w:color="7E7E7E"/>
              <w:bottom w:val="single" w:sz="4" w:space="0" w:color="7E7E7E"/>
            </w:tcBorders>
          </w:tcPr>
          <w:p>
            <w:pPr>
              <w:pStyle w:val="TableParagraph"/>
              <w:spacing w:before="3"/>
              <w:ind w:left="152"/>
              <w:rPr>
                <w:sz w:val="16"/>
              </w:rPr>
            </w:pPr>
            <w:r>
              <w:rPr>
                <w:w w:val="98"/>
                <w:sz w:val="16"/>
              </w:rPr>
              <w:t>-</w:t>
            </w:r>
          </w:p>
        </w:tc>
        <w:tc>
          <w:tcPr>
            <w:tcW w:w="425" w:type="dxa"/>
            <w:tcBorders>
              <w:top w:val="single" w:sz="4" w:space="0" w:color="7E7E7E"/>
              <w:bottom w:val="single" w:sz="4" w:space="0" w:color="7E7E7E"/>
            </w:tcBorders>
          </w:tcPr>
          <w:p>
            <w:pPr>
              <w:pStyle w:val="TableParagraph"/>
              <w:spacing w:before="3"/>
              <w:ind w:right="186"/>
              <w:jc w:val="right"/>
              <w:rPr>
                <w:sz w:val="16"/>
              </w:rPr>
            </w:pPr>
            <w:r>
              <w:rPr>
                <w:w w:val="98"/>
                <w:sz w:val="16"/>
              </w:rPr>
              <w:t>-</w:t>
            </w:r>
          </w:p>
        </w:tc>
        <w:tc>
          <w:tcPr>
            <w:tcW w:w="423" w:type="dxa"/>
            <w:tcBorders>
              <w:top w:val="single" w:sz="4" w:space="0" w:color="7E7E7E"/>
              <w:bottom w:val="single" w:sz="4" w:space="0" w:color="7E7E7E"/>
            </w:tcBorders>
          </w:tcPr>
          <w:p>
            <w:pPr>
              <w:pStyle w:val="TableParagraph"/>
              <w:spacing w:before="3"/>
              <w:ind w:right="5"/>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before="3"/>
              <w:ind w:right="5"/>
              <w:jc w:val="center"/>
              <w:rPr>
                <w:sz w:val="16"/>
              </w:rPr>
            </w:pPr>
            <w:r>
              <w:rPr>
                <w:w w:val="98"/>
                <w:sz w:val="16"/>
              </w:rPr>
              <w:t>-</w:t>
            </w:r>
          </w:p>
        </w:tc>
        <w:tc>
          <w:tcPr>
            <w:tcW w:w="425" w:type="dxa"/>
            <w:tcBorders>
              <w:top w:val="single" w:sz="4" w:space="0" w:color="7E7E7E"/>
              <w:bottom w:val="single" w:sz="4" w:space="0" w:color="7E7E7E"/>
            </w:tcBorders>
          </w:tcPr>
          <w:p>
            <w:pPr>
              <w:pStyle w:val="TableParagraph"/>
              <w:spacing w:before="3"/>
              <w:jc w:val="center"/>
              <w:rPr>
                <w:sz w:val="16"/>
              </w:rPr>
            </w:pPr>
            <w:r>
              <w:rPr>
                <w:w w:val="98"/>
                <w:sz w:val="16"/>
              </w:rPr>
              <w:t>-</w:t>
            </w:r>
          </w:p>
        </w:tc>
        <w:tc>
          <w:tcPr>
            <w:tcW w:w="420" w:type="dxa"/>
            <w:tcBorders>
              <w:top w:val="single" w:sz="4" w:space="0" w:color="7E7E7E"/>
              <w:bottom w:val="single" w:sz="4" w:space="0" w:color="7E7E7E"/>
            </w:tcBorders>
          </w:tcPr>
          <w:p>
            <w:pPr>
              <w:pStyle w:val="TableParagraph"/>
              <w:spacing w:before="3"/>
              <w:ind w:right="8"/>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before="3"/>
              <w:ind w:left="152"/>
              <w:rPr>
                <w:sz w:val="16"/>
              </w:rPr>
            </w:pPr>
            <w:r>
              <w:rPr>
                <w:w w:val="98"/>
                <w:sz w:val="16"/>
              </w:rPr>
              <w:t>-</w:t>
            </w:r>
          </w:p>
        </w:tc>
        <w:tc>
          <w:tcPr>
            <w:tcW w:w="425" w:type="dxa"/>
            <w:tcBorders>
              <w:top w:val="single" w:sz="4" w:space="0" w:color="7E7E7E"/>
              <w:bottom w:val="single" w:sz="4" w:space="0" w:color="7E7E7E"/>
            </w:tcBorders>
          </w:tcPr>
          <w:p>
            <w:pPr>
              <w:pStyle w:val="TableParagraph"/>
              <w:spacing w:before="3"/>
              <w:ind w:left="185"/>
              <w:rPr>
                <w:sz w:val="16"/>
              </w:rPr>
            </w:pPr>
            <w:r>
              <w:rPr>
                <w:w w:val="98"/>
                <w:sz w:val="16"/>
              </w:rPr>
              <w:t>-</w:t>
            </w:r>
          </w:p>
        </w:tc>
        <w:tc>
          <w:tcPr>
            <w:tcW w:w="420" w:type="dxa"/>
            <w:tcBorders>
              <w:top w:val="single" w:sz="4" w:space="0" w:color="7E7E7E"/>
              <w:bottom w:val="single" w:sz="4" w:space="0" w:color="7E7E7E"/>
            </w:tcBorders>
          </w:tcPr>
          <w:p>
            <w:pPr>
              <w:pStyle w:val="TableParagraph"/>
              <w:spacing w:before="3"/>
              <w:ind w:right="7"/>
              <w:jc w:val="center"/>
              <w:rPr>
                <w:sz w:val="16"/>
              </w:rPr>
            </w:pPr>
            <w:r>
              <w:rPr>
                <w:w w:val="98"/>
                <w:sz w:val="16"/>
              </w:rPr>
              <w:t>-</w:t>
            </w:r>
          </w:p>
        </w:tc>
        <w:tc>
          <w:tcPr>
            <w:tcW w:w="365" w:type="dxa"/>
            <w:tcBorders>
              <w:top w:val="single" w:sz="4" w:space="0" w:color="7E7E7E"/>
              <w:bottom w:val="single" w:sz="4" w:space="0" w:color="7E7E7E"/>
            </w:tcBorders>
          </w:tcPr>
          <w:p>
            <w:pPr>
              <w:pStyle w:val="TableParagraph"/>
              <w:spacing w:before="3"/>
              <w:ind w:left="157"/>
              <w:rPr>
                <w:sz w:val="16"/>
              </w:rPr>
            </w:pPr>
            <w:r>
              <w:rPr>
                <w:w w:val="99"/>
                <w:sz w:val="16"/>
              </w:rPr>
              <w:t>I</w:t>
            </w:r>
          </w:p>
        </w:tc>
        <w:tc>
          <w:tcPr>
            <w:tcW w:w="425" w:type="dxa"/>
            <w:tcBorders>
              <w:top w:val="single" w:sz="4" w:space="0" w:color="7E7E7E"/>
              <w:bottom w:val="single" w:sz="4" w:space="0" w:color="7E7E7E"/>
            </w:tcBorders>
          </w:tcPr>
          <w:p>
            <w:pPr>
              <w:pStyle w:val="TableParagraph"/>
              <w:spacing w:before="3"/>
              <w:ind w:left="93" w:right="86"/>
              <w:jc w:val="center"/>
              <w:rPr>
                <w:sz w:val="16"/>
              </w:rPr>
            </w:pPr>
            <w:r>
              <w:rPr>
                <w:sz w:val="16"/>
              </w:rPr>
              <w:t>De</w:t>
            </w:r>
          </w:p>
        </w:tc>
        <w:tc>
          <w:tcPr>
            <w:tcW w:w="419" w:type="dxa"/>
            <w:tcBorders>
              <w:top w:val="single" w:sz="4" w:space="0" w:color="7E7E7E"/>
              <w:bottom w:val="single" w:sz="4" w:space="0" w:color="7E7E7E"/>
            </w:tcBorders>
          </w:tcPr>
          <w:p>
            <w:pPr>
              <w:pStyle w:val="TableParagraph"/>
              <w:spacing w:before="3"/>
              <w:ind w:left="79" w:right="87"/>
              <w:jc w:val="center"/>
              <w:rPr>
                <w:sz w:val="16"/>
              </w:rPr>
            </w:pPr>
            <w:r>
              <w:rPr>
                <w:sz w:val="16"/>
              </w:rPr>
              <w:t>Cn</w:t>
            </w:r>
          </w:p>
        </w:tc>
      </w:tr>
    </w:tbl>
    <w:p>
      <w:pPr>
        <w:pStyle w:val="BodyText"/>
        <w:spacing w:line="362" w:lineRule="auto"/>
        <w:ind w:left="268" w:right="1867"/>
      </w:pPr>
      <w:r>
        <w:rPr/>
        <w:pict>
          <v:shape style="position:absolute;margin-left:104.642029pt;margin-top:-53.193424pt;width:12.1pt;height:35.950pt;mso-position-horizontal-relative:page;mso-position-vertical-relative:paragraph;z-index:-257056" type="#_x0000_t202" filled="false" stroked="false">
            <v:textbox inset="0,0,0,0" style="layout-flow:vertical;mso-layout-flow-alt:bottom-to-top">
              <w:txbxContent>
                <w:p>
                  <w:pPr>
                    <w:spacing w:line="226" w:lineRule="exact" w:before="0"/>
                    <w:ind w:left="20" w:right="-476" w:firstLine="0"/>
                    <w:jc w:val="left"/>
                    <w:rPr>
                      <w:sz w:val="20"/>
                    </w:rPr>
                  </w:pPr>
                  <w:r>
                    <w:rPr>
                      <w:w w:val="100"/>
                      <w:sz w:val="20"/>
                    </w:rPr>
                    <w:t>Pr</w:t>
                  </w:r>
                  <w:r>
                    <w:rPr>
                      <w:spacing w:val="-2"/>
                      <w:w w:val="100"/>
                      <w:sz w:val="20"/>
                    </w:rPr>
                    <w:t>i</w:t>
                  </w:r>
                  <w:r>
                    <w:rPr>
                      <w:w w:val="100"/>
                      <w:sz w:val="20"/>
                    </w:rPr>
                    <w:t>v</w:t>
                  </w:r>
                  <w:r>
                    <w:rPr>
                      <w:spacing w:val="-2"/>
                      <w:w w:val="100"/>
                      <w:sz w:val="20"/>
                    </w:rPr>
                    <w:t>a</w:t>
                  </w:r>
                  <w:r>
                    <w:rPr>
                      <w:spacing w:val="-2"/>
                      <w:w w:val="100"/>
                      <w:sz w:val="20"/>
                    </w:rPr>
                    <w:t>d</w:t>
                  </w:r>
                  <w:r>
                    <w:rPr>
                      <w:w w:val="100"/>
                      <w:sz w:val="20"/>
                    </w:rPr>
                    <w:t>o</w:t>
                  </w:r>
                </w:p>
              </w:txbxContent>
            </v:textbox>
            <w10:wrap type="none"/>
          </v:shape>
        </w:pict>
      </w:r>
      <w:r>
        <w:rPr/>
        <w:t>Fuente: elaboración propia con base en la información obtenida de las entrevistas.</w:t>
      </w:r>
    </w:p>
    <w:p>
      <w:pPr>
        <w:pStyle w:val="BodyText"/>
        <w:spacing w:before="11"/>
        <w:rPr>
          <w:sz w:val="35"/>
        </w:rPr>
      </w:pPr>
    </w:p>
    <w:p>
      <w:pPr>
        <w:pStyle w:val="BodyText"/>
        <w:spacing w:line="360" w:lineRule="auto"/>
        <w:ind w:left="268" w:right="809"/>
        <w:jc w:val="both"/>
      </w:pPr>
      <w:r>
        <w:rPr/>
        <w:t>Las relaciones son directas cuando el actor frecuentemente tiene proyectos, programas o acciones en común con el otro actor; es indirecta cuando dichas acciones  se  dan  con un intermediario o  existen efectos secundarios  que     lo</w:t>
      </w:r>
    </w:p>
    <w:p>
      <w:pPr>
        <w:spacing w:after="0" w:line="360" w:lineRule="auto"/>
        <w:jc w:val="both"/>
        <w:sectPr>
          <w:footerReference w:type="default" r:id="rId155"/>
          <w:pgSz w:w="12240" w:h="15840"/>
          <w:pgMar w:footer="1002" w:header="0" w:top="1360" w:bottom="1200" w:left="1720" w:right="880"/>
          <w:pgNumType w:start="181"/>
        </w:sectPr>
      </w:pPr>
    </w:p>
    <w:p>
      <w:pPr>
        <w:pStyle w:val="BodyText"/>
        <w:spacing w:line="360" w:lineRule="auto" w:before="52"/>
        <w:ind w:left="268" w:right="111"/>
        <w:jc w:val="both"/>
      </w:pPr>
      <w:r>
        <w:rPr/>
        <w:t>afectan</w:t>
      </w:r>
      <w:r>
        <w:rPr>
          <w:spacing w:val="-12"/>
        </w:rPr>
        <w:t> </w:t>
      </w:r>
      <w:r>
        <w:rPr/>
        <w:t>de</w:t>
      </w:r>
      <w:r>
        <w:rPr>
          <w:spacing w:val="-12"/>
        </w:rPr>
        <w:t> </w:t>
      </w:r>
      <w:r>
        <w:rPr/>
        <w:t>alguna</w:t>
      </w:r>
      <w:r>
        <w:rPr>
          <w:spacing w:val="-12"/>
        </w:rPr>
        <w:t> </w:t>
      </w:r>
      <w:r>
        <w:rPr/>
        <w:t>manera.</w:t>
      </w:r>
      <w:r>
        <w:rPr>
          <w:spacing w:val="-12"/>
        </w:rPr>
        <w:t> </w:t>
      </w:r>
      <w:r>
        <w:rPr/>
        <w:t>Ejemplo</w:t>
      </w:r>
      <w:r>
        <w:rPr>
          <w:spacing w:val="-12"/>
        </w:rPr>
        <w:t> </w:t>
      </w:r>
      <w:r>
        <w:rPr/>
        <w:t>de</w:t>
      </w:r>
      <w:r>
        <w:rPr>
          <w:spacing w:val="-17"/>
        </w:rPr>
        <w:t> </w:t>
      </w:r>
      <w:r>
        <w:rPr/>
        <w:t>la</w:t>
      </w:r>
      <w:r>
        <w:rPr>
          <w:spacing w:val="-12"/>
        </w:rPr>
        <w:t> </w:t>
      </w:r>
      <w:r>
        <w:rPr/>
        <w:t>primera</w:t>
      </w:r>
      <w:r>
        <w:rPr>
          <w:spacing w:val="-12"/>
        </w:rPr>
        <w:t> </w:t>
      </w:r>
      <w:r>
        <w:rPr/>
        <w:t>situación</w:t>
      </w:r>
      <w:r>
        <w:rPr>
          <w:spacing w:val="-12"/>
        </w:rPr>
        <w:t> </w:t>
      </w:r>
      <w:r>
        <w:rPr/>
        <w:t>es</w:t>
      </w:r>
      <w:r>
        <w:rPr>
          <w:spacing w:val="-13"/>
        </w:rPr>
        <w:t> </w:t>
      </w:r>
      <w:r>
        <w:rPr/>
        <w:t>cuando</w:t>
      </w:r>
      <w:r>
        <w:rPr>
          <w:spacing w:val="-17"/>
        </w:rPr>
        <w:t> </w:t>
      </w:r>
      <w:r>
        <w:rPr/>
        <w:t>los</w:t>
      </w:r>
      <w:r>
        <w:rPr>
          <w:spacing w:val="-17"/>
        </w:rPr>
        <w:t> </w:t>
      </w:r>
      <w:r>
        <w:rPr/>
        <w:t>piperos piden agua diariamente al comité central “Cuauhtémoc”, se establecen tarifas y se</w:t>
      </w:r>
      <w:r>
        <w:rPr>
          <w:spacing w:val="-7"/>
        </w:rPr>
        <w:t> </w:t>
      </w:r>
      <w:r>
        <w:rPr/>
        <w:t>cuenta</w:t>
      </w:r>
      <w:r>
        <w:rPr>
          <w:spacing w:val="-7"/>
        </w:rPr>
        <w:t> </w:t>
      </w:r>
      <w:r>
        <w:rPr/>
        <w:t>con</w:t>
      </w:r>
      <w:r>
        <w:rPr>
          <w:spacing w:val="-7"/>
        </w:rPr>
        <w:t> </w:t>
      </w:r>
      <w:r>
        <w:rPr/>
        <w:t>registros</w:t>
      </w:r>
      <w:r>
        <w:rPr>
          <w:spacing w:val="-8"/>
        </w:rPr>
        <w:t> </w:t>
      </w:r>
      <w:r>
        <w:rPr/>
        <w:t>de</w:t>
      </w:r>
      <w:r>
        <w:rPr>
          <w:spacing w:val="-7"/>
        </w:rPr>
        <w:t> </w:t>
      </w:r>
      <w:r>
        <w:rPr/>
        <w:t>dichas</w:t>
      </w:r>
      <w:r>
        <w:rPr>
          <w:spacing w:val="-8"/>
        </w:rPr>
        <w:t> </w:t>
      </w:r>
      <w:r>
        <w:rPr/>
        <w:t>relaciones;</w:t>
      </w:r>
      <w:r>
        <w:rPr>
          <w:spacing w:val="-12"/>
        </w:rPr>
        <w:t> </w:t>
      </w:r>
      <w:r>
        <w:rPr/>
        <w:t>en</w:t>
      </w:r>
      <w:r>
        <w:rPr>
          <w:spacing w:val="-7"/>
        </w:rPr>
        <w:t> </w:t>
      </w:r>
      <w:r>
        <w:rPr/>
        <w:t>el</w:t>
      </w:r>
      <w:r>
        <w:rPr>
          <w:spacing w:val="-4"/>
        </w:rPr>
        <w:t> </w:t>
      </w:r>
      <w:r>
        <w:rPr/>
        <w:t>segundo</w:t>
      </w:r>
      <w:r>
        <w:rPr>
          <w:spacing w:val="-7"/>
        </w:rPr>
        <w:t> </w:t>
      </w:r>
      <w:r>
        <w:rPr/>
        <w:t>caso,</w:t>
      </w:r>
      <w:r>
        <w:rPr>
          <w:spacing w:val="-7"/>
        </w:rPr>
        <w:t> </w:t>
      </w:r>
      <w:r>
        <w:rPr/>
        <w:t>se</w:t>
      </w:r>
      <w:r>
        <w:rPr>
          <w:spacing w:val="-12"/>
        </w:rPr>
        <w:t> </w:t>
      </w:r>
      <w:r>
        <w:rPr/>
        <w:t>encuentran los</w:t>
      </w:r>
      <w:r>
        <w:rPr>
          <w:spacing w:val="-15"/>
        </w:rPr>
        <w:t> </w:t>
      </w:r>
      <w:r>
        <w:rPr/>
        <w:t>gestores</w:t>
      </w:r>
      <w:r>
        <w:rPr>
          <w:spacing w:val="-12"/>
        </w:rPr>
        <w:t> </w:t>
      </w:r>
      <w:r>
        <w:rPr/>
        <w:t>de</w:t>
      </w:r>
      <w:r>
        <w:rPr>
          <w:spacing w:val="-15"/>
        </w:rPr>
        <w:t> </w:t>
      </w:r>
      <w:r>
        <w:rPr/>
        <w:t>agua</w:t>
      </w:r>
      <w:r>
        <w:rPr>
          <w:spacing w:val="-15"/>
        </w:rPr>
        <w:t> </w:t>
      </w:r>
      <w:r>
        <w:rPr/>
        <w:t>de</w:t>
      </w:r>
      <w:r>
        <w:rPr>
          <w:spacing w:val="-11"/>
        </w:rPr>
        <w:t> </w:t>
      </w:r>
      <w:r>
        <w:rPr/>
        <w:t>Capulhuac</w:t>
      </w:r>
      <w:r>
        <w:rPr>
          <w:spacing w:val="-12"/>
        </w:rPr>
        <w:t> </w:t>
      </w:r>
      <w:r>
        <w:rPr/>
        <w:t>con</w:t>
      </w:r>
      <w:r>
        <w:rPr>
          <w:spacing w:val="-15"/>
        </w:rPr>
        <w:t> </w:t>
      </w:r>
      <w:r>
        <w:rPr/>
        <w:t>las</w:t>
      </w:r>
      <w:r>
        <w:rPr>
          <w:spacing w:val="-12"/>
        </w:rPr>
        <w:t> </w:t>
      </w:r>
      <w:r>
        <w:rPr/>
        <w:t>empresas</w:t>
      </w:r>
      <w:r>
        <w:rPr>
          <w:spacing w:val="-12"/>
        </w:rPr>
        <w:t> </w:t>
      </w:r>
      <w:r>
        <w:rPr/>
        <w:t>locales,</w:t>
      </w:r>
      <w:r>
        <w:rPr>
          <w:spacing w:val="-11"/>
        </w:rPr>
        <w:t> </w:t>
      </w:r>
      <w:r>
        <w:rPr/>
        <w:t>ya</w:t>
      </w:r>
      <w:r>
        <w:rPr>
          <w:spacing w:val="-15"/>
        </w:rPr>
        <w:t> </w:t>
      </w:r>
      <w:r>
        <w:rPr/>
        <w:t>que</w:t>
      </w:r>
      <w:r>
        <w:rPr>
          <w:spacing w:val="-15"/>
        </w:rPr>
        <w:t> </w:t>
      </w:r>
      <w:r>
        <w:rPr/>
        <w:t>ellas</w:t>
      </w:r>
      <w:r>
        <w:rPr>
          <w:spacing w:val="-11"/>
        </w:rPr>
        <w:t> </w:t>
      </w:r>
      <w:r>
        <w:rPr/>
        <w:t>pagan por</w:t>
      </w:r>
      <w:r>
        <w:rPr>
          <w:spacing w:val="-9"/>
        </w:rPr>
        <w:t> </w:t>
      </w:r>
      <w:r>
        <w:rPr/>
        <w:t>el</w:t>
      </w:r>
      <w:r>
        <w:rPr>
          <w:spacing w:val="-6"/>
        </w:rPr>
        <w:t> </w:t>
      </w:r>
      <w:r>
        <w:rPr/>
        <w:t>uso</w:t>
      </w:r>
      <w:r>
        <w:rPr>
          <w:spacing w:val="-10"/>
        </w:rPr>
        <w:t> </w:t>
      </w:r>
      <w:r>
        <w:rPr/>
        <w:t>del</w:t>
      </w:r>
      <w:r>
        <w:rPr>
          <w:spacing w:val="-6"/>
        </w:rPr>
        <w:t> </w:t>
      </w:r>
      <w:r>
        <w:rPr/>
        <w:t>agua</w:t>
      </w:r>
      <w:r>
        <w:rPr>
          <w:spacing w:val="-5"/>
        </w:rPr>
        <w:t> </w:t>
      </w:r>
      <w:r>
        <w:rPr/>
        <w:t>de</w:t>
      </w:r>
      <w:r>
        <w:rPr>
          <w:spacing w:val="-10"/>
        </w:rPr>
        <w:t> </w:t>
      </w:r>
      <w:r>
        <w:rPr/>
        <w:t>la</w:t>
      </w:r>
      <w:r>
        <w:rPr>
          <w:spacing w:val="-10"/>
        </w:rPr>
        <w:t> </w:t>
      </w:r>
      <w:r>
        <w:rPr/>
        <w:t>red</w:t>
      </w:r>
      <w:r>
        <w:rPr>
          <w:spacing w:val="-10"/>
        </w:rPr>
        <w:t> </w:t>
      </w:r>
      <w:r>
        <w:rPr/>
        <w:t>pero</w:t>
      </w:r>
      <w:r>
        <w:rPr>
          <w:spacing w:val="-10"/>
        </w:rPr>
        <w:t> </w:t>
      </w:r>
      <w:r>
        <w:rPr/>
        <w:t>sin</w:t>
      </w:r>
      <w:r>
        <w:rPr>
          <w:spacing w:val="-10"/>
        </w:rPr>
        <w:t> </w:t>
      </w:r>
      <w:r>
        <w:rPr/>
        <w:t>relacionarse</w:t>
      </w:r>
      <w:r>
        <w:rPr>
          <w:spacing w:val="-10"/>
        </w:rPr>
        <w:t> </w:t>
      </w:r>
      <w:r>
        <w:rPr/>
        <w:t>directamente</w:t>
      </w:r>
      <w:r>
        <w:rPr>
          <w:spacing w:val="-1"/>
        </w:rPr>
        <w:t> </w:t>
      </w:r>
      <w:r>
        <w:rPr/>
        <w:t>con</w:t>
      </w:r>
      <w:r>
        <w:rPr>
          <w:spacing w:val="-14"/>
        </w:rPr>
        <w:t> </w:t>
      </w:r>
      <w:r>
        <w:rPr/>
        <w:t>la</w:t>
      </w:r>
      <w:r>
        <w:rPr>
          <w:spacing w:val="-10"/>
        </w:rPr>
        <w:t> </w:t>
      </w:r>
      <w:r>
        <w:rPr/>
        <w:t>Unidad</w:t>
      </w:r>
      <w:r>
        <w:rPr>
          <w:spacing w:val="-10"/>
        </w:rPr>
        <w:t> </w:t>
      </w:r>
      <w:r>
        <w:rPr/>
        <w:t>de Agua</w:t>
      </w:r>
      <w:r>
        <w:rPr>
          <w:spacing w:val="-4"/>
        </w:rPr>
        <w:t> </w:t>
      </w:r>
      <w:r>
        <w:rPr/>
        <w:t>Potable.</w:t>
      </w:r>
    </w:p>
    <w:p>
      <w:pPr>
        <w:pStyle w:val="BodyText"/>
        <w:spacing w:line="360" w:lineRule="auto" w:before="3"/>
        <w:ind w:left="268" w:right="114"/>
        <w:jc w:val="both"/>
      </w:pPr>
      <w:r>
        <w:rPr/>
        <w:t>En cuanto a la intensidad, puede ser fuerte o débil; la primera, cuando la comunicación entre los actores tiene un alto grado de confianza y comunicación o, incluso, en cuanto a su dependencia, es decir, cualquier decisión tomada por el</w:t>
      </w:r>
      <w:r>
        <w:rPr>
          <w:spacing w:val="-2"/>
        </w:rPr>
        <w:t> </w:t>
      </w:r>
      <w:r>
        <w:rPr/>
        <w:t>actor</w:t>
      </w:r>
      <w:r>
        <w:rPr>
          <w:spacing w:val="-6"/>
        </w:rPr>
        <w:t> </w:t>
      </w:r>
      <w:r>
        <w:rPr/>
        <w:t>afectará</w:t>
      </w:r>
      <w:r>
        <w:rPr>
          <w:spacing w:val="-6"/>
        </w:rPr>
        <w:t> </w:t>
      </w:r>
      <w:r>
        <w:rPr/>
        <w:t>de</w:t>
      </w:r>
      <w:r>
        <w:rPr>
          <w:spacing w:val="-6"/>
        </w:rPr>
        <w:t> </w:t>
      </w:r>
      <w:r>
        <w:rPr/>
        <w:t>manera</w:t>
      </w:r>
      <w:r>
        <w:rPr>
          <w:spacing w:val="-2"/>
        </w:rPr>
        <w:t> </w:t>
      </w:r>
      <w:r>
        <w:rPr/>
        <w:t>contundente</w:t>
      </w:r>
      <w:r>
        <w:rPr>
          <w:spacing w:val="-1"/>
        </w:rPr>
        <w:t> </w:t>
      </w:r>
      <w:r>
        <w:rPr/>
        <w:t>a</w:t>
      </w:r>
      <w:r>
        <w:rPr>
          <w:spacing w:val="-10"/>
        </w:rPr>
        <w:t> </w:t>
      </w:r>
      <w:r>
        <w:rPr/>
        <w:t>la</w:t>
      </w:r>
      <w:r>
        <w:rPr>
          <w:spacing w:val="-11"/>
        </w:rPr>
        <w:t> </w:t>
      </w:r>
      <w:r>
        <w:rPr/>
        <w:t>organización</w:t>
      </w:r>
      <w:r>
        <w:rPr>
          <w:spacing w:val="-2"/>
        </w:rPr>
        <w:t> </w:t>
      </w:r>
      <w:r>
        <w:rPr/>
        <w:t>de</w:t>
      </w:r>
      <w:r>
        <w:rPr>
          <w:spacing w:val="-6"/>
        </w:rPr>
        <w:t> </w:t>
      </w:r>
      <w:r>
        <w:rPr/>
        <w:t>gestores,</w:t>
      </w:r>
      <w:r>
        <w:rPr>
          <w:spacing w:val="-7"/>
        </w:rPr>
        <w:t> </w:t>
      </w:r>
      <w:r>
        <w:rPr/>
        <w:t>como</w:t>
      </w:r>
      <w:r>
        <w:rPr>
          <w:spacing w:val="-2"/>
        </w:rPr>
        <w:t> </w:t>
      </w:r>
      <w:r>
        <w:rPr/>
        <w:t>en el</w:t>
      </w:r>
      <w:r>
        <w:rPr>
          <w:spacing w:val="-12"/>
        </w:rPr>
        <w:t> </w:t>
      </w:r>
      <w:r>
        <w:rPr/>
        <w:t>caso</w:t>
      </w:r>
      <w:r>
        <w:rPr>
          <w:spacing w:val="-16"/>
        </w:rPr>
        <w:t> </w:t>
      </w:r>
      <w:r>
        <w:rPr/>
        <w:t>de</w:t>
      </w:r>
      <w:r>
        <w:rPr>
          <w:spacing w:val="-16"/>
        </w:rPr>
        <w:t> </w:t>
      </w:r>
      <w:r>
        <w:rPr/>
        <w:t>la</w:t>
      </w:r>
      <w:r>
        <w:rPr>
          <w:spacing w:val="-15"/>
        </w:rPr>
        <w:t> </w:t>
      </w:r>
      <w:r>
        <w:rPr/>
        <w:t>Comisión</w:t>
      </w:r>
      <w:r>
        <w:rPr>
          <w:spacing w:val="-15"/>
        </w:rPr>
        <w:t> </w:t>
      </w:r>
      <w:r>
        <w:rPr/>
        <w:t>del</w:t>
      </w:r>
      <w:r>
        <w:rPr>
          <w:spacing w:val="-12"/>
        </w:rPr>
        <w:t> </w:t>
      </w:r>
      <w:r>
        <w:rPr/>
        <w:t>Agua</w:t>
      </w:r>
      <w:r>
        <w:rPr>
          <w:spacing w:val="-16"/>
        </w:rPr>
        <w:t> </w:t>
      </w:r>
      <w:r>
        <w:rPr/>
        <w:t>del</w:t>
      </w:r>
      <w:r>
        <w:rPr>
          <w:spacing w:val="-7"/>
        </w:rPr>
        <w:t> </w:t>
      </w:r>
      <w:r>
        <w:rPr/>
        <w:t>Estado</w:t>
      </w:r>
      <w:r>
        <w:rPr>
          <w:spacing w:val="-11"/>
        </w:rPr>
        <w:t> </w:t>
      </w:r>
      <w:r>
        <w:rPr/>
        <w:t>de</w:t>
      </w:r>
      <w:r>
        <w:rPr>
          <w:spacing w:val="-15"/>
        </w:rPr>
        <w:t> </w:t>
      </w:r>
      <w:r>
        <w:rPr/>
        <w:t>México,</w:t>
      </w:r>
      <w:r>
        <w:rPr>
          <w:spacing w:val="-11"/>
        </w:rPr>
        <w:t> </w:t>
      </w:r>
      <w:r>
        <w:rPr/>
        <w:t>que</w:t>
      </w:r>
      <w:r>
        <w:rPr>
          <w:spacing w:val="-15"/>
        </w:rPr>
        <w:t> </w:t>
      </w:r>
      <w:r>
        <w:rPr/>
        <w:t>aunque</w:t>
      </w:r>
      <w:r>
        <w:rPr>
          <w:spacing w:val="-16"/>
        </w:rPr>
        <w:t> </w:t>
      </w:r>
      <w:r>
        <w:rPr/>
        <w:t>no</w:t>
      </w:r>
      <w:r>
        <w:rPr>
          <w:spacing w:val="-16"/>
        </w:rPr>
        <w:t> </w:t>
      </w:r>
      <w:r>
        <w:rPr/>
        <w:t>intervenga de manera profunda, existen posibilidades de afectación latente; o débiles, </w:t>
      </w:r>
      <w:r>
        <w:rPr>
          <w:spacing w:val="-3"/>
        </w:rPr>
        <w:t>si </w:t>
      </w:r>
      <w:r>
        <w:rPr/>
        <w:t>el gestor no reconoce que existen vínculos que pueden ser determinantes para su funcionamiento, como en las organizaciones de la sociedad</w:t>
      </w:r>
      <w:r>
        <w:rPr>
          <w:spacing w:val="-20"/>
        </w:rPr>
        <w:t> </w:t>
      </w:r>
      <w:r>
        <w:rPr/>
        <w:t>civil.</w:t>
      </w:r>
    </w:p>
    <w:p>
      <w:pPr>
        <w:pStyle w:val="BodyText"/>
        <w:spacing w:line="360" w:lineRule="auto" w:before="2"/>
        <w:ind w:left="268" w:right="114"/>
        <w:jc w:val="both"/>
      </w:pPr>
      <w:r>
        <w:rPr/>
        <w:t>Por</w:t>
      </w:r>
      <w:r>
        <w:rPr>
          <w:spacing w:val="-10"/>
        </w:rPr>
        <w:t> </w:t>
      </w:r>
      <w:r>
        <w:rPr/>
        <w:t>último,</w:t>
      </w:r>
      <w:r>
        <w:rPr>
          <w:spacing w:val="-11"/>
        </w:rPr>
        <w:t> </w:t>
      </w:r>
      <w:r>
        <w:rPr/>
        <w:t>la</w:t>
      </w:r>
      <w:r>
        <w:rPr>
          <w:spacing w:val="-11"/>
        </w:rPr>
        <w:t> </w:t>
      </w:r>
      <w:r>
        <w:rPr/>
        <w:t>tendencia</w:t>
      </w:r>
      <w:r>
        <w:rPr>
          <w:spacing w:val="-7"/>
        </w:rPr>
        <w:t> </w:t>
      </w:r>
      <w:r>
        <w:rPr/>
        <w:t>puede</w:t>
      </w:r>
      <w:r>
        <w:rPr>
          <w:spacing w:val="-11"/>
        </w:rPr>
        <w:t> </w:t>
      </w:r>
      <w:r>
        <w:rPr/>
        <w:t>ser</w:t>
      </w:r>
      <w:r>
        <w:rPr>
          <w:spacing w:val="-10"/>
        </w:rPr>
        <w:t> </w:t>
      </w:r>
      <w:r>
        <w:rPr/>
        <w:t>de</w:t>
      </w:r>
      <w:r>
        <w:rPr>
          <w:spacing w:val="-11"/>
        </w:rPr>
        <w:t> </w:t>
      </w:r>
      <w:r>
        <w:rPr/>
        <w:t>cooperación</w:t>
      </w:r>
      <w:r>
        <w:rPr>
          <w:spacing w:val="-11"/>
        </w:rPr>
        <w:t> </w:t>
      </w:r>
      <w:r>
        <w:rPr/>
        <w:t>o</w:t>
      </w:r>
      <w:r>
        <w:rPr>
          <w:spacing w:val="-11"/>
        </w:rPr>
        <w:t> </w:t>
      </w:r>
      <w:r>
        <w:rPr/>
        <w:t>de</w:t>
      </w:r>
      <w:r>
        <w:rPr>
          <w:spacing w:val="-11"/>
        </w:rPr>
        <w:t> </w:t>
      </w:r>
      <w:r>
        <w:rPr/>
        <w:t>conflicto.</w:t>
      </w:r>
      <w:r>
        <w:rPr>
          <w:spacing w:val="-11"/>
        </w:rPr>
        <w:t> </w:t>
      </w:r>
      <w:r>
        <w:rPr/>
        <w:t>De</w:t>
      </w:r>
      <w:r>
        <w:rPr>
          <w:spacing w:val="-11"/>
        </w:rPr>
        <w:t> </w:t>
      </w:r>
      <w:r>
        <w:rPr/>
        <w:t>cooperación si</w:t>
      </w:r>
      <w:r>
        <w:rPr>
          <w:spacing w:val="-3"/>
        </w:rPr>
        <w:t> </w:t>
      </w:r>
      <w:r>
        <w:rPr/>
        <w:t>la</w:t>
      </w:r>
      <w:r>
        <w:rPr>
          <w:spacing w:val="-6"/>
        </w:rPr>
        <w:t> </w:t>
      </w:r>
      <w:r>
        <w:rPr/>
        <w:t>percepción</w:t>
      </w:r>
      <w:r>
        <w:rPr>
          <w:spacing w:val="-6"/>
        </w:rPr>
        <w:t> </w:t>
      </w:r>
      <w:r>
        <w:rPr/>
        <w:t>general</w:t>
      </w:r>
      <w:r>
        <w:rPr>
          <w:spacing w:val="-7"/>
        </w:rPr>
        <w:t> </w:t>
      </w:r>
      <w:r>
        <w:rPr/>
        <w:t>identifica</w:t>
      </w:r>
      <w:r>
        <w:rPr>
          <w:spacing w:val="-6"/>
        </w:rPr>
        <w:t> </w:t>
      </w:r>
      <w:r>
        <w:rPr/>
        <w:t>que</w:t>
      </w:r>
      <w:r>
        <w:rPr>
          <w:spacing w:val="-10"/>
        </w:rPr>
        <w:t> </w:t>
      </w:r>
      <w:r>
        <w:rPr/>
        <w:t>la</w:t>
      </w:r>
      <w:r>
        <w:rPr>
          <w:spacing w:val="-6"/>
        </w:rPr>
        <w:t> </w:t>
      </w:r>
      <w:r>
        <w:rPr/>
        <w:t>mayoría</w:t>
      </w:r>
      <w:r>
        <w:rPr>
          <w:spacing w:val="-1"/>
        </w:rPr>
        <w:t> </w:t>
      </w:r>
      <w:r>
        <w:rPr/>
        <w:t>de</w:t>
      </w:r>
      <w:r>
        <w:rPr>
          <w:spacing w:val="-6"/>
        </w:rPr>
        <w:t> </w:t>
      </w:r>
      <w:r>
        <w:rPr/>
        <w:t>las</w:t>
      </w:r>
      <w:r>
        <w:rPr>
          <w:spacing w:val="-7"/>
        </w:rPr>
        <w:t> </w:t>
      </w:r>
      <w:r>
        <w:rPr/>
        <w:t>relaciones</w:t>
      </w:r>
      <w:r>
        <w:rPr>
          <w:spacing w:val="-2"/>
        </w:rPr>
        <w:t> </w:t>
      </w:r>
      <w:r>
        <w:rPr/>
        <w:t>con</w:t>
      </w:r>
      <w:r>
        <w:rPr>
          <w:spacing w:val="-2"/>
        </w:rPr>
        <w:t> </w:t>
      </w:r>
      <w:r>
        <w:rPr/>
        <w:t>ese</w:t>
      </w:r>
      <w:r>
        <w:rPr>
          <w:spacing w:val="-2"/>
        </w:rPr>
        <w:t> </w:t>
      </w:r>
      <w:r>
        <w:rPr/>
        <w:t>actor son positivas, esto es, al buscar la colaboración en la realización de algún proyecto o cuando las acciones llevadas a cabo pretenden un bien común. De conflicto cuando las actividades han sido contradictorias generando desacuerdos, violencia o agresiones que evitan proyectos compartidos. Este elemento será abordado en el siguiente</w:t>
      </w:r>
      <w:r>
        <w:rPr>
          <w:spacing w:val="-25"/>
        </w:rPr>
        <w:t> </w:t>
      </w:r>
      <w:r>
        <w:rPr/>
        <w:t>apartado.</w:t>
      </w:r>
    </w:p>
    <w:p>
      <w:pPr>
        <w:pStyle w:val="BodyText"/>
        <w:spacing w:line="360" w:lineRule="auto" w:before="7"/>
        <w:ind w:left="268" w:right="117"/>
        <w:jc w:val="both"/>
      </w:pPr>
      <w:r>
        <w:rPr/>
        <w:t>A pesar de encontrar estas características al aplicar el instrumento, y de complementarlas con otras observaciones y documentos, estas relaciones son cambiantes; su permanencia o validez depende de los actores, de las situaciones, del tipo de intereses que se encuentran en juego y de donde se desarrollen las acciones; por consiguiente, su aplicación es limitada.</w:t>
      </w:r>
    </w:p>
    <w:p>
      <w:pPr>
        <w:spacing w:after="0" w:line="360" w:lineRule="auto"/>
        <w:jc w:val="both"/>
        <w:sectPr>
          <w:pgSz w:w="12240" w:h="15840"/>
          <w:pgMar w:header="0" w:footer="1002" w:top="1360" w:bottom="1200" w:left="1720" w:right="1580"/>
        </w:sectPr>
      </w:pPr>
    </w:p>
    <w:p>
      <w:pPr>
        <w:pStyle w:val="Heading1"/>
        <w:ind w:left="1185"/>
      </w:pPr>
      <w:r>
        <w:rPr/>
        <w:pict>
          <v:group style="position:absolute;margin-left:84.239998pt;margin-top:36.360863pt;width:510.7pt;height:430.25pt;mso-position-horizontal-relative:page;mso-position-vertical-relative:paragraph;z-index:-256456" coordorigin="1685,727" coordsize="10214,8605">
            <v:rect style="position:absolute;left:8849;top:4314;width:1013;height:535" filled="false" stroked="true" strokeweight=".75pt" strokecolor="#000000"/>
            <v:shape style="position:absolute;left:7071;top:4216;width:1775;height:3378" coordorigin="7071,4216" coordsize="1775,3378" path="m8285,7552l7204,7087,7208,7078,7222,7046,7071,7054,7168,7170,7186,7128,8267,7593,8285,7552m8587,4347l8386,4216,8370,4241,8571,4372,8587,4347m8846,4534l8821,4492,8778,4418,8754,4456,8663,4396,8646,4421,8737,4481,8713,4518,8846,4534e" filled="true" fillcolor="#000000" stroked="false">
              <v:path arrowok="t"/>
              <v:fill type="solid"/>
            </v:shape>
            <v:shape style="position:absolute;left:5597;top:6401;width:1603;height:912" type="#_x0000_t75" stroked="false">
              <v:imagedata r:id="rId156" o:title=""/>
            </v:shape>
            <v:shape style="position:absolute;left:5616;top:6497;width:1560;height:725" type="#_x0000_t75" stroked="false">
              <v:imagedata r:id="rId157" o:title=""/>
            </v:shape>
            <v:shape style="position:absolute;left:5640;top:6445;width:1430;height:740" type="#_x0000_t75" stroked="false">
              <v:imagedata r:id="rId158" o:title=""/>
            </v:shape>
            <v:shape style="position:absolute;left:6938;top:5855;width:466;height:567" coordorigin="6938,5855" coordsize="466,567" path="m6971,6274l6938,6421,7075,6359,7062,6348,7026,6348,6991,6320,7005,6302,6971,6274xm7005,6302l6991,6320,7026,6348,7040,6330,7005,6302xm7040,6330l7026,6348,7062,6348,7040,6330xm7368,5855l7005,6302,7040,6330,7403,5883,7368,5855xe" filled="true" fillcolor="#000000" stroked="false">
              <v:path arrowok="t"/>
              <v:fill type="solid"/>
            </v:shape>
            <v:shape style="position:absolute;left:2936;top:5235;width:1196;height:740" type="#_x0000_t75" stroked="false">
              <v:imagedata r:id="rId159" o:title=""/>
            </v:shape>
            <v:line style="position:absolute" from="4133,5615" to="4719,5380" stroked="true" strokeweight="1pt" strokecolor="#000000">
              <v:stroke dashstyle="longDash"/>
            </v:line>
            <v:shape style="position:absolute;left:3269;top:4271;width:1124;height:164" coordorigin="3269,4271" coordsize="1124,164" path="m3405,4316l3402,4361,4389,4435,4393,4390,3405,4316xm3409,4271l3269,4328,3399,4406,3402,4361,3380,4359,3383,4314,3406,4314,3409,4271xm3383,4314l3380,4359,3402,4361,3405,4316,3383,4314xm3406,4314l3383,4314,3405,4316,3406,4314xe" filled="true" fillcolor="#000000" stroked="false">
              <v:path arrowok="t"/>
              <v:fill type="solid"/>
            </v:shape>
            <v:shape style="position:absolute;left:5818;top:3627;width:1541;height:533" type="#_x0000_t75" stroked="false">
              <v:imagedata r:id="rId160" o:title=""/>
            </v:shape>
            <v:shape style="position:absolute;left:3951;top:3556;width:1913;height:3674" coordorigin="3951,3556" coordsize="1913,3674" path="m5781,6589l5774,6506,5770,6455,5723,6483,3960,3556,3951,3561,5714,6489,5667,6517,5781,6589m5864,6947l5713,6946,5733,6986,5319,7189,5338,7230,5753,7026,5773,7067,5842,6976,5864,6947e" filled="true" fillcolor="#000000" stroked="false">
              <v:path arrowok="t"/>
              <v:fill type="solid"/>
            </v:shape>
            <v:shape style="position:absolute;left:5304;top:4528;width:990;height:495" type="#_x0000_t75" stroked="false">
              <v:imagedata r:id="rId161" o:title=""/>
            </v:shape>
            <v:shape style="position:absolute;left:2642;top:7006;width:990;height:495" type="#_x0000_t75" stroked="false">
              <v:imagedata r:id="rId162" o:title=""/>
            </v:shape>
            <v:shape style="position:absolute;left:2347;top:4155;width:1181;height:686" type="#_x0000_t75" stroked="false">
              <v:imagedata r:id="rId163" o:title=""/>
            </v:shape>
            <v:shape style="position:absolute;left:2376;top:4261;width:1118;height:475" type="#_x0000_t75" stroked="false">
              <v:imagedata r:id="rId164" o:title=""/>
            </v:shape>
            <v:rect style="position:absolute;left:2451;top:4199;width:975;height:480" filled="true" fillcolor="#ffffff" stroked="false">
              <v:fill type="solid"/>
            </v:rect>
            <v:shape style="position:absolute;left:2462;top:4289;width:946;height:302" type="#_x0000_t75" stroked="false">
              <v:imagedata r:id="rId165" o:title=""/>
            </v:shape>
            <v:shape style="position:absolute;left:3427;top:1952;width:1339;height:341" type="#_x0000_t75" stroked="false">
              <v:imagedata r:id="rId166" o:title=""/>
            </v:shape>
            <v:shape style="position:absolute;left:2140;top:1916;width:1245;height:510" type="#_x0000_t75" stroked="false">
              <v:imagedata r:id="rId167" o:title=""/>
            </v:shape>
            <v:shape style="position:absolute;left:1685;top:1169;width:4090;height:2592" type="#_x0000_t75" stroked="false">
              <v:imagedata r:id="rId168" o:title=""/>
            </v:shape>
            <v:shape style="position:absolute;left:1779;top:1204;width:3900;height:2400" coordorigin="1779,1204" coordsize="3900,2400" path="m1779,2404l1787,2291,1812,2182,1853,2076,1908,1974,1977,1876,2017,1829,2060,1783,2106,1738,2155,1695,2207,1653,2262,1613,2320,1574,2381,1537,2444,1501,2509,1467,2577,1435,2648,1405,2720,1376,2795,1350,2871,1325,2950,1303,3030,1283,3113,1265,3196,1249,3282,1235,3369,1224,3457,1215,3546,1209,3637,1205,3729,1204,3821,1205,3911,1209,4001,1215,4089,1224,4176,1235,4261,1249,4345,1265,4427,1283,4508,1303,4586,1325,4663,1350,4738,1376,4810,1405,4880,1435,4948,1467,5014,1501,5077,1537,5138,1574,5195,1613,5250,1653,5303,1695,5352,1738,5398,1783,5441,1829,5481,1876,5517,1924,5579,2024,5627,2128,5660,2236,5677,2347,5679,2404,5677,2460,5660,2571,5627,2679,5579,2783,5517,2883,5481,2931,5441,2978,5398,3024,5352,3069,5303,3112,5250,3154,5195,3194,5138,3233,5077,3270,5014,3306,4948,3340,4880,3372,4810,3402,4738,3431,4663,3457,4586,3482,4508,3504,4427,3524,4345,3542,4261,3558,4176,3572,4089,3583,4001,3592,3911,3598,3821,3602,3729,3604,3637,3602,3546,3598,3457,3592,3369,3583,3282,3572,3196,3558,3113,3542,3030,3524,2950,3504,2871,3482,2795,3457,2720,3431,2648,3402,2577,3372,2509,3340,2444,3306,2381,3270,2320,3233,2262,3194,2207,3154,2155,3112,2106,3069,2060,3024,2017,2978,1977,2931,1941,2883,1878,2783,1830,2679,1798,2571,1781,2460,1779,2404xe" filled="false" stroked="true" strokeweight="1pt" strokecolor="#767070">
              <v:path arrowok="t"/>
            </v:shape>
            <v:line style="position:absolute" from="3548,6074" to="3532,6710" stroked="true" strokeweight="1pt" strokecolor="#000000">
              <v:stroke dashstyle="longDash"/>
            </v:line>
            <v:shape style="position:absolute;left:3590;top:7793;width:1627;height:533" type="#_x0000_t75" stroked="false">
              <v:imagedata r:id="rId169" o:title=""/>
            </v:shape>
            <v:shape style="position:absolute;left:1934;top:6560;width:3682;height:2237" type="#_x0000_t75" stroked="false">
              <v:imagedata r:id="rId170" o:title=""/>
            </v:shape>
            <v:shape style="position:absolute;left:2030;top:6595;width:3489;height:2043" coordorigin="2030,6595" coordsize="3489,2043" path="m2030,7617l2040,7505,2070,7397,2119,7294,2185,7195,2225,7147,2268,7101,2316,7056,2367,7013,2421,6972,2480,6932,2541,6894,2606,6858,2674,6824,2744,6792,2818,6762,2894,6735,2973,6709,3054,6686,3138,6665,3223,6647,3311,6632,3401,6619,3492,6608,3585,6601,3679,6597,3775,6595,3871,6597,3965,6601,4058,6608,4149,6619,4239,6632,4326,6647,4412,6665,4495,6686,4576,6709,4655,6735,4731,6762,4805,6792,4876,6824,4944,6858,5008,6894,5070,6932,5128,6972,5183,7013,5234,7056,5281,7101,5324,7147,5364,7195,5399,7244,5457,7345,5496,7451,5517,7560,5519,7617,5517,7673,5496,7782,5457,7888,5399,7989,5364,8038,5324,8086,5281,8132,5234,8177,5183,8220,5128,8261,5070,8301,5008,8339,4944,8375,4876,8409,4805,8441,4731,8471,4655,8498,4576,8524,4495,8547,4412,8568,4326,8586,4239,8601,4149,8614,4058,8625,3965,8632,3871,8636,3775,8638,3679,8636,3585,8632,3492,8625,3401,8614,3311,8601,3223,8586,3138,8568,3054,8547,2973,8524,2894,8498,2818,8471,2744,8441,2674,8409,2606,8375,2541,8339,2480,8301,2421,8261,2367,8220,2316,8177,2268,8132,2225,8086,2185,8038,2150,7989,2093,7888,2053,7782,2033,7673,2030,7617xe" filled="false" stroked="true" strokeweight="1pt" strokecolor="#767070">
              <v:path arrowok="t"/>
            </v:shape>
            <v:shape style="position:absolute;left:9418;top:7779;width:1757;height:533" type="#_x0000_t75" stroked="false">
              <v:imagedata r:id="rId171" o:title=""/>
            </v:shape>
            <v:shape style="position:absolute;left:8653;top:7090;width:990;height:495" type="#_x0000_t75" stroked="false">
              <v:imagedata r:id="rId162" o:title=""/>
            </v:shape>
            <v:shape style="position:absolute;left:9976;top:6588;width:675;height:495" type="#_x0000_t75" stroked="false">
              <v:imagedata r:id="rId172" o:title=""/>
            </v:shape>
            <v:shape style="position:absolute;left:8179;top:6209;width:3355;height:2520" type="#_x0000_t75" stroked="false">
              <v:imagedata r:id="rId173" o:title=""/>
            </v:shape>
            <v:shape style="position:absolute;left:8275;top:6244;width:3165;height:2328" coordorigin="8275,6244" coordsize="3165,2328" path="m8275,7407l8278,7343,8285,7280,8296,7218,8312,7158,8332,7098,8356,7039,8384,6982,8416,6927,8452,6872,8491,6820,8534,6769,8581,6720,8630,6673,8683,6628,8739,6584,8798,6543,8859,6505,8923,6468,8990,6434,9059,6402,9130,6373,9204,6347,9280,6324,9358,6303,9437,6285,9518,6270,9601,6259,9685,6250,9771,6245,9858,6244,9944,6245,10030,6250,10114,6259,10197,6270,10278,6285,10358,6303,10435,6324,10511,6347,10585,6373,10656,6402,10725,6434,10792,6468,10856,6505,10918,6543,10976,6584,11032,6628,11085,6673,11134,6720,11181,6769,11224,6820,11263,6872,11299,6927,11331,6982,11359,7039,11383,7098,11403,7158,11419,7218,11430,7280,11437,7343,11440,7407,11437,7471,11430,7534,11419,7596,11403,7657,11383,7717,11359,7775,11331,7832,11299,7888,11263,7942,11224,7995,11181,8045,11134,8094,11085,8142,11032,8187,10976,8230,10918,8271,10856,8310,10792,8346,10725,8380,10656,8412,10585,8441,10511,8467,10435,8491,10358,8512,10278,8529,10197,8544,10114,8556,10030,8564,9944,8569,9858,8571,9771,8569,9685,8564,9601,8556,9518,8544,9437,8529,9358,8512,9280,8491,9204,8467,9130,8441,9059,8412,8990,8380,8923,8346,8859,8310,8798,8271,8739,8230,8683,8187,8630,8142,8581,8094,8534,8045,8491,7995,8452,7942,8416,7888,8384,7832,8356,7775,8332,7717,8312,7657,8296,7596,8285,7534,8278,7471,8275,7407xe" filled="false" stroked="true" strokeweight="1pt" strokecolor="#767070">
              <v:path arrowok="t"/>
            </v:shape>
            <v:shape style="position:absolute;left:6225;top:8312;width:1196;height:1020" type="#_x0000_t75" stroked="false">
              <v:imagedata r:id="rId174" o:title=""/>
            </v:shape>
            <v:shape style="position:absolute;left:9071;top:5231;width:1605;height:684" type="#_x0000_t75" stroked="false">
              <v:imagedata r:id="rId175" o:title=""/>
            </v:shape>
            <v:shape style="position:absolute;left:2612;top:3445;width:149;height:760" coordorigin="2612,3445" coordsize="149,760" path="m2612,4064l2666,4205,2735,4095,2699,4095,2655,4091,2657,4068,2612,4064xm2657,4068l2655,4091,2699,4095,2702,4072,2657,4068xm2702,4072l2699,4095,2735,4095,2746,4077,2702,4072xm2716,3445l2657,4068,2702,4072,2761,3449,2716,3445xe" filled="true" fillcolor="#000000" stroked="false">
              <v:path arrowok="t"/>
              <v:fill type="solid"/>
            </v:shape>
            <v:line style="position:absolute" from="4826,8420" to="6229,8897" stroked="true" strokeweight=".5pt" strokecolor="#000000"/>
            <v:line style="position:absolute" from="7388,8951" to="8650,8203" stroked="true" strokeweight=".5pt" strokecolor="#000000">
              <v:stroke dashstyle="dash"/>
            </v:line>
            <v:shape style="position:absolute;left:2627;top:4686;width:157;height:2149" coordorigin="2627,4686" coordsize="157,2149" path="m2694,4820l2627,6834,2672,6835,2739,4822,2694,4820xm2772,4798l2694,4798,2739,4800,2739,4822,2784,4823,2772,4798xm2694,4798l2694,4820,2739,4822,2739,4800,2694,4798xm2721,4686l2649,4819,2694,4820,2694,4798,2772,4798,2721,4686xe" filled="true" fillcolor="#000000" stroked="false">
              <v:path arrowok="t"/>
              <v:fill type="solid"/>
            </v:shape>
            <v:line style="position:absolute" from="7890,5468" to="8944,5485" stroked="true" strokeweight=".5pt" strokecolor="#000000"/>
            <v:shape style="position:absolute;left:8846;top:4854;width:142;height:1625" coordorigin="8846,4854" coordsize="142,1625" path="m8857,6238l8846,6477,8876,6479,8887,6239,8857,6238xm8872,5908l8861,6148,8891,6149,8902,5909,8872,5908xm8886,5578l8876,5818,8906,5819,8916,5579,8886,5578xm8901,5248l8890,5488,8920,5490,8931,5250,8901,5248xm8913,4973l8905,5159,8935,5160,8943,4974,8913,4973xm8978,4953l8914,4953,8944,4954,8943,4974,8988,4976,8978,4953xm8914,4953l8913,4973,8943,4974,8944,4954,8914,4953xm8933,4854l8868,4971,8913,4973,8914,4953,8978,4953,8933,4854xe" filled="true" fillcolor="#000000" stroked="false">
              <v:path arrowok="t"/>
              <v:fill type="solid"/>
            </v:shape>
            <v:line style="position:absolute" from="10033,5942" to="10033,6243" stroked="true" strokeweight=".5pt" strokecolor="#000000"/>
            <v:shape style="position:absolute;left:6880;top:4596;width:825;height:495" type="#_x0000_t75" stroked="false">
              <v:imagedata r:id="rId176" o:title=""/>
            </v:shape>
            <v:shape style="position:absolute;left:7237;top:3637;width:1890;height:3143" coordorigin="7237,3637" coordsize="1890,3143" path="m7249,6629l7237,6779,7365,6698,7358,6694,7314,6694,7276,6671,7287,6652,7249,6629xm7287,6652l7276,6671,7314,6694,7326,6675,7287,6652xm7326,6675l7314,6694,7358,6694,7326,6675xm9088,3637l7287,6652,7326,6675,9127,3660,9088,3637xe" filled="true" fillcolor="#000000" stroked="false">
              <v:path arrowok="t"/>
              <v:fill type="solid"/>
            </v:shape>
            <v:line style="position:absolute" from="4307,5909" to="8459,7875" stroked="true" strokeweight="1pt" strokecolor="#000000">
              <v:stroke dashstyle="longDash"/>
            </v:line>
            <v:shape style="position:absolute;left:8606;top:2753;width:1819;height:533" type="#_x0000_t75" stroked="false">
              <v:imagedata r:id="rId177" o:title=""/>
            </v:shape>
            <v:shape style="position:absolute;left:8571;top:2042;width:990;height:495" type="#_x0000_t75" stroked="false">
              <v:imagedata r:id="rId162" o:title=""/>
            </v:shape>
            <v:shape style="position:absolute;left:9823;top:1967;width:1080;height:465" type="#_x0000_t75" stroked="false">
              <v:imagedata r:id="rId178" o:title=""/>
            </v:shape>
            <v:shape style="position:absolute;left:7325;top:1136;width:4075;height:2726" type="#_x0000_t75" stroked="false">
              <v:imagedata r:id="rId179" o:title=""/>
            </v:shape>
            <v:shape style="position:absolute;left:7422;top:1170;width:3885;height:2535" coordorigin="7422,1170" coordsize="3885,2535" path="m7422,2438l7430,2319,7455,2203,7495,2091,7521,2037,7550,1983,7583,1931,7619,1880,7659,1830,7701,1782,7747,1735,7796,1689,7848,1645,7903,1602,7961,1561,8021,1522,8084,1484,8149,1449,8217,1415,8287,1383,8359,1353,8433,1325,8510,1299,8588,1275,8668,1254,8750,1235,8833,1218,8918,1204,9005,1192,9093,1182,9182,1176,9272,1171,9364,1170,9455,1171,9546,1176,9635,1182,9723,1192,9809,1204,9894,1218,9978,1235,10060,1254,10140,1275,10218,1299,10294,1325,10369,1353,10441,1383,10511,1415,10579,1449,10644,1484,10707,1522,10767,1561,10824,1602,10879,1645,10931,1689,10980,1735,11026,1782,11069,1830,11109,1880,11145,1931,11178,1983,11207,2037,11233,2091,11273,2203,11298,2319,11306,2438,11304,2497,11287,2614,11255,2728,11207,2838,11178,2892,11145,2944,11109,2995,11069,3045,11026,3093,10980,3140,10931,3186,10879,3230,10824,3273,10767,3314,10707,3353,10644,3391,10579,3426,10511,3460,10441,3492,10369,3522,10294,3550,10218,3576,10140,3600,10060,3621,9978,3640,9894,3657,9809,3671,9723,3683,9635,3693,9546,3699,9455,3704,9364,3705,9272,3704,9182,3699,9093,3693,9005,3683,8918,3671,8833,3657,8750,3640,8668,3621,8588,3600,8510,3576,8433,3550,8359,3522,8287,3492,8217,3460,8149,3426,8084,3391,8021,3353,7961,3314,7903,3273,7848,3230,7796,3186,7747,3140,7701,3093,7659,3045,7619,2995,7583,2944,7550,2892,7521,2838,7495,2784,7455,2672,7430,2556,7422,2438xe" filled="false" stroked="true" strokeweight="1pt" strokecolor="#767070">
              <v:path arrowok="t"/>
            </v:shape>
            <v:shape style="position:absolute;left:4445;top:3262;width:4094;height:2846" type="#_x0000_t75" stroked="false">
              <v:imagedata r:id="rId180" o:title=""/>
            </v:shape>
            <v:shape style="position:absolute;left:4542;top:3297;width:3900;height:2655" coordorigin="4542,3297" coordsize="3900,2655" path="m4542,4624l4544,4563,4550,4503,4559,4444,4573,4385,4590,4328,4611,4271,4636,4215,4664,4161,4695,4107,4729,4055,4767,4004,4808,3954,4852,3906,4898,3858,4948,3813,5000,3769,5055,3726,5113,3685,5173,3646,5235,3609,5300,3573,5367,3539,5436,3508,5507,3478,5581,3450,5656,3424,5733,3401,5811,3380,5891,3361,5973,3344,6056,3330,6141,3318,6227,3309,6314,3302,6402,3298,6492,3297,6581,3298,6669,3302,6756,3309,6842,3318,6927,3330,7010,3344,7092,3361,7172,3380,7251,3401,7327,3424,7402,3450,7476,3478,7547,3508,7616,3539,7683,3573,7748,3609,7810,3646,7870,3685,7928,3726,7983,3769,8035,3813,8085,3858,8131,3906,8175,3954,8216,4004,8254,4055,8288,4107,8319,4161,8347,4215,8372,4271,8393,4328,8410,4385,8424,4444,8433,4503,8439,4563,8441,4624,8439,4685,8433,4745,8424,4804,8410,4863,8393,4920,8372,4977,8347,5033,8319,5087,8288,5141,8254,5193,8216,5244,8175,5294,8131,5342,8085,5390,8035,5435,7983,5479,7928,5522,7870,5563,7810,5602,7748,5639,7683,5675,7616,5709,7547,5740,7476,5770,7402,5798,7327,5824,7251,5847,7172,5868,7092,5887,7010,5904,6927,5918,6842,5930,6756,5939,6669,5946,6581,5950,6492,5952,6402,5950,6314,5946,6227,5939,6141,5930,6056,5918,5973,5904,5891,5887,5811,5868,5733,5847,5656,5824,5581,5798,5507,5770,5436,5740,5367,5709,5300,5675,5235,5639,5173,5602,5113,5563,5055,5522,5000,5479,4948,5435,4898,5390,4852,5342,4808,5294,4767,5244,4729,5193,4695,5141,4664,5087,4636,5033,4611,4977,4590,4920,4573,4863,4559,4804,4550,4745,4544,4685,4542,4624xe" filled="false" stroked="true" strokeweight="1pt" strokecolor="#767070">
              <v:path arrowok="t"/>
            </v:shape>
            <v:shape style="position:absolute;left:5957;top:727;width:1196;height:623" type="#_x0000_t75" stroked="false">
              <v:imagedata r:id="rId181" o:title=""/>
            </v:shape>
            <v:shape style="position:absolute;left:3453;top:2105;width:4063;height:2246" coordorigin="3453,2105" coordsize="4063,2246" path="m3539,4226l3453,4351,3604,4345,3588,4316,3563,4316,3541,4277,3561,4266,3539,4226xm3561,4266l3541,4277,3563,4316,3583,4305,3561,4266xm3583,4305l3563,4316,3588,4316,3583,4305xm7494,2105l3561,4266,3583,4305,7516,2144,7494,2105xe" filled="true" fillcolor="#000000" stroked="false">
              <v:path arrowok="t"/>
              <v:fill type="solid"/>
            </v:shape>
            <v:shape style="position:absolute;left:10378;top:3724;width:1521;height:623" type="#_x0000_t75" stroked="false">
              <v:imagedata r:id="rId182" o:title=""/>
            </v:shape>
            <v:shape style="position:absolute;left:11055;top:3079;width:302;height:3998" coordorigin="11055,3079" coordsize="302,3998" path="m11055,3079l11072,3682m11356,4351l11339,7076e" filled="false" stroked="true" strokeweight=".5pt" strokecolor="#000000">
              <v:path arrowok="t"/>
            </v:shape>
            <v:shape style="position:absolute;left:9213;top:3732;width:135;height:553" coordorigin="9213,3732" coordsize="135,553" path="m9258,4149l9213,4149,9280,4284,9336,4172,9258,4172,9258,4149xm9303,3732l9258,3732,9258,4172,9303,4172,9303,3732xm9348,4149l9303,4149,9303,4172,9336,4172,9348,4149xe" filled="true" fillcolor="#000000" stroked="false">
              <v:path arrowok="t"/>
              <v:fill type="solid"/>
            </v:shape>
            <v:shape style="position:absolute;left:4290;top:2911;width:5777;height:2345" coordorigin="4290,2911" coordsize="5777,2345" path="m4290,5256l7563,2911m10050,3631l10067,5222e" filled="false" stroked="true" strokeweight=".5pt" strokecolor="#000000">
              <v:path arrowok="t"/>
            </v:shape>
            <v:shape style="position:absolute;left:4420;top:1013;width:3865;height:5617" coordorigin="4420,1013" coordsize="3865,5617" path="m6087,1520l6080,1482,6065,1388,5972,1484,6025,1501,4420,6626,4429,6629,6034,1504,6087,1520m6678,1476l6668,1454,6623,1354,6558,1472,6613,1474,6546,3296,6556,3297,6623,1474,6678,1476m8285,1366l7270,1065,7272,1060,7286,1013,7154,1036,7252,1128,7267,1075,8282,1376,8285,1366e" filled="true" fillcolor="#000000" stroked="false">
              <v:path arrowok="t"/>
              <v:fill type="solid"/>
            </v:shape>
            <v:shape style="position:absolute;left:6372;top:856;width:363;height:221" type="#_x0000_t202" filled="false" stroked="false">
              <v:textbox inset="0,0,0,0">
                <w:txbxContent>
                  <w:p>
                    <w:pPr>
                      <w:spacing w:line="221" w:lineRule="exact" w:before="0"/>
                      <w:ind w:left="0" w:right="-16" w:firstLine="0"/>
                      <w:jc w:val="left"/>
                      <w:rPr>
                        <w:rFonts w:ascii="Calibri"/>
                        <w:sz w:val="22"/>
                      </w:rPr>
                    </w:pPr>
                    <w:r>
                      <w:rPr>
                        <w:rFonts w:ascii="Calibri"/>
                        <w:spacing w:val="-2"/>
                        <w:sz w:val="22"/>
                      </w:rPr>
                      <w:t>OSC</w:t>
                    </w:r>
                  </w:p>
                </w:txbxContent>
              </v:textbox>
              <w10:wrap type="none"/>
            </v:shape>
            <v:shape style="position:absolute;left:2641;top:2051;width:249;height:222" type="#_x0000_t202" filled="false" stroked="false">
              <v:textbox inset="0,0,0,0">
                <w:txbxContent>
                  <w:p>
                    <w:pPr>
                      <w:spacing w:line="221" w:lineRule="exact" w:before="0"/>
                      <w:ind w:left="0" w:right="-18" w:firstLine="0"/>
                      <w:jc w:val="left"/>
                      <w:rPr>
                        <w:rFonts w:ascii="Calibri"/>
                        <w:sz w:val="22"/>
                      </w:rPr>
                    </w:pPr>
                    <w:r>
                      <w:rPr>
                        <w:rFonts w:ascii="Calibri"/>
                        <w:sz w:val="22"/>
                      </w:rPr>
                      <w:t>RA</w:t>
                    </w:r>
                  </w:p>
                </w:txbxContent>
              </v:textbox>
              <w10:wrap type="none"/>
            </v:shape>
            <v:shape style="position:absolute;left:3592;top:1983;width:1007;height:279" type="#_x0000_t202" filled="false" stroked="false">
              <v:textbox inset="0,0,0,0">
                <w:txbxContent>
                  <w:p>
                    <w:pPr>
                      <w:spacing w:line="278" w:lineRule="exact" w:before="0"/>
                      <w:ind w:left="0" w:right="0" w:firstLine="0"/>
                      <w:jc w:val="left"/>
                      <w:rPr>
                        <w:rFonts w:ascii="Times New Roman" w:hAnsi="Times New Roman"/>
                        <w:sz w:val="28"/>
                      </w:rPr>
                    </w:pPr>
                    <w:r>
                      <w:rPr>
                        <w:rFonts w:ascii="Times New Roman" w:hAnsi="Times New Roman"/>
                        <w:w w:val="95"/>
                        <w:sz w:val="28"/>
                      </w:rPr>
                      <w:t>Atizapán</w:t>
                    </w:r>
                  </w:p>
                </w:txbxContent>
              </v:textbox>
              <w10:wrap type="none"/>
            </v:shape>
            <v:shape style="position:absolute;left:8826;top:2176;width:489;height:222" type="#_x0000_t202" filled="false" stroked="false">
              <v:textbox inset="0,0,0,0">
                <w:txbxContent>
                  <w:p>
                    <w:pPr>
                      <w:spacing w:line="221" w:lineRule="exact" w:before="0"/>
                      <w:ind w:left="0" w:right="-17" w:firstLine="0"/>
                      <w:jc w:val="left"/>
                      <w:rPr>
                        <w:rFonts w:ascii="Calibri"/>
                        <w:sz w:val="22"/>
                      </w:rPr>
                    </w:pPr>
                    <w:r>
                      <w:rPr>
                        <w:rFonts w:ascii="Calibri"/>
                        <w:sz w:val="22"/>
                      </w:rPr>
                      <w:t>CAAP</w:t>
                    </w:r>
                  </w:p>
                </w:txbxContent>
              </v:textbox>
              <w10:wrap type="none"/>
            </v:shape>
            <v:shape style="position:absolute;left:10247;top:2099;width:248;height:222" type="#_x0000_t202" filled="false" stroked="false">
              <v:textbox inset="0,0,0,0">
                <w:txbxContent>
                  <w:p>
                    <w:pPr>
                      <w:spacing w:line="221" w:lineRule="exact" w:before="0"/>
                      <w:ind w:left="0" w:right="-19" w:firstLine="0"/>
                      <w:jc w:val="left"/>
                      <w:rPr>
                        <w:rFonts w:ascii="Calibri"/>
                        <w:sz w:val="22"/>
                      </w:rPr>
                    </w:pPr>
                    <w:r>
                      <w:rPr>
                        <w:rFonts w:ascii="Calibri"/>
                        <w:sz w:val="22"/>
                      </w:rPr>
                      <w:t>RA</w:t>
                    </w:r>
                  </w:p>
                </w:txbxContent>
              </v:textbox>
              <w10:wrap type="none"/>
            </v:shape>
            <v:shape style="position:absolute;left:8922;top:2785;width:1193;height:279" type="#_x0000_t202" filled="false" stroked="false">
              <v:textbox inset="0,0,0,0">
                <w:txbxContent>
                  <w:p>
                    <w:pPr>
                      <w:spacing w:line="278" w:lineRule="exact" w:before="0"/>
                      <w:ind w:left="0" w:right="0" w:firstLine="0"/>
                      <w:jc w:val="left"/>
                      <w:rPr>
                        <w:rFonts w:ascii="Times New Roman"/>
                        <w:sz w:val="28"/>
                      </w:rPr>
                    </w:pPr>
                    <w:r>
                      <w:rPr>
                        <w:rFonts w:ascii="Times New Roman"/>
                        <w:w w:val="95"/>
                        <w:sz w:val="28"/>
                      </w:rPr>
                      <w:t>Capulhuac</w:t>
                    </w:r>
                  </w:p>
                </w:txbxContent>
              </v:textbox>
              <w10:wrap type="none"/>
            </v:shape>
            <v:shape style="position:absolute;left:6098;top:3658;width:975;height:279" type="#_x0000_t202" filled="false" stroked="false">
              <v:textbox inset="0,0,0,0">
                <w:txbxContent>
                  <w:p>
                    <w:pPr>
                      <w:spacing w:line="279" w:lineRule="exact" w:before="0"/>
                      <w:ind w:left="0" w:right="-17" w:firstLine="0"/>
                      <w:jc w:val="left"/>
                      <w:rPr>
                        <w:rFonts w:ascii="Times New Roman"/>
                        <w:sz w:val="28"/>
                      </w:rPr>
                    </w:pPr>
                    <w:r>
                      <w:rPr>
                        <w:rFonts w:ascii="Times New Roman"/>
                        <w:spacing w:val="-1"/>
                        <w:sz w:val="28"/>
                      </w:rPr>
                      <w:t>Santiago</w:t>
                    </w:r>
                  </w:p>
                </w:txbxContent>
              </v:textbox>
              <w10:wrap type="none"/>
            </v:shape>
            <v:shape style="position:absolute;left:8158;top:3658;width:2292;height:279" type="#_x0000_t202" filled="false" stroked="false">
              <v:textbox inset="0,0,0,0">
                <w:txbxContent>
                  <w:p>
                    <w:pPr>
                      <w:tabs>
                        <w:tab w:pos="2291" w:val="left" w:leader="none"/>
                      </w:tabs>
                      <w:spacing w:line="279" w:lineRule="exact" w:before="0"/>
                      <w:ind w:left="0" w:right="0" w:firstLine="0"/>
                      <w:jc w:val="left"/>
                      <w:rPr>
                        <w:rFonts w:ascii="Times New Roman"/>
                        <w:sz w:val="28"/>
                      </w:rPr>
                    </w:pPr>
                    <w:r>
                      <w:rPr>
                        <w:rFonts w:ascii="Times New Roman"/>
                        <w:w w:val="99"/>
                        <w:sz w:val="28"/>
                        <w:u w:val="single"/>
                      </w:rPr>
                      <w:t> </w:t>
                    </w:r>
                    <w:r>
                      <w:rPr>
                        <w:rFonts w:ascii="Times New Roman"/>
                        <w:sz w:val="28"/>
                        <w:u w:val="single"/>
                      </w:rPr>
                      <w:tab/>
                    </w:r>
                  </w:p>
                </w:txbxContent>
              </v:textbox>
              <w10:wrap type="none"/>
            </v:shape>
            <v:shape style="position:absolute;left:10584;top:3862;width:1119;height:221" type="#_x0000_t202" filled="false" stroked="false">
              <v:textbox inset="0,0,0,0">
                <w:txbxContent>
                  <w:p>
                    <w:pPr>
                      <w:spacing w:line="221" w:lineRule="exact" w:before="0"/>
                      <w:ind w:left="0" w:right="-17" w:firstLine="0"/>
                      <w:jc w:val="left"/>
                      <w:rPr>
                        <w:rFonts w:ascii="Calibri"/>
                        <w:sz w:val="22"/>
                      </w:rPr>
                    </w:pPr>
                    <w:r>
                      <w:rPr>
                        <w:rFonts w:ascii="Calibri"/>
                        <w:sz w:val="22"/>
                      </w:rPr>
                      <w:t>Comisariado</w:t>
                    </w:r>
                  </w:p>
                </w:txbxContent>
              </v:textbox>
              <w10:wrap type="none"/>
            </v:shape>
            <v:shape style="position:absolute;left:9023;top:4443;width:672;height:221" type="#_x0000_t202" filled="false" stroked="false">
              <v:textbox inset="0,0,0,0">
                <w:txbxContent>
                  <w:p>
                    <w:pPr>
                      <w:spacing w:line="221" w:lineRule="exact" w:before="0"/>
                      <w:ind w:left="0" w:right="-16" w:firstLine="0"/>
                      <w:jc w:val="left"/>
                      <w:rPr>
                        <w:rFonts w:ascii="Calibri"/>
                        <w:sz w:val="22"/>
                      </w:rPr>
                    </w:pPr>
                    <w:r>
                      <w:rPr>
                        <w:rFonts w:ascii="Calibri"/>
                        <w:sz w:val="22"/>
                      </w:rPr>
                      <w:t>Piperos</w:t>
                    </w:r>
                  </w:p>
                </w:txbxContent>
              </v:textbox>
              <w10:wrap type="none"/>
            </v:shape>
            <v:shape style="position:absolute;left:5556;top:4663;width:488;height:221" type="#_x0000_t202" filled="false" stroked="false">
              <v:textbox inset="0,0,0,0">
                <w:txbxContent>
                  <w:p>
                    <w:pPr>
                      <w:spacing w:line="221" w:lineRule="exact" w:before="0"/>
                      <w:ind w:left="0" w:right="-18" w:firstLine="0"/>
                      <w:jc w:val="left"/>
                      <w:rPr>
                        <w:rFonts w:ascii="Calibri"/>
                        <w:sz w:val="22"/>
                      </w:rPr>
                    </w:pPr>
                    <w:r>
                      <w:rPr>
                        <w:rFonts w:ascii="Calibri"/>
                        <w:sz w:val="22"/>
                      </w:rPr>
                      <w:t>CAAP</w:t>
                    </w:r>
                  </w:p>
                </w:txbxContent>
              </v:textbox>
              <w10:wrap type="none"/>
            </v:shape>
            <v:shape style="position:absolute;left:7169;top:4731;width:248;height:221" type="#_x0000_t202" filled="false" stroked="false">
              <v:textbox inset="0,0,0,0">
                <w:txbxContent>
                  <w:p>
                    <w:pPr>
                      <w:spacing w:line="221" w:lineRule="exact" w:before="0"/>
                      <w:ind w:left="0" w:right="-19" w:firstLine="0"/>
                      <w:jc w:val="left"/>
                      <w:rPr>
                        <w:rFonts w:ascii="Calibri"/>
                        <w:sz w:val="22"/>
                      </w:rPr>
                    </w:pPr>
                    <w:r>
                      <w:rPr>
                        <w:rFonts w:ascii="Calibri"/>
                        <w:sz w:val="22"/>
                      </w:rPr>
                      <w:t>RA</w:t>
                    </w:r>
                  </w:p>
                </w:txbxContent>
              </v:textbox>
              <w10:wrap type="none"/>
            </v:shape>
            <v:shape style="position:absolute;left:3102;top:5369;width:865;height:509" type="#_x0000_t202" filled="false" stroked="false">
              <v:textbox inset="0,0,0,0">
                <w:txbxContent>
                  <w:p>
                    <w:pPr>
                      <w:spacing w:line="225" w:lineRule="exact" w:before="0"/>
                      <w:ind w:left="0" w:right="0" w:firstLine="0"/>
                      <w:jc w:val="center"/>
                      <w:rPr>
                        <w:rFonts w:ascii="Calibri"/>
                        <w:sz w:val="22"/>
                      </w:rPr>
                    </w:pPr>
                    <w:r>
                      <w:rPr>
                        <w:rFonts w:ascii="Calibri"/>
                        <w:sz w:val="22"/>
                      </w:rPr>
                      <w:t>Empresas</w:t>
                    </w:r>
                  </w:p>
                  <w:p>
                    <w:pPr>
                      <w:spacing w:line="265" w:lineRule="exact" w:before="19"/>
                      <w:ind w:left="8" w:right="0" w:firstLine="0"/>
                      <w:jc w:val="center"/>
                      <w:rPr>
                        <w:rFonts w:ascii="Calibri"/>
                        <w:sz w:val="22"/>
                      </w:rPr>
                    </w:pPr>
                    <w:r>
                      <w:rPr>
                        <w:rFonts w:ascii="Calibri"/>
                        <w:sz w:val="22"/>
                      </w:rPr>
                      <w:t>locales</w:t>
                    </w:r>
                  </w:p>
                </w:txbxContent>
              </v:textbox>
              <w10:wrap type="none"/>
            </v:shape>
            <v:shape style="position:absolute;left:9306;top:5365;width:1142;height:514" type="#_x0000_t202" filled="false" stroked="false">
              <v:textbox inset="0,0,0,0">
                <w:txbxContent>
                  <w:p>
                    <w:pPr>
                      <w:spacing w:line="225" w:lineRule="exact" w:before="0"/>
                      <w:ind w:left="47" w:right="-19" w:hanging="48"/>
                      <w:jc w:val="left"/>
                      <w:rPr>
                        <w:rFonts w:ascii="Calibri"/>
                        <w:sz w:val="22"/>
                      </w:rPr>
                    </w:pPr>
                    <w:r>
                      <w:rPr>
                        <w:rFonts w:ascii="Calibri"/>
                        <w:sz w:val="22"/>
                      </w:rPr>
                      <w:t>Instituciones</w:t>
                    </w:r>
                  </w:p>
                  <w:p>
                    <w:pPr>
                      <w:spacing w:line="265" w:lineRule="exact" w:before="24"/>
                      <w:ind w:left="47" w:right="-19" w:firstLine="0"/>
                      <w:jc w:val="left"/>
                      <w:rPr>
                        <w:rFonts w:ascii="Calibri" w:hAnsi="Calibri"/>
                        <w:sz w:val="22"/>
                      </w:rPr>
                    </w:pPr>
                    <w:r>
                      <w:rPr>
                        <w:rFonts w:ascii="Calibri" w:hAnsi="Calibri"/>
                        <w:sz w:val="22"/>
                      </w:rPr>
                      <w:t>académicas</w:t>
                    </w:r>
                  </w:p>
                </w:txbxContent>
              </v:textbox>
              <w10:wrap type="none"/>
            </v:shape>
            <v:shape style="position:absolute;left:5969;top:6589;width:783;height:510" type="#_x0000_t202" filled="false" stroked="false">
              <v:textbox inset="0,0,0,0">
                <w:txbxContent>
                  <w:p>
                    <w:pPr>
                      <w:spacing w:line="225" w:lineRule="exact" w:before="0"/>
                      <w:ind w:left="52" w:right="-15" w:hanging="53"/>
                      <w:jc w:val="left"/>
                      <w:rPr>
                        <w:rFonts w:ascii="Calibri"/>
                        <w:sz w:val="22"/>
                      </w:rPr>
                    </w:pPr>
                    <w:r>
                      <w:rPr>
                        <w:rFonts w:ascii="Calibri"/>
                        <w:sz w:val="22"/>
                      </w:rPr>
                      <w:t>Conagua</w:t>
                    </w:r>
                  </w:p>
                  <w:p>
                    <w:pPr>
                      <w:spacing w:line="265" w:lineRule="exact" w:before="20"/>
                      <w:ind w:left="52" w:right="-15" w:firstLine="0"/>
                      <w:jc w:val="left"/>
                      <w:rPr>
                        <w:rFonts w:ascii="Calibri"/>
                        <w:sz w:val="22"/>
                      </w:rPr>
                    </w:pPr>
                    <w:r>
                      <w:rPr>
                        <w:rFonts w:ascii="Calibri"/>
                        <w:sz w:val="22"/>
                      </w:rPr>
                      <w:t>(CAEM)</w:t>
                    </w:r>
                  </w:p>
                </w:txbxContent>
              </v:textbox>
              <w10:wrap type="none"/>
            </v:shape>
            <v:shape style="position:absolute;left:10189;top:6723;width:248;height:222" type="#_x0000_t202" filled="false" stroked="false">
              <v:textbox inset="0,0,0,0">
                <w:txbxContent>
                  <w:p>
                    <w:pPr>
                      <w:spacing w:line="221" w:lineRule="exact" w:before="0"/>
                      <w:ind w:left="0" w:right="-19" w:firstLine="0"/>
                      <w:jc w:val="left"/>
                      <w:rPr>
                        <w:rFonts w:ascii="Calibri"/>
                        <w:sz w:val="22"/>
                      </w:rPr>
                    </w:pPr>
                    <w:r>
                      <w:rPr>
                        <w:rFonts w:ascii="Calibri"/>
                        <w:sz w:val="22"/>
                      </w:rPr>
                      <w:t>RA</w:t>
                    </w:r>
                  </w:p>
                </w:txbxContent>
              </v:textbox>
              <w10:wrap type="none"/>
            </v:shape>
            <v:shape style="position:absolute;left:3015;top:7141;width:249;height:221" type="#_x0000_t202" filled="false" stroked="false">
              <v:textbox inset="0,0,0,0">
                <w:txbxContent>
                  <w:p>
                    <w:pPr>
                      <w:spacing w:line="221" w:lineRule="exact" w:before="0"/>
                      <w:ind w:left="0" w:right="-18" w:firstLine="0"/>
                      <w:jc w:val="left"/>
                      <w:rPr>
                        <w:rFonts w:ascii="Calibri"/>
                        <w:sz w:val="22"/>
                      </w:rPr>
                    </w:pPr>
                    <w:r>
                      <w:rPr>
                        <w:rFonts w:ascii="Calibri"/>
                        <w:sz w:val="22"/>
                      </w:rPr>
                      <w:t>RA</w:t>
                    </w:r>
                  </w:p>
                </w:txbxContent>
              </v:textbox>
              <w10:wrap type="none"/>
            </v:shape>
            <v:shape style="position:absolute;left:8907;top:7227;width:488;height:221" type="#_x0000_t202" filled="false" stroked="false">
              <v:textbox inset="0,0,0,0">
                <w:txbxContent>
                  <w:p>
                    <w:pPr>
                      <w:spacing w:line="221" w:lineRule="exact" w:before="0"/>
                      <w:ind w:left="0" w:right="-18" w:firstLine="0"/>
                      <w:jc w:val="left"/>
                      <w:rPr>
                        <w:rFonts w:ascii="Calibri"/>
                        <w:sz w:val="22"/>
                      </w:rPr>
                    </w:pPr>
                    <w:r>
                      <w:rPr>
                        <w:rFonts w:ascii="Calibri"/>
                        <w:sz w:val="22"/>
                      </w:rPr>
                      <w:t>CAAP</w:t>
                    </w:r>
                  </w:p>
                </w:txbxContent>
              </v:textbox>
              <w10:wrap type="none"/>
            </v:shape>
            <v:shape style="position:absolute;left:3846;top:7836;width:1112;height:279" type="#_x0000_t202" filled="false" stroked="false">
              <v:textbox inset="0,0,0,0">
                <w:txbxContent>
                  <w:p>
                    <w:pPr>
                      <w:spacing w:line="278" w:lineRule="exact" w:before="0"/>
                      <w:ind w:left="0" w:right="0" w:firstLine="0"/>
                      <w:jc w:val="left"/>
                      <w:rPr>
                        <w:rFonts w:ascii="Times New Roman"/>
                        <w:sz w:val="28"/>
                      </w:rPr>
                    </w:pPr>
                    <w:r>
                      <w:rPr>
                        <w:rFonts w:ascii="Times New Roman"/>
                        <w:w w:val="95"/>
                        <w:sz w:val="28"/>
                      </w:rPr>
                      <w:t>Almoloya</w:t>
                    </w:r>
                  </w:p>
                </w:txbxContent>
              </v:textbox>
              <w10:wrap type="none"/>
            </v:shape>
            <v:shape style="position:absolute;left:9762;top:7812;width:1065;height:279" type="#_x0000_t202" filled="false" stroked="false">
              <v:textbox inset="0,0,0,0">
                <w:txbxContent>
                  <w:p>
                    <w:pPr>
                      <w:spacing w:line="278" w:lineRule="exact" w:before="0"/>
                      <w:ind w:left="0" w:right="0" w:firstLine="0"/>
                      <w:jc w:val="left"/>
                      <w:rPr>
                        <w:rFonts w:ascii="Times New Roman"/>
                        <w:sz w:val="28"/>
                      </w:rPr>
                    </w:pPr>
                    <w:r>
                      <w:rPr>
                        <w:rFonts w:ascii="Times New Roman"/>
                        <w:w w:val="95"/>
                        <w:sz w:val="28"/>
                      </w:rPr>
                      <w:t>Xalatlaco</w:t>
                    </w:r>
                  </w:p>
                </w:txbxContent>
              </v:textbox>
              <w10:wrap type="none"/>
            </v:shape>
            <v:shape style="position:absolute;left:6391;top:8447;width:865;height:802" type="#_x0000_t202" filled="false" stroked="false">
              <v:textbox inset="0,0,0,0">
                <w:txbxContent>
                  <w:p>
                    <w:pPr>
                      <w:spacing w:line="225" w:lineRule="exact" w:before="0"/>
                      <w:ind w:left="81" w:right="-17" w:hanging="82"/>
                      <w:jc w:val="left"/>
                      <w:rPr>
                        <w:rFonts w:ascii="Calibri"/>
                        <w:sz w:val="22"/>
                      </w:rPr>
                    </w:pPr>
                    <w:r>
                      <w:rPr>
                        <w:rFonts w:ascii="Calibri"/>
                        <w:sz w:val="22"/>
                      </w:rPr>
                      <w:t>Empresas</w:t>
                    </w:r>
                  </w:p>
                  <w:p>
                    <w:pPr>
                      <w:spacing w:line="256" w:lineRule="auto" w:before="24"/>
                      <w:ind w:left="91" w:right="59" w:hanging="10"/>
                      <w:jc w:val="left"/>
                      <w:rPr>
                        <w:rFonts w:ascii="Calibri"/>
                        <w:sz w:val="22"/>
                      </w:rPr>
                    </w:pPr>
                    <w:r>
                      <w:rPr>
                        <w:rFonts w:ascii="Calibri"/>
                        <w:sz w:val="22"/>
                      </w:rPr>
                      <w:t>de agua potable</w:t>
                    </w:r>
                  </w:p>
                </w:txbxContent>
              </v:textbox>
              <w10:wrap type="none"/>
            </v:shape>
            <v:shape style="position:absolute;left:2451;top:4199;width:975;height:480" type="#_x0000_t202" filled="false" stroked="true" strokeweight="1.5pt" strokecolor="#767070">
              <v:textbox inset="0,0,0,0">
                <w:txbxContent>
                  <w:p>
                    <w:pPr>
                      <w:spacing w:before="79"/>
                      <w:ind w:left="285" w:right="-15" w:firstLine="0"/>
                      <w:jc w:val="left"/>
                      <w:rPr>
                        <w:rFonts w:ascii="Calibri"/>
                        <w:sz w:val="22"/>
                      </w:rPr>
                    </w:pPr>
                    <w:r>
                      <w:rPr>
                        <w:rFonts w:ascii="Calibri"/>
                        <w:sz w:val="22"/>
                      </w:rPr>
                      <w:t>DDF</w:t>
                    </w:r>
                  </w:p>
                </w:txbxContent>
              </v:textbox>
              <w10:wrap type="none"/>
            </v:shape>
            <w10:wrap type="none"/>
          </v:group>
        </w:pict>
      </w:r>
      <w:r>
        <w:rPr/>
        <w:t>Figura 7. Gestores de Agua en la Microrregión del Alto Lerma</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
        <w:rPr>
          <w:b/>
          <w:sz w:val="31"/>
        </w:rPr>
      </w:pPr>
    </w:p>
    <w:p>
      <w:pPr>
        <w:pStyle w:val="BodyText"/>
        <w:ind w:left="408"/>
      </w:pPr>
      <w:r>
        <w:rPr/>
        <w:t>Fuente: elaboración propia.</w:t>
      </w:r>
    </w:p>
    <w:p>
      <w:pPr>
        <w:spacing w:after="0"/>
        <w:sectPr>
          <w:pgSz w:w="12240" w:h="15840"/>
          <w:pgMar w:header="0" w:footer="1002" w:top="1360" w:bottom="1200" w:left="1580" w:right="240"/>
        </w:sectPr>
      </w:pPr>
    </w:p>
    <w:p>
      <w:pPr>
        <w:pStyle w:val="Heading1"/>
        <w:numPr>
          <w:ilvl w:val="1"/>
          <w:numId w:val="24"/>
        </w:numPr>
        <w:tabs>
          <w:tab w:pos="739" w:val="left" w:leader="none"/>
        </w:tabs>
        <w:spacing w:line="240" w:lineRule="auto" w:before="47" w:after="0"/>
        <w:ind w:left="738" w:right="0" w:hanging="470"/>
        <w:jc w:val="both"/>
      </w:pPr>
      <w:r>
        <w:rPr/>
        <w:t>Relaciones de cooperación y conflicto en </w:t>
      </w:r>
      <w:r>
        <w:rPr>
          <w:spacing w:val="3"/>
        </w:rPr>
        <w:t>la </w:t>
      </w:r>
      <w:r>
        <w:rPr/>
        <w:t>gestión del</w:t>
      </w:r>
      <w:r>
        <w:rPr>
          <w:spacing w:val="-43"/>
        </w:rPr>
        <w:t> </w:t>
      </w:r>
      <w:r>
        <w:rPr/>
        <w:t>agua</w:t>
      </w:r>
    </w:p>
    <w:p>
      <w:pPr>
        <w:pStyle w:val="BodyText"/>
        <w:spacing w:line="360" w:lineRule="auto" w:before="146"/>
        <w:ind w:left="268" w:right="109"/>
        <w:jc w:val="both"/>
      </w:pPr>
      <w:r>
        <w:rPr/>
        <w:t>La complejidad del estudio del agua radica en identificar distintos tipos de conflictos;</w:t>
      </w:r>
      <w:r>
        <w:rPr>
          <w:position w:val="8"/>
          <w:sz w:val="16"/>
        </w:rPr>
        <w:t>73 </w:t>
      </w:r>
      <w:r>
        <w:rPr/>
        <w:t>en cuanto a aquellos vinculados con la organización gestora de los recursos, se reconocen por la aplicación de sanciones, por la distribución y acceso,</w:t>
      </w:r>
      <w:r>
        <w:rPr>
          <w:spacing w:val="-12"/>
        </w:rPr>
        <w:t> </w:t>
      </w:r>
      <w:r>
        <w:rPr/>
        <w:t>por</w:t>
      </w:r>
      <w:r>
        <w:rPr>
          <w:spacing w:val="-11"/>
        </w:rPr>
        <w:t> </w:t>
      </w:r>
      <w:r>
        <w:rPr/>
        <w:t>cuestiones</w:t>
      </w:r>
      <w:r>
        <w:rPr>
          <w:spacing w:val="-14"/>
        </w:rPr>
        <w:t> </w:t>
      </w:r>
      <w:r>
        <w:rPr/>
        <w:t>económicas,</w:t>
      </w:r>
      <w:r>
        <w:rPr>
          <w:spacing w:val="-12"/>
        </w:rPr>
        <w:t> </w:t>
      </w:r>
      <w:r>
        <w:rPr/>
        <w:t>y</w:t>
      </w:r>
      <w:r>
        <w:rPr>
          <w:spacing w:val="-12"/>
        </w:rPr>
        <w:t> </w:t>
      </w:r>
      <w:r>
        <w:rPr/>
        <w:t>por</w:t>
      </w:r>
      <w:r>
        <w:rPr>
          <w:spacing w:val="-11"/>
        </w:rPr>
        <w:t> </w:t>
      </w:r>
      <w:r>
        <w:rPr/>
        <w:t>sobreposición</w:t>
      </w:r>
      <w:r>
        <w:rPr>
          <w:spacing w:val="-12"/>
        </w:rPr>
        <w:t> </w:t>
      </w:r>
      <w:r>
        <w:rPr/>
        <w:t>de</w:t>
      </w:r>
      <w:r>
        <w:rPr>
          <w:spacing w:val="-12"/>
        </w:rPr>
        <w:t> </w:t>
      </w:r>
      <w:r>
        <w:rPr/>
        <w:t>funciones</w:t>
      </w:r>
      <w:r>
        <w:rPr>
          <w:spacing w:val="-13"/>
        </w:rPr>
        <w:t> </w:t>
      </w:r>
      <w:r>
        <w:rPr/>
        <w:t>y</w:t>
      </w:r>
      <w:r>
        <w:rPr>
          <w:spacing w:val="-7"/>
        </w:rPr>
        <w:t> </w:t>
      </w:r>
      <w:r>
        <w:rPr/>
        <w:t>disensos con otros grupos (cuadro</w:t>
      </w:r>
      <w:r>
        <w:rPr>
          <w:spacing w:val="-6"/>
        </w:rPr>
        <w:t> </w:t>
      </w:r>
      <w:r>
        <w:rPr/>
        <w:t>13).</w:t>
      </w:r>
    </w:p>
    <w:p>
      <w:pPr>
        <w:pStyle w:val="BodyText"/>
        <w:spacing w:before="8"/>
        <w:rPr>
          <w:sz w:val="35"/>
        </w:rPr>
      </w:pPr>
    </w:p>
    <w:p>
      <w:pPr>
        <w:pStyle w:val="Heading1"/>
        <w:spacing w:before="0"/>
        <w:ind w:left="959" w:right="23"/>
      </w:pPr>
      <w:r>
        <w:rPr/>
        <w:t>Cuadro 13. Conflictos en la gestión del agua como bien común</w:t>
      </w:r>
    </w:p>
    <w:p>
      <w:pPr>
        <w:pStyle w:val="BodyText"/>
        <w:spacing w:before="7" w:after="1"/>
        <w:rPr>
          <w:b/>
          <w:sz w:val="12"/>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96"/>
        <w:gridCol w:w="4153"/>
        <w:gridCol w:w="2608"/>
      </w:tblGrid>
      <w:tr>
        <w:trPr>
          <w:trHeight w:val="701" w:hRule="exact"/>
        </w:trPr>
        <w:tc>
          <w:tcPr>
            <w:tcW w:w="1796" w:type="dxa"/>
            <w:tcBorders>
              <w:top w:val="single" w:sz="4" w:space="0" w:color="7E7E7E"/>
              <w:bottom w:val="single" w:sz="4" w:space="0" w:color="7E7E7E"/>
            </w:tcBorders>
          </w:tcPr>
          <w:p>
            <w:pPr>
              <w:pStyle w:val="TableParagraph"/>
              <w:spacing w:line="360" w:lineRule="auto"/>
              <w:ind w:left="105" w:right="837"/>
              <w:rPr>
                <w:b/>
                <w:sz w:val="20"/>
              </w:rPr>
            </w:pPr>
            <w:r>
              <w:rPr>
                <w:b/>
                <w:sz w:val="20"/>
              </w:rPr>
              <w:t>Tipo de conflicto</w:t>
            </w:r>
          </w:p>
        </w:tc>
        <w:tc>
          <w:tcPr>
            <w:tcW w:w="4153" w:type="dxa"/>
            <w:tcBorders>
              <w:top w:val="single" w:sz="4" w:space="0" w:color="7E7E7E"/>
              <w:bottom w:val="single" w:sz="4" w:space="0" w:color="7E7E7E"/>
            </w:tcBorders>
          </w:tcPr>
          <w:p>
            <w:pPr>
              <w:pStyle w:val="TableParagraph"/>
              <w:spacing w:line="220" w:lineRule="exact"/>
              <w:ind w:left="110" w:right="121"/>
              <w:rPr>
                <w:b/>
                <w:sz w:val="20"/>
              </w:rPr>
            </w:pPr>
            <w:r>
              <w:rPr>
                <w:b/>
                <w:sz w:val="20"/>
              </w:rPr>
              <w:t>Prácticas</w:t>
            </w:r>
          </w:p>
        </w:tc>
        <w:tc>
          <w:tcPr>
            <w:tcW w:w="2608" w:type="dxa"/>
            <w:tcBorders>
              <w:top w:val="single" w:sz="4" w:space="0" w:color="7E7E7E"/>
              <w:bottom w:val="single" w:sz="4" w:space="0" w:color="7E7E7E"/>
            </w:tcBorders>
          </w:tcPr>
          <w:p>
            <w:pPr>
              <w:pStyle w:val="TableParagraph"/>
              <w:spacing w:line="220" w:lineRule="exact"/>
              <w:ind w:left="135" w:right="462"/>
              <w:rPr>
                <w:b/>
                <w:sz w:val="20"/>
              </w:rPr>
            </w:pPr>
            <w:r>
              <w:rPr>
                <w:b/>
                <w:sz w:val="20"/>
              </w:rPr>
              <w:t>Descripción</w:t>
            </w:r>
          </w:p>
        </w:tc>
      </w:tr>
      <w:tr>
        <w:trPr>
          <w:trHeight w:val="1738" w:hRule="exact"/>
        </w:trPr>
        <w:tc>
          <w:tcPr>
            <w:tcW w:w="1796" w:type="dxa"/>
            <w:tcBorders>
              <w:top w:val="single" w:sz="4" w:space="0" w:color="7E7E7E"/>
              <w:bottom w:val="single" w:sz="4" w:space="0" w:color="7E7E7E"/>
            </w:tcBorders>
          </w:tcPr>
          <w:p>
            <w:pPr>
              <w:pStyle w:val="TableParagraph"/>
              <w:spacing w:line="360" w:lineRule="auto"/>
              <w:ind w:left="105" w:right="92"/>
              <w:rPr>
                <w:b/>
                <w:sz w:val="20"/>
              </w:rPr>
            </w:pPr>
            <w:r>
              <w:rPr>
                <w:b/>
                <w:sz w:val="20"/>
              </w:rPr>
              <w:t>Conflictos por la aplicación de sanciones</w:t>
            </w:r>
          </w:p>
        </w:tc>
        <w:tc>
          <w:tcPr>
            <w:tcW w:w="4153" w:type="dxa"/>
            <w:tcBorders>
              <w:top w:val="single" w:sz="4" w:space="0" w:color="7E7E7E"/>
              <w:bottom w:val="single" w:sz="4" w:space="0" w:color="7E7E7E"/>
            </w:tcBorders>
          </w:tcPr>
          <w:p>
            <w:pPr>
              <w:pStyle w:val="TableParagraph"/>
              <w:spacing w:line="360" w:lineRule="auto"/>
              <w:ind w:left="110" w:right="121"/>
              <w:rPr>
                <w:sz w:val="20"/>
              </w:rPr>
            </w:pPr>
            <w:r>
              <w:rPr>
                <w:sz w:val="20"/>
              </w:rPr>
              <w:t>Participación de usuarios de manera directa Supervisión de la comunidad</w:t>
            </w:r>
          </w:p>
          <w:p>
            <w:pPr>
              <w:pStyle w:val="TableParagraph"/>
              <w:spacing w:line="360" w:lineRule="auto" w:before="4"/>
              <w:ind w:left="110" w:right="721"/>
              <w:rPr>
                <w:sz w:val="20"/>
              </w:rPr>
            </w:pPr>
            <w:r>
              <w:rPr>
                <w:sz w:val="20"/>
              </w:rPr>
              <w:t>Tipos de sanción moral, económica y política</w:t>
            </w:r>
          </w:p>
        </w:tc>
        <w:tc>
          <w:tcPr>
            <w:tcW w:w="2608" w:type="dxa"/>
            <w:tcBorders>
              <w:top w:val="single" w:sz="4" w:space="0" w:color="7E7E7E"/>
              <w:bottom w:val="single" w:sz="4" w:space="0" w:color="7E7E7E"/>
            </w:tcBorders>
          </w:tcPr>
          <w:p>
            <w:pPr>
              <w:pStyle w:val="TableParagraph"/>
              <w:spacing w:line="360" w:lineRule="auto"/>
              <w:ind w:left="135" w:right="525"/>
              <w:jc w:val="both"/>
              <w:rPr>
                <w:sz w:val="20"/>
              </w:rPr>
            </w:pPr>
            <w:r>
              <w:rPr>
                <w:sz w:val="20"/>
              </w:rPr>
              <w:t>Participación desigual Dificultad para aplicar sanciones</w:t>
            </w:r>
          </w:p>
          <w:p>
            <w:pPr>
              <w:pStyle w:val="TableParagraph"/>
              <w:spacing w:line="360" w:lineRule="auto" w:before="4"/>
              <w:ind w:left="135" w:right="477"/>
              <w:jc w:val="both"/>
              <w:rPr>
                <w:sz w:val="20"/>
              </w:rPr>
            </w:pPr>
            <w:r>
              <w:rPr>
                <w:sz w:val="20"/>
              </w:rPr>
              <w:t>Aplicación desigual de sanciones</w:t>
            </w:r>
          </w:p>
        </w:tc>
      </w:tr>
      <w:tr>
        <w:trPr>
          <w:trHeight w:val="1388" w:hRule="exact"/>
        </w:trPr>
        <w:tc>
          <w:tcPr>
            <w:tcW w:w="1796" w:type="dxa"/>
            <w:tcBorders>
              <w:top w:val="single" w:sz="4" w:space="0" w:color="7E7E7E"/>
              <w:bottom w:val="single" w:sz="4" w:space="0" w:color="7E7E7E"/>
            </w:tcBorders>
          </w:tcPr>
          <w:p>
            <w:pPr>
              <w:pStyle w:val="TableParagraph"/>
              <w:spacing w:line="357" w:lineRule="auto"/>
              <w:ind w:left="105" w:right="329"/>
              <w:jc w:val="both"/>
              <w:rPr>
                <w:b/>
                <w:sz w:val="20"/>
              </w:rPr>
            </w:pPr>
            <w:r>
              <w:rPr>
                <w:b/>
                <w:sz w:val="20"/>
              </w:rPr>
              <w:t>Conflictos por distribución y acceso</w:t>
            </w:r>
          </w:p>
        </w:tc>
        <w:tc>
          <w:tcPr>
            <w:tcW w:w="4153" w:type="dxa"/>
            <w:tcBorders>
              <w:top w:val="single" w:sz="4" w:space="0" w:color="7E7E7E"/>
              <w:bottom w:val="single" w:sz="4" w:space="0" w:color="7E7E7E"/>
            </w:tcBorders>
          </w:tcPr>
          <w:p>
            <w:pPr>
              <w:pStyle w:val="TableParagraph"/>
              <w:spacing w:line="357" w:lineRule="auto"/>
              <w:ind w:left="110" w:right="210"/>
              <w:rPr>
                <w:sz w:val="20"/>
              </w:rPr>
            </w:pPr>
            <w:r>
              <w:rPr>
                <w:sz w:val="20"/>
              </w:rPr>
              <w:t>Reglamentos comunitarios de acceso Mecanismos democráticos para la toma de decisiones</w:t>
            </w:r>
          </w:p>
          <w:p>
            <w:pPr>
              <w:pStyle w:val="TableParagraph"/>
              <w:spacing w:before="6"/>
              <w:ind w:left="110" w:right="121"/>
              <w:rPr>
                <w:sz w:val="20"/>
              </w:rPr>
            </w:pPr>
            <w:r>
              <w:rPr>
                <w:sz w:val="20"/>
              </w:rPr>
              <w:t>Requisitos de inclusión y exclusión</w:t>
            </w:r>
          </w:p>
        </w:tc>
        <w:tc>
          <w:tcPr>
            <w:tcW w:w="2608" w:type="dxa"/>
            <w:tcBorders>
              <w:top w:val="single" w:sz="4" w:space="0" w:color="7E7E7E"/>
              <w:bottom w:val="single" w:sz="4" w:space="0" w:color="7E7E7E"/>
            </w:tcBorders>
          </w:tcPr>
          <w:p>
            <w:pPr>
              <w:pStyle w:val="TableParagraph"/>
              <w:spacing w:line="360" w:lineRule="auto"/>
              <w:ind w:left="135" w:right="462"/>
              <w:rPr>
                <w:sz w:val="20"/>
              </w:rPr>
            </w:pPr>
            <w:r>
              <w:rPr>
                <w:sz w:val="20"/>
              </w:rPr>
              <w:t>Inconformidades entre usuarios</w:t>
            </w:r>
          </w:p>
          <w:p>
            <w:pPr>
              <w:pStyle w:val="TableParagraph"/>
              <w:spacing w:line="229" w:lineRule="exact"/>
              <w:ind w:left="135" w:right="462"/>
              <w:rPr>
                <w:sz w:val="20"/>
              </w:rPr>
            </w:pPr>
            <w:r>
              <w:rPr>
                <w:sz w:val="20"/>
              </w:rPr>
              <w:t>Solicitudes de acceso</w:t>
            </w:r>
          </w:p>
        </w:tc>
      </w:tr>
      <w:tr>
        <w:trPr>
          <w:trHeight w:val="1738" w:hRule="exact"/>
        </w:trPr>
        <w:tc>
          <w:tcPr>
            <w:tcW w:w="1796" w:type="dxa"/>
            <w:tcBorders>
              <w:top w:val="single" w:sz="4" w:space="0" w:color="7E7E7E"/>
              <w:bottom w:val="single" w:sz="4" w:space="0" w:color="7E7E7E"/>
            </w:tcBorders>
          </w:tcPr>
          <w:p>
            <w:pPr>
              <w:pStyle w:val="TableParagraph"/>
              <w:spacing w:line="360" w:lineRule="auto"/>
              <w:ind w:left="105" w:right="503"/>
              <w:rPr>
                <w:b/>
                <w:sz w:val="20"/>
              </w:rPr>
            </w:pPr>
            <w:r>
              <w:rPr>
                <w:b/>
                <w:sz w:val="20"/>
              </w:rPr>
              <w:t>Conflictos económicos</w:t>
            </w:r>
          </w:p>
        </w:tc>
        <w:tc>
          <w:tcPr>
            <w:tcW w:w="4153" w:type="dxa"/>
            <w:tcBorders>
              <w:top w:val="single" w:sz="4" w:space="0" w:color="7E7E7E"/>
              <w:bottom w:val="single" w:sz="4" w:space="0" w:color="7E7E7E"/>
            </w:tcBorders>
          </w:tcPr>
          <w:p>
            <w:pPr>
              <w:pStyle w:val="TableParagraph"/>
              <w:spacing w:line="360" w:lineRule="auto"/>
              <w:ind w:left="110" w:right="651"/>
              <w:rPr>
                <w:sz w:val="20"/>
              </w:rPr>
            </w:pPr>
            <w:r>
              <w:rPr>
                <w:sz w:val="20"/>
              </w:rPr>
              <w:t>Manejo del agua con recursos</w:t>
            </w:r>
            <w:r>
              <w:rPr>
                <w:spacing w:val="-10"/>
                <w:sz w:val="20"/>
              </w:rPr>
              <w:t> </w:t>
            </w:r>
            <w:r>
              <w:rPr>
                <w:sz w:val="20"/>
              </w:rPr>
              <w:t>propios Finanzas y rendición de cuentas Costo</w:t>
            </w:r>
            <w:r>
              <w:rPr>
                <w:spacing w:val="-5"/>
                <w:sz w:val="20"/>
              </w:rPr>
              <w:t> </w:t>
            </w:r>
            <w:r>
              <w:rPr>
                <w:sz w:val="20"/>
              </w:rPr>
              <w:t>de</w:t>
            </w:r>
          </w:p>
          <w:p>
            <w:pPr>
              <w:pStyle w:val="TableParagraph"/>
              <w:spacing w:before="4"/>
              <w:ind w:left="110" w:right="121"/>
              <w:rPr>
                <w:sz w:val="20"/>
              </w:rPr>
            </w:pPr>
            <w:r>
              <w:rPr>
                <w:sz w:val="20"/>
              </w:rPr>
              <w:t>mantenimiento/monitoreo/mejoramiento</w:t>
            </w:r>
          </w:p>
        </w:tc>
        <w:tc>
          <w:tcPr>
            <w:tcW w:w="2608" w:type="dxa"/>
            <w:tcBorders>
              <w:top w:val="single" w:sz="4" w:space="0" w:color="7E7E7E"/>
              <w:bottom w:val="single" w:sz="4" w:space="0" w:color="7E7E7E"/>
            </w:tcBorders>
          </w:tcPr>
          <w:p>
            <w:pPr>
              <w:pStyle w:val="TableParagraph"/>
              <w:spacing w:line="360" w:lineRule="auto"/>
              <w:ind w:left="135" w:right="140"/>
              <w:rPr>
                <w:sz w:val="20"/>
              </w:rPr>
            </w:pPr>
            <w:r>
              <w:rPr>
                <w:sz w:val="20"/>
              </w:rPr>
              <w:t>Insuficiente recaudación y conflictos en la recaudación</w:t>
            </w:r>
          </w:p>
          <w:p>
            <w:pPr>
              <w:pStyle w:val="TableParagraph"/>
              <w:spacing w:line="362" w:lineRule="auto" w:before="4"/>
              <w:ind w:left="135" w:right="529"/>
              <w:rPr>
                <w:sz w:val="20"/>
              </w:rPr>
            </w:pPr>
            <w:r>
              <w:rPr>
                <w:sz w:val="20"/>
              </w:rPr>
              <w:t>Rendición de cuentas poco claras</w:t>
            </w:r>
          </w:p>
        </w:tc>
      </w:tr>
      <w:tr>
        <w:trPr>
          <w:trHeight w:val="2079" w:hRule="exact"/>
        </w:trPr>
        <w:tc>
          <w:tcPr>
            <w:tcW w:w="1796" w:type="dxa"/>
            <w:tcBorders>
              <w:top w:val="single" w:sz="4" w:space="0" w:color="7E7E7E"/>
              <w:bottom w:val="single" w:sz="4" w:space="0" w:color="7E7E7E"/>
            </w:tcBorders>
          </w:tcPr>
          <w:p>
            <w:pPr>
              <w:pStyle w:val="TableParagraph"/>
              <w:spacing w:line="360" w:lineRule="auto"/>
              <w:ind w:left="105" w:right="270"/>
              <w:rPr>
                <w:b/>
                <w:sz w:val="20"/>
              </w:rPr>
            </w:pPr>
            <w:r>
              <w:rPr>
                <w:b/>
                <w:sz w:val="20"/>
              </w:rPr>
              <w:t>Conflictos por sobreposición de funciones y disensos con otros grupos</w:t>
            </w:r>
          </w:p>
        </w:tc>
        <w:tc>
          <w:tcPr>
            <w:tcW w:w="4153" w:type="dxa"/>
            <w:tcBorders>
              <w:top w:val="single" w:sz="4" w:space="0" w:color="7E7E7E"/>
              <w:bottom w:val="single" w:sz="4" w:space="0" w:color="7E7E7E"/>
            </w:tcBorders>
          </w:tcPr>
          <w:p>
            <w:pPr>
              <w:pStyle w:val="TableParagraph"/>
              <w:spacing w:line="225" w:lineRule="exact"/>
              <w:ind w:left="110" w:right="121"/>
              <w:rPr>
                <w:sz w:val="20"/>
              </w:rPr>
            </w:pPr>
            <w:r>
              <w:rPr>
                <w:sz w:val="20"/>
              </w:rPr>
              <w:t>Toma de decisiones</w:t>
            </w:r>
          </w:p>
          <w:p>
            <w:pPr>
              <w:pStyle w:val="TableParagraph"/>
              <w:spacing w:line="355" w:lineRule="auto" w:before="115"/>
              <w:ind w:left="110" w:right="176"/>
              <w:rPr>
                <w:sz w:val="20"/>
              </w:rPr>
            </w:pPr>
            <w:r>
              <w:rPr>
                <w:sz w:val="20"/>
              </w:rPr>
              <w:t>Injerencia de autoridades gubernamentales Elite del poder local</w:t>
            </w:r>
          </w:p>
          <w:p>
            <w:pPr>
              <w:pStyle w:val="TableParagraph"/>
              <w:spacing w:before="8"/>
              <w:ind w:left="110" w:right="121"/>
              <w:rPr>
                <w:sz w:val="20"/>
              </w:rPr>
            </w:pPr>
            <w:r>
              <w:rPr>
                <w:sz w:val="20"/>
              </w:rPr>
              <w:t>Intervención política</w:t>
            </w:r>
          </w:p>
        </w:tc>
        <w:tc>
          <w:tcPr>
            <w:tcW w:w="2608" w:type="dxa"/>
            <w:tcBorders>
              <w:top w:val="single" w:sz="4" w:space="0" w:color="7E7E7E"/>
              <w:bottom w:val="single" w:sz="4" w:space="0" w:color="7E7E7E"/>
            </w:tcBorders>
          </w:tcPr>
          <w:p>
            <w:pPr>
              <w:pStyle w:val="TableParagraph"/>
              <w:spacing w:line="357" w:lineRule="auto"/>
              <w:ind w:left="135" w:right="395"/>
              <w:rPr>
                <w:sz w:val="20"/>
              </w:rPr>
            </w:pPr>
            <w:r>
              <w:rPr>
                <w:sz w:val="20"/>
              </w:rPr>
              <w:t>Violencia entre vecinos Sobreposición de funciones</w:t>
            </w:r>
          </w:p>
          <w:p>
            <w:pPr>
              <w:pStyle w:val="TableParagraph"/>
              <w:spacing w:line="360" w:lineRule="auto" w:before="6"/>
              <w:ind w:left="135" w:right="140"/>
              <w:rPr>
                <w:sz w:val="20"/>
              </w:rPr>
            </w:pPr>
            <w:r>
              <w:rPr>
                <w:sz w:val="20"/>
              </w:rPr>
              <w:t>Disensos con otras organizaciones: bienes comunales, empresarios.</w:t>
            </w:r>
          </w:p>
        </w:tc>
      </w:tr>
    </w:tbl>
    <w:p>
      <w:pPr>
        <w:pStyle w:val="BodyText"/>
        <w:spacing w:line="272" w:lineRule="exact"/>
        <w:ind w:left="268" w:right="23"/>
      </w:pPr>
      <w:r>
        <w:rPr/>
        <w:t>Fuente: elaboración propia.</w:t>
      </w:r>
    </w:p>
    <w:p>
      <w:pPr>
        <w:pStyle w:val="BodyText"/>
        <w:rPr>
          <w:sz w:val="20"/>
        </w:rPr>
      </w:pPr>
    </w:p>
    <w:p>
      <w:pPr>
        <w:pStyle w:val="BodyText"/>
        <w:rPr>
          <w:sz w:val="20"/>
        </w:rPr>
      </w:pPr>
    </w:p>
    <w:p>
      <w:pPr>
        <w:pStyle w:val="BodyText"/>
        <w:rPr>
          <w:sz w:val="20"/>
        </w:rPr>
      </w:pPr>
    </w:p>
    <w:p>
      <w:pPr>
        <w:pStyle w:val="BodyText"/>
        <w:spacing w:before="1"/>
        <w:rPr>
          <w:sz w:val="26"/>
        </w:rPr>
      </w:pPr>
      <w:r>
        <w:rPr/>
        <w:pict>
          <v:line style="position:absolute;mso-position-horizontal-relative:page;mso-position-vertical-relative:paragraph;z-index:5224;mso-wrap-distance-left:0;mso-wrap-distance-right:0" from="99.407997pt,17.349943pt" to="243.457997pt,17.349943pt" stroked="true" strokeweight=".72003pt" strokecolor="#000000">
            <w10:wrap type="topAndBottom"/>
          </v:line>
        </w:pict>
      </w:r>
    </w:p>
    <w:p>
      <w:pPr>
        <w:spacing w:line="362" w:lineRule="auto" w:before="62"/>
        <w:ind w:left="268" w:right="23" w:firstLine="0"/>
        <w:jc w:val="left"/>
        <w:rPr>
          <w:sz w:val="18"/>
        </w:rPr>
      </w:pPr>
      <w:r>
        <w:rPr>
          <w:position w:val="6"/>
          <w:sz w:val="12"/>
        </w:rPr>
        <w:t>73 </w:t>
      </w:r>
      <w:r>
        <w:rPr>
          <w:sz w:val="18"/>
        </w:rPr>
        <w:t>En esta investigación se han identificado tres tipos de conflictos en torno al agua: por la organización gestora del agua, por la calidad del agua: contaminación y desagüe, y por los bosques y  tierras.</w:t>
      </w:r>
    </w:p>
    <w:p>
      <w:pPr>
        <w:spacing w:after="0" w:line="362" w:lineRule="auto"/>
        <w:jc w:val="left"/>
        <w:rPr>
          <w:sz w:val="18"/>
        </w:rPr>
        <w:sectPr>
          <w:pgSz w:w="12240" w:h="15840"/>
          <w:pgMar w:header="0" w:footer="1002" w:top="1360" w:bottom="1200" w:left="1720" w:right="1580"/>
        </w:sectPr>
      </w:pPr>
    </w:p>
    <w:p>
      <w:pPr>
        <w:pStyle w:val="BodyText"/>
        <w:spacing w:line="362" w:lineRule="auto" w:before="52"/>
        <w:ind w:left="268" w:right="109"/>
        <w:jc w:val="both"/>
      </w:pPr>
      <w:r>
        <w:rPr/>
        <w:t>Por lo tanto, se han descrito la configuración organizativa y los conflictos en los municipios estudiados destacando que cada uno tiene distintos tipos de controversias y de actores (cuadro 14).</w:t>
      </w:r>
    </w:p>
    <w:p>
      <w:pPr>
        <w:pStyle w:val="BodyText"/>
        <w:spacing w:before="5"/>
        <w:rPr>
          <w:sz w:val="35"/>
        </w:rPr>
      </w:pPr>
    </w:p>
    <w:p>
      <w:pPr>
        <w:pStyle w:val="Heading1"/>
        <w:spacing w:before="0"/>
        <w:ind w:left="1021" w:right="23"/>
      </w:pPr>
      <w:r>
        <w:rPr/>
        <w:t>Cuadro 14. Tipo de conflicto por municipio en la microrregión</w:t>
      </w:r>
    </w:p>
    <w:p>
      <w:pPr>
        <w:pStyle w:val="BodyText"/>
        <w:spacing w:before="1"/>
        <w:rPr>
          <w:b/>
          <w:sz w:val="13"/>
        </w:rPr>
      </w:pPr>
    </w:p>
    <w:tbl>
      <w:tblPr>
        <w:tblW w:w="0" w:type="auto"/>
        <w:jc w:val="left"/>
        <w:tblInd w:w="2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99"/>
        <w:gridCol w:w="1714"/>
        <w:gridCol w:w="1565"/>
        <w:gridCol w:w="1316"/>
        <w:gridCol w:w="1481"/>
        <w:gridCol w:w="1182"/>
      </w:tblGrid>
      <w:tr>
        <w:trPr>
          <w:trHeight w:val="629" w:hRule="exact"/>
        </w:trPr>
        <w:tc>
          <w:tcPr>
            <w:tcW w:w="1299" w:type="dxa"/>
            <w:tcBorders>
              <w:top w:val="single" w:sz="4" w:space="0" w:color="7E7E7E"/>
              <w:bottom w:val="single" w:sz="4" w:space="0" w:color="7E7E7E"/>
            </w:tcBorders>
          </w:tcPr>
          <w:p>
            <w:pPr>
              <w:pStyle w:val="TableParagraph"/>
              <w:spacing w:line="357" w:lineRule="auto"/>
              <w:ind w:left="105" w:right="423"/>
              <w:rPr>
                <w:b/>
                <w:sz w:val="18"/>
              </w:rPr>
            </w:pPr>
            <w:r>
              <w:rPr>
                <w:b/>
                <w:sz w:val="18"/>
              </w:rPr>
              <w:t>Tipo de conflicto</w:t>
            </w:r>
          </w:p>
        </w:tc>
        <w:tc>
          <w:tcPr>
            <w:tcW w:w="1714" w:type="dxa"/>
            <w:tcBorders>
              <w:top w:val="single" w:sz="4" w:space="0" w:color="7E7E7E"/>
              <w:bottom w:val="single" w:sz="4" w:space="0" w:color="7E7E7E"/>
            </w:tcBorders>
          </w:tcPr>
          <w:p>
            <w:pPr>
              <w:pStyle w:val="TableParagraph"/>
              <w:spacing w:line="197" w:lineRule="exact"/>
              <w:ind w:left="136"/>
              <w:rPr>
                <w:b/>
                <w:sz w:val="18"/>
              </w:rPr>
            </w:pPr>
            <w:r>
              <w:rPr>
                <w:b/>
                <w:sz w:val="18"/>
              </w:rPr>
              <w:t>Almoloya del Río</w:t>
            </w:r>
          </w:p>
        </w:tc>
        <w:tc>
          <w:tcPr>
            <w:tcW w:w="1565" w:type="dxa"/>
            <w:tcBorders>
              <w:top w:val="single" w:sz="4" w:space="0" w:color="7E7E7E"/>
              <w:bottom w:val="single" w:sz="4" w:space="0" w:color="7E7E7E"/>
            </w:tcBorders>
          </w:tcPr>
          <w:p>
            <w:pPr>
              <w:pStyle w:val="TableParagraph"/>
              <w:spacing w:line="357" w:lineRule="auto"/>
              <w:ind w:left="113" w:right="212"/>
              <w:rPr>
                <w:b/>
                <w:sz w:val="18"/>
              </w:rPr>
            </w:pPr>
            <w:r>
              <w:rPr>
                <w:b/>
                <w:sz w:val="18"/>
              </w:rPr>
              <w:t>Santiago Tianguistenco</w:t>
            </w:r>
          </w:p>
        </w:tc>
        <w:tc>
          <w:tcPr>
            <w:tcW w:w="1316" w:type="dxa"/>
            <w:tcBorders>
              <w:top w:val="single" w:sz="4" w:space="0" w:color="7E7E7E"/>
              <w:bottom w:val="single" w:sz="4" w:space="0" w:color="7E7E7E"/>
            </w:tcBorders>
          </w:tcPr>
          <w:p>
            <w:pPr>
              <w:pStyle w:val="TableParagraph"/>
              <w:spacing w:line="197" w:lineRule="exact"/>
              <w:ind w:left="108" w:right="257"/>
              <w:rPr>
                <w:b/>
                <w:sz w:val="18"/>
              </w:rPr>
            </w:pPr>
            <w:r>
              <w:rPr>
                <w:b/>
                <w:sz w:val="18"/>
              </w:rPr>
              <w:t>Xalatlaco</w:t>
            </w:r>
          </w:p>
        </w:tc>
        <w:tc>
          <w:tcPr>
            <w:tcW w:w="1481" w:type="dxa"/>
            <w:tcBorders>
              <w:top w:val="single" w:sz="4" w:space="0" w:color="7E7E7E"/>
              <w:bottom w:val="single" w:sz="4" w:space="0" w:color="7E7E7E"/>
            </w:tcBorders>
          </w:tcPr>
          <w:p>
            <w:pPr>
              <w:pStyle w:val="TableParagraph"/>
              <w:spacing w:line="197" w:lineRule="exact"/>
              <w:ind w:left="108" w:right="142"/>
              <w:rPr>
                <w:b/>
                <w:sz w:val="18"/>
              </w:rPr>
            </w:pPr>
            <w:r>
              <w:rPr>
                <w:b/>
                <w:sz w:val="18"/>
              </w:rPr>
              <w:t>Capulhuac</w:t>
            </w:r>
          </w:p>
        </w:tc>
        <w:tc>
          <w:tcPr>
            <w:tcW w:w="1182" w:type="dxa"/>
            <w:tcBorders>
              <w:top w:val="single" w:sz="4" w:space="0" w:color="7E7E7E"/>
              <w:bottom w:val="single" w:sz="4" w:space="0" w:color="7E7E7E"/>
            </w:tcBorders>
          </w:tcPr>
          <w:p>
            <w:pPr>
              <w:pStyle w:val="TableParagraph"/>
              <w:spacing w:line="357" w:lineRule="auto"/>
              <w:ind w:left="106" w:right="115"/>
              <w:rPr>
                <w:b/>
                <w:sz w:val="18"/>
              </w:rPr>
            </w:pPr>
            <w:r>
              <w:rPr>
                <w:b/>
                <w:sz w:val="18"/>
              </w:rPr>
              <w:t>Santa Cruz Atizapán</w:t>
            </w:r>
          </w:p>
        </w:tc>
      </w:tr>
      <w:tr>
        <w:trPr>
          <w:trHeight w:val="2185" w:hRule="exact"/>
        </w:trPr>
        <w:tc>
          <w:tcPr>
            <w:tcW w:w="1299" w:type="dxa"/>
            <w:tcBorders>
              <w:top w:val="single" w:sz="4" w:space="0" w:color="7E7E7E"/>
              <w:bottom w:val="single" w:sz="4" w:space="0" w:color="7E7E7E"/>
            </w:tcBorders>
          </w:tcPr>
          <w:p>
            <w:pPr>
              <w:pStyle w:val="TableParagraph"/>
              <w:spacing w:line="360" w:lineRule="auto"/>
              <w:ind w:left="105" w:right="293"/>
              <w:rPr>
                <w:b/>
                <w:sz w:val="18"/>
              </w:rPr>
            </w:pPr>
            <w:r>
              <w:rPr>
                <w:b/>
                <w:sz w:val="18"/>
              </w:rPr>
              <w:t>Conflictos por la aplicación de sanciones</w:t>
            </w:r>
          </w:p>
        </w:tc>
        <w:tc>
          <w:tcPr>
            <w:tcW w:w="1714" w:type="dxa"/>
            <w:tcBorders>
              <w:top w:val="single" w:sz="4" w:space="0" w:color="7E7E7E"/>
              <w:bottom w:val="single" w:sz="4" w:space="0" w:color="7E7E7E"/>
            </w:tcBorders>
          </w:tcPr>
          <w:p>
            <w:pPr>
              <w:pStyle w:val="TableParagraph"/>
              <w:spacing w:line="362" w:lineRule="auto"/>
              <w:ind w:left="136" w:right="166"/>
              <w:rPr>
                <w:sz w:val="18"/>
              </w:rPr>
            </w:pPr>
            <w:r>
              <w:rPr>
                <w:sz w:val="18"/>
              </w:rPr>
              <w:t>No quieren pagar por el agua</w:t>
            </w:r>
          </w:p>
          <w:p>
            <w:pPr>
              <w:pStyle w:val="TableParagraph"/>
              <w:spacing w:line="360" w:lineRule="auto" w:before="2"/>
              <w:ind w:left="136" w:right="126"/>
              <w:rPr>
                <w:sz w:val="18"/>
              </w:rPr>
            </w:pPr>
            <w:r>
              <w:rPr>
                <w:sz w:val="18"/>
              </w:rPr>
              <w:t>No hay sanciones para el desperdicio y contaminación</w:t>
            </w:r>
          </w:p>
        </w:tc>
        <w:tc>
          <w:tcPr>
            <w:tcW w:w="1565" w:type="dxa"/>
            <w:tcBorders>
              <w:top w:val="single" w:sz="4" w:space="0" w:color="7E7E7E"/>
              <w:bottom w:val="single" w:sz="4" w:space="0" w:color="7E7E7E"/>
            </w:tcBorders>
          </w:tcPr>
          <w:p>
            <w:pPr>
              <w:pStyle w:val="TableParagraph"/>
              <w:spacing w:line="360" w:lineRule="auto"/>
              <w:ind w:left="113" w:right="106"/>
              <w:rPr>
                <w:sz w:val="18"/>
              </w:rPr>
            </w:pPr>
            <w:r>
              <w:rPr>
                <w:sz w:val="18"/>
              </w:rPr>
              <w:t>Dificultad para aplicar sanciones Aplicación desigual de sanciones </w:t>
            </w:r>
            <w:r>
              <w:rPr>
                <w:spacing w:val="-3"/>
                <w:sz w:val="18"/>
              </w:rPr>
              <w:t>en </w:t>
            </w:r>
            <w:r>
              <w:rPr>
                <w:sz w:val="18"/>
              </w:rPr>
              <w:t>las comunidades</w:t>
            </w:r>
          </w:p>
        </w:tc>
        <w:tc>
          <w:tcPr>
            <w:tcW w:w="1316" w:type="dxa"/>
            <w:tcBorders>
              <w:top w:val="single" w:sz="4" w:space="0" w:color="7E7E7E"/>
              <w:bottom w:val="single" w:sz="4" w:space="0" w:color="7E7E7E"/>
            </w:tcBorders>
          </w:tcPr>
          <w:p>
            <w:pPr>
              <w:pStyle w:val="TableParagraph"/>
              <w:spacing w:line="360" w:lineRule="auto"/>
              <w:ind w:left="108" w:right="257"/>
              <w:rPr>
                <w:sz w:val="18"/>
              </w:rPr>
            </w:pPr>
            <w:r>
              <w:rPr>
                <w:sz w:val="18"/>
              </w:rPr>
              <w:t>Reglas particulares en las sanciones por CAAP</w:t>
            </w:r>
          </w:p>
        </w:tc>
        <w:tc>
          <w:tcPr>
            <w:tcW w:w="1481" w:type="dxa"/>
            <w:tcBorders>
              <w:top w:val="single" w:sz="4" w:space="0" w:color="7E7E7E"/>
              <w:bottom w:val="single" w:sz="4" w:space="0" w:color="7E7E7E"/>
            </w:tcBorders>
          </w:tcPr>
          <w:p>
            <w:pPr>
              <w:pStyle w:val="TableParagraph"/>
              <w:spacing w:line="360" w:lineRule="auto"/>
              <w:ind w:left="108" w:right="142"/>
              <w:rPr>
                <w:sz w:val="18"/>
              </w:rPr>
            </w:pPr>
            <w:r>
              <w:rPr>
                <w:sz w:val="18"/>
              </w:rPr>
              <w:t>Desvinculación entre las sanciones de los CAAPs y UAP</w:t>
            </w:r>
          </w:p>
        </w:tc>
        <w:tc>
          <w:tcPr>
            <w:tcW w:w="1182" w:type="dxa"/>
            <w:tcBorders>
              <w:top w:val="single" w:sz="4" w:space="0" w:color="7E7E7E"/>
              <w:bottom w:val="single" w:sz="4" w:space="0" w:color="7E7E7E"/>
            </w:tcBorders>
          </w:tcPr>
          <w:p>
            <w:pPr>
              <w:pStyle w:val="TableParagraph"/>
              <w:spacing w:line="362" w:lineRule="auto"/>
              <w:ind w:left="106" w:right="135"/>
              <w:rPr>
                <w:sz w:val="18"/>
              </w:rPr>
            </w:pPr>
            <w:r>
              <w:rPr>
                <w:sz w:val="18"/>
              </w:rPr>
              <w:t>Dificultad para vigilar y sancionar</w:t>
            </w:r>
          </w:p>
        </w:tc>
      </w:tr>
      <w:tr>
        <w:trPr>
          <w:trHeight w:val="1872" w:hRule="exact"/>
        </w:trPr>
        <w:tc>
          <w:tcPr>
            <w:tcW w:w="1299" w:type="dxa"/>
            <w:tcBorders>
              <w:top w:val="single" w:sz="4" w:space="0" w:color="7E7E7E"/>
              <w:bottom w:val="single" w:sz="4" w:space="0" w:color="7E7E7E"/>
            </w:tcBorders>
          </w:tcPr>
          <w:p>
            <w:pPr>
              <w:pStyle w:val="TableParagraph"/>
              <w:spacing w:line="360" w:lineRule="auto"/>
              <w:ind w:left="105" w:right="143"/>
              <w:rPr>
                <w:b/>
                <w:sz w:val="18"/>
              </w:rPr>
            </w:pPr>
            <w:r>
              <w:rPr>
                <w:b/>
                <w:sz w:val="18"/>
              </w:rPr>
              <w:t>Conflictos por distribución y acceso</w:t>
            </w:r>
          </w:p>
        </w:tc>
        <w:tc>
          <w:tcPr>
            <w:tcW w:w="1714" w:type="dxa"/>
            <w:tcBorders>
              <w:top w:val="single" w:sz="4" w:space="0" w:color="7E7E7E"/>
              <w:bottom w:val="single" w:sz="4" w:space="0" w:color="7E7E7E"/>
            </w:tcBorders>
          </w:tcPr>
          <w:p>
            <w:pPr>
              <w:pStyle w:val="TableParagraph"/>
              <w:spacing w:line="360" w:lineRule="auto"/>
              <w:ind w:left="136" w:right="129"/>
              <w:rPr>
                <w:sz w:val="18"/>
              </w:rPr>
            </w:pPr>
            <w:r>
              <w:rPr>
                <w:sz w:val="18"/>
              </w:rPr>
              <w:t>Acceso desigual Demanda de agua de la</w:t>
            </w:r>
            <w:r>
              <w:rPr>
                <w:spacing w:val="-5"/>
                <w:sz w:val="18"/>
              </w:rPr>
              <w:t> </w:t>
            </w:r>
            <w:r>
              <w:rPr>
                <w:sz w:val="18"/>
              </w:rPr>
              <w:t>Florida</w:t>
            </w:r>
          </w:p>
        </w:tc>
        <w:tc>
          <w:tcPr>
            <w:tcW w:w="1565" w:type="dxa"/>
            <w:tcBorders>
              <w:top w:val="single" w:sz="4" w:space="0" w:color="7E7E7E"/>
              <w:bottom w:val="single" w:sz="4" w:space="0" w:color="7E7E7E"/>
            </w:tcBorders>
          </w:tcPr>
          <w:p>
            <w:pPr>
              <w:pStyle w:val="TableParagraph"/>
              <w:spacing w:line="360" w:lineRule="auto"/>
              <w:ind w:left="113" w:right="101"/>
              <w:rPr>
                <w:sz w:val="18"/>
              </w:rPr>
            </w:pPr>
            <w:r>
              <w:rPr>
                <w:sz w:val="18"/>
              </w:rPr>
              <w:t>Distintas formas de gestión en un mismo territorio Inconformidades por el acceso de otros</w:t>
            </w:r>
          </w:p>
        </w:tc>
        <w:tc>
          <w:tcPr>
            <w:tcW w:w="1316" w:type="dxa"/>
            <w:tcBorders>
              <w:top w:val="single" w:sz="4" w:space="0" w:color="7E7E7E"/>
              <w:bottom w:val="single" w:sz="4" w:space="0" w:color="7E7E7E"/>
            </w:tcBorders>
          </w:tcPr>
          <w:p>
            <w:pPr>
              <w:pStyle w:val="TableParagraph"/>
              <w:spacing w:line="360" w:lineRule="auto"/>
              <w:ind w:left="108" w:right="86"/>
              <w:rPr>
                <w:sz w:val="18"/>
              </w:rPr>
            </w:pPr>
            <w:r>
              <w:rPr>
                <w:sz w:val="18"/>
              </w:rPr>
              <w:t>Reglas heterogéneas de acceso al recurso</w:t>
            </w:r>
          </w:p>
        </w:tc>
        <w:tc>
          <w:tcPr>
            <w:tcW w:w="1481" w:type="dxa"/>
            <w:tcBorders>
              <w:top w:val="single" w:sz="4" w:space="0" w:color="7E7E7E"/>
              <w:bottom w:val="single" w:sz="4" w:space="0" w:color="7E7E7E"/>
            </w:tcBorders>
          </w:tcPr>
          <w:p>
            <w:pPr>
              <w:pStyle w:val="TableParagraph"/>
              <w:spacing w:line="360" w:lineRule="auto"/>
              <w:ind w:left="108" w:right="92"/>
              <w:rPr>
                <w:sz w:val="18"/>
              </w:rPr>
            </w:pPr>
            <w:r>
              <w:rPr>
                <w:sz w:val="18"/>
              </w:rPr>
              <w:t>Reglas particularizadas de los CAAPs</w:t>
            </w:r>
          </w:p>
        </w:tc>
        <w:tc>
          <w:tcPr>
            <w:tcW w:w="1182" w:type="dxa"/>
            <w:tcBorders>
              <w:top w:val="single" w:sz="4" w:space="0" w:color="7E7E7E"/>
              <w:bottom w:val="single" w:sz="4" w:space="0" w:color="7E7E7E"/>
            </w:tcBorders>
          </w:tcPr>
          <w:p>
            <w:pPr>
              <w:pStyle w:val="TableParagraph"/>
              <w:spacing w:line="360" w:lineRule="auto"/>
              <w:ind w:left="106" w:right="111"/>
              <w:rPr>
                <w:sz w:val="18"/>
              </w:rPr>
            </w:pPr>
            <w:r>
              <w:rPr>
                <w:sz w:val="18"/>
              </w:rPr>
              <w:t>El Sistema de Agua de la </w:t>
            </w:r>
            <w:r>
              <w:rPr>
                <w:spacing w:val="-3"/>
                <w:sz w:val="18"/>
              </w:rPr>
              <w:t>Ciudad </w:t>
            </w:r>
            <w:r>
              <w:rPr>
                <w:sz w:val="18"/>
              </w:rPr>
              <w:t>de México distribuye </w:t>
            </w:r>
            <w:r>
              <w:rPr>
                <w:spacing w:val="-3"/>
                <w:sz w:val="18"/>
              </w:rPr>
              <w:t>el </w:t>
            </w:r>
            <w:r>
              <w:rPr>
                <w:sz w:val="18"/>
              </w:rPr>
              <w:t>agua</w:t>
            </w:r>
          </w:p>
        </w:tc>
      </w:tr>
      <w:tr>
        <w:trPr>
          <w:trHeight w:val="1565" w:hRule="exact"/>
        </w:trPr>
        <w:tc>
          <w:tcPr>
            <w:tcW w:w="1299" w:type="dxa"/>
            <w:tcBorders>
              <w:top w:val="single" w:sz="4" w:space="0" w:color="7E7E7E"/>
              <w:bottom w:val="single" w:sz="4" w:space="0" w:color="7E7E7E"/>
            </w:tcBorders>
          </w:tcPr>
          <w:p>
            <w:pPr>
              <w:pStyle w:val="TableParagraph"/>
              <w:spacing w:line="362" w:lineRule="auto"/>
              <w:ind w:left="105" w:right="123"/>
              <w:rPr>
                <w:b/>
                <w:sz w:val="18"/>
              </w:rPr>
            </w:pPr>
            <w:r>
              <w:rPr>
                <w:b/>
                <w:sz w:val="18"/>
              </w:rPr>
              <w:t>Conflictos económicos</w:t>
            </w:r>
          </w:p>
        </w:tc>
        <w:tc>
          <w:tcPr>
            <w:tcW w:w="1714" w:type="dxa"/>
            <w:tcBorders>
              <w:top w:val="single" w:sz="4" w:space="0" w:color="7E7E7E"/>
              <w:bottom w:val="single" w:sz="4" w:space="0" w:color="7E7E7E"/>
            </w:tcBorders>
          </w:tcPr>
          <w:p>
            <w:pPr>
              <w:pStyle w:val="TableParagraph"/>
              <w:spacing w:line="362" w:lineRule="auto"/>
              <w:ind w:left="136" w:right="576"/>
              <w:rPr>
                <w:sz w:val="18"/>
              </w:rPr>
            </w:pPr>
            <w:r>
              <w:rPr>
                <w:sz w:val="18"/>
              </w:rPr>
              <w:t>Insuficiente recaudación</w:t>
            </w:r>
          </w:p>
        </w:tc>
        <w:tc>
          <w:tcPr>
            <w:tcW w:w="1565" w:type="dxa"/>
            <w:tcBorders>
              <w:top w:val="single" w:sz="4" w:space="0" w:color="7E7E7E"/>
              <w:bottom w:val="single" w:sz="4" w:space="0" w:color="7E7E7E"/>
            </w:tcBorders>
          </w:tcPr>
          <w:p>
            <w:pPr>
              <w:pStyle w:val="TableParagraph"/>
              <w:spacing w:line="360" w:lineRule="auto"/>
              <w:ind w:left="113" w:right="191"/>
              <w:rPr>
                <w:sz w:val="18"/>
              </w:rPr>
            </w:pPr>
            <w:r>
              <w:rPr>
                <w:sz w:val="18"/>
              </w:rPr>
              <w:t>Pagan el agua menos del 50% de los pobladores</w:t>
            </w:r>
          </w:p>
        </w:tc>
        <w:tc>
          <w:tcPr>
            <w:tcW w:w="1316" w:type="dxa"/>
            <w:tcBorders>
              <w:top w:val="single" w:sz="4" w:space="0" w:color="7E7E7E"/>
              <w:bottom w:val="single" w:sz="4" w:space="0" w:color="7E7E7E"/>
            </w:tcBorders>
          </w:tcPr>
          <w:p>
            <w:pPr>
              <w:pStyle w:val="TableParagraph"/>
              <w:spacing w:line="360" w:lineRule="auto"/>
              <w:ind w:left="108" w:right="107"/>
              <w:rPr>
                <w:sz w:val="18"/>
              </w:rPr>
            </w:pPr>
            <w:r>
              <w:rPr>
                <w:sz w:val="18"/>
              </w:rPr>
              <w:t>Diferencia en los pagos por conexión a la red en cada CAAP</w:t>
            </w:r>
          </w:p>
        </w:tc>
        <w:tc>
          <w:tcPr>
            <w:tcW w:w="1481" w:type="dxa"/>
            <w:tcBorders>
              <w:top w:val="single" w:sz="4" w:space="0" w:color="7E7E7E"/>
              <w:bottom w:val="single" w:sz="4" w:space="0" w:color="7E7E7E"/>
            </w:tcBorders>
          </w:tcPr>
          <w:p>
            <w:pPr>
              <w:pStyle w:val="TableParagraph"/>
              <w:spacing w:line="360" w:lineRule="auto"/>
              <w:ind w:left="108" w:right="102"/>
              <w:rPr>
                <w:sz w:val="18"/>
              </w:rPr>
            </w:pPr>
            <w:r>
              <w:rPr>
                <w:sz w:val="18"/>
              </w:rPr>
              <w:t>Pagos fragmentados en los CAAPs y ayuntamiento</w:t>
            </w:r>
          </w:p>
        </w:tc>
        <w:tc>
          <w:tcPr>
            <w:tcW w:w="1182" w:type="dxa"/>
            <w:tcBorders>
              <w:top w:val="single" w:sz="4" w:space="0" w:color="7E7E7E"/>
              <w:bottom w:val="single" w:sz="4" w:space="0" w:color="7E7E7E"/>
            </w:tcBorders>
          </w:tcPr>
          <w:p>
            <w:pPr>
              <w:pStyle w:val="TableParagraph"/>
              <w:spacing w:line="362" w:lineRule="auto"/>
              <w:ind w:left="106" w:right="125"/>
              <w:rPr>
                <w:sz w:val="18"/>
              </w:rPr>
            </w:pPr>
            <w:r>
              <w:rPr>
                <w:sz w:val="18"/>
              </w:rPr>
              <w:t>Falta información</w:t>
            </w:r>
          </w:p>
        </w:tc>
      </w:tr>
      <w:tr>
        <w:trPr>
          <w:trHeight w:val="2185" w:hRule="exact"/>
        </w:trPr>
        <w:tc>
          <w:tcPr>
            <w:tcW w:w="1299" w:type="dxa"/>
            <w:tcBorders>
              <w:top w:val="single" w:sz="4" w:space="0" w:color="7E7E7E"/>
              <w:bottom w:val="single" w:sz="4" w:space="0" w:color="7E7E7E"/>
            </w:tcBorders>
          </w:tcPr>
          <w:p>
            <w:pPr>
              <w:pStyle w:val="TableParagraph"/>
              <w:spacing w:line="360" w:lineRule="auto"/>
              <w:ind w:left="105" w:right="173"/>
              <w:rPr>
                <w:b/>
                <w:sz w:val="18"/>
              </w:rPr>
            </w:pPr>
            <w:r>
              <w:rPr>
                <w:b/>
                <w:sz w:val="18"/>
              </w:rPr>
              <w:t>Conflictos por sobre posición de funciones y disensos con otros grupos</w:t>
            </w:r>
          </w:p>
        </w:tc>
        <w:tc>
          <w:tcPr>
            <w:tcW w:w="1714" w:type="dxa"/>
            <w:tcBorders>
              <w:top w:val="single" w:sz="4" w:space="0" w:color="7E7E7E"/>
              <w:bottom w:val="single" w:sz="4" w:space="0" w:color="7E7E7E"/>
            </w:tcBorders>
          </w:tcPr>
          <w:p>
            <w:pPr>
              <w:pStyle w:val="TableParagraph"/>
              <w:spacing w:line="360" w:lineRule="auto"/>
              <w:ind w:left="136" w:right="166"/>
              <w:rPr>
                <w:sz w:val="18"/>
              </w:rPr>
            </w:pPr>
            <w:r>
              <w:rPr>
                <w:sz w:val="18"/>
              </w:rPr>
              <w:t>Sobreposición de funciones Desconocimiento del funcionamiento del sistema</w:t>
            </w:r>
          </w:p>
        </w:tc>
        <w:tc>
          <w:tcPr>
            <w:tcW w:w="1565" w:type="dxa"/>
            <w:tcBorders>
              <w:top w:val="single" w:sz="4" w:space="0" w:color="7E7E7E"/>
              <w:bottom w:val="single" w:sz="4" w:space="0" w:color="7E7E7E"/>
            </w:tcBorders>
          </w:tcPr>
          <w:p>
            <w:pPr>
              <w:pStyle w:val="TableParagraph"/>
              <w:spacing w:line="357" w:lineRule="auto"/>
              <w:ind w:left="113" w:right="241"/>
              <w:rPr>
                <w:sz w:val="18"/>
              </w:rPr>
            </w:pPr>
            <w:r>
              <w:rPr>
                <w:sz w:val="18"/>
              </w:rPr>
              <w:t>Sobre posición de funciones</w:t>
            </w:r>
          </w:p>
        </w:tc>
        <w:tc>
          <w:tcPr>
            <w:tcW w:w="1316" w:type="dxa"/>
            <w:tcBorders>
              <w:top w:val="single" w:sz="4" w:space="0" w:color="7E7E7E"/>
              <w:bottom w:val="single" w:sz="4" w:space="0" w:color="7E7E7E"/>
            </w:tcBorders>
          </w:tcPr>
          <w:p>
            <w:pPr>
              <w:pStyle w:val="TableParagraph"/>
              <w:spacing w:line="360" w:lineRule="auto"/>
              <w:ind w:left="108" w:right="277"/>
              <w:rPr>
                <w:sz w:val="18"/>
              </w:rPr>
            </w:pPr>
            <w:r>
              <w:rPr>
                <w:sz w:val="18"/>
              </w:rPr>
              <w:t>Sobre posición de funciones Litigio por territorio</w:t>
            </w:r>
          </w:p>
        </w:tc>
        <w:tc>
          <w:tcPr>
            <w:tcW w:w="1481" w:type="dxa"/>
            <w:tcBorders>
              <w:top w:val="single" w:sz="4" w:space="0" w:color="7E7E7E"/>
              <w:bottom w:val="single" w:sz="4" w:space="0" w:color="7E7E7E"/>
            </w:tcBorders>
          </w:tcPr>
          <w:p>
            <w:pPr>
              <w:pStyle w:val="TableParagraph"/>
              <w:spacing w:line="360" w:lineRule="auto"/>
              <w:ind w:left="108" w:right="152"/>
              <w:rPr>
                <w:sz w:val="18"/>
              </w:rPr>
            </w:pPr>
            <w:r>
              <w:rPr>
                <w:sz w:val="18"/>
              </w:rPr>
              <w:t>Disensos entre CAAPs y ayuntamiento</w:t>
            </w:r>
          </w:p>
        </w:tc>
        <w:tc>
          <w:tcPr>
            <w:tcW w:w="1182" w:type="dxa"/>
            <w:tcBorders>
              <w:top w:val="single" w:sz="4" w:space="0" w:color="7E7E7E"/>
              <w:bottom w:val="single" w:sz="4" w:space="0" w:color="7E7E7E"/>
            </w:tcBorders>
          </w:tcPr>
          <w:p>
            <w:pPr>
              <w:pStyle w:val="TableParagraph"/>
              <w:spacing w:line="360" w:lineRule="auto"/>
              <w:ind w:left="106" w:right="315"/>
              <w:rPr>
                <w:sz w:val="18"/>
              </w:rPr>
            </w:pPr>
            <w:r>
              <w:rPr>
                <w:sz w:val="18"/>
              </w:rPr>
              <w:t>Disensos entre grupos</w:t>
            </w:r>
          </w:p>
        </w:tc>
      </w:tr>
    </w:tbl>
    <w:p>
      <w:pPr>
        <w:pStyle w:val="BodyText"/>
        <w:spacing w:line="272" w:lineRule="exact"/>
        <w:ind w:left="268"/>
        <w:jc w:val="both"/>
      </w:pPr>
      <w:r>
        <w:rPr/>
        <w:t>Fuente: elaboración propia (2016).</w:t>
      </w:r>
    </w:p>
    <w:p>
      <w:pPr>
        <w:pStyle w:val="BodyText"/>
      </w:pPr>
    </w:p>
    <w:p>
      <w:pPr>
        <w:pStyle w:val="BodyText"/>
        <w:spacing w:before="9"/>
        <w:rPr>
          <w:sz w:val="23"/>
        </w:rPr>
      </w:pPr>
    </w:p>
    <w:p>
      <w:pPr>
        <w:spacing w:before="0"/>
        <w:ind w:left="268" w:right="0" w:firstLine="0"/>
        <w:jc w:val="both"/>
        <w:rPr>
          <w:i/>
          <w:sz w:val="24"/>
        </w:rPr>
      </w:pPr>
      <w:r>
        <w:rPr>
          <w:i/>
          <w:sz w:val="24"/>
        </w:rPr>
        <w:t>Conflictos por aplicación de sanciones</w:t>
      </w:r>
    </w:p>
    <w:p>
      <w:pPr>
        <w:pStyle w:val="BodyText"/>
        <w:spacing w:line="360" w:lineRule="auto" w:before="137"/>
        <w:ind w:left="268" w:right="112"/>
        <w:jc w:val="both"/>
      </w:pPr>
      <w:r>
        <w:rPr/>
        <w:t>En Capulhuac, existe una desvinculación entre las sanciones que </w:t>
      </w:r>
      <w:r>
        <w:rPr>
          <w:spacing w:val="-3"/>
        </w:rPr>
        <w:t>se </w:t>
      </w:r>
      <w:r>
        <w:rPr/>
        <w:t>deben aplicar</w:t>
      </w:r>
      <w:r>
        <w:rPr>
          <w:spacing w:val="-9"/>
        </w:rPr>
        <w:t> </w:t>
      </w:r>
      <w:r>
        <w:rPr/>
        <w:t>y</w:t>
      </w:r>
      <w:r>
        <w:rPr>
          <w:spacing w:val="-11"/>
        </w:rPr>
        <w:t> </w:t>
      </w:r>
      <w:r>
        <w:rPr/>
        <w:t>las</w:t>
      </w:r>
      <w:r>
        <w:rPr>
          <w:spacing w:val="-11"/>
        </w:rPr>
        <w:t> </w:t>
      </w:r>
      <w:r>
        <w:rPr/>
        <w:t>que</w:t>
      </w:r>
      <w:r>
        <w:rPr>
          <w:spacing w:val="-10"/>
        </w:rPr>
        <w:t> </w:t>
      </w:r>
      <w:r>
        <w:rPr/>
        <w:t>son</w:t>
      </w:r>
      <w:r>
        <w:rPr>
          <w:spacing w:val="-10"/>
        </w:rPr>
        <w:t> </w:t>
      </w:r>
      <w:r>
        <w:rPr/>
        <w:t>aplicadas</w:t>
      </w:r>
      <w:r>
        <w:rPr>
          <w:spacing w:val="-11"/>
        </w:rPr>
        <w:t> </w:t>
      </w:r>
      <w:r>
        <w:rPr/>
        <w:t>en</w:t>
      </w:r>
      <w:r>
        <w:rPr>
          <w:spacing w:val="-10"/>
        </w:rPr>
        <w:t> </w:t>
      </w:r>
      <w:r>
        <w:rPr/>
        <w:t>cada</w:t>
      </w:r>
      <w:r>
        <w:rPr>
          <w:spacing w:val="-10"/>
        </w:rPr>
        <w:t> </w:t>
      </w:r>
      <w:r>
        <w:rPr/>
        <w:t>CAAPs,</w:t>
      </w:r>
      <w:r>
        <w:rPr>
          <w:spacing w:val="-10"/>
        </w:rPr>
        <w:t> </w:t>
      </w:r>
      <w:r>
        <w:rPr/>
        <w:t>ya</w:t>
      </w:r>
      <w:r>
        <w:rPr>
          <w:spacing w:val="-10"/>
        </w:rPr>
        <w:t> </w:t>
      </w:r>
      <w:r>
        <w:rPr/>
        <w:t>que</w:t>
      </w:r>
      <w:r>
        <w:rPr>
          <w:spacing w:val="-3"/>
        </w:rPr>
        <w:t> </w:t>
      </w:r>
      <w:r>
        <w:rPr/>
        <w:t>éstos</w:t>
      </w:r>
      <w:r>
        <w:rPr>
          <w:spacing w:val="-11"/>
        </w:rPr>
        <w:t> </w:t>
      </w:r>
      <w:r>
        <w:rPr/>
        <w:t>tienen</w:t>
      </w:r>
      <w:r>
        <w:rPr>
          <w:spacing w:val="-10"/>
        </w:rPr>
        <w:t> </w:t>
      </w:r>
      <w:r>
        <w:rPr/>
        <w:t>la</w:t>
      </w:r>
      <w:r>
        <w:rPr>
          <w:spacing w:val="-10"/>
        </w:rPr>
        <w:t> </w:t>
      </w:r>
      <w:r>
        <w:rPr/>
        <w:t>capacidad de decidir las formas de sanción en cada caso; al respecto,   </w:t>
      </w:r>
      <w:r>
        <w:rPr>
          <w:spacing w:val="23"/>
        </w:rPr>
        <w:t> </w:t>
      </w:r>
      <w:r>
        <w:rPr/>
        <w:t>existe información</w:t>
      </w:r>
    </w:p>
    <w:p>
      <w:pPr>
        <w:spacing w:after="0" w:line="360" w:lineRule="auto"/>
        <w:jc w:val="both"/>
        <w:sectPr>
          <w:pgSz w:w="12240" w:h="15840"/>
          <w:pgMar w:header="0" w:footer="1002" w:top="1360" w:bottom="1200" w:left="1720" w:right="1580"/>
        </w:sectPr>
      </w:pPr>
    </w:p>
    <w:p>
      <w:pPr>
        <w:pStyle w:val="BodyText"/>
        <w:spacing w:line="360" w:lineRule="auto" w:before="52"/>
        <w:ind w:left="268" w:right="108"/>
        <w:jc w:val="both"/>
      </w:pPr>
      <w:r>
        <w:rPr/>
        <w:t>escasa. En Santa Cruz Atizapán, no hay suficiente vigilancia en cuanto a la eficiencia en el almacenamiento y al uso del agua. En Almoloya del Río, las personas no se preocupan por problemas como desperdicio y contaminación </w:t>
      </w:r>
      <w:r>
        <w:rPr>
          <w:spacing w:val="-4"/>
        </w:rPr>
        <w:t>ni </w:t>
      </w:r>
      <w:r>
        <w:rPr/>
        <w:t>por sanciones derivadas de ello, debido a </w:t>
      </w:r>
      <w:r>
        <w:rPr>
          <w:spacing w:val="-3"/>
        </w:rPr>
        <w:t>que </w:t>
      </w:r>
      <w:r>
        <w:rPr/>
        <w:t>desde hace </w:t>
      </w:r>
      <w:r>
        <w:rPr>
          <w:spacing w:val="-3"/>
        </w:rPr>
        <w:t>más </w:t>
      </w:r>
      <w:r>
        <w:rPr/>
        <w:t>de 50 años no realizan ningún pago. En Santiago Tianguistenco, las sanciones en la cabecera municipal</w:t>
      </w:r>
      <w:r>
        <w:rPr>
          <w:spacing w:val="-12"/>
        </w:rPr>
        <w:t> </w:t>
      </w:r>
      <w:r>
        <w:rPr/>
        <w:t>son</w:t>
      </w:r>
      <w:r>
        <w:rPr>
          <w:spacing w:val="-20"/>
        </w:rPr>
        <w:t> </w:t>
      </w:r>
      <w:r>
        <w:rPr/>
        <w:t>determinadas</w:t>
      </w:r>
      <w:r>
        <w:rPr>
          <w:spacing w:val="-16"/>
        </w:rPr>
        <w:t> </w:t>
      </w:r>
      <w:r>
        <w:rPr/>
        <w:t>por</w:t>
      </w:r>
      <w:r>
        <w:rPr>
          <w:spacing w:val="-20"/>
        </w:rPr>
        <w:t> </w:t>
      </w:r>
      <w:r>
        <w:rPr/>
        <w:t>la</w:t>
      </w:r>
      <w:r>
        <w:rPr>
          <w:spacing w:val="-16"/>
        </w:rPr>
        <w:t> </w:t>
      </w:r>
      <w:r>
        <w:rPr/>
        <w:t>Unidad</w:t>
      </w:r>
      <w:r>
        <w:rPr>
          <w:spacing w:val="-20"/>
        </w:rPr>
        <w:t> </w:t>
      </w:r>
      <w:r>
        <w:rPr/>
        <w:t>de</w:t>
      </w:r>
      <w:r>
        <w:rPr>
          <w:spacing w:val="-20"/>
        </w:rPr>
        <w:t> </w:t>
      </w:r>
      <w:r>
        <w:rPr/>
        <w:t>Agua</w:t>
      </w:r>
      <w:r>
        <w:rPr>
          <w:spacing w:val="-16"/>
        </w:rPr>
        <w:t> </w:t>
      </w:r>
      <w:r>
        <w:rPr/>
        <w:t>Potable,</w:t>
      </w:r>
      <w:r>
        <w:rPr>
          <w:spacing w:val="-16"/>
        </w:rPr>
        <w:t> </w:t>
      </w:r>
      <w:r>
        <w:rPr/>
        <w:t>sin</w:t>
      </w:r>
      <w:r>
        <w:rPr>
          <w:spacing w:val="-16"/>
        </w:rPr>
        <w:t> </w:t>
      </w:r>
      <w:r>
        <w:rPr/>
        <w:t>mucha</w:t>
      </w:r>
      <w:r>
        <w:rPr>
          <w:spacing w:val="-16"/>
        </w:rPr>
        <w:t> </w:t>
      </w:r>
      <w:r>
        <w:rPr/>
        <w:t>capacidad para</w:t>
      </w:r>
      <w:r>
        <w:rPr>
          <w:spacing w:val="-14"/>
        </w:rPr>
        <w:t> </w:t>
      </w:r>
      <w:r>
        <w:rPr/>
        <w:t>hacerlas</w:t>
      </w:r>
      <w:r>
        <w:rPr>
          <w:spacing w:val="-10"/>
        </w:rPr>
        <w:t> </w:t>
      </w:r>
      <w:r>
        <w:rPr/>
        <w:t>efectivas</w:t>
      </w:r>
      <w:r>
        <w:rPr>
          <w:spacing w:val="-12"/>
        </w:rPr>
        <w:t> </w:t>
      </w:r>
      <w:r>
        <w:rPr/>
        <w:t>por</w:t>
      </w:r>
      <w:r>
        <w:rPr>
          <w:spacing w:val="-18"/>
        </w:rPr>
        <w:t> </w:t>
      </w:r>
      <w:r>
        <w:rPr/>
        <w:t>los</w:t>
      </w:r>
      <w:r>
        <w:rPr>
          <w:spacing w:val="-15"/>
        </w:rPr>
        <w:t> </w:t>
      </w:r>
      <w:r>
        <w:rPr/>
        <w:t>altos</w:t>
      </w:r>
      <w:r>
        <w:rPr>
          <w:spacing w:val="-15"/>
        </w:rPr>
        <w:t> </w:t>
      </w:r>
      <w:r>
        <w:rPr/>
        <w:t>costos</w:t>
      </w:r>
      <w:r>
        <w:rPr>
          <w:spacing w:val="-15"/>
        </w:rPr>
        <w:t> </w:t>
      </w:r>
      <w:r>
        <w:rPr/>
        <w:t>que</w:t>
      </w:r>
      <w:r>
        <w:rPr>
          <w:spacing w:val="-15"/>
        </w:rPr>
        <w:t> </w:t>
      </w:r>
      <w:r>
        <w:rPr/>
        <w:t>implica</w:t>
      </w:r>
      <w:r>
        <w:rPr>
          <w:spacing w:val="-19"/>
        </w:rPr>
        <w:t> </w:t>
      </w:r>
      <w:r>
        <w:rPr/>
        <w:t>la</w:t>
      </w:r>
      <w:r>
        <w:rPr>
          <w:spacing w:val="-14"/>
        </w:rPr>
        <w:t> </w:t>
      </w:r>
      <w:r>
        <w:rPr/>
        <w:t>vigilancia;</w:t>
      </w:r>
      <w:r>
        <w:rPr>
          <w:spacing w:val="-15"/>
        </w:rPr>
        <w:t> </w:t>
      </w:r>
      <w:r>
        <w:rPr/>
        <w:t>sin</w:t>
      </w:r>
      <w:r>
        <w:rPr>
          <w:spacing w:val="-15"/>
        </w:rPr>
        <w:t> </w:t>
      </w:r>
      <w:r>
        <w:rPr/>
        <w:t>embargo, en las comunidades con CAAPs o con organización autogestiva, las sanciones son particulares dependiendo de los acuerdos no escritos a los que llegue la comunidad y de la voluntad de su</w:t>
      </w:r>
      <w:r>
        <w:rPr>
          <w:spacing w:val="-17"/>
        </w:rPr>
        <w:t> </w:t>
      </w:r>
      <w:r>
        <w:rPr/>
        <w:t>aplicación.</w:t>
      </w:r>
    </w:p>
    <w:p>
      <w:pPr>
        <w:pStyle w:val="BodyText"/>
        <w:spacing w:line="360" w:lineRule="auto" w:before="2"/>
        <w:ind w:left="268" w:right="109"/>
        <w:jc w:val="both"/>
      </w:pPr>
      <w:r>
        <w:rPr/>
        <w:t>Algunas veces, la aplicación de sanciones se ve condicionada por los distintos grupos que integran la comunidad. Sin embargo, los conflictos también se presentan al interior de las familias y se aplican sanciones; es común que los hogares estén compuestos por varios integrantes, vivan en el mismo espacio, compartan servicios y, por lo tanto, cooperen monetariamente, pero, en ocasiones, no todos aportan de manera equitativa:</w:t>
      </w:r>
    </w:p>
    <w:p>
      <w:pPr>
        <w:pStyle w:val="BodyText"/>
        <w:spacing w:line="360" w:lineRule="auto" w:before="2"/>
        <w:ind w:left="973" w:right="123"/>
        <w:jc w:val="both"/>
        <w:rPr>
          <w:sz w:val="16"/>
        </w:rPr>
      </w:pPr>
      <w:r>
        <w:rPr/>
        <w:t>Yo di </w:t>
      </w:r>
      <w:r>
        <w:rPr>
          <w:spacing w:val="-4"/>
        </w:rPr>
        <w:t>mi </w:t>
      </w:r>
      <w:r>
        <w:rPr/>
        <w:t>cooperación, pero en asamblea </w:t>
      </w:r>
      <w:r>
        <w:rPr>
          <w:spacing w:val="-4"/>
        </w:rPr>
        <w:t>me </w:t>
      </w:r>
      <w:r>
        <w:rPr/>
        <w:t>dijeron que mis hijos por ser casados tienen que dar también, Ramiro no quiso dar porque había pagado antes un peón que no le contaron, y nos suspendieron</w:t>
      </w:r>
      <w:r>
        <w:rPr>
          <w:spacing w:val="-46"/>
        </w:rPr>
        <w:t> </w:t>
      </w:r>
      <w:r>
        <w:rPr/>
        <w:t>el servicio, mis</w:t>
      </w:r>
      <w:r>
        <w:rPr>
          <w:spacing w:val="-1"/>
        </w:rPr>
        <w:t> </w:t>
      </w:r>
      <w:r>
        <w:rPr/>
        <w:t>otros</w:t>
      </w:r>
      <w:r>
        <w:rPr>
          <w:spacing w:val="-2"/>
        </w:rPr>
        <w:t> </w:t>
      </w:r>
      <w:r>
        <w:rPr/>
        <w:t>muchachos</w:t>
      </w:r>
      <w:r>
        <w:rPr>
          <w:spacing w:val="-2"/>
        </w:rPr>
        <w:t> </w:t>
      </w:r>
      <w:r>
        <w:rPr/>
        <w:t>se</w:t>
      </w:r>
      <w:r>
        <w:rPr>
          <w:spacing w:val="-6"/>
        </w:rPr>
        <w:t> </w:t>
      </w:r>
      <w:r>
        <w:rPr/>
        <w:t>quejaron</w:t>
      </w:r>
      <w:r>
        <w:rPr>
          <w:spacing w:val="-2"/>
        </w:rPr>
        <w:t> </w:t>
      </w:r>
      <w:r>
        <w:rPr/>
        <w:t>y</w:t>
      </w:r>
      <w:r>
        <w:rPr>
          <w:spacing w:val="-7"/>
        </w:rPr>
        <w:t> </w:t>
      </w:r>
      <w:r>
        <w:rPr/>
        <w:t>casi</w:t>
      </w:r>
      <w:r>
        <w:rPr>
          <w:spacing w:val="-2"/>
        </w:rPr>
        <w:t> </w:t>
      </w:r>
      <w:r>
        <w:rPr/>
        <w:t>se</w:t>
      </w:r>
      <w:r>
        <w:rPr>
          <w:spacing w:val="-6"/>
        </w:rPr>
        <w:t> </w:t>
      </w:r>
      <w:r>
        <w:rPr/>
        <w:t>le</w:t>
      </w:r>
      <w:r>
        <w:rPr>
          <w:spacing w:val="-11"/>
        </w:rPr>
        <w:t> </w:t>
      </w:r>
      <w:r>
        <w:rPr/>
        <w:t>van</w:t>
      </w:r>
      <w:r>
        <w:rPr>
          <w:spacing w:val="-2"/>
        </w:rPr>
        <w:t> </w:t>
      </w:r>
      <w:r>
        <w:rPr/>
        <w:t>a</w:t>
      </w:r>
      <w:r>
        <w:rPr>
          <w:spacing w:val="-6"/>
        </w:rPr>
        <w:t> </w:t>
      </w:r>
      <w:r>
        <w:rPr/>
        <w:t>golpes</w:t>
      </w:r>
      <w:r>
        <w:rPr>
          <w:spacing w:val="-7"/>
        </w:rPr>
        <w:t> </w:t>
      </w:r>
      <w:r>
        <w:rPr/>
        <w:t>a</w:t>
      </w:r>
      <w:r>
        <w:rPr>
          <w:spacing w:val="-1"/>
        </w:rPr>
        <w:t> </w:t>
      </w:r>
      <w:r>
        <w:rPr>
          <w:spacing w:val="-3"/>
        </w:rPr>
        <w:t>su</w:t>
      </w:r>
      <w:r>
        <w:rPr>
          <w:spacing w:val="-2"/>
        </w:rPr>
        <w:t> </w:t>
      </w:r>
      <w:r>
        <w:rPr/>
        <w:t>hermano, porque todos compartimos la toma (…) yo digo que te deben dar </w:t>
      </w:r>
      <w:r>
        <w:rPr>
          <w:spacing w:val="-3"/>
        </w:rPr>
        <w:t>más </w:t>
      </w:r>
      <w:r>
        <w:rPr/>
        <w:t>tiempo para</w:t>
      </w:r>
      <w:r>
        <w:rPr>
          <w:spacing w:val="-13"/>
        </w:rPr>
        <w:t> </w:t>
      </w:r>
      <w:r>
        <w:rPr/>
        <w:t>pagar.</w:t>
      </w:r>
      <w:r>
        <w:rPr>
          <w:position w:val="8"/>
          <w:sz w:val="16"/>
        </w:rPr>
        <w:t>74</w:t>
      </w:r>
    </w:p>
    <w:p>
      <w:pPr>
        <w:pStyle w:val="BodyText"/>
        <w:spacing w:line="360" w:lineRule="auto"/>
        <w:ind w:left="268" w:right="110"/>
        <w:jc w:val="both"/>
      </w:pPr>
      <w:r>
        <w:rPr/>
        <w:t>En</w:t>
      </w:r>
      <w:r>
        <w:rPr>
          <w:spacing w:val="-12"/>
        </w:rPr>
        <w:t> </w:t>
      </w:r>
      <w:r>
        <w:rPr/>
        <w:t>Xalatlaco,</w:t>
      </w:r>
      <w:r>
        <w:rPr>
          <w:spacing w:val="-21"/>
        </w:rPr>
        <w:t> </w:t>
      </w:r>
      <w:r>
        <w:rPr/>
        <w:t>las</w:t>
      </w:r>
      <w:r>
        <w:rPr>
          <w:spacing w:val="-13"/>
        </w:rPr>
        <w:t> </w:t>
      </w:r>
      <w:r>
        <w:rPr/>
        <w:t>sanciones</w:t>
      </w:r>
      <w:r>
        <w:rPr>
          <w:spacing w:val="-13"/>
        </w:rPr>
        <w:t> </w:t>
      </w:r>
      <w:r>
        <w:rPr/>
        <w:t>pueden</w:t>
      </w:r>
      <w:r>
        <w:rPr>
          <w:spacing w:val="-12"/>
        </w:rPr>
        <w:t> </w:t>
      </w:r>
      <w:r>
        <w:rPr/>
        <w:t>ser</w:t>
      </w:r>
      <w:r>
        <w:rPr>
          <w:spacing w:val="-11"/>
        </w:rPr>
        <w:t> </w:t>
      </w:r>
      <w:r>
        <w:rPr/>
        <w:t>económicas,</w:t>
      </w:r>
      <w:r>
        <w:rPr>
          <w:spacing w:val="-4"/>
        </w:rPr>
        <w:t> </w:t>
      </w:r>
      <w:r>
        <w:rPr/>
        <w:t>pero,</w:t>
      </w:r>
      <w:r>
        <w:rPr>
          <w:spacing w:val="-11"/>
        </w:rPr>
        <w:t> </w:t>
      </w:r>
      <w:r>
        <w:rPr/>
        <w:t>en</w:t>
      </w:r>
      <w:r>
        <w:rPr>
          <w:spacing w:val="-12"/>
        </w:rPr>
        <w:t> </w:t>
      </w:r>
      <w:r>
        <w:rPr>
          <w:spacing w:val="-3"/>
        </w:rPr>
        <w:t>su</w:t>
      </w:r>
      <w:r>
        <w:rPr>
          <w:spacing w:val="-12"/>
        </w:rPr>
        <w:t> </w:t>
      </w:r>
      <w:r>
        <w:rPr/>
        <w:t>mayoría,</w:t>
      </w:r>
      <w:r>
        <w:rPr>
          <w:spacing w:val="-12"/>
        </w:rPr>
        <w:t> </w:t>
      </w:r>
      <w:r>
        <w:rPr/>
        <w:t>son</w:t>
      </w:r>
      <w:r>
        <w:rPr>
          <w:spacing w:val="-12"/>
        </w:rPr>
        <w:t> </w:t>
      </w:r>
      <w:r>
        <w:rPr/>
        <w:t>de tipo</w:t>
      </w:r>
      <w:r>
        <w:rPr>
          <w:spacing w:val="-6"/>
        </w:rPr>
        <w:t> </w:t>
      </w:r>
      <w:r>
        <w:rPr/>
        <w:t>moral;</w:t>
      </w:r>
      <w:r>
        <w:rPr>
          <w:spacing w:val="-1"/>
        </w:rPr>
        <w:t> </w:t>
      </w:r>
      <w:r>
        <w:rPr/>
        <w:t>cada</w:t>
      </w:r>
      <w:r>
        <w:rPr>
          <w:spacing w:val="-6"/>
        </w:rPr>
        <w:t> </w:t>
      </w:r>
      <w:r>
        <w:rPr/>
        <w:t>CAAP</w:t>
      </w:r>
      <w:r>
        <w:rPr>
          <w:spacing w:val="-3"/>
        </w:rPr>
        <w:t> </w:t>
      </w:r>
      <w:r>
        <w:rPr/>
        <w:t>decide cómo dar</w:t>
      </w:r>
      <w:r>
        <w:rPr>
          <w:spacing w:val="-5"/>
        </w:rPr>
        <w:t> </w:t>
      </w:r>
      <w:r>
        <w:rPr/>
        <w:t>a</w:t>
      </w:r>
      <w:r>
        <w:rPr>
          <w:spacing w:val="-2"/>
        </w:rPr>
        <w:t> </w:t>
      </w:r>
      <w:r>
        <w:rPr/>
        <w:t>conocer</w:t>
      </w:r>
      <w:r>
        <w:rPr>
          <w:spacing w:val="-5"/>
        </w:rPr>
        <w:t> </w:t>
      </w:r>
      <w:r>
        <w:rPr/>
        <w:t>la</w:t>
      </w:r>
      <w:r>
        <w:rPr>
          <w:spacing w:val="-3"/>
        </w:rPr>
        <w:t> </w:t>
      </w:r>
      <w:r>
        <w:rPr/>
        <w:t>falta</w:t>
      </w:r>
      <w:r>
        <w:rPr>
          <w:spacing w:val="-4"/>
        </w:rPr>
        <w:t> </w:t>
      </w:r>
      <w:r>
        <w:rPr/>
        <w:t>de</w:t>
      </w:r>
      <w:r>
        <w:rPr>
          <w:spacing w:val="-6"/>
        </w:rPr>
        <w:t> </w:t>
      </w:r>
      <w:r>
        <w:rPr/>
        <w:t>cooperación</w:t>
      </w:r>
      <w:r>
        <w:rPr>
          <w:spacing w:val="-6"/>
        </w:rPr>
        <w:t> </w:t>
      </w:r>
      <w:r>
        <w:rPr/>
        <w:t>con</w:t>
      </w:r>
      <w:r>
        <w:rPr>
          <w:spacing w:val="-6"/>
        </w:rPr>
        <w:t> </w:t>
      </w:r>
      <w:r>
        <w:rPr/>
        <w:t>la comunidad o, incluso, en asamblea </w:t>
      </w:r>
      <w:r>
        <w:rPr>
          <w:spacing w:val="-3"/>
        </w:rPr>
        <w:t>se </w:t>
      </w:r>
      <w:r>
        <w:rPr/>
        <w:t>menciona por persona o por</w:t>
      </w:r>
      <w:r>
        <w:rPr>
          <w:spacing w:val="-19"/>
        </w:rPr>
        <w:t> </w:t>
      </w:r>
      <w:r>
        <w:rPr/>
        <w:t>familia.</w:t>
      </w:r>
    </w:p>
    <w:p>
      <w:pPr>
        <w:pStyle w:val="BodyText"/>
      </w:pPr>
    </w:p>
    <w:p>
      <w:pPr>
        <w:spacing w:before="144"/>
        <w:ind w:left="268" w:right="0" w:firstLine="0"/>
        <w:jc w:val="both"/>
        <w:rPr>
          <w:i/>
          <w:sz w:val="24"/>
        </w:rPr>
      </w:pPr>
      <w:r>
        <w:rPr>
          <w:i/>
          <w:sz w:val="24"/>
        </w:rPr>
        <w:t>Conflictos por distribución y acceso</w:t>
      </w:r>
    </w:p>
    <w:p>
      <w:pPr>
        <w:pStyle w:val="BodyText"/>
        <w:spacing w:line="360" w:lineRule="auto" w:before="137"/>
        <w:ind w:left="268" w:right="109"/>
        <w:jc w:val="both"/>
      </w:pPr>
      <w:r>
        <w:rPr/>
        <w:t>En Capulhuac, existen reglas particularizadas de los CAAPs que no sólo dependen de la comunidad que atienden, sino de la administración de la que se</w:t>
      </w:r>
    </w:p>
    <w:p>
      <w:pPr>
        <w:pStyle w:val="BodyText"/>
        <w:spacing w:before="8"/>
        <w:rPr>
          <w:sz w:val="19"/>
        </w:rPr>
      </w:pPr>
      <w:r>
        <w:rPr/>
        <w:pict>
          <v:line style="position:absolute;mso-position-horizontal-relative:page;mso-position-vertical-relative:paragraph;z-index:5248;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74 </w:t>
      </w:r>
      <w:r>
        <w:rPr>
          <w:sz w:val="18"/>
        </w:rPr>
        <w:t>Entrevista realizada a la señora Agustina en la comunidad de Coatepec, en Santiago Tianguistenco, en enero de 2016.</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11"/>
        <w:jc w:val="both"/>
      </w:pPr>
      <w:r>
        <w:rPr/>
        <w:t>trate. En Santa Cruz Atizapán, el Sistema de Agua de la Ciudad de México distribuye el agua, pero falta vinculación e información en el ayuntamiento sobre la red de distribución. En Almoloya del Río, el acceso es desigual; la localidad la Florida no cuenta con el recurso y sus habitantes lo demandan constantemente; sin embargo, les han respondido con drenaje o alumbrado público, lo cual no satisface su necesidad de agua potable.</w:t>
      </w:r>
    </w:p>
    <w:p>
      <w:pPr>
        <w:pStyle w:val="BodyText"/>
        <w:spacing w:line="360" w:lineRule="auto" w:before="3"/>
        <w:ind w:left="268" w:right="113"/>
        <w:jc w:val="both"/>
      </w:pPr>
      <w:r>
        <w:rPr/>
        <w:t>Para</w:t>
      </w:r>
      <w:r>
        <w:rPr>
          <w:spacing w:val="-5"/>
        </w:rPr>
        <w:t> </w:t>
      </w:r>
      <w:r>
        <w:rPr/>
        <w:t>Santiago</w:t>
      </w:r>
      <w:r>
        <w:rPr>
          <w:spacing w:val="-5"/>
        </w:rPr>
        <w:t> </w:t>
      </w:r>
      <w:r>
        <w:rPr/>
        <w:t>Tianguistenco,</w:t>
      </w:r>
      <w:r>
        <w:rPr>
          <w:spacing w:val="-10"/>
        </w:rPr>
        <w:t> </w:t>
      </w:r>
      <w:r>
        <w:rPr/>
        <w:t>la</w:t>
      </w:r>
      <w:r>
        <w:rPr>
          <w:spacing w:val="-5"/>
        </w:rPr>
        <w:t> </w:t>
      </w:r>
      <w:r>
        <w:rPr/>
        <w:t>distribución,</w:t>
      </w:r>
      <w:r>
        <w:rPr>
          <w:spacing w:val="-10"/>
        </w:rPr>
        <w:t> </w:t>
      </w:r>
      <w:r>
        <w:rPr/>
        <w:t>sobre</w:t>
      </w:r>
      <w:r>
        <w:rPr>
          <w:spacing w:val="-5"/>
        </w:rPr>
        <w:t> </w:t>
      </w:r>
      <w:r>
        <w:rPr/>
        <w:t>todo</w:t>
      </w:r>
      <w:r>
        <w:rPr>
          <w:spacing w:val="-5"/>
        </w:rPr>
        <w:t> </w:t>
      </w:r>
      <w:r>
        <w:rPr/>
        <w:t>en</w:t>
      </w:r>
      <w:r>
        <w:rPr>
          <w:spacing w:val="-5"/>
        </w:rPr>
        <w:t> </w:t>
      </w:r>
      <w:r>
        <w:rPr/>
        <w:t>comunidades,</w:t>
      </w:r>
      <w:r>
        <w:rPr>
          <w:spacing w:val="-5"/>
        </w:rPr>
        <w:t> </w:t>
      </w:r>
      <w:r>
        <w:rPr/>
        <w:t>puede ser</w:t>
      </w:r>
      <w:r>
        <w:rPr>
          <w:spacing w:val="-5"/>
        </w:rPr>
        <w:t> </w:t>
      </w:r>
      <w:r>
        <w:rPr>
          <w:spacing w:val="-3"/>
        </w:rPr>
        <w:t>más</w:t>
      </w:r>
      <w:r>
        <w:rPr>
          <w:spacing w:val="-7"/>
        </w:rPr>
        <w:t> </w:t>
      </w:r>
      <w:r>
        <w:rPr/>
        <w:t>conflictiva;</w:t>
      </w:r>
      <w:r>
        <w:rPr>
          <w:spacing w:val="-6"/>
        </w:rPr>
        <w:t> </w:t>
      </w:r>
      <w:r>
        <w:rPr>
          <w:spacing w:val="-3"/>
        </w:rPr>
        <w:t>se</w:t>
      </w:r>
      <w:r>
        <w:rPr>
          <w:spacing w:val="-6"/>
        </w:rPr>
        <w:t> </w:t>
      </w:r>
      <w:r>
        <w:rPr/>
        <w:t>han</w:t>
      </w:r>
      <w:r>
        <w:rPr>
          <w:spacing w:val="-11"/>
        </w:rPr>
        <w:t> </w:t>
      </w:r>
      <w:r>
        <w:rPr/>
        <w:t>registrado</w:t>
      </w:r>
      <w:r>
        <w:rPr>
          <w:spacing w:val="-11"/>
        </w:rPr>
        <w:t> </w:t>
      </w:r>
      <w:r>
        <w:rPr/>
        <w:t>agresiones</w:t>
      </w:r>
      <w:r>
        <w:rPr>
          <w:spacing w:val="-7"/>
        </w:rPr>
        <w:t> </w:t>
      </w:r>
      <w:r>
        <w:rPr/>
        <w:t>físicas</w:t>
      </w:r>
      <w:r>
        <w:rPr>
          <w:spacing w:val="-7"/>
        </w:rPr>
        <w:t> </w:t>
      </w:r>
      <w:r>
        <w:rPr/>
        <w:t>entre</w:t>
      </w:r>
      <w:r>
        <w:rPr>
          <w:spacing w:val="-11"/>
        </w:rPr>
        <w:t> </w:t>
      </w:r>
      <w:r>
        <w:rPr/>
        <w:t>los</w:t>
      </w:r>
      <w:r>
        <w:rPr>
          <w:spacing w:val="-6"/>
        </w:rPr>
        <w:t> </w:t>
      </w:r>
      <w:r>
        <w:rPr/>
        <w:t>vecinos</w:t>
      </w:r>
      <w:r>
        <w:rPr>
          <w:spacing w:val="-12"/>
        </w:rPr>
        <w:t> </w:t>
      </w:r>
      <w:r>
        <w:rPr/>
        <w:t>de</w:t>
      </w:r>
      <w:r>
        <w:rPr>
          <w:spacing w:val="-6"/>
        </w:rPr>
        <w:t> </w:t>
      </w:r>
      <w:r>
        <w:rPr/>
        <w:t>una comunidad por no dejar que una familia se conecte a la red de agua debido a adeudos materiales u económicos; incluso, se convierten en problemas personales. “Estaba en </w:t>
      </w:r>
      <w:r>
        <w:rPr>
          <w:spacing w:val="-4"/>
        </w:rPr>
        <w:t>mi </w:t>
      </w:r>
      <w:r>
        <w:rPr/>
        <w:t>carro, cuando </w:t>
      </w:r>
      <w:r>
        <w:rPr>
          <w:spacing w:val="-4"/>
        </w:rPr>
        <w:t>mi </w:t>
      </w:r>
      <w:r>
        <w:rPr/>
        <w:t>vecina </w:t>
      </w:r>
      <w:r>
        <w:rPr>
          <w:spacing w:val="-4"/>
        </w:rPr>
        <w:t>me </w:t>
      </w:r>
      <w:r>
        <w:rPr/>
        <w:t>jaló y </w:t>
      </w:r>
      <w:r>
        <w:rPr>
          <w:spacing w:val="-4"/>
        </w:rPr>
        <w:t>me </w:t>
      </w:r>
      <w:r>
        <w:rPr/>
        <w:t>dijo que </w:t>
      </w:r>
      <w:r>
        <w:rPr>
          <w:spacing w:val="-4"/>
        </w:rPr>
        <w:t>me</w:t>
      </w:r>
      <w:r>
        <w:rPr>
          <w:spacing w:val="58"/>
        </w:rPr>
        <w:t> </w:t>
      </w:r>
      <w:r>
        <w:rPr/>
        <w:t>bajara,</w:t>
      </w:r>
      <w:r>
        <w:rPr>
          <w:spacing w:val="-6"/>
        </w:rPr>
        <w:t> </w:t>
      </w:r>
      <w:r>
        <w:rPr/>
        <w:t>que</w:t>
      </w:r>
      <w:r>
        <w:rPr>
          <w:spacing w:val="-11"/>
        </w:rPr>
        <w:t> </w:t>
      </w:r>
      <w:r>
        <w:rPr/>
        <w:t>íbamos</w:t>
      </w:r>
      <w:r>
        <w:rPr>
          <w:spacing w:val="-7"/>
        </w:rPr>
        <w:t> </w:t>
      </w:r>
      <w:r>
        <w:rPr/>
        <w:t>a</w:t>
      </w:r>
      <w:r>
        <w:rPr>
          <w:spacing w:val="-6"/>
        </w:rPr>
        <w:t> </w:t>
      </w:r>
      <w:r>
        <w:rPr/>
        <w:t>arreglar</w:t>
      </w:r>
      <w:r>
        <w:rPr>
          <w:spacing w:val="-9"/>
        </w:rPr>
        <w:t> </w:t>
      </w:r>
      <w:r>
        <w:rPr/>
        <w:t>las</w:t>
      </w:r>
      <w:r>
        <w:rPr>
          <w:spacing w:val="-6"/>
        </w:rPr>
        <w:t> </w:t>
      </w:r>
      <w:r>
        <w:rPr/>
        <w:t>cosas.</w:t>
      </w:r>
      <w:r>
        <w:rPr>
          <w:spacing w:val="-6"/>
        </w:rPr>
        <w:t> </w:t>
      </w:r>
      <w:r>
        <w:rPr/>
        <w:t>Unos</w:t>
      </w:r>
      <w:r>
        <w:rPr>
          <w:spacing w:val="-12"/>
        </w:rPr>
        <w:t> </w:t>
      </w:r>
      <w:r>
        <w:rPr/>
        <w:t>días</w:t>
      </w:r>
      <w:r>
        <w:rPr>
          <w:spacing w:val="-12"/>
        </w:rPr>
        <w:t> </w:t>
      </w:r>
      <w:r>
        <w:rPr/>
        <w:t>antes,</w:t>
      </w:r>
      <w:r>
        <w:rPr>
          <w:spacing w:val="-11"/>
        </w:rPr>
        <w:t> </w:t>
      </w:r>
      <w:r>
        <w:rPr/>
        <w:t>yo</w:t>
      </w:r>
      <w:r>
        <w:rPr>
          <w:spacing w:val="-11"/>
        </w:rPr>
        <w:t> </w:t>
      </w:r>
      <w:r>
        <w:rPr/>
        <w:t>había</w:t>
      </w:r>
      <w:r>
        <w:rPr>
          <w:spacing w:val="-6"/>
        </w:rPr>
        <w:t> </w:t>
      </w:r>
      <w:r>
        <w:rPr>
          <w:spacing w:val="-3"/>
        </w:rPr>
        <w:t>tomado</w:t>
      </w:r>
      <w:r>
        <w:rPr>
          <w:spacing w:val="-6"/>
        </w:rPr>
        <w:t> </w:t>
      </w:r>
      <w:r>
        <w:rPr/>
        <w:t>video sobre</w:t>
      </w:r>
      <w:r>
        <w:rPr>
          <w:spacing w:val="-5"/>
        </w:rPr>
        <w:t> </w:t>
      </w:r>
      <w:r>
        <w:rPr/>
        <w:t>cómo</w:t>
      </w:r>
      <w:r>
        <w:rPr>
          <w:spacing w:val="-5"/>
        </w:rPr>
        <w:t> </w:t>
      </w:r>
      <w:r>
        <w:rPr/>
        <w:t>ella</w:t>
      </w:r>
      <w:r>
        <w:rPr>
          <w:spacing w:val="-5"/>
        </w:rPr>
        <w:t> </w:t>
      </w:r>
      <w:r>
        <w:rPr/>
        <w:t>y</w:t>
      </w:r>
      <w:r>
        <w:rPr>
          <w:spacing w:val="-6"/>
        </w:rPr>
        <w:t> </w:t>
      </w:r>
      <w:r>
        <w:rPr/>
        <w:t>su</w:t>
      </w:r>
      <w:r>
        <w:rPr>
          <w:spacing w:val="-5"/>
        </w:rPr>
        <w:t> </w:t>
      </w:r>
      <w:r>
        <w:rPr/>
        <w:t>esposo</w:t>
      </w:r>
      <w:r>
        <w:rPr>
          <w:spacing w:val="-10"/>
        </w:rPr>
        <w:t> </w:t>
      </w:r>
      <w:r>
        <w:rPr/>
        <w:t>intentaban</w:t>
      </w:r>
      <w:r>
        <w:rPr>
          <w:spacing w:val="-5"/>
        </w:rPr>
        <w:t> </w:t>
      </w:r>
      <w:r>
        <w:rPr/>
        <w:t>conectarse</w:t>
      </w:r>
      <w:r>
        <w:rPr>
          <w:spacing w:val="-5"/>
        </w:rPr>
        <w:t> </w:t>
      </w:r>
      <w:r>
        <w:rPr/>
        <w:t>a</w:t>
      </w:r>
      <w:r>
        <w:rPr>
          <w:spacing w:val="-5"/>
        </w:rPr>
        <w:t> </w:t>
      </w:r>
      <w:r>
        <w:rPr/>
        <w:t>la</w:t>
      </w:r>
      <w:r>
        <w:rPr>
          <w:spacing w:val="-5"/>
        </w:rPr>
        <w:t> </w:t>
      </w:r>
      <w:r>
        <w:rPr/>
        <w:t>red</w:t>
      </w:r>
      <w:r>
        <w:rPr>
          <w:spacing w:val="-5"/>
        </w:rPr>
        <w:t> </w:t>
      </w:r>
      <w:r>
        <w:rPr/>
        <w:t>de</w:t>
      </w:r>
      <w:r>
        <w:rPr>
          <w:spacing w:val="-5"/>
        </w:rPr>
        <w:t> </w:t>
      </w:r>
      <w:r>
        <w:rPr/>
        <w:t>agua,</w:t>
      </w:r>
      <w:r>
        <w:rPr>
          <w:spacing w:val="5"/>
        </w:rPr>
        <w:t> </w:t>
      </w:r>
      <w:r>
        <w:rPr/>
        <w:t>los</w:t>
      </w:r>
      <w:r>
        <w:rPr>
          <w:spacing w:val="-6"/>
        </w:rPr>
        <w:t> </w:t>
      </w:r>
      <w:r>
        <w:rPr/>
        <w:t>vecinos le</w:t>
      </w:r>
      <w:r>
        <w:rPr>
          <w:spacing w:val="-16"/>
        </w:rPr>
        <w:t> </w:t>
      </w:r>
      <w:r>
        <w:rPr/>
        <w:t>decían</w:t>
      </w:r>
      <w:r>
        <w:rPr>
          <w:spacing w:val="-20"/>
        </w:rPr>
        <w:t> </w:t>
      </w:r>
      <w:r>
        <w:rPr/>
        <w:t>que</w:t>
      </w:r>
      <w:r>
        <w:rPr>
          <w:spacing w:val="-16"/>
        </w:rPr>
        <w:t> </w:t>
      </w:r>
      <w:r>
        <w:rPr/>
        <w:t>mientras</w:t>
      </w:r>
      <w:r>
        <w:rPr>
          <w:spacing w:val="-21"/>
        </w:rPr>
        <w:t> </w:t>
      </w:r>
      <w:r>
        <w:rPr/>
        <w:t>no</w:t>
      </w:r>
      <w:r>
        <w:rPr>
          <w:spacing w:val="-16"/>
        </w:rPr>
        <w:t> </w:t>
      </w:r>
      <w:r>
        <w:rPr/>
        <w:t>cooperara</w:t>
      </w:r>
      <w:r>
        <w:rPr>
          <w:spacing w:val="-16"/>
        </w:rPr>
        <w:t> </w:t>
      </w:r>
      <w:r>
        <w:rPr/>
        <w:t>no</w:t>
      </w:r>
      <w:r>
        <w:rPr>
          <w:spacing w:val="-16"/>
        </w:rPr>
        <w:t> </w:t>
      </w:r>
      <w:r>
        <w:rPr/>
        <w:t>tendría</w:t>
      </w:r>
      <w:r>
        <w:rPr>
          <w:spacing w:val="-16"/>
        </w:rPr>
        <w:t> </w:t>
      </w:r>
      <w:r>
        <w:rPr/>
        <w:t>agua,</w:t>
      </w:r>
      <w:r>
        <w:rPr>
          <w:spacing w:val="-21"/>
        </w:rPr>
        <w:t> </w:t>
      </w:r>
      <w:r>
        <w:rPr/>
        <w:t>porque</w:t>
      </w:r>
      <w:r>
        <w:rPr>
          <w:spacing w:val="-16"/>
        </w:rPr>
        <w:t> </w:t>
      </w:r>
      <w:r>
        <w:rPr/>
        <w:t>es</w:t>
      </w:r>
      <w:r>
        <w:rPr>
          <w:spacing w:val="-16"/>
        </w:rPr>
        <w:t> </w:t>
      </w:r>
      <w:r>
        <w:rPr>
          <w:spacing w:val="-3"/>
        </w:rPr>
        <w:t>muy</w:t>
      </w:r>
      <w:r>
        <w:rPr>
          <w:spacing w:val="-16"/>
        </w:rPr>
        <w:t> </w:t>
      </w:r>
      <w:r>
        <w:rPr/>
        <w:t>encajosa”.</w:t>
      </w:r>
      <w:r>
        <w:rPr>
          <w:position w:val="8"/>
          <w:sz w:val="16"/>
        </w:rPr>
        <w:t>75 </w:t>
      </w:r>
      <w:r>
        <w:rPr/>
        <w:t>En este caso, una estancia legal resolvió la</w:t>
      </w:r>
      <w:r>
        <w:rPr>
          <w:spacing w:val="-12"/>
        </w:rPr>
        <w:t> </w:t>
      </w:r>
      <w:r>
        <w:rPr/>
        <w:t>inconformidad.</w:t>
      </w:r>
    </w:p>
    <w:p>
      <w:pPr>
        <w:pStyle w:val="BodyText"/>
        <w:spacing w:line="360" w:lineRule="auto" w:before="2"/>
        <w:ind w:left="268" w:right="109"/>
        <w:jc w:val="both"/>
      </w:pPr>
      <w:r>
        <w:rPr/>
        <w:t>Existen múltiples problemas por conectarse a la red de agua, los cuales desencadenan en violencia física entre los pobladores de manera particular </w:t>
      </w:r>
      <w:r>
        <w:rPr>
          <w:spacing w:val="4"/>
        </w:rPr>
        <w:t>o, </w:t>
      </w:r>
      <w:r>
        <w:rPr/>
        <w:t>incluso, por comunidades. En Xalatlaco, el acceso al agua tiene reglas particulares; el hecho de comprar un terreno en la comunidad no implica tener</w:t>
      </w:r>
      <w:r>
        <w:rPr>
          <w:spacing w:val="-42"/>
        </w:rPr>
        <w:t> </w:t>
      </w:r>
      <w:r>
        <w:rPr/>
        <w:t>el servicio de agua (anexos, foto</w:t>
      </w:r>
      <w:r>
        <w:rPr>
          <w:spacing w:val="-12"/>
        </w:rPr>
        <w:t> </w:t>
      </w:r>
      <w:r>
        <w:rPr/>
        <w:t>1).</w:t>
      </w:r>
    </w:p>
    <w:p>
      <w:pPr>
        <w:pStyle w:val="BodyText"/>
      </w:pPr>
    </w:p>
    <w:p>
      <w:pPr>
        <w:spacing w:before="145"/>
        <w:ind w:left="268" w:right="0" w:firstLine="0"/>
        <w:jc w:val="both"/>
        <w:rPr>
          <w:i/>
          <w:sz w:val="24"/>
        </w:rPr>
      </w:pPr>
      <w:r>
        <w:rPr>
          <w:i/>
          <w:sz w:val="24"/>
        </w:rPr>
        <w:t>Conflictos económicos</w:t>
      </w:r>
    </w:p>
    <w:p>
      <w:pPr>
        <w:pStyle w:val="BodyText"/>
        <w:spacing w:line="360" w:lineRule="auto" w:before="137"/>
        <w:ind w:left="268" w:right="109"/>
        <w:jc w:val="both"/>
        <w:rPr>
          <w:sz w:val="16"/>
        </w:rPr>
      </w:pPr>
      <w:r>
        <w:rPr/>
        <w:t>En Capulhuac, los CAAPs ejercen la libertad de cobrar por el agua de manera particular; existe heterogeneidad en los pagos pero derivan en conflictos entre los usuarios o con la organización gestora. En Almoloya del Río, no se paga por el agua, pero se han presentado problemas de distinta índole por intentar modificar la forma de gestión del agua, por crear nuevos pozos o por acciones poco claras para los habitantes.</w:t>
      </w:r>
      <w:r>
        <w:rPr>
          <w:position w:val="8"/>
          <w:sz w:val="16"/>
        </w:rPr>
        <w:t>76</w:t>
      </w:r>
    </w:p>
    <w:p>
      <w:pPr>
        <w:pStyle w:val="BodyText"/>
        <w:spacing w:before="7"/>
        <w:rPr>
          <w:sz w:val="28"/>
        </w:rPr>
      </w:pPr>
      <w:r>
        <w:rPr/>
        <w:pict>
          <v:line style="position:absolute;mso-position-horizontal-relative:page;mso-position-vertical-relative:paragraph;z-index:5272;mso-wrap-distance-left:0;mso-wrap-distance-right:0" from="99.407997pt,18.794462pt" to="243.457997pt,18.794462pt" stroked="true" strokeweight=".71997pt" strokecolor="#000000">
            <w10:wrap type="topAndBottom"/>
          </v:line>
        </w:pict>
      </w:r>
    </w:p>
    <w:p>
      <w:pPr>
        <w:spacing w:before="62"/>
        <w:ind w:left="268" w:right="23" w:firstLine="0"/>
        <w:jc w:val="left"/>
        <w:rPr>
          <w:sz w:val="18"/>
        </w:rPr>
      </w:pPr>
      <w:r>
        <w:rPr>
          <w:position w:val="6"/>
          <w:sz w:val="12"/>
        </w:rPr>
        <w:t>75  </w:t>
      </w:r>
      <w:r>
        <w:rPr>
          <w:sz w:val="18"/>
        </w:rPr>
        <w:t>Entrevista realizada a un habitante del municipio de Santiago, en marzo de 2016.</w:t>
      </w:r>
    </w:p>
    <w:p>
      <w:pPr>
        <w:spacing w:line="362" w:lineRule="auto" w:before="96"/>
        <w:ind w:left="268" w:right="23" w:firstLine="0"/>
        <w:jc w:val="left"/>
        <w:rPr>
          <w:sz w:val="18"/>
        </w:rPr>
      </w:pPr>
      <w:r>
        <w:rPr>
          <w:position w:val="6"/>
          <w:sz w:val="12"/>
        </w:rPr>
        <w:t>76 </w:t>
      </w:r>
      <w:r>
        <w:rPr>
          <w:sz w:val="18"/>
        </w:rPr>
        <w:t>El 17 de abril de 2009, los pobladores del municipio sometieron y ataron al presidente municipal Jacob Vázquez Castillos y a Máximo García, presidente del sistema de agua de Almoloya y Lerma, por permitir la</w:t>
      </w:r>
    </w:p>
    <w:p>
      <w:pPr>
        <w:spacing w:after="0" w:line="362" w:lineRule="auto"/>
        <w:jc w:val="left"/>
        <w:rPr>
          <w:sz w:val="18"/>
        </w:rPr>
        <w:sectPr>
          <w:pgSz w:w="12240" w:h="15840"/>
          <w:pgMar w:header="0" w:footer="1002" w:top="1360" w:bottom="1200" w:left="1720" w:right="1580"/>
        </w:sectPr>
      </w:pPr>
    </w:p>
    <w:p>
      <w:pPr>
        <w:pStyle w:val="BodyText"/>
        <w:spacing w:line="360" w:lineRule="auto" w:before="52"/>
        <w:ind w:left="268" w:right="109"/>
        <w:jc w:val="both"/>
      </w:pPr>
      <w:r>
        <w:rPr/>
        <w:t>En Santiago Tianguistenco, incluso en </w:t>
      </w:r>
      <w:r>
        <w:rPr>
          <w:spacing w:val="-3"/>
        </w:rPr>
        <w:t>su </w:t>
      </w:r>
      <w:r>
        <w:rPr/>
        <w:t>Unidad de Agua Potable, existe insuficiente recaudación, así como conexiones ilegales a la red y sin ningún tipo de monitoreo. También, en las comunidades, los CAAPs no registraban a los usuarios;</w:t>
      </w:r>
      <w:r>
        <w:rPr>
          <w:spacing w:val="-11"/>
        </w:rPr>
        <w:t> </w:t>
      </w:r>
      <w:r>
        <w:rPr/>
        <w:t>recientemente,</w:t>
      </w:r>
      <w:r>
        <w:rPr>
          <w:spacing w:val="-11"/>
        </w:rPr>
        <w:t> </w:t>
      </w:r>
      <w:r>
        <w:rPr/>
        <w:t>a</w:t>
      </w:r>
      <w:r>
        <w:rPr>
          <w:spacing w:val="-11"/>
        </w:rPr>
        <w:t> </w:t>
      </w:r>
      <w:r>
        <w:rPr/>
        <w:t>través</w:t>
      </w:r>
      <w:r>
        <w:rPr>
          <w:spacing w:val="-12"/>
        </w:rPr>
        <w:t> </w:t>
      </w:r>
      <w:r>
        <w:rPr/>
        <w:t>de</w:t>
      </w:r>
      <w:r>
        <w:rPr>
          <w:spacing w:val="-13"/>
        </w:rPr>
        <w:t> </w:t>
      </w:r>
      <w:r>
        <w:rPr/>
        <w:t>las</w:t>
      </w:r>
      <w:r>
        <w:rPr>
          <w:spacing w:val="-12"/>
        </w:rPr>
        <w:t> </w:t>
      </w:r>
      <w:r>
        <w:rPr/>
        <w:t>nuevas</w:t>
      </w:r>
      <w:r>
        <w:rPr>
          <w:spacing w:val="-12"/>
        </w:rPr>
        <w:t> </w:t>
      </w:r>
      <w:r>
        <w:rPr/>
        <w:t>tecnologías,</w:t>
      </w:r>
      <w:r>
        <w:rPr>
          <w:spacing w:val="-11"/>
        </w:rPr>
        <w:t> </w:t>
      </w:r>
      <w:r>
        <w:rPr/>
        <w:t>se</w:t>
      </w:r>
      <w:r>
        <w:rPr>
          <w:spacing w:val="-14"/>
        </w:rPr>
        <w:t> </w:t>
      </w:r>
      <w:r>
        <w:rPr/>
        <w:t>ha</w:t>
      </w:r>
      <w:r>
        <w:rPr>
          <w:spacing w:val="-11"/>
        </w:rPr>
        <w:t> </w:t>
      </w:r>
      <w:r>
        <w:rPr/>
        <w:t>logrado</w:t>
      </w:r>
      <w:r>
        <w:rPr>
          <w:spacing w:val="-11"/>
        </w:rPr>
        <w:t> </w:t>
      </w:r>
      <w:r>
        <w:rPr/>
        <w:t>hacer un registro de manera </w:t>
      </w:r>
      <w:r>
        <w:rPr>
          <w:spacing w:val="-3"/>
        </w:rPr>
        <w:t>más </w:t>
      </w:r>
      <w:r>
        <w:rPr/>
        <w:t>práctica. Según una estimación </w:t>
      </w:r>
      <w:r>
        <w:rPr>
          <w:spacing w:val="-3"/>
        </w:rPr>
        <w:t>muy </w:t>
      </w:r>
      <w:r>
        <w:rPr/>
        <w:t>general (debido a que no se cuentan con los datos), menos </w:t>
      </w:r>
      <w:r>
        <w:rPr>
          <w:spacing w:val="2"/>
        </w:rPr>
        <w:t>de </w:t>
      </w:r>
      <w:r>
        <w:rPr/>
        <w:t>la mitad de la población paga el agua. La exclusión de la comunidad puede darse por los costos que implica pertenecer a ella; la señora Julia describe: “Nosotros hemos estado al corriente para que nos den la toma, pero cuando </w:t>
      </w:r>
      <w:r>
        <w:rPr>
          <w:spacing w:val="-4"/>
        </w:rPr>
        <w:t>me </w:t>
      </w:r>
      <w:r>
        <w:rPr/>
        <w:t>acerqué a preguntar, </w:t>
      </w:r>
      <w:r>
        <w:rPr>
          <w:spacing w:val="-4"/>
        </w:rPr>
        <w:t>me </w:t>
      </w:r>
      <w:r>
        <w:rPr/>
        <w:t>dijeron que las cooperaciones pasadas eran punto y aparte, que de ahora en adelante</w:t>
      </w:r>
      <w:r>
        <w:rPr>
          <w:spacing w:val="35"/>
        </w:rPr>
        <w:t> </w:t>
      </w:r>
      <w:r>
        <w:rPr/>
        <w:t>eran</w:t>
      </w:r>
    </w:p>
    <w:p>
      <w:pPr>
        <w:pStyle w:val="BodyText"/>
        <w:spacing w:line="355" w:lineRule="auto" w:before="2"/>
        <w:ind w:left="268" w:right="109"/>
        <w:jc w:val="both"/>
        <w:rPr>
          <w:sz w:val="16"/>
        </w:rPr>
      </w:pPr>
      <w:r>
        <w:rPr/>
        <w:t>$25,000 para tener toma y $2,500 para pertenecer a la comunidad (…) no pudimos pagar”.</w:t>
      </w:r>
      <w:r>
        <w:rPr>
          <w:position w:val="8"/>
          <w:sz w:val="16"/>
        </w:rPr>
        <w:t>77</w:t>
      </w:r>
    </w:p>
    <w:p>
      <w:pPr>
        <w:pStyle w:val="BodyText"/>
        <w:spacing w:line="362" w:lineRule="auto" w:before="4"/>
        <w:ind w:left="268" w:right="111"/>
        <w:jc w:val="both"/>
      </w:pPr>
      <w:r>
        <w:rPr/>
        <w:t>En Xalatlaco, al menos actualmente, la recaudación por cada subcomité ha sido aceptable y el comité central ha administrado el recurso. Los conflictos son por las cuotas o por resistencia de los usuarios a ponerse al corriente.</w:t>
      </w:r>
    </w:p>
    <w:p>
      <w:pPr>
        <w:pStyle w:val="BodyText"/>
        <w:spacing w:before="10"/>
        <w:rPr>
          <w:sz w:val="35"/>
        </w:rPr>
      </w:pPr>
    </w:p>
    <w:p>
      <w:pPr>
        <w:spacing w:before="0"/>
        <w:ind w:left="268" w:right="0" w:firstLine="0"/>
        <w:jc w:val="both"/>
        <w:rPr>
          <w:i/>
          <w:sz w:val="24"/>
        </w:rPr>
      </w:pPr>
      <w:r>
        <w:rPr>
          <w:i/>
          <w:sz w:val="24"/>
        </w:rPr>
        <w:t>Conflictos por sobreposición de funciones y disensos con otros grupos</w:t>
      </w:r>
    </w:p>
    <w:p>
      <w:pPr>
        <w:pStyle w:val="BodyText"/>
        <w:spacing w:line="360" w:lineRule="auto" w:before="142"/>
        <w:ind w:left="268" w:right="110"/>
        <w:jc w:val="both"/>
      </w:pPr>
      <w:r>
        <w:rPr/>
        <w:t>El conflicto recurrente en los municipios de estudio es la sobreposición de funciones.</w:t>
      </w:r>
      <w:r>
        <w:rPr>
          <w:spacing w:val="-15"/>
        </w:rPr>
        <w:t> </w:t>
      </w:r>
      <w:r>
        <w:rPr/>
        <w:t>En</w:t>
      </w:r>
      <w:r>
        <w:rPr>
          <w:spacing w:val="-15"/>
        </w:rPr>
        <w:t> </w:t>
      </w:r>
      <w:r>
        <w:rPr/>
        <w:t>Almoloya</w:t>
      </w:r>
      <w:r>
        <w:rPr>
          <w:spacing w:val="-15"/>
        </w:rPr>
        <w:t> </w:t>
      </w:r>
      <w:r>
        <w:rPr/>
        <w:t>del</w:t>
      </w:r>
      <w:r>
        <w:rPr>
          <w:spacing w:val="-12"/>
        </w:rPr>
        <w:t> </w:t>
      </w:r>
      <w:r>
        <w:rPr/>
        <w:t>Río,</w:t>
      </w:r>
      <w:r>
        <w:rPr>
          <w:spacing w:val="-20"/>
        </w:rPr>
        <w:t> </w:t>
      </w:r>
      <w:r>
        <w:rPr/>
        <w:t>la</w:t>
      </w:r>
      <w:r>
        <w:rPr>
          <w:spacing w:val="-19"/>
        </w:rPr>
        <w:t> </w:t>
      </w:r>
      <w:r>
        <w:rPr/>
        <w:t>población</w:t>
      </w:r>
      <w:r>
        <w:rPr>
          <w:spacing w:val="-14"/>
        </w:rPr>
        <w:t> </w:t>
      </w:r>
      <w:r>
        <w:rPr/>
        <w:t>está</w:t>
      </w:r>
      <w:r>
        <w:rPr>
          <w:spacing w:val="-15"/>
        </w:rPr>
        <w:t> </w:t>
      </w:r>
      <w:r>
        <w:rPr/>
        <w:t>poco</w:t>
      </w:r>
      <w:r>
        <w:rPr>
          <w:spacing w:val="-15"/>
        </w:rPr>
        <w:t> </w:t>
      </w:r>
      <w:r>
        <w:rPr/>
        <w:t>o</w:t>
      </w:r>
      <w:r>
        <w:rPr>
          <w:spacing w:val="-19"/>
        </w:rPr>
        <w:t> </w:t>
      </w:r>
      <w:r>
        <w:rPr/>
        <w:t>nada</w:t>
      </w:r>
      <w:r>
        <w:rPr>
          <w:spacing w:val="-15"/>
        </w:rPr>
        <w:t> </w:t>
      </w:r>
      <w:r>
        <w:rPr/>
        <w:t>enterada</w:t>
      </w:r>
      <w:r>
        <w:rPr>
          <w:spacing w:val="-15"/>
        </w:rPr>
        <w:t> </w:t>
      </w:r>
      <w:r>
        <w:rPr/>
        <w:t>de</w:t>
      </w:r>
      <w:r>
        <w:rPr>
          <w:spacing w:val="-19"/>
        </w:rPr>
        <w:t> </w:t>
      </w:r>
      <w:r>
        <w:rPr/>
        <w:t>dónde se extrae el agua que consumen (al menos que hayan desempeñado un cargo político o social en el municipio); sin embargo, cuando existen problemas de distribución, llevan sus demandas al</w:t>
      </w:r>
      <w:r>
        <w:rPr>
          <w:spacing w:val="-16"/>
        </w:rPr>
        <w:t> </w:t>
      </w:r>
      <w:r>
        <w:rPr/>
        <w:t>ayuntamiento.</w:t>
      </w:r>
    </w:p>
    <w:p>
      <w:pPr>
        <w:pStyle w:val="BodyText"/>
        <w:spacing w:line="360" w:lineRule="auto"/>
        <w:ind w:left="268" w:right="109"/>
        <w:jc w:val="both"/>
      </w:pPr>
      <w:r>
        <w:rPr/>
        <w:t>En Santiago Tianguistenco,</w:t>
      </w:r>
      <w:r>
        <w:rPr>
          <w:position w:val="8"/>
          <w:sz w:val="16"/>
        </w:rPr>
        <w:t>78 </w:t>
      </w:r>
      <w:r>
        <w:rPr/>
        <w:t>los comités de agua comunitarios tienen vínculos con la Unidad de Agua Potable, sobre todo en cuanto a la gestión de material para mantener sus redes. Se pueden presentar problemas respecto a la realización</w:t>
      </w:r>
      <w:r>
        <w:rPr>
          <w:spacing w:val="-16"/>
        </w:rPr>
        <w:t> </w:t>
      </w:r>
      <w:r>
        <w:rPr/>
        <w:t>de</w:t>
      </w:r>
      <w:r>
        <w:rPr>
          <w:spacing w:val="-12"/>
        </w:rPr>
        <w:t> </w:t>
      </w:r>
      <w:r>
        <w:rPr/>
        <w:t>acciones</w:t>
      </w:r>
      <w:r>
        <w:rPr>
          <w:spacing w:val="-12"/>
        </w:rPr>
        <w:t> </w:t>
      </w:r>
      <w:r>
        <w:rPr/>
        <w:t>simultáneas</w:t>
      </w:r>
      <w:r>
        <w:rPr>
          <w:spacing w:val="-16"/>
        </w:rPr>
        <w:t> </w:t>
      </w:r>
      <w:r>
        <w:rPr/>
        <w:t>en</w:t>
      </w:r>
      <w:r>
        <w:rPr>
          <w:spacing w:val="-12"/>
        </w:rPr>
        <w:t> </w:t>
      </w:r>
      <w:r>
        <w:rPr/>
        <w:t>una</w:t>
      </w:r>
      <w:r>
        <w:rPr>
          <w:spacing w:val="-12"/>
        </w:rPr>
        <w:t> </w:t>
      </w:r>
      <w:r>
        <w:rPr/>
        <w:t>comunidad,</w:t>
      </w:r>
      <w:r>
        <w:rPr>
          <w:spacing w:val="-9"/>
        </w:rPr>
        <w:t> </w:t>
      </w:r>
      <w:r>
        <w:rPr/>
        <w:t>por</w:t>
      </w:r>
      <w:r>
        <w:rPr>
          <w:spacing w:val="-15"/>
        </w:rPr>
        <w:t> </w:t>
      </w:r>
      <w:r>
        <w:rPr/>
        <w:t>ello,</w:t>
      </w:r>
      <w:r>
        <w:rPr>
          <w:spacing w:val="-14"/>
        </w:rPr>
        <w:t> </w:t>
      </w:r>
      <w:r>
        <w:rPr/>
        <w:t>la</w:t>
      </w:r>
      <w:r>
        <w:rPr>
          <w:spacing w:val="-15"/>
        </w:rPr>
        <w:t> </w:t>
      </w:r>
      <w:r>
        <w:rPr/>
        <w:t>comunicación</w:t>
      </w:r>
    </w:p>
    <w:p>
      <w:pPr>
        <w:pStyle w:val="BodyText"/>
        <w:spacing w:before="1"/>
        <w:rPr>
          <w:sz w:val="20"/>
        </w:rPr>
      </w:pPr>
      <w:r>
        <w:rPr/>
        <w:pict>
          <v:line style="position:absolute;mso-position-horizontal-relative:page;mso-position-vertical-relative:paragraph;z-index:5296;mso-wrap-distance-left:0;mso-wrap-distance-right:0" from="99.407997pt,13.91392pt" to="243.457997pt,13.91392pt" stroked="true" strokeweight=".71997pt" strokecolor="#000000">
            <w10:wrap type="topAndBottom"/>
          </v:line>
        </w:pict>
      </w:r>
    </w:p>
    <w:p>
      <w:pPr>
        <w:spacing w:line="362" w:lineRule="auto" w:before="61"/>
        <w:ind w:left="268" w:right="116" w:firstLine="0"/>
        <w:jc w:val="both"/>
        <w:rPr>
          <w:sz w:val="18"/>
        </w:rPr>
      </w:pPr>
      <w:r>
        <w:rPr>
          <w:sz w:val="18"/>
        </w:rPr>
        <w:t>construcción</w:t>
      </w:r>
      <w:r>
        <w:rPr>
          <w:spacing w:val="-3"/>
          <w:sz w:val="18"/>
        </w:rPr>
        <w:t> </w:t>
      </w:r>
      <w:r>
        <w:rPr>
          <w:sz w:val="18"/>
        </w:rPr>
        <w:t>de</w:t>
      </w:r>
      <w:r>
        <w:rPr>
          <w:spacing w:val="-8"/>
          <w:sz w:val="18"/>
        </w:rPr>
        <w:t> </w:t>
      </w:r>
      <w:r>
        <w:rPr>
          <w:sz w:val="18"/>
        </w:rPr>
        <w:t>un</w:t>
      </w:r>
      <w:r>
        <w:rPr>
          <w:spacing w:val="-8"/>
          <w:sz w:val="18"/>
        </w:rPr>
        <w:t> </w:t>
      </w:r>
      <w:r>
        <w:rPr>
          <w:sz w:val="18"/>
        </w:rPr>
        <w:t>pozo</w:t>
      </w:r>
      <w:r>
        <w:rPr>
          <w:spacing w:val="-3"/>
          <w:sz w:val="18"/>
        </w:rPr>
        <w:t> </w:t>
      </w:r>
      <w:r>
        <w:rPr>
          <w:sz w:val="18"/>
        </w:rPr>
        <w:t>de</w:t>
      </w:r>
      <w:r>
        <w:rPr>
          <w:spacing w:val="-8"/>
          <w:sz w:val="18"/>
        </w:rPr>
        <w:t> </w:t>
      </w:r>
      <w:r>
        <w:rPr>
          <w:sz w:val="18"/>
        </w:rPr>
        <w:t>agua</w:t>
      </w:r>
      <w:r>
        <w:rPr>
          <w:spacing w:val="-8"/>
          <w:sz w:val="18"/>
        </w:rPr>
        <w:t> </w:t>
      </w:r>
      <w:r>
        <w:rPr>
          <w:sz w:val="18"/>
        </w:rPr>
        <w:t>para</w:t>
      </w:r>
      <w:r>
        <w:rPr>
          <w:spacing w:val="-8"/>
          <w:sz w:val="18"/>
        </w:rPr>
        <w:t> </w:t>
      </w:r>
      <w:r>
        <w:rPr>
          <w:sz w:val="18"/>
        </w:rPr>
        <w:t>llevarla</w:t>
      </w:r>
      <w:r>
        <w:rPr>
          <w:spacing w:val="-3"/>
          <w:sz w:val="18"/>
        </w:rPr>
        <w:t> </w:t>
      </w:r>
      <w:r>
        <w:rPr>
          <w:sz w:val="18"/>
        </w:rPr>
        <w:t>a</w:t>
      </w:r>
      <w:r>
        <w:rPr>
          <w:spacing w:val="-8"/>
          <w:sz w:val="18"/>
        </w:rPr>
        <w:t> </w:t>
      </w:r>
      <w:r>
        <w:rPr>
          <w:sz w:val="18"/>
        </w:rPr>
        <w:t>la</w:t>
      </w:r>
      <w:r>
        <w:rPr>
          <w:spacing w:val="-3"/>
          <w:sz w:val="18"/>
        </w:rPr>
        <w:t> </w:t>
      </w:r>
      <w:r>
        <w:rPr>
          <w:sz w:val="18"/>
        </w:rPr>
        <w:t>Ciudad</w:t>
      </w:r>
      <w:r>
        <w:rPr>
          <w:spacing w:val="-8"/>
          <w:sz w:val="18"/>
        </w:rPr>
        <w:t> </w:t>
      </w:r>
      <w:r>
        <w:rPr>
          <w:sz w:val="18"/>
        </w:rPr>
        <w:t>de</w:t>
      </w:r>
      <w:r>
        <w:rPr>
          <w:spacing w:val="-13"/>
          <w:sz w:val="18"/>
        </w:rPr>
        <w:t> </w:t>
      </w:r>
      <w:r>
        <w:rPr>
          <w:sz w:val="18"/>
        </w:rPr>
        <w:t>México.</w:t>
      </w:r>
      <w:r>
        <w:rPr>
          <w:spacing w:val="-1"/>
          <w:sz w:val="18"/>
        </w:rPr>
        <w:t> </w:t>
      </w:r>
      <w:r>
        <w:rPr>
          <w:spacing w:val="-4"/>
          <w:sz w:val="18"/>
        </w:rPr>
        <w:t>El</w:t>
      </w:r>
      <w:r>
        <w:rPr>
          <w:spacing w:val="-5"/>
          <w:sz w:val="18"/>
        </w:rPr>
        <w:t> </w:t>
      </w:r>
      <w:r>
        <w:rPr>
          <w:sz w:val="18"/>
        </w:rPr>
        <w:t>gobierno</w:t>
      </w:r>
      <w:r>
        <w:rPr>
          <w:spacing w:val="1"/>
          <w:sz w:val="18"/>
        </w:rPr>
        <w:t> </w:t>
      </w:r>
      <w:r>
        <w:rPr>
          <w:spacing w:val="-3"/>
          <w:sz w:val="18"/>
        </w:rPr>
        <w:t>estatal</w:t>
      </w:r>
      <w:r>
        <w:rPr>
          <w:spacing w:val="-5"/>
          <w:sz w:val="18"/>
        </w:rPr>
        <w:t> </w:t>
      </w:r>
      <w:r>
        <w:rPr>
          <w:sz w:val="18"/>
        </w:rPr>
        <w:t>tuvo</w:t>
      </w:r>
      <w:r>
        <w:rPr>
          <w:spacing w:val="-8"/>
          <w:sz w:val="18"/>
        </w:rPr>
        <w:t> </w:t>
      </w:r>
      <w:r>
        <w:rPr>
          <w:sz w:val="18"/>
        </w:rPr>
        <w:t>que</w:t>
      </w:r>
      <w:r>
        <w:rPr>
          <w:spacing w:val="-8"/>
          <w:sz w:val="18"/>
        </w:rPr>
        <w:t> </w:t>
      </w:r>
      <w:r>
        <w:rPr>
          <w:sz w:val="18"/>
        </w:rPr>
        <w:t>intervenir para su</w:t>
      </w:r>
      <w:r>
        <w:rPr>
          <w:spacing w:val="-6"/>
          <w:sz w:val="18"/>
        </w:rPr>
        <w:t> </w:t>
      </w:r>
      <w:r>
        <w:rPr>
          <w:sz w:val="18"/>
        </w:rPr>
        <w:t>liberación.</w:t>
      </w:r>
    </w:p>
    <w:p>
      <w:pPr>
        <w:spacing w:line="209" w:lineRule="exact" w:before="0"/>
        <w:ind w:left="268" w:right="0" w:firstLine="0"/>
        <w:jc w:val="both"/>
        <w:rPr>
          <w:sz w:val="18"/>
        </w:rPr>
      </w:pPr>
      <w:r>
        <w:rPr>
          <w:position w:val="6"/>
          <w:sz w:val="12"/>
        </w:rPr>
        <w:t>77  </w:t>
      </w:r>
      <w:r>
        <w:rPr>
          <w:sz w:val="18"/>
        </w:rPr>
        <w:t>Entrevista realizada a la señora Julia, en abril de 2016.</w:t>
      </w:r>
    </w:p>
    <w:p>
      <w:pPr>
        <w:spacing w:line="360" w:lineRule="auto" w:before="101"/>
        <w:ind w:left="268" w:right="112" w:firstLine="0"/>
        <w:jc w:val="both"/>
        <w:rPr>
          <w:sz w:val="18"/>
        </w:rPr>
      </w:pPr>
      <w:r>
        <w:rPr>
          <w:position w:val="6"/>
          <w:sz w:val="12"/>
        </w:rPr>
        <w:t>78 </w:t>
      </w:r>
      <w:r>
        <w:rPr>
          <w:sz w:val="18"/>
        </w:rPr>
        <w:t>Tzitzicazapan </w:t>
      </w:r>
      <w:r>
        <w:rPr>
          <w:spacing w:val="-3"/>
          <w:sz w:val="18"/>
        </w:rPr>
        <w:t>es una </w:t>
      </w:r>
      <w:r>
        <w:rPr>
          <w:sz w:val="18"/>
        </w:rPr>
        <w:t>comunidad de la delegación de Villa de San Nicolás </w:t>
      </w:r>
      <w:r>
        <w:rPr>
          <w:spacing w:val="-3"/>
          <w:sz w:val="18"/>
        </w:rPr>
        <w:t>Coatepec </w:t>
      </w:r>
      <w:r>
        <w:rPr>
          <w:sz w:val="18"/>
        </w:rPr>
        <w:t>que capta agua </w:t>
      </w:r>
      <w:r>
        <w:rPr>
          <w:spacing w:val="-3"/>
          <w:sz w:val="18"/>
        </w:rPr>
        <w:t>en </w:t>
      </w:r>
      <w:r>
        <w:rPr>
          <w:sz w:val="18"/>
        </w:rPr>
        <w:t>la parte alta de la comunidad (fotografía 1); </w:t>
      </w:r>
      <w:r>
        <w:rPr>
          <w:spacing w:val="2"/>
          <w:sz w:val="18"/>
        </w:rPr>
        <w:t>su </w:t>
      </w:r>
      <w:r>
        <w:rPr>
          <w:sz w:val="18"/>
        </w:rPr>
        <w:t>gestión se encuentra a cargo </w:t>
      </w:r>
      <w:r>
        <w:rPr>
          <w:spacing w:val="-3"/>
          <w:sz w:val="18"/>
        </w:rPr>
        <w:t>del </w:t>
      </w:r>
      <w:r>
        <w:rPr>
          <w:sz w:val="18"/>
        </w:rPr>
        <w:t>delegado de la comunidad, además, ha logrado vinculación de cooperación con </w:t>
      </w:r>
      <w:r>
        <w:rPr>
          <w:spacing w:val="-3"/>
          <w:sz w:val="18"/>
        </w:rPr>
        <w:t>el CAAP.</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10"/>
        <w:jc w:val="both"/>
      </w:pPr>
      <w:r>
        <w:rPr/>
        <w:t>es indispensable para evitar malos entendidos entre los actores: bienes comunales, CAAPs, UAP, CAEM, diputados locales, ayuntamiento y organizaciones vecinales.</w:t>
      </w:r>
    </w:p>
    <w:p>
      <w:pPr>
        <w:pStyle w:val="BodyText"/>
        <w:spacing w:line="360" w:lineRule="auto"/>
        <w:ind w:left="268" w:right="108"/>
        <w:jc w:val="both"/>
      </w:pPr>
      <w:r>
        <w:rPr/>
        <w:t>En Xalatlaco, la sobreposición de funciones es mediada en las asambleas o reuniones convocadas. Los nuevos habitantes al desconocer los mecanismos para acceder al servicio recurren al ayuntamiento, y éste los canaliza con el comité central o con el subcomité correspondiente. Los conflictos por el agua entre grupos sociales son constantes; algunos, incluso, han cobrado vidas humanas. Formar parte de la comunidad implica responsabilidades, por lo que algunas personas buscan alternativas para obtener el recurso; por ejemplo, familias</w:t>
      </w:r>
      <w:r>
        <w:rPr>
          <w:spacing w:val="-8"/>
        </w:rPr>
        <w:t> </w:t>
      </w:r>
      <w:r>
        <w:rPr/>
        <w:t>enteras</w:t>
      </w:r>
      <w:r>
        <w:rPr>
          <w:spacing w:val="-7"/>
        </w:rPr>
        <w:t> </w:t>
      </w:r>
      <w:r>
        <w:rPr/>
        <w:t>han</w:t>
      </w:r>
      <w:r>
        <w:rPr>
          <w:spacing w:val="-8"/>
        </w:rPr>
        <w:t> </w:t>
      </w:r>
      <w:r>
        <w:rPr/>
        <w:t>comprado</w:t>
      </w:r>
      <w:r>
        <w:rPr>
          <w:spacing w:val="-8"/>
        </w:rPr>
        <w:t> </w:t>
      </w:r>
      <w:r>
        <w:rPr/>
        <w:t>pipas</w:t>
      </w:r>
      <w:r>
        <w:rPr>
          <w:spacing w:val="-9"/>
        </w:rPr>
        <w:t> </w:t>
      </w:r>
      <w:r>
        <w:rPr/>
        <w:t>a</w:t>
      </w:r>
      <w:r>
        <w:rPr>
          <w:spacing w:val="-8"/>
        </w:rPr>
        <w:t> </w:t>
      </w:r>
      <w:r>
        <w:rPr/>
        <w:t>particulares</w:t>
      </w:r>
      <w:r>
        <w:rPr>
          <w:spacing w:val="-9"/>
        </w:rPr>
        <w:t> </w:t>
      </w:r>
      <w:r>
        <w:rPr/>
        <w:t>para</w:t>
      </w:r>
      <w:r>
        <w:rPr>
          <w:spacing w:val="-8"/>
        </w:rPr>
        <w:t> </w:t>
      </w:r>
      <w:r>
        <w:rPr/>
        <w:t>no</w:t>
      </w:r>
      <w:r>
        <w:rPr>
          <w:spacing w:val="-8"/>
        </w:rPr>
        <w:t> </w:t>
      </w:r>
      <w:r>
        <w:rPr/>
        <w:t>pagar</w:t>
      </w:r>
      <w:r>
        <w:rPr>
          <w:spacing w:val="-7"/>
        </w:rPr>
        <w:t> </w:t>
      </w:r>
      <w:r>
        <w:rPr/>
        <w:t>al</w:t>
      </w:r>
      <w:r>
        <w:rPr>
          <w:spacing w:val="-5"/>
        </w:rPr>
        <w:t> </w:t>
      </w:r>
      <w:r>
        <w:rPr/>
        <w:t>subcomité</w:t>
      </w:r>
      <w:r>
        <w:rPr>
          <w:spacing w:val="-8"/>
        </w:rPr>
        <w:t> </w:t>
      </w:r>
      <w:r>
        <w:rPr/>
        <w:t>o al comité de la comunidad debido a los altos costos monetarios, así como para no tener que participar en las faenas de mantenimiento y extensión de la </w:t>
      </w:r>
      <w:r>
        <w:rPr>
          <w:spacing w:val="2"/>
        </w:rPr>
        <w:t>red, </w:t>
      </w:r>
      <w:r>
        <w:rPr/>
        <w:t>y en las fiestas patronales o en los eventos llevados a cabo a lo largo del año. Un habitante del municipio menciona: “Pasé a dar </w:t>
      </w:r>
      <w:r>
        <w:rPr>
          <w:spacing w:val="-4"/>
        </w:rPr>
        <w:t>mi </w:t>
      </w:r>
      <w:r>
        <w:rPr/>
        <w:t>cooperación del agua y </w:t>
      </w:r>
      <w:r>
        <w:rPr>
          <w:spacing w:val="-4"/>
        </w:rPr>
        <w:t>me </w:t>
      </w:r>
      <w:r>
        <w:rPr/>
        <w:t>comentaron que van a celebrar las fiestas patrias y de eso eran otros $50 por persona, y que </w:t>
      </w:r>
      <w:r>
        <w:rPr>
          <w:spacing w:val="-4"/>
        </w:rPr>
        <w:t>me </w:t>
      </w:r>
      <w:r>
        <w:rPr/>
        <w:t>esperaban para ayudar a adornar”.</w:t>
      </w:r>
      <w:r>
        <w:rPr>
          <w:position w:val="8"/>
          <w:sz w:val="16"/>
        </w:rPr>
        <w:t>79 </w:t>
      </w:r>
      <w:r>
        <w:rPr/>
        <w:t>Cuando se desvinculan de</w:t>
      </w:r>
      <w:r>
        <w:rPr>
          <w:spacing w:val="-13"/>
        </w:rPr>
        <w:t> </w:t>
      </w:r>
      <w:r>
        <w:rPr/>
        <w:t>las</w:t>
      </w:r>
      <w:r>
        <w:rPr>
          <w:spacing w:val="-9"/>
        </w:rPr>
        <w:t> </w:t>
      </w:r>
      <w:r>
        <w:rPr>
          <w:spacing w:val="-2"/>
        </w:rPr>
        <w:t>formas</w:t>
      </w:r>
      <w:r>
        <w:rPr>
          <w:spacing w:val="-9"/>
        </w:rPr>
        <w:t> </w:t>
      </w:r>
      <w:r>
        <w:rPr/>
        <w:t>de</w:t>
      </w:r>
      <w:r>
        <w:rPr>
          <w:spacing w:val="-8"/>
        </w:rPr>
        <w:t> </w:t>
      </w:r>
      <w:r>
        <w:rPr/>
        <w:t>organización</w:t>
      </w:r>
      <w:r>
        <w:rPr>
          <w:spacing w:val="-13"/>
        </w:rPr>
        <w:t> </w:t>
      </w:r>
      <w:r>
        <w:rPr/>
        <w:t>comunitaria,</w:t>
      </w:r>
      <w:r>
        <w:rPr>
          <w:spacing w:val="-8"/>
        </w:rPr>
        <w:t> </w:t>
      </w:r>
      <w:r>
        <w:rPr/>
        <w:t>eventualmente</w:t>
      </w:r>
      <w:r>
        <w:rPr>
          <w:spacing w:val="1"/>
        </w:rPr>
        <w:t> </w:t>
      </w:r>
      <w:r>
        <w:rPr/>
        <w:t>generan</w:t>
      </w:r>
      <w:r>
        <w:rPr>
          <w:spacing w:val="-7"/>
        </w:rPr>
        <w:t> </w:t>
      </w:r>
      <w:r>
        <w:rPr/>
        <w:t>desacuerdos y conflictos</w:t>
      </w:r>
      <w:r>
        <w:rPr>
          <w:spacing w:val="-6"/>
        </w:rPr>
        <w:t> </w:t>
      </w:r>
      <w:r>
        <w:rPr/>
        <w:t>potenciales.</w:t>
      </w:r>
    </w:p>
    <w:p>
      <w:pPr>
        <w:pStyle w:val="BodyText"/>
        <w:spacing w:line="360" w:lineRule="auto" w:before="2"/>
        <w:ind w:left="268" w:right="109"/>
        <w:jc w:val="both"/>
      </w:pPr>
      <w:r>
        <w:rPr/>
        <w:t>Los problemas por la tierra y el agua se registran desde la antigüedad; civilizaciones enteras se asentaban a las orillas de ríos y lagos, pero su aprovechamiento estaba limitado por los otros grupos, por lo que fue imperante encontrar mecanismos de negociación, aunque también de conflicto.</w:t>
      </w:r>
    </w:p>
    <w:p>
      <w:pPr>
        <w:pStyle w:val="BodyText"/>
        <w:spacing w:line="360" w:lineRule="auto" w:before="2"/>
        <w:ind w:left="268" w:right="112"/>
        <w:jc w:val="both"/>
      </w:pPr>
      <w:r>
        <w:rPr/>
        <w:t>En</w:t>
      </w:r>
      <w:r>
        <w:rPr>
          <w:spacing w:val="-5"/>
        </w:rPr>
        <w:t> </w:t>
      </w:r>
      <w:r>
        <w:rPr/>
        <w:t>las</w:t>
      </w:r>
      <w:r>
        <w:rPr>
          <w:spacing w:val="-6"/>
        </w:rPr>
        <w:t> </w:t>
      </w:r>
      <w:r>
        <w:rPr/>
        <w:t>últimas</w:t>
      </w:r>
      <w:r>
        <w:rPr>
          <w:spacing w:val="-6"/>
        </w:rPr>
        <w:t> </w:t>
      </w:r>
      <w:r>
        <w:rPr/>
        <w:t>décadas,</w:t>
      </w:r>
      <w:r>
        <w:rPr>
          <w:spacing w:val="-5"/>
        </w:rPr>
        <w:t> </w:t>
      </w:r>
      <w:r>
        <w:rPr/>
        <w:t>el</w:t>
      </w:r>
      <w:r>
        <w:rPr>
          <w:spacing w:val="-2"/>
        </w:rPr>
        <w:t> </w:t>
      </w:r>
      <w:r>
        <w:rPr/>
        <w:t>uso</w:t>
      </w:r>
      <w:r>
        <w:rPr>
          <w:spacing w:val="-5"/>
        </w:rPr>
        <w:t> </w:t>
      </w:r>
      <w:r>
        <w:rPr/>
        <w:t>de</w:t>
      </w:r>
      <w:r>
        <w:rPr>
          <w:spacing w:val="-5"/>
        </w:rPr>
        <w:t> </w:t>
      </w:r>
      <w:r>
        <w:rPr/>
        <w:t>tecnologías</w:t>
      </w:r>
      <w:r>
        <w:rPr>
          <w:spacing w:val="-11"/>
        </w:rPr>
        <w:t> </w:t>
      </w:r>
      <w:r>
        <w:rPr/>
        <w:t>de</w:t>
      </w:r>
      <w:r>
        <w:rPr>
          <w:spacing w:val="-5"/>
        </w:rPr>
        <w:t> </w:t>
      </w:r>
      <w:r>
        <w:rPr/>
        <w:t>extracción</w:t>
      </w:r>
      <w:r>
        <w:rPr>
          <w:spacing w:val="-5"/>
        </w:rPr>
        <w:t> </w:t>
      </w:r>
      <w:r>
        <w:rPr/>
        <w:t>y</w:t>
      </w:r>
      <w:r>
        <w:rPr>
          <w:spacing w:val="-11"/>
        </w:rPr>
        <w:t> </w:t>
      </w:r>
      <w:r>
        <w:rPr/>
        <w:t>la</w:t>
      </w:r>
      <w:r>
        <w:rPr>
          <w:spacing w:val="-5"/>
        </w:rPr>
        <w:t> </w:t>
      </w:r>
      <w:r>
        <w:rPr/>
        <w:t>mercantilización de la naturaleza han provocado cambios vertiginosos y los antagonismos por el uso del agua y la tierra se incrementan exponencialmente. Los bienes que</w:t>
      </w:r>
      <w:r>
        <w:rPr>
          <w:spacing w:val="-35"/>
        </w:rPr>
        <w:t> </w:t>
      </w:r>
      <w:r>
        <w:rPr/>
        <w:t>antes eran comunes, como el petróleo, y aquellos que están en disputa, como el mar, el aire, los árboles, el agua, se vuelvan privados de manera progresiva, lo cual muestra una constante e irremediable separación de las personas con la naturaleza</w:t>
      </w:r>
      <w:r>
        <w:rPr>
          <w:spacing w:val="23"/>
        </w:rPr>
        <w:t> </w:t>
      </w:r>
      <w:r>
        <w:rPr/>
        <w:t>y</w:t>
      </w:r>
      <w:r>
        <w:rPr>
          <w:spacing w:val="23"/>
        </w:rPr>
        <w:t> </w:t>
      </w:r>
      <w:r>
        <w:rPr/>
        <w:t>con</w:t>
      </w:r>
      <w:r>
        <w:rPr>
          <w:spacing w:val="18"/>
        </w:rPr>
        <w:t> </w:t>
      </w:r>
      <w:r>
        <w:rPr/>
        <w:t>su</w:t>
      </w:r>
      <w:r>
        <w:rPr>
          <w:spacing w:val="23"/>
        </w:rPr>
        <w:t> </w:t>
      </w:r>
      <w:r>
        <w:rPr/>
        <w:t>autosuficiencia;</w:t>
      </w:r>
      <w:r>
        <w:rPr>
          <w:spacing w:val="23"/>
        </w:rPr>
        <w:t> </w:t>
      </w:r>
      <w:r>
        <w:rPr/>
        <w:t>esto</w:t>
      </w:r>
      <w:r>
        <w:rPr>
          <w:spacing w:val="18"/>
        </w:rPr>
        <w:t> </w:t>
      </w:r>
      <w:r>
        <w:rPr/>
        <w:t>es,</w:t>
      </w:r>
      <w:r>
        <w:rPr>
          <w:spacing w:val="17"/>
        </w:rPr>
        <w:t> </w:t>
      </w:r>
      <w:r>
        <w:rPr/>
        <w:t>cada</w:t>
      </w:r>
      <w:r>
        <w:rPr>
          <w:spacing w:val="23"/>
        </w:rPr>
        <w:t> </w:t>
      </w:r>
      <w:r>
        <w:rPr/>
        <w:t>vez</w:t>
      </w:r>
      <w:r>
        <w:rPr>
          <w:spacing w:val="17"/>
        </w:rPr>
        <w:t> </w:t>
      </w:r>
      <w:r>
        <w:rPr/>
        <w:t>menos</w:t>
      </w:r>
      <w:r>
        <w:rPr>
          <w:spacing w:val="22"/>
        </w:rPr>
        <w:t> </w:t>
      </w:r>
      <w:r>
        <w:rPr/>
        <w:t>humanos</w:t>
      </w:r>
      <w:r>
        <w:rPr>
          <w:spacing w:val="22"/>
        </w:rPr>
        <w:t> </w:t>
      </w:r>
      <w:r>
        <w:rPr/>
        <w:t>tienen</w:t>
      </w:r>
    </w:p>
    <w:p>
      <w:pPr>
        <w:pStyle w:val="BodyText"/>
        <w:spacing w:before="11"/>
        <w:rPr>
          <w:sz w:val="10"/>
        </w:rPr>
      </w:pPr>
      <w:r>
        <w:rPr/>
        <w:pict>
          <v:line style="position:absolute;mso-position-horizontal-relative:page;mso-position-vertical-relative:paragraph;z-index:5320;mso-wrap-distance-left:0;mso-wrap-distance-right:0" from="99.407997pt,8.629889pt" to="243.457997pt,8.629889pt" stroked="true" strokeweight=".72003pt" strokecolor="#000000">
            <w10:wrap type="topAndBottom"/>
          </v:line>
        </w:pict>
      </w:r>
    </w:p>
    <w:p>
      <w:pPr>
        <w:spacing w:before="62"/>
        <w:ind w:left="268" w:right="23" w:firstLine="0"/>
        <w:jc w:val="left"/>
        <w:rPr>
          <w:sz w:val="18"/>
        </w:rPr>
      </w:pPr>
      <w:r>
        <w:rPr>
          <w:position w:val="6"/>
          <w:sz w:val="12"/>
        </w:rPr>
        <w:t>79 </w:t>
      </w:r>
      <w:r>
        <w:rPr>
          <w:sz w:val="18"/>
        </w:rPr>
        <w:t>Entrevista realizada a un habitante de la comunidad de Tomasquillo, en Xalatlaco 2016.</w:t>
      </w:r>
    </w:p>
    <w:p>
      <w:pPr>
        <w:spacing w:after="0"/>
        <w:jc w:val="left"/>
        <w:rPr>
          <w:sz w:val="18"/>
        </w:rPr>
        <w:sectPr>
          <w:pgSz w:w="12240" w:h="15840"/>
          <w:pgMar w:header="0" w:footer="1002" w:top="1360" w:bottom="1200" w:left="1720" w:right="1580"/>
        </w:sectPr>
      </w:pPr>
    </w:p>
    <w:p>
      <w:pPr>
        <w:pStyle w:val="BodyText"/>
        <w:spacing w:line="360" w:lineRule="auto" w:before="52"/>
        <w:ind w:left="268" w:right="109"/>
        <w:jc w:val="both"/>
        <w:rPr>
          <w:sz w:val="16"/>
        </w:rPr>
      </w:pPr>
      <w:r>
        <w:rPr/>
        <w:t>conocimiento sobre cómo producir alimentos perdiendo su capacidad de autoalimentación, o de realizar cualquier actividad, como vestirse, beber agua, excretar o incluso caminar con libertad.</w:t>
      </w:r>
      <w:r>
        <w:rPr>
          <w:position w:val="8"/>
          <w:sz w:val="16"/>
        </w:rPr>
        <w:t>80</w:t>
      </w:r>
    </w:p>
    <w:p>
      <w:pPr>
        <w:pStyle w:val="BodyText"/>
        <w:spacing w:line="360" w:lineRule="auto"/>
        <w:ind w:left="268" w:right="110"/>
        <w:jc w:val="both"/>
      </w:pPr>
      <w:r>
        <w:rPr/>
        <w:t>Sin embargo, lo grave es la existencia de violencia entre los actores que</w:t>
      </w:r>
      <w:r>
        <w:rPr>
          <w:spacing w:val="-29"/>
        </w:rPr>
        <w:t> </w:t>
      </w:r>
      <w:r>
        <w:rPr/>
        <w:t>quieren apropiarse</w:t>
      </w:r>
      <w:r>
        <w:rPr>
          <w:spacing w:val="-5"/>
        </w:rPr>
        <w:t> </w:t>
      </w:r>
      <w:r>
        <w:rPr/>
        <w:t>de</w:t>
      </w:r>
      <w:r>
        <w:rPr>
          <w:spacing w:val="-10"/>
        </w:rPr>
        <w:t> </w:t>
      </w:r>
      <w:r>
        <w:rPr/>
        <w:t>un</w:t>
      </w:r>
      <w:r>
        <w:rPr>
          <w:spacing w:val="-10"/>
        </w:rPr>
        <w:t> </w:t>
      </w:r>
      <w:r>
        <w:rPr/>
        <w:t>bien</w:t>
      </w:r>
      <w:r>
        <w:rPr>
          <w:spacing w:val="-5"/>
        </w:rPr>
        <w:t> </w:t>
      </w:r>
      <w:r>
        <w:rPr/>
        <w:t>común;</w:t>
      </w:r>
      <w:r>
        <w:rPr>
          <w:spacing w:val="-5"/>
        </w:rPr>
        <w:t> </w:t>
      </w:r>
      <w:r>
        <w:rPr/>
        <w:t>aquellos</w:t>
      </w:r>
      <w:r>
        <w:rPr>
          <w:spacing w:val="-11"/>
        </w:rPr>
        <w:t> </w:t>
      </w:r>
      <w:r>
        <w:rPr/>
        <w:t>que</w:t>
      </w:r>
      <w:r>
        <w:rPr>
          <w:spacing w:val="-5"/>
        </w:rPr>
        <w:t> </w:t>
      </w:r>
      <w:r>
        <w:rPr>
          <w:spacing w:val="-3"/>
        </w:rPr>
        <w:t>ya</w:t>
      </w:r>
      <w:r>
        <w:rPr>
          <w:spacing w:val="-10"/>
        </w:rPr>
        <w:t> </w:t>
      </w:r>
      <w:r>
        <w:rPr/>
        <w:t>usufructúan</w:t>
      </w:r>
      <w:r>
        <w:rPr>
          <w:spacing w:val="-10"/>
        </w:rPr>
        <w:t> </w:t>
      </w:r>
      <w:r>
        <w:rPr/>
        <w:t>de</w:t>
      </w:r>
      <w:r>
        <w:rPr>
          <w:spacing w:val="-10"/>
        </w:rPr>
        <w:t> </w:t>
      </w:r>
      <w:r>
        <w:rPr/>
        <w:t>la</w:t>
      </w:r>
      <w:r>
        <w:rPr>
          <w:spacing w:val="-5"/>
        </w:rPr>
        <w:t> </w:t>
      </w:r>
      <w:r>
        <w:rPr/>
        <w:t>tierra</w:t>
      </w:r>
      <w:r>
        <w:rPr>
          <w:spacing w:val="-10"/>
        </w:rPr>
        <w:t> </w:t>
      </w:r>
      <w:r>
        <w:rPr/>
        <w:t>o</w:t>
      </w:r>
      <w:r>
        <w:rPr>
          <w:spacing w:val="-5"/>
        </w:rPr>
        <w:t> </w:t>
      </w:r>
      <w:r>
        <w:rPr>
          <w:spacing w:val="-3"/>
        </w:rPr>
        <w:t>del</w:t>
      </w:r>
      <w:r>
        <w:rPr>
          <w:spacing w:val="-2"/>
        </w:rPr>
        <w:t> </w:t>
      </w:r>
      <w:r>
        <w:rPr/>
        <w:t>agua se han visto en constante lucha contra quienes buscan sólo la mercantilización de la naturaleza. Navarro sugiere la necesidad de pensar las continuidades del método de la acumulación originaria en nuestros </w:t>
      </w:r>
      <w:r>
        <w:rPr>
          <w:spacing w:val="2"/>
        </w:rPr>
        <w:t>días, </w:t>
      </w:r>
      <w:r>
        <w:rPr/>
        <w:t>con la violencia y el despojo como elementos constitutivos para la reproducción del capital (Navarro, 2015) que limitan en sentido amplio la generación y la continuidad de</w:t>
      </w:r>
      <w:r>
        <w:rPr>
          <w:spacing w:val="-46"/>
        </w:rPr>
        <w:t> </w:t>
      </w:r>
      <w:r>
        <w:rPr/>
        <w:t>los medios de</w:t>
      </w:r>
      <w:r>
        <w:rPr>
          <w:spacing w:val="-1"/>
        </w:rPr>
        <w:t> </w:t>
      </w:r>
      <w:r>
        <w:rPr/>
        <w:t>existencia.</w:t>
      </w:r>
    </w:p>
    <w:p>
      <w:pPr>
        <w:pStyle w:val="BodyText"/>
        <w:spacing w:line="360" w:lineRule="auto" w:before="2"/>
        <w:ind w:left="268" w:right="113"/>
        <w:jc w:val="both"/>
      </w:pPr>
      <w:r>
        <w:rPr/>
        <w:t>Por esta razón, varias comunidades mantienen sus formas de organización, a pesar de que con los cambios las formas de gestión se vuelven insuficientes o con graves problemas respecto a la dotación de agua. Ceder el agua implica debilitar sus capacidades en cuanto a la reproducción de sus medios de existencia:</w:t>
      </w:r>
      <w:r>
        <w:rPr>
          <w:spacing w:val="-6"/>
        </w:rPr>
        <w:t> </w:t>
      </w:r>
      <w:r>
        <w:rPr/>
        <w:t>venta</w:t>
      </w:r>
      <w:r>
        <w:rPr>
          <w:spacing w:val="-10"/>
        </w:rPr>
        <w:t> </w:t>
      </w:r>
      <w:r>
        <w:rPr/>
        <w:t>de</w:t>
      </w:r>
      <w:r>
        <w:rPr>
          <w:spacing w:val="-6"/>
        </w:rPr>
        <w:t> </w:t>
      </w:r>
      <w:r>
        <w:rPr/>
        <w:t>barbacoa</w:t>
      </w:r>
      <w:r>
        <w:rPr>
          <w:spacing w:val="-6"/>
        </w:rPr>
        <w:t> </w:t>
      </w:r>
      <w:r>
        <w:rPr/>
        <w:t>y</w:t>
      </w:r>
      <w:r>
        <w:rPr>
          <w:spacing w:val="-7"/>
        </w:rPr>
        <w:t> </w:t>
      </w:r>
      <w:r>
        <w:rPr/>
        <w:t>alimentos</w:t>
      </w:r>
      <w:r>
        <w:rPr>
          <w:spacing w:val="-7"/>
        </w:rPr>
        <w:t> </w:t>
      </w:r>
      <w:r>
        <w:rPr/>
        <w:t>en</w:t>
      </w:r>
      <w:r>
        <w:rPr>
          <w:spacing w:val="-6"/>
        </w:rPr>
        <w:t> </w:t>
      </w:r>
      <w:r>
        <w:rPr/>
        <w:t>tianguis</w:t>
      </w:r>
      <w:r>
        <w:rPr>
          <w:spacing w:val="-7"/>
        </w:rPr>
        <w:t> </w:t>
      </w:r>
      <w:r>
        <w:rPr/>
        <w:t>de</w:t>
      </w:r>
      <w:r>
        <w:rPr>
          <w:spacing w:val="-11"/>
        </w:rPr>
        <w:t> </w:t>
      </w:r>
      <w:r>
        <w:rPr/>
        <w:t>la</w:t>
      </w:r>
      <w:r>
        <w:rPr>
          <w:spacing w:val="-6"/>
        </w:rPr>
        <w:t> </w:t>
      </w:r>
      <w:r>
        <w:rPr/>
        <w:t>región</w:t>
      </w:r>
      <w:r>
        <w:rPr>
          <w:spacing w:val="-6"/>
        </w:rPr>
        <w:t> </w:t>
      </w:r>
      <w:r>
        <w:rPr/>
        <w:t>y</w:t>
      </w:r>
      <w:r>
        <w:rPr>
          <w:spacing w:val="-12"/>
        </w:rPr>
        <w:t> </w:t>
      </w:r>
      <w:r>
        <w:rPr/>
        <w:t>las</w:t>
      </w:r>
      <w:r>
        <w:rPr>
          <w:spacing w:val="-7"/>
        </w:rPr>
        <w:t> </w:t>
      </w:r>
      <w:r>
        <w:rPr/>
        <w:t>ciudades cercanas, lavado de autos, producción textil y</w:t>
      </w:r>
      <w:r>
        <w:rPr>
          <w:spacing w:val="-23"/>
        </w:rPr>
        <w:t> </w:t>
      </w:r>
      <w:r>
        <w:rPr/>
        <w:t>artesanías.</w:t>
      </w:r>
    </w:p>
    <w:p>
      <w:pPr>
        <w:pStyle w:val="BodyText"/>
        <w:spacing w:line="360" w:lineRule="auto" w:before="8"/>
        <w:ind w:left="268" w:right="109"/>
        <w:jc w:val="both"/>
      </w:pPr>
      <w:r>
        <w:rPr/>
        <w:t>Los requisitos para formar parte de una comunidad generan relaciones</w:t>
      </w:r>
      <w:r>
        <w:rPr>
          <w:spacing w:val="-41"/>
        </w:rPr>
        <w:t> </w:t>
      </w:r>
      <w:r>
        <w:rPr/>
        <w:t>afectivas duraderas, pero las colaboraciones monetarias y de participación constante pueden</w:t>
      </w:r>
      <w:r>
        <w:rPr>
          <w:spacing w:val="-10"/>
        </w:rPr>
        <w:t> </w:t>
      </w:r>
      <w:r>
        <w:rPr/>
        <w:t>ser</w:t>
      </w:r>
      <w:r>
        <w:rPr>
          <w:spacing w:val="-9"/>
        </w:rPr>
        <w:t> </w:t>
      </w:r>
      <w:r>
        <w:rPr/>
        <w:t>un</w:t>
      </w:r>
      <w:r>
        <w:rPr>
          <w:spacing w:val="-10"/>
        </w:rPr>
        <w:t> </w:t>
      </w:r>
      <w:r>
        <w:rPr/>
        <w:t>problema</w:t>
      </w:r>
      <w:r>
        <w:rPr>
          <w:spacing w:val="-10"/>
        </w:rPr>
        <w:t> </w:t>
      </w:r>
      <w:r>
        <w:rPr/>
        <w:t>para</w:t>
      </w:r>
      <w:r>
        <w:rPr>
          <w:spacing w:val="-10"/>
        </w:rPr>
        <w:t> </w:t>
      </w:r>
      <w:r>
        <w:rPr/>
        <w:t>las</w:t>
      </w:r>
      <w:r>
        <w:rPr>
          <w:spacing w:val="-11"/>
        </w:rPr>
        <w:t> </w:t>
      </w:r>
      <w:r>
        <w:rPr/>
        <w:t>nuevas</w:t>
      </w:r>
      <w:r>
        <w:rPr>
          <w:spacing w:val="-11"/>
        </w:rPr>
        <w:t> </w:t>
      </w:r>
      <w:r>
        <w:rPr/>
        <w:t>formas</w:t>
      </w:r>
      <w:r>
        <w:rPr>
          <w:spacing w:val="-11"/>
        </w:rPr>
        <w:t> </w:t>
      </w:r>
      <w:r>
        <w:rPr/>
        <w:t>de</w:t>
      </w:r>
      <w:r>
        <w:rPr>
          <w:spacing w:val="-10"/>
        </w:rPr>
        <w:t> </w:t>
      </w:r>
      <w:r>
        <w:rPr/>
        <w:t>configuración</w:t>
      </w:r>
      <w:r>
        <w:rPr>
          <w:spacing w:val="-10"/>
        </w:rPr>
        <w:t> </w:t>
      </w:r>
      <w:r>
        <w:rPr/>
        <w:t>de</w:t>
      </w:r>
      <w:r>
        <w:rPr>
          <w:spacing w:val="-10"/>
        </w:rPr>
        <w:t> </w:t>
      </w:r>
      <w:r>
        <w:rPr/>
        <w:t>las</w:t>
      </w:r>
      <w:r>
        <w:rPr>
          <w:spacing w:val="-11"/>
        </w:rPr>
        <w:t> </w:t>
      </w:r>
      <w:r>
        <w:rPr/>
        <w:t>familias; por</w:t>
      </w:r>
      <w:r>
        <w:rPr>
          <w:spacing w:val="-16"/>
        </w:rPr>
        <w:t> </w:t>
      </w:r>
      <w:r>
        <w:rPr/>
        <w:t>ejemplo,</w:t>
      </w:r>
      <w:r>
        <w:rPr>
          <w:spacing w:val="-15"/>
        </w:rPr>
        <w:t> </w:t>
      </w:r>
      <w:r>
        <w:rPr/>
        <w:t>los</w:t>
      </w:r>
      <w:r>
        <w:rPr>
          <w:spacing w:val="-17"/>
        </w:rPr>
        <w:t> </w:t>
      </w:r>
      <w:r>
        <w:rPr/>
        <w:t>profesionistas</w:t>
      </w:r>
      <w:r>
        <w:rPr>
          <w:spacing w:val="-21"/>
        </w:rPr>
        <w:t> </w:t>
      </w:r>
      <w:r>
        <w:rPr/>
        <w:t>o</w:t>
      </w:r>
      <w:r>
        <w:rPr>
          <w:spacing w:val="-17"/>
        </w:rPr>
        <w:t> </w:t>
      </w:r>
      <w:r>
        <w:rPr/>
        <w:t>empresarios</w:t>
      </w:r>
      <w:r>
        <w:rPr>
          <w:spacing w:val="-21"/>
        </w:rPr>
        <w:t> </w:t>
      </w:r>
      <w:r>
        <w:rPr/>
        <w:t>jóvenes</w:t>
      </w:r>
      <w:r>
        <w:rPr>
          <w:spacing w:val="-17"/>
        </w:rPr>
        <w:t> </w:t>
      </w:r>
      <w:r>
        <w:rPr/>
        <w:t>se</w:t>
      </w:r>
      <w:r>
        <w:rPr>
          <w:spacing w:val="-20"/>
        </w:rPr>
        <w:t> </w:t>
      </w:r>
      <w:r>
        <w:rPr/>
        <w:t>ven</w:t>
      </w:r>
      <w:r>
        <w:rPr>
          <w:spacing w:val="-20"/>
        </w:rPr>
        <w:t> </w:t>
      </w:r>
      <w:r>
        <w:rPr/>
        <w:t>limitados</w:t>
      </w:r>
      <w:r>
        <w:rPr>
          <w:spacing w:val="-21"/>
        </w:rPr>
        <w:t> </w:t>
      </w:r>
      <w:r>
        <w:rPr/>
        <w:t>para</w:t>
      </w:r>
      <w:r>
        <w:rPr>
          <w:spacing w:val="-20"/>
        </w:rPr>
        <w:t> </w:t>
      </w:r>
      <w:r>
        <w:rPr/>
        <w:t>cubrir las necesidades que exige la comunidad, o los cambios en el estilo de vida, ya que cada vez </w:t>
      </w:r>
      <w:r>
        <w:rPr>
          <w:spacing w:val="-3"/>
        </w:rPr>
        <w:t>más </w:t>
      </w:r>
      <w:r>
        <w:rPr/>
        <w:t>mujeres trabajan formalmente por varias horas y no pueden participar en la comunidad de manera tan continua como</w:t>
      </w:r>
      <w:r>
        <w:rPr>
          <w:spacing w:val="-23"/>
        </w:rPr>
        <w:t> </w:t>
      </w:r>
      <w:r>
        <w:rPr/>
        <w:t>antes.</w:t>
      </w:r>
    </w:p>
    <w:p>
      <w:pPr>
        <w:pStyle w:val="BodyText"/>
        <w:spacing w:line="360" w:lineRule="auto" w:before="3"/>
        <w:ind w:left="268" w:right="109"/>
        <w:jc w:val="both"/>
      </w:pPr>
      <w:r>
        <w:rPr/>
        <w:t>Nos encontramos en un momento de transformación de las organizaciones gestoras de agua y es indispensable conocer los elementos que las configuran, ya que el conflicto social por los recursos naturales se ha acentuado.</w:t>
      </w:r>
    </w:p>
    <w:p>
      <w:pPr>
        <w:pStyle w:val="BodyText"/>
        <w:rPr>
          <w:sz w:val="20"/>
        </w:rPr>
      </w:pPr>
    </w:p>
    <w:p>
      <w:pPr>
        <w:pStyle w:val="BodyText"/>
        <w:rPr>
          <w:sz w:val="20"/>
        </w:rPr>
      </w:pPr>
    </w:p>
    <w:p>
      <w:pPr>
        <w:pStyle w:val="BodyText"/>
        <w:spacing w:before="10"/>
      </w:pPr>
      <w:r>
        <w:rPr/>
        <w:pict>
          <v:line style="position:absolute;mso-position-horizontal-relative:page;mso-position-vertical-relative:paragraph;z-index:5344;mso-wrap-distance-left:0;mso-wrap-distance-right:0" from="99.407997pt,16.625868pt" to="243.457997pt,16.625868pt" stroked="true" strokeweight=".71997pt" strokecolor="#000000">
            <w10:wrap type="topAndBottom"/>
          </v:line>
        </w:pict>
      </w:r>
    </w:p>
    <w:p>
      <w:pPr>
        <w:spacing w:line="360" w:lineRule="auto" w:before="62"/>
        <w:ind w:left="268" w:right="114" w:firstLine="0"/>
        <w:jc w:val="both"/>
        <w:rPr>
          <w:sz w:val="18"/>
        </w:rPr>
      </w:pPr>
      <w:r>
        <w:rPr>
          <w:position w:val="6"/>
          <w:sz w:val="12"/>
        </w:rPr>
        <w:t>80 </w:t>
      </w:r>
      <w:r>
        <w:rPr>
          <w:spacing w:val="-3"/>
          <w:sz w:val="18"/>
        </w:rPr>
        <w:t>Las </w:t>
      </w:r>
      <w:r>
        <w:rPr>
          <w:sz w:val="18"/>
        </w:rPr>
        <w:t>ciudades se vuelven espacios donde se debe circular </w:t>
      </w:r>
      <w:r>
        <w:rPr>
          <w:spacing w:val="-3"/>
          <w:sz w:val="18"/>
        </w:rPr>
        <w:t>en auto; </w:t>
      </w:r>
      <w:r>
        <w:rPr>
          <w:sz w:val="18"/>
        </w:rPr>
        <w:t>las calles y los centros </w:t>
      </w:r>
      <w:r>
        <w:rPr>
          <w:spacing w:val="-3"/>
          <w:sz w:val="18"/>
        </w:rPr>
        <w:t>comerciales </w:t>
      </w:r>
      <w:r>
        <w:rPr>
          <w:sz w:val="18"/>
        </w:rPr>
        <w:t>se diseñan para </w:t>
      </w:r>
      <w:r>
        <w:rPr>
          <w:spacing w:val="-3"/>
          <w:sz w:val="18"/>
        </w:rPr>
        <w:t>depender </w:t>
      </w:r>
      <w:r>
        <w:rPr>
          <w:sz w:val="18"/>
        </w:rPr>
        <w:t>de manera continua de tecnologías y de elementos que requieren </w:t>
      </w:r>
      <w:r>
        <w:rPr>
          <w:spacing w:val="-3"/>
          <w:sz w:val="18"/>
        </w:rPr>
        <w:t>el </w:t>
      </w:r>
      <w:r>
        <w:rPr>
          <w:sz w:val="18"/>
        </w:rPr>
        <w:t>consumo constante de productos: estacionamiento, alimentos, agua, </w:t>
      </w:r>
      <w:r>
        <w:rPr>
          <w:spacing w:val="-3"/>
          <w:sz w:val="18"/>
        </w:rPr>
        <w:t>etc.</w:t>
      </w:r>
    </w:p>
    <w:p>
      <w:pPr>
        <w:spacing w:after="0" w:line="360" w:lineRule="auto"/>
        <w:jc w:val="both"/>
        <w:rPr>
          <w:sz w:val="18"/>
        </w:rPr>
        <w:sectPr>
          <w:footerReference w:type="default" r:id="rId183"/>
          <w:pgSz w:w="12240" w:h="15840"/>
          <w:pgMar w:footer="1002" w:header="0" w:top="1360" w:bottom="1200" w:left="1720" w:right="1580"/>
        </w:sectPr>
      </w:pPr>
    </w:p>
    <w:p>
      <w:pPr>
        <w:pStyle w:val="Heading1"/>
        <w:numPr>
          <w:ilvl w:val="1"/>
          <w:numId w:val="24"/>
        </w:numPr>
        <w:tabs>
          <w:tab w:pos="734" w:val="left" w:leader="none"/>
        </w:tabs>
        <w:spacing w:line="240" w:lineRule="auto" w:before="47" w:after="0"/>
        <w:ind w:left="733" w:right="0" w:hanging="465"/>
        <w:jc w:val="both"/>
      </w:pPr>
      <w:r>
        <w:rPr/>
        <w:t>Transformación en el territorio y</w:t>
      </w:r>
      <w:r>
        <w:rPr>
          <w:spacing w:val="-24"/>
        </w:rPr>
        <w:t> </w:t>
      </w:r>
      <w:r>
        <w:rPr/>
        <w:t>sustentabilidad</w:t>
      </w:r>
    </w:p>
    <w:p>
      <w:pPr>
        <w:pStyle w:val="BodyText"/>
        <w:spacing w:line="360" w:lineRule="auto" w:before="146"/>
        <w:ind w:left="268" w:right="109"/>
        <w:jc w:val="both"/>
      </w:pPr>
      <w:r>
        <w:rPr/>
        <w:t>La asociación campo-ciudad se ha visto </w:t>
      </w:r>
      <w:r>
        <w:rPr>
          <w:spacing w:val="-3"/>
        </w:rPr>
        <w:t>como </w:t>
      </w:r>
      <w:r>
        <w:rPr/>
        <w:t>dicotómica y contrapuesta; sus características</w:t>
      </w:r>
      <w:r>
        <w:rPr>
          <w:spacing w:val="-13"/>
        </w:rPr>
        <w:t> </w:t>
      </w:r>
      <w:r>
        <w:rPr/>
        <w:t>discrepantes</w:t>
      </w:r>
      <w:r>
        <w:rPr>
          <w:spacing w:val="-15"/>
        </w:rPr>
        <w:t> </w:t>
      </w:r>
      <w:r>
        <w:rPr/>
        <w:t>provocan</w:t>
      </w:r>
      <w:r>
        <w:rPr>
          <w:spacing w:val="-12"/>
        </w:rPr>
        <w:t> </w:t>
      </w:r>
      <w:r>
        <w:rPr/>
        <w:t>estereotipos</w:t>
      </w:r>
      <w:r>
        <w:rPr>
          <w:spacing w:val="-17"/>
        </w:rPr>
        <w:t> </w:t>
      </w:r>
      <w:r>
        <w:rPr/>
        <w:t>no</w:t>
      </w:r>
      <w:r>
        <w:rPr>
          <w:spacing w:val="-16"/>
        </w:rPr>
        <w:t> </w:t>
      </w:r>
      <w:r>
        <w:rPr/>
        <w:t>sólo</w:t>
      </w:r>
      <w:r>
        <w:rPr>
          <w:spacing w:val="-16"/>
        </w:rPr>
        <w:t> </w:t>
      </w:r>
      <w:r>
        <w:rPr/>
        <w:t>del</w:t>
      </w:r>
      <w:r>
        <w:rPr>
          <w:spacing w:val="-13"/>
        </w:rPr>
        <w:t> </w:t>
      </w:r>
      <w:r>
        <w:rPr/>
        <w:t>paisaje</w:t>
      </w:r>
      <w:r>
        <w:rPr>
          <w:spacing w:val="-12"/>
        </w:rPr>
        <w:t> </w:t>
      </w:r>
      <w:r>
        <w:rPr/>
        <w:t>sino</w:t>
      </w:r>
      <w:r>
        <w:rPr>
          <w:spacing w:val="-16"/>
        </w:rPr>
        <w:t> </w:t>
      </w:r>
      <w:r>
        <w:rPr/>
        <w:t>de</w:t>
      </w:r>
      <w:r>
        <w:rPr>
          <w:spacing w:val="-16"/>
        </w:rPr>
        <w:t> </w:t>
      </w:r>
      <w:r>
        <w:rPr/>
        <w:t>las relaciones que se tejen entre los habitantes. Los casos presentados se manifiestan en transformaciones territoriales importantes y se encuentran en un espacio periurbano,</w:t>
      </w:r>
      <w:r>
        <w:rPr>
          <w:position w:val="8"/>
          <w:sz w:val="16"/>
        </w:rPr>
        <w:t>81 </w:t>
      </w:r>
      <w:r>
        <w:rPr/>
        <w:t>es decir, donde convergen el campo y la ciudad, y cuyos intereses contrapuestos </w:t>
      </w:r>
      <w:r>
        <w:rPr>
          <w:spacing w:val="-3"/>
        </w:rPr>
        <w:t>se </w:t>
      </w:r>
      <w:r>
        <w:rPr/>
        <w:t>ponen en juego por los recursos</w:t>
      </w:r>
      <w:r>
        <w:rPr>
          <w:spacing w:val="-20"/>
        </w:rPr>
        <w:t> </w:t>
      </w:r>
      <w:r>
        <w:rPr/>
        <w:t>existentes.</w:t>
      </w:r>
    </w:p>
    <w:p>
      <w:pPr>
        <w:pStyle w:val="BodyText"/>
        <w:spacing w:line="360" w:lineRule="auto" w:before="2"/>
        <w:ind w:left="268" w:right="111"/>
        <w:jc w:val="both"/>
      </w:pPr>
      <w:r>
        <w:rPr/>
        <w:t>Los gestores de agua, como los CAAPs, manejan los recursos hídricos para consumo humano debido al crecimiento poblacional disperso, y otorgan un servicio que nadie (en este caso los ayuntamientos) ha podido dar; ha sido un proceso vertiginoso de tres décadas. </w:t>
      </w:r>
      <w:r>
        <w:rPr>
          <w:spacing w:val="-4"/>
        </w:rPr>
        <w:t>El </w:t>
      </w:r>
      <w:r>
        <w:rPr/>
        <w:t>encuentro con nuevos actores que buscan apropiarse de los recursos no sólo es un factor de conflicto, sino que se convierte</w:t>
      </w:r>
      <w:r>
        <w:rPr>
          <w:spacing w:val="-22"/>
        </w:rPr>
        <w:t> </w:t>
      </w:r>
      <w:r>
        <w:rPr/>
        <w:t>en</w:t>
      </w:r>
      <w:r>
        <w:rPr>
          <w:spacing w:val="-22"/>
        </w:rPr>
        <w:t> </w:t>
      </w:r>
      <w:r>
        <w:rPr/>
        <w:t>un</w:t>
      </w:r>
      <w:r>
        <w:rPr>
          <w:spacing w:val="-18"/>
        </w:rPr>
        <w:t> </w:t>
      </w:r>
      <w:r>
        <w:rPr/>
        <w:t>proceso</w:t>
      </w:r>
      <w:r>
        <w:rPr>
          <w:spacing w:val="-22"/>
        </w:rPr>
        <w:t> </w:t>
      </w:r>
      <w:r>
        <w:rPr/>
        <w:t>continuo</w:t>
      </w:r>
      <w:r>
        <w:rPr>
          <w:spacing w:val="-18"/>
        </w:rPr>
        <w:t> </w:t>
      </w:r>
      <w:r>
        <w:rPr/>
        <w:t>de</w:t>
      </w:r>
      <w:r>
        <w:rPr>
          <w:spacing w:val="-18"/>
        </w:rPr>
        <w:t> </w:t>
      </w:r>
      <w:r>
        <w:rPr/>
        <w:t>desterritorrialización</w:t>
      </w:r>
      <w:r>
        <w:rPr>
          <w:spacing w:val="-22"/>
        </w:rPr>
        <w:t> </w:t>
      </w:r>
      <w:r>
        <w:rPr/>
        <w:t>y</w:t>
      </w:r>
      <w:r>
        <w:rPr>
          <w:spacing w:val="-18"/>
        </w:rPr>
        <w:t> </w:t>
      </w:r>
      <w:r>
        <w:rPr/>
        <w:t>reterritorialización</w:t>
      </w:r>
      <w:r>
        <w:rPr>
          <w:spacing w:val="-22"/>
        </w:rPr>
        <w:t> </w:t>
      </w:r>
      <w:r>
        <w:rPr/>
        <w:t>que culmina en un nuevo territorio, donde se tejen infinidad de relaciones que limitan la sustentabilidad en sus tres dimensiones: ambiental, social y</w:t>
      </w:r>
      <w:r>
        <w:rPr>
          <w:spacing w:val="-17"/>
        </w:rPr>
        <w:t> </w:t>
      </w:r>
      <w:r>
        <w:rPr/>
        <w:t>económica.</w:t>
      </w:r>
    </w:p>
    <w:p>
      <w:pPr>
        <w:pStyle w:val="BodyText"/>
        <w:spacing w:line="360" w:lineRule="auto" w:before="2"/>
        <w:ind w:left="268" w:right="114"/>
        <w:jc w:val="both"/>
      </w:pPr>
      <w:r>
        <w:rPr/>
        <w:t>Estos cambios podrían suponer tránsitos hacia alternativas no deseadas o</w:t>
      </w:r>
      <w:r>
        <w:rPr>
          <w:spacing w:val="-40"/>
        </w:rPr>
        <w:t> </w:t>
      </w:r>
      <w:r>
        <w:rPr/>
        <w:t>hacia condiciones de relativa mejoría respecto al punto de partida o fase anterior. La capacidad de los gestores del agua para adaptarse y sobreponerse a las dificultades que enfrentan se relaciona con la adaptación y la</w:t>
      </w:r>
      <w:r>
        <w:rPr>
          <w:spacing w:val="-21"/>
        </w:rPr>
        <w:t> </w:t>
      </w:r>
      <w:r>
        <w:rPr/>
        <w:t>resiliencia.</w:t>
      </w:r>
    </w:p>
    <w:p>
      <w:pPr>
        <w:pStyle w:val="BodyText"/>
        <w:spacing w:line="360" w:lineRule="auto" w:before="2"/>
        <w:ind w:left="268" w:right="110"/>
        <w:jc w:val="both"/>
      </w:pPr>
      <w:r>
        <w:rPr/>
        <w:t>Los hallazgos centrales de la investigación </w:t>
      </w:r>
      <w:r>
        <w:rPr>
          <w:spacing w:val="-3"/>
        </w:rPr>
        <w:t>se </w:t>
      </w:r>
      <w:r>
        <w:rPr/>
        <w:t>describen a partir de las prácticas llevadas a cabo por los comités comunitarios de agua potable que aportan resiliencia</w:t>
      </w:r>
      <w:r>
        <w:rPr>
          <w:spacing w:val="-7"/>
        </w:rPr>
        <w:t> </w:t>
      </w:r>
      <w:r>
        <w:rPr/>
        <w:t>social</w:t>
      </w:r>
      <w:r>
        <w:rPr>
          <w:spacing w:val="-4"/>
        </w:rPr>
        <w:t> </w:t>
      </w:r>
      <w:r>
        <w:rPr/>
        <w:t>y</w:t>
      </w:r>
      <w:r>
        <w:rPr>
          <w:spacing w:val="-8"/>
        </w:rPr>
        <w:t> </w:t>
      </w:r>
      <w:r>
        <w:rPr/>
        <w:t>socioambiental.</w:t>
      </w:r>
      <w:r>
        <w:rPr>
          <w:spacing w:val="-7"/>
        </w:rPr>
        <w:t> </w:t>
      </w:r>
      <w:r>
        <w:rPr/>
        <w:t>Las</w:t>
      </w:r>
      <w:r>
        <w:rPr>
          <w:spacing w:val="-3"/>
        </w:rPr>
        <w:t> </w:t>
      </w:r>
      <w:r>
        <w:rPr/>
        <w:t>dimensiones</w:t>
      </w:r>
      <w:r>
        <w:rPr>
          <w:spacing w:val="-13"/>
        </w:rPr>
        <w:t> </w:t>
      </w:r>
      <w:r>
        <w:rPr/>
        <w:t>estudiadas</w:t>
      </w:r>
      <w:r>
        <w:rPr>
          <w:spacing w:val="-4"/>
        </w:rPr>
        <w:t> </w:t>
      </w:r>
      <w:r>
        <w:rPr/>
        <w:t>son</w:t>
      </w:r>
      <w:r>
        <w:rPr>
          <w:spacing w:val="-12"/>
        </w:rPr>
        <w:t> </w:t>
      </w:r>
      <w:r>
        <w:rPr/>
        <w:t>cuatro:</w:t>
      </w:r>
      <w:r>
        <w:rPr>
          <w:spacing w:val="-7"/>
        </w:rPr>
        <w:t> </w:t>
      </w:r>
      <w:r>
        <w:rPr/>
        <w:t>en</w:t>
      </w:r>
      <w:r>
        <w:rPr>
          <w:spacing w:val="-12"/>
        </w:rPr>
        <w:t> </w:t>
      </w:r>
      <w:r>
        <w:rPr/>
        <w:t>la primera, se exploran los mecanismos de acceso y distribución al agua; </w:t>
      </w:r>
      <w:r>
        <w:rPr>
          <w:spacing w:val="-3"/>
        </w:rPr>
        <w:t>se </w:t>
      </w:r>
      <w:r>
        <w:rPr/>
        <w:t>ha observa la creación de nuevos comités y la división de los ya existentes en subcomités, la inclusión de las comunidades y la ampliación de las organizaciones que participan. En la segunda, la autonomía política, se generan nuevos consensos, nuevas alianzas, apertura a otras organizaciones y actividades. La tercera dimensión, la autonomía económica, se refiere a ampliar la  visión  sobre  las fuentes de  financiamiento.  La  última,  los  mecanismos</w:t>
      </w:r>
      <w:r>
        <w:rPr>
          <w:spacing w:val="-9"/>
        </w:rPr>
        <w:t> </w:t>
      </w:r>
      <w:r>
        <w:rPr/>
        <w:t>de</w:t>
      </w:r>
    </w:p>
    <w:p>
      <w:pPr>
        <w:pStyle w:val="BodyText"/>
        <w:spacing w:before="8"/>
        <w:rPr>
          <w:sz w:val="19"/>
        </w:rPr>
      </w:pPr>
      <w:r>
        <w:rPr/>
        <w:pict>
          <v:line style="position:absolute;mso-position-horizontal-relative:page;mso-position-vertical-relative:paragraph;z-index:5368;mso-wrap-distance-left:0;mso-wrap-distance-right:0" from="99.407997pt,13.673887pt" to="243.457997pt,13.673887pt" stroked="true" strokeweight=".72003pt" strokecolor="#000000">
            <w10:wrap type="topAndBottom"/>
          </v:line>
        </w:pict>
      </w:r>
    </w:p>
    <w:p>
      <w:pPr>
        <w:spacing w:line="362" w:lineRule="auto" w:before="62"/>
        <w:ind w:left="268" w:right="96" w:firstLine="0"/>
        <w:jc w:val="left"/>
        <w:rPr>
          <w:sz w:val="18"/>
        </w:rPr>
      </w:pPr>
      <w:r>
        <w:rPr>
          <w:position w:val="6"/>
          <w:sz w:val="12"/>
        </w:rPr>
        <w:t>81 </w:t>
      </w:r>
      <w:r>
        <w:rPr>
          <w:sz w:val="18"/>
        </w:rPr>
        <w:t>Lo periurbano se refiere conceptualmente a “la extensión continua de la ciudad y la absorción paulatina de los espacios rurales que le rodean” (Ávila, 2009).</w:t>
      </w:r>
    </w:p>
    <w:p>
      <w:pPr>
        <w:spacing w:after="0" w:line="362" w:lineRule="auto"/>
        <w:jc w:val="left"/>
        <w:rPr>
          <w:sz w:val="18"/>
        </w:rPr>
        <w:sectPr>
          <w:footerReference w:type="default" r:id="rId184"/>
          <w:pgSz w:w="12240" w:h="15840"/>
          <w:pgMar w:footer="1002" w:header="0" w:top="1360" w:bottom="1200" w:left="1720" w:right="1580"/>
          <w:pgNumType w:start="191"/>
        </w:sectPr>
      </w:pPr>
    </w:p>
    <w:p>
      <w:pPr>
        <w:pStyle w:val="BodyText"/>
        <w:spacing w:line="360" w:lineRule="auto" w:before="52"/>
        <w:ind w:left="268" w:right="109"/>
        <w:jc w:val="both"/>
      </w:pPr>
      <w:r>
        <w:rPr/>
        <w:t>vigilancia y sanción, alude al incremento de la participación de las mujeres y a nuevas formas de sanciones sociales, con adopción del lenguaje sobre sustentabilidad y nuevas percepciones sobre la abundancia y la escasez del recurso (cuadro 15).</w:t>
      </w:r>
    </w:p>
    <w:p>
      <w:pPr>
        <w:pStyle w:val="BodyText"/>
        <w:spacing w:line="360" w:lineRule="auto" w:before="2"/>
        <w:ind w:left="268" w:right="110"/>
        <w:jc w:val="both"/>
      </w:pPr>
      <w:r>
        <w:rPr/>
        <w:t>En Santiago Tianguistenco, el acceso al agua depende de distintos actores dependiendo</w:t>
      </w:r>
      <w:r>
        <w:rPr>
          <w:spacing w:val="-12"/>
        </w:rPr>
        <w:t> </w:t>
      </w:r>
      <w:r>
        <w:rPr/>
        <w:t>de</w:t>
      </w:r>
      <w:r>
        <w:rPr>
          <w:spacing w:val="-17"/>
        </w:rPr>
        <w:t> </w:t>
      </w:r>
      <w:r>
        <w:rPr/>
        <w:t>la</w:t>
      </w:r>
      <w:r>
        <w:rPr>
          <w:spacing w:val="-17"/>
        </w:rPr>
        <w:t> </w:t>
      </w:r>
      <w:r>
        <w:rPr/>
        <w:t>localidad;</w:t>
      </w:r>
      <w:r>
        <w:rPr>
          <w:spacing w:val="-12"/>
        </w:rPr>
        <w:t> </w:t>
      </w:r>
      <w:r>
        <w:rPr/>
        <w:t>por</w:t>
      </w:r>
      <w:r>
        <w:rPr>
          <w:spacing w:val="-11"/>
        </w:rPr>
        <w:t> </w:t>
      </w:r>
      <w:r>
        <w:rPr/>
        <w:t>ejemplo,</w:t>
      </w:r>
      <w:r>
        <w:rPr>
          <w:spacing w:val="-12"/>
        </w:rPr>
        <w:t> </w:t>
      </w:r>
      <w:r>
        <w:rPr/>
        <w:t>en</w:t>
      </w:r>
      <w:r>
        <w:rPr>
          <w:spacing w:val="-12"/>
        </w:rPr>
        <w:t> </w:t>
      </w:r>
      <w:r>
        <w:rPr/>
        <w:t>el</w:t>
      </w:r>
      <w:r>
        <w:rPr>
          <w:spacing w:val="-8"/>
        </w:rPr>
        <w:t> </w:t>
      </w:r>
      <w:r>
        <w:rPr/>
        <w:t>centro</w:t>
      </w:r>
      <w:r>
        <w:rPr>
          <w:spacing w:val="-3"/>
        </w:rPr>
        <w:t> </w:t>
      </w:r>
      <w:r>
        <w:rPr/>
        <w:t>del</w:t>
      </w:r>
      <w:r>
        <w:rPr>
          <w:spacing w:val="-8"/>
        </w:rPr>
        <w:t> </w:t>
      </w:r>
      <w:r>
        <w:rPr/>
        <w:t>municipio,</w:t>
      </w:r>
      <w:r>
        <w:rPr>
          <w:spacing w:val="-12"/>
        </w:rPr>
        <w:t> </w:t>
      </w:r>
      <w:r>
        <w:rPr/>
        <w:t>se</w:t>
      </w:r>
      <w:r>
        <w:rPr>
          <w:spacing w:val="-17"/>
        </w:rPr>
        <w:t> </w:t>
      </w:r>
      <w:r>
        <w:rPr/>
        <w:t>tiene</w:t>
      </w:r>
      <w:r>
        <w:rPr>
          <w:spacing w:val="-12"/>
        </w:rPr>
        <w:t> </w:t>
      </w:r>
      <w:r>
        <w:rPr/>
        <w:t>que pagar en tesorería y acordar con la UAP la conexión a la red de agua; en otros casos, como en la comunidad de San Pedro, se debe solicitar con el encargado del</w:t>
      </w:r>
      <w:r>
        <w:rPr>
          <w:spacing w:val="-13"/>
        </w:rPr>
        <w:t> </w:t>
      </w:r>
      <w:r>
        <w:rPr/>
        <w:t>comité</w:t>
      </w:r>
      <w:r>
        <w:rPr>
          <w:spacing w:val="-11"/>
        </w:rPr>
        <w:t> </w:t>
      </w:r>
      <w:r>
        <w:rPr/>
        <w:t>de</w:t>
      </w:r>
      <w:r>
        <w:rPr>
          <w:spacing w:val="-12"/>
        </w:rPr>
        <w:t> </w:t>
      </w:r>
      <w:r>
        <w:rPr/>
        <w:t>agua,</w:t>
      </w:r>
      <w:r>
        <w:rPr>
          <w:spacing w:val="-16"/>
        </w:rPr>
        <w:t> </w:t>
      </w:r>
      <w:r>
        <w:rPr/>
        <w:t>el</w:t>
      </w:r>
      <w:r>
        <w:rPr>
          <w:spacing w:val="-8"/>
        </w:rPr>
        <w:t> </w:t>
      </w:r>
      <w:r>
        <w:rPr/>
        <w:t>señor</w:t>
      </w:r>
      <w:r>
        <w:rPr>
          <w:spacing w:val="-11"/>
        </w:rPr>
        <w:t> </w:t>
      </w:r>
      <w:r>
        <w:rPr/>
        <w:t>Miguel,</w:t>
      </w:r>
      <w:r>
        <w:rPr>
          <w:spacing w:val="-12"/>
        </w:rPr>
        <w:t> </w:t>
      </w:r>
      <w:r>
        <w:rPr/>
        <w:t>y</w:t>
      </w:r>
      <w:r>
        <w:rPr>
          <w:spacing w:val="-16"/>
        </w:rPr>
        <w:t> </w:t>
      </w:r>
      <w:r>
        <w:rPr/>
        <w:t>pagar</w:t>
      </w:r>
      <w:r>
        <w:rPr>
          <w:spacing w:val="-11"/>
        </w:rPr>
        <w:t> </w:t>
      </w:r>
      <w:r>
        <w:rPr/>
        <w:t>$100</w:t>
      </w:r>
      <w:r>
        <w:rPr>
          <w:spacing w:val="-12"/>
        </w:rPr>
        <w:t> </w:t>
      </w:r>
      <w:r>
        <w:rPr/>
        <w:t>anuales;</w:t>
      </w:r>
      <w:r>
        <w:rPr>
          <w:spacing w:val="-12"/>
        </w:rPr>
        <w:t> </w:t>
      </w:r>
      <w:r>
        <w:rPr/>
        <w:t>en</w:t>
      </w:r>
      <w:r>
        <w:rPr>
          <w:spacing w:val="-12"/>
        </w:rPr>
        <w:t> </w:t>
      </w:r>
      <w:r>
        <w:rPr/>
        <w:t>Gualupita,</w:t>
      </w:r>
      <w:r>
        <w:rPr>
          <w:spacing w:val="-12"/>
        </w:rPr>
        <w:t> </w:t>
      </w:r>
      <w:r>
        <w:rPr/>
        <w:t>se</w:t>
      </w:r>
      <w:r>
        <w:rPr>
          <w:spacing w:val="-15"/>
        </w:rPr>
        <w:t> </w:t>
      </w:r>
      <w:r>
        <w:rPr/>
        <w:t>tiene que ir con el comité autónomo de agua potable. En los comités, cada gestor determina los procedimientos y los requisitos; los CAAPs de las comunidades dependen de ciertas condiciones para el acceso; las comunidades </w:t>
      </w:r>
      <w:r>
        <w:rPr>
          <w:spacing w:val="-3"/>
        </w:rPr>
        <w:t>más </w:t>
      </w:r>
      <w:r>
        <w:rPr/>
        <w:t>alejadas del centro se enfrentan a mayores restricciones para contar con el servicio, las cuales no siempre son monetarias; y las zonas </w:t>
      </w:r>
      <w:r>
        <w:rPr>
          <w:spacing w:val="-3"/>
        </w:rPr>
        <w:t>más </w:t>
      </w:r>
      <w:r>
        <w:rPr/>
        <w:t>urbanizadas deben cumplir procesos</w:t>
      </w:r>
      <w:r>
        <w:rPr>
          <w:spacing w:val="-8"/>
        </w:rPr>
        <w:t> </w:t>
      </w:r>
      <w:r>
        <w:rPr/>
        <w:t>administrativos.</w:t>
      </w:r>
    </w:p>
    <w:p>
      <w:pPr>
        <w:pStyle w:val="BodyText"/>
        <w:spacing w:line="360" w:lineRule="auto" w:before="2"/>
        <w:ind w:left="268" w:right="114"/>
        <w:jc w:val="both"/>
      </w:pPr>
      <w:r>
        <w:rPr/>
        <w:t>En Xalatlaco, el acceso al agua en el centro es viable, pero las comunidades pueden tardar años en lograr una toma porque el proceso es mucho más complejo: pedir agua ante asamblea, realizar pagos de peones, trabajar en la comunidad o pagar por pertenencia. No obstante, la percepción sobre la gestión de la organización es regular o buena, lo que legitima el actuar de estos comités sobre el ayuntamiento.</w:t>
      </w:r>
    </w:p>
    <w:p>
      <w:pPr>
        <w:spacing w:after="0" w:line="360" w:lineRule="auto"/>
        <w:jc w:val="both"/>
        <w:sectPr>
          <w:pgSz w:w="12240" w:h="15840"/>
          <w:pgMar w:header="0" w:footer="1002" w:top="1360" w:bottom="1200" w:left="1720" w:right="1580"/>
        </w:sectPr>
      </w:pPr>
    </w:p>
    <w:p>
      <w:pPr>
        <w:pStyle w:val="Heading1"/>
        <w:ind w:left="541" w:right="23"/>
      </w:pPr>
      <w:r>
        <w:rPr/>
        <w:t>Cuadro 15. Prácticas sociales en la resiliencia social y socioambiental</w:t>
      </w:r>
    </w:p>
    <w:p>
      <w:pPr>
        <w:pStyle w:val="BodyText"/>
        <w:spacing w:before="1"/>
        <w:rPr>
          <w:b/>
          <w:sz w:val="13"/>
        </w:r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69"/>
        <w:gridCol w:w="2910"/>
        <w:gridCol w:w="3591"/>
      </w:tblGrid>
      <w:tr>
        <w:trPr>
          <w:trHeight w:val="769" w:hRule="exact"/>
        </w:trPr>
        <w:tc>
          <w:tcPr>
            <w:tcW w:w="2069" w:type="dxa"/>
            <w:tcBorders>
              <w:top w:val="single" w:sz="4" w:space="0" w:color="7E7E7E"/>
              <w:bottom w:val="single" w:sz="4" w:space="0" w:color="7E7E7E"/>
            </w:tcBorders>
          </w:tcPr>
          <w:p>
            <w:pPr>
              <w:pStyle w:val="TableParagraph"/>
              <w:spacing w:line="360" w:lineRule="auto"/>
              <w:ind w:left="566" w:right="517" w:firstLine="28"/>
              <w:rPr>
                <w:b/>
                <w:sz w:val="22"/>
              </w:rPr>
            </w:pPr>
            <w:r>
              <w:rPr>
                <w:b/>
                <w:sz w:val="22"/>
              </w:rPr>
              <w:t>Tipos de prácticas</w:t>
            </w:r>
          </w:p>
        </w:tc>
        <w:tc>
          <w:tcPr>
            <w:tcW w:w="2910" w:type="dxa"/>
            <w:tcBorders>
              <w:top w:val="single" w:sz="4" w:space="0" w:color="7E7E7E"/>
              <w:bottom w:val="single" w:sz="4" w:space="0" w:color="7E7E7E"/>
            </w:tcBorders>
          </w:tcPr>
          <w:p>
            <w:pPr>
              <w:pStyle w:val="TableParagraph"/>
              <w:spacing w:line="360" w:lineRule="auto"/>
              <w:ind w:left="268" w:right="205" w:hanging="29"/>
              <w:rPr>
                <w:b/>
                <w:sz w:val="22"/>
              </w:rPr>
            </w:pPr>
            <w:r>
              <w:rPr>
                <w:b/>
                <w:sz w:val="22"/>
              </w:rPr>
              <w:t>Prácticas organizativas para la sustentabilidad</w:t>
            </w:r>
          </w:p>
        </w:tc>
        <w:tc>
          <w:tcPr>
            <w:tcW w:w="3591" w:type="dxa"/>
            <w:tcBorders>
              <w:top w:val="single" w:sz="4" w:space="0" w:color="7E7E7E"/>
              <w:bottom w:val="single" w:sz="4" w:space="0" w:color="7E7E7E"/>
            </w:tcBorders>
          </w:tcPr>
          <w:p>
            <w:pPr>
              <w:pStyle w:val="TableParagraph"/>
              <w:spacing w:line="360" w:lineRule="auto"/>
              <w:ind w:left="988" w:right="342" w:hanging="202"/>
              <w:rPr>
                <w:b/>
                <w:sz w:val="22"/>
              </w:rPr>
            </w:pPr>
            <w:r>
              <w:rPr>
                <w:b/>
                <w:sz w:val="22"/>
              </w:rPr>
              <w:t>Resiliencia social y socioambiental</w:t>
            </w:r>
          </w:p>
        </w:tc>
      </w:tr>
      <w:tr>
        <w:trPr>
          <w:trHeight w:val="1527" w:hRule="exact"/>
        </w:trPr>
        <w:tc>
          <w:tcPr>
            <w:tcW w:w="2069" w:type="dxa"/>
            <w:tcBorders>
              <w:top w:val="single" w:sz="4" w:space="0" w:color="7E7E7E"/>
              <w:bottom w:val="single" w:sz="4" w:space="0" w:color="7E7E7E"/>
            </w:tcBorders>
          </w:tcPr>
          <w:p>
            <w:pPr>
              <w:pStyle w:val="TableParagraph"/>
              <w:spacing w:line="360" w:lineRule="auto"/>
              <w:ind w:left="120" w:right="388"/>
              <w:rPr>
                <w:sz w:val="22"/>
              </w:rPr>
            </w:pPr>
            <w:r>
              <w:rPr>
                <w:sz w:val="22"/>
              </w:rPr>
              <w:t>Mecanismos de acceso y distribución al agua</w:t>
            </w:r>
          </w:p>
        </w:tc>
        <w:tc>
          <w:tcPr>
            <w:tcW w:w="2910" w:type="dxa"/>
            <w:tcBorders>
              <w:top w:val="single" w:sz="4" w:space="0" w:color="7E7E7E"/>
              <w:bottom w:val="single" w:sz="4" w:space="0" w:color="7E7E7E"/>
            </w:tcBorders>
          </w:tcPr>
          <w:p>
            <w:pPr>
              <w:pStyle w:val="TableParagraph"/>
              <w:spacing w:line="360" w:lineRule="auto"/>
              <w:ind w:left="129" w:right="237"/>
              <w:rPr>
                <w:sz w:val="20"/>
              </w:rPr>
            </w:pPr>
            <w:r>
              <w:rPr>
                <w:sz w:val="20"/>
              </w:rPr>
              <w:t>División en subcomités Creación de nuevos comités Inclusión de comunidades</w:t>
            </w:r>
          </w:p>
        </w:tc>
        <w:tc>
          <w:tcPr>
            <w:tcW w:w="3591" w:type="dxa"/>
            <w:tcBorders>
              <w:top w:val="single" w:sz="4" w:space="0" w:color="7E7E7E"/>
              <w:bottom w:val="single" w:sz="4" w:space="0" w:color="7E7E7E"/>
            </w:tcBorders>
          </w:tcPr>
          <w:p>
            <w:pPr>
              <w:pStyle w:val="TableParagraph"/>
              <w:tabs>
                <w:tab w:pos="1166" w:val="left" w:leader="none"/>
                <w:tab w:pos="2245" w:val="left" w:leader="none"/>
                <w:tab w:pos="2850" w:val="left" w:leader="none"/>
              </w:tabs>
              <w:spacing w:line="360" w:lineRule="auto"/>
              <w:ind w:left="105" w:right="108"/>
              <w:rPr>
                <w:sz w:val="20"/>
              </w:rPr>
            </w:pPr>
            <w:r>
              <w:rPr>
                <w:sz w:val="20"/>
              </w:rPr>
              <w:t>Nuevos</w:t>
              <w:tab/>
              <w:t>criterios</w:t>
              <w:tab/>
              <w:t>de</w:t>
              <w:tab/>
            </w:r>
            <w:r>
              <w:rPr>
                <w:spacing w:val="-2"/>
                <w:sz w:val="20"/>
              </w:rPr>
              <w:t>acceso </w:t>
            </w:r>
            <w:r>
              <w:rPr>
                <w:sz w:val="20"/>
              </w:rPr>
              <w:t>considerando la escasez del recurso Tinajas</w:t>
            </w:r>
            <w:r>
              <w:rPr>
                <w:spacing w:val="-1"/>
                <w:sz w:val="20"/>
              </w:rPr>
              <w:t> </w:t>
            </w:r>
            <w:r>
              <w:rPr>
                <w:sz w:val="20"/>
              </w:rPr>
              <w:t>ciegas</w:t>
            </w:r>
          </w:p>
          <w:p>
            <w:pPr>
              <w:pStyle w:val="TableParagraph"/>
              <w:spacing w:before="4"/>
              <w:ind w:left="105" w:right="342"/>
              <w:rPr>
                <w:sz w:val="20"/>
              </w:rPr>
            </w:pPr>
            <w:r>
              <w:rPr>
                <w:sz w:val="20"/>
              </w:rPr>
              <w:t>Reforestación colectiva</w:t>
            </w:r>
          </w:p>
        </w:tc>
      </w:tr>
      <w:tr>
        <w:trPr>
          <w:trHeight w:val="1046" w:hRule="exact"/>
        </w:trPr>
        <w:tc>
          <w:tcPr>
            <w:tcW w:w="2069" w:type="dxa"/>
            <w:tcBorders>
              <w:top w:val="single" w:sz="4" w:space="0" w:color="7E7E7E"/>
              <w:bottom w:val="single" w:sz="4" w:space="0" w:color="7E7E7E"/>
            </w:tcBorders>
          </w:tcPr>
          <w:p>
            <w:pPr>
              <w:pStyle w:val="TableParagraph"/>
              <w:ind w:left="120"/>
              <w:rPr>
                <w:sz w:val="22"/>
              </w:rPr>
            </w:pPr>
            <w:r>
              <w:rPr>
                <w:sz w:val="22"/>
              </w:rPr>
              <w:t>Autonomía política</w:t>
            </w:r>
          </w:p>
        </w:tc>
        <w:tc>
          <w:tcPr>
            <w:tcW w:w="2910" w:type="dxa"/>
            <w:tcBorders>
              <w:top w:val="single" w:sz="4" w:space="0" w:color="7E7E7E"/>
              <w:bottom w:val="single" w:sz="4" w:space="0" w:color="7E7E7E"/>
            </w:tcBorders>
          </w:tcPr>
          <w:p>
            <w:pPr>
              <w:pStyle w:val="TableParagraph"/>
              <w:spacing w:line="360" w:lineRule="auto"/>
              <w:ind w:left="129" w:right="92"/>
              <w:rPr>
                <w:sz w:val="20"/>
              </w:rPr>
            </w:pPr>
            <w:r>
              <w:rPr>
                <w:sz w:val="20"/>
              </w:rPr>
              <w:t>Consensos y nuevas Alianzas Apertura</w:t>
            </w:r>
          </w:p>
          <w:p>
            <w:pPr>
              <w:pStyle w:val="TableParagraph"/>
              <w:spacing w:before="4"/>
              <w:ind w:left="129" w:right="205"/>
              <w:rPr>
                <w:sz w:val="20"/>
              </w:rPr>
            </w:pPr>
            <w:r>
              <w:rPr>
                <w:sz w:val="20"/>
              </w:rPr>
              <w:t>Apropiación de la estructura</w:t>
            </w:r>
          </w:p>
        </w:tc>
        <w:tc>
          <w:tcPr>
            <w:tcW w:w="3591" w:type="dxa"/>
            <w:tcBorders>
              <w:top w:val="single" w:sz="4" w:space="0" w:color="7E7E7E"/>
            </w:tcBorders>
          </w:tcPr>
          <w:p>
            <w:pPr>
              <w:pStyle w:val="TableParagraph"/>
              <w:spacing w:line="360" w:lineRule="auto"/>
              <w:ind w:left="105" w:right="342"/>
              <w:rPr>
                <w:sz w:val="20"/>
              </w:rPr>
            </w:pPr>
            <w:r>
              <w:rPr>
                <w:sz w:val="20"/>
              </w:rPr>
              <w:t>Uso de Tic’s para difundir prácticas negativas en el cuidado del agua Cooperación entre instituciones</w:t>
            </w:r>
          </w:p>
        </w:tc>
      </w:tr>
      <w:tr>
        <w:trPr>
          <w:trHeight w:val="1047" w:hRule="exact"/>
        </w:trPr>
        <w:tc>
          <w:tcPr>
            <w:tcW w:w="2069" w:type="dxa"/>
            <w:tcBorders>
              <w:top w:val="single" w:sz="4" w:space="0" w:color="7E7E7E"/>
              <w:bottom w:val="single" w:sz="4" w:space="0" w:color="7E7E7E"/>
            </w:tcBorders>
          </w:tcPr>
          <w:p>
            <w:pPr>
              <w:pStyle w:val="TableParagraph"/>
              <w:spacing w:line="360" w:lineRule="auto"/>
              <w:ind w:left="120" w:right="865"/>
              <w:rPr>
                <w:sz w:val="22"/>
              </w:rPr>
            </w:pPr>
            <w:r>
              <w:rPr>
                <w:sz w:val="22"/>
              </w:rPr>
              <w:t>Autonomía económica</w:t>
            </w:r>
          </w:p>
        </w:tc>
        <w:tc>
          <w:tcPr>
            <w:tcW w:w="2910" w:type="dxa"/>
            <w:tcBorders>
              <w:top w:val="single" w:sz="4" w:space="0" w:color="7E7E7E"/>
              <w:bottom w:val="single" w:sz="4" w:space="0" w:color="7E7E7E"/>
            </w:tcBorders>
          </w:tcPr>
          <w:p>
            <w:pPr>
              <w:pStyle w:val="TableParagraph"/>
              <w:spacing w:line="225" w:lineRule="exact"/>
              <w:ind w:left="129" w:right="205"/>
              <w:rPr>
                <w:sz w:val="20"/>
              </w:rPr>
            </w:pPr>
            <w:r>
              <w:rPr>
                <w:sz w:val="20"/>
              </w:rPr>
              <w:t>Ampliación de fuentes</w:t>
            </w:r>
          </w:p>
          <w:p>
            <w:pPr>
              <w:pStyle w:val="TableParagraph"/>
              <w:spacing w:line="360" w:lineRule="auto" w:before="115"/>
              <w:ind w:left="129" w:right="205"/>
              <w:rPr>
                <w:sz w:val="20"/>
              </w:rPr>
            </w:pPr>
            <w:r>
              <w:rPr>
                <w:sz w:val="20"/>
              </w:rPr>
              <w:t>Uso de Tic’s para el registro de datos</w:t>
            </w:r>
          </w:p>
        </w:tc>
        <w:tc>
          <w:tcPr>
            <w:tcW w:w="3591" w:type="dxa"/>
            <w:tcBorders>
              <w:bottom w:val="single" w:sz="4" w:space="0" w:color="7E7E7E"/>
            </w:tcBorders>
          </w:tcPr>
          <w:p>
            <w:pPr/>
          </w:p>
        </w:tc>
      </w:tr>
      <w:tr>
        <w:trPr>
          <w:trHeight w:val="2079" w:hRule="exact"/>
        </w:trPr>
        <w:tc>
          <w:tcPr>
            <w:tcW w:w="2069" w:type="dxa"/>
            <w:tcBorders>
              <w:top w:val="single" w:sz="4" w:space="0" w:color="7E7E7E"/>
              <w:bottom w:val="single" w:sz="4" w:space="0" w:color="7E7E7E"/>
            </w:tcBorders>
          </w:tcPr>
          <w:p>
            <w:pPr>
              <w:pStyle w:val="TableParagraph"/>
              <w:spacing w:line="360" w:lineRule="auto"/>
              <w:ind w:left="120" w:right="326" w:firstLine="62"/>
              <w:rPr>
                <w:sz w:val="22"/>
              </w:rPr>
            </w:pPr>
            <w:r>
              <w:rPr>
                <w:sz w:val="22"/>
              </w:rPr>
              <w:t>Mecanismos de vigilancia y sanción</w:t>
            </w:r>
          </w:p>
        </w:tc>
        <w:tc>
          <w:tcPr>
            <w:tcW w:w="2910" w:type="dxa"/>
            <w:tcBorders>
              <w:top w:val="single" w:sz="4" w:space="0" w:color="7E7E7E"/>
              <w:bottom w:val="single" w:sz="4" w:space="0" w:color="7E7E7E"/>
            </w:tcBorders>
          </w:tcPr>
          <w:p>
            <w:pPr>
              <w:pStyle w:val="TableParagraph"/>
              <w:spacing w:line="225" w:lineRule="exact"/>
              <w:ind w:left="129" w:right="205"/>
              <w:rPr>
                <w:sz w:val="20"/>
              </w:rPr>
            </w:pPr>
            <w:r>
              <w:rPr>
                <w:sz w:val="20"/>
              </w:rPr>
              <w:t>Participación de las mujeres</w:t>
            </w:r>
          </w:p>
        </w:tc>
        <w:tc>
          <w:tcPr>
            <w:tcW w:w="3591" w:type="dxa"/>
            <w:tcBorders>
              <w:top w:val="single" w:sz="4" w:space="0" w:color="7E7E7E"/>
              <w:bottom w:val="single" w:sz="4" w:space="0" w:color="7E7E7E"/>
            </w:tcBorders>
          </w:tcPr>
          <w:p>
            <w:pPr>
              <w:pStyle w:val="TableParagraph"/>
              <w:tabs>
                <w:tab w:pos="1425" w:val="left" w:leader="none"/>
                <w:tab w:pos="2533" w:val="left" w:leader="none"/>
                <w:tab w:pos="3321" w:val="left" w:leader="none"/>
              </w:tabs>
              <w:spacing w:line="355" w:lineRule="auto"/>
              <w:ind w:left="105" w:right="113"/>
              <w:rPr>
                <w:sz w:val="20"/>
              </w:rPr>
            </w:pPr>
            <w:r>
              <w:rPr>
                <w:sz w:val="20"/>
              </w:rPr>
              <w:t>Sanciones</w:t>
              <w:tab/>
              <w:t>sociales</w:t>
              <w:tab/>
              <w:t>para</w:t>
              <w:tab/>
            </w:r>
            <w:r>
              <w:rPr>
                <w:spacing w:val="-1"/>
                <w:sz w:val="20"/>
              </w:rPr>
              <w:t>el </w:t>
            </w:r>
            <w:r>
              <w:rPr>
                <w:sz w:val="20"/>
              </w:rPr>
              <w:t>desperdicio</w:t>
            </w:r>
          </w:p>
          <w:p>
            <w:pPr>
              <w:pStyle w:val="TableParagraph"/>
              <w:tabs>
                <w:tab w:pos="1617" w:val="left" w:leader="none"/>
                <w:tab w:pos="2516" w:val="left" w:leader="none"/>
              </w:tabs>
              <w:spacing w:line="360" w:lineRule="auto" w:before="8"/>
              <w:ind w:left="105" w:right="109"/>
              <w:rPr>
                <w:sz w:val="20"/>
              </w:rPr>
            </w:pPr>
            <w:r>
              <w:rPr>
                <w:sz w:val="20"/>
              </w:rPr>
              <w:t>Adopción</w:t>
              <w:tab/>
              <w:t>de</w:t>
              <w:tab/>
            </w:r>
            <w:r>
              <w:rPr>
                <w:spacing w:val="-2"/>
                <w:sz w:val="20"/>
              </w:rPr>
              <w:t>conceptos: </w:t>
            </w:r>
            <w:r>
              <w:rPr>
                <w:sz w:val="20"/>
              </w:rPr>
              <w:t>sustentabilidad</w:t>
            </w:r>
          </w:p>
          <w:p>
            <w:pPr>
              <w:pStyle w:val="TableParagraph"/>
              <w:spacing w:line="360" w:lineRule="auto" w:before="4"/>
              <w:ind w:left="105" w:right="109"/>
              <w:rPr>
                <w:sz w:val="20"/>
              </w:rPr>
            </w:pPr>
            <w:r>
              <w:rPr>
                <w:sz w:val="20"/>
              </w:rPr>
              <w:t>Generación de nuevas percepciones sobre la abundancia del recurso</w:t>
            </w:r>
          </w:p>
        </w:tc>
      </w:tr>
    </w:tbl>
    <w:p>
      <w:pPr>
        <w:pStyle w:val="BodyText"/>
        <w:spacing w:line="272" w:lineRule="exact"/>
        <w:ind w:left="268"/>
        <w:jc w:val="both"/>
      </w:pPr>
      <w:r>
        <w:rPr/>
        <w:t>Fuente: elaboración propia.</w:t>
      </w:r>
    </w:p>
    <w:p>
      <w:pPr>
        <w:pStyle w:val="BodyText"/>
      </w:pPr>
    </w:p>
    <w:p>
      <w:pPr>
        <w:pStyle w:val="BodyText"/>
        <w:spacing w:before="9"/>
        <w:rPr>
          <w:sz w:val="23"/>
        </w:rPr>
      </w:pPr>
    </w:p>
    <w:p>
      <w:pPr>
        <w:pStyle w:val="BodyText"/>
        <w:spacing w:line="360" w:lineRule="auto"/>
        <w:ind w:left="268" w:right="110"/>
        <w:jc w:val="both"/>
      </w:pPr>
      <w:r>
        <w:rPr/>
        <w:t>Aunque la estructura de la gestión en forma de comités, integrados por presidente, secretario tesorero, se conserva hasta nuestros días, es necesario reconocer que también ha sido intervenida por los pobladores; es decir, la han adaptado a sus necesidades generando nuevas formas para desarrollar sus actividades, como los CAAPs que se conforman por una persona, o donde el delegado cubre la función de gestor de agua o los casos donde la figura organizativa se ha ampliado con la participación de más personas que vigilan y toman decisiones. Cuando las poblaciones crecen o se generan nuevos asentamientos, surgen nuevos comités o se subdividen los existentes.</w:t>
      </w:r>
    </w:p>
    <w:p>
      <w:pPr>
        <w:pStyle w:val="BodyText"/>
        <w:spacing w:line="360" w:lineRule="auto" w:before="8"/>
        <w:ind w:left="268" w:right="108"/>
        <w:jc w:val="both"/>
      </w:pPr>
      <w:r>
        <w:rPr/>
        <w:t>A</w:t>
      </w:r>
      <w:r>
        <w:rPr>
          <w:spacing w:val="-8"/>
        </w:rPr>
        <w:t> </w:t>
      </w:r>
      <w:r>
        <w:rPr/>
        <w:t>pesar</w:t>
      </w:r>
      <w:r>
        <w:rPr>
          <w:spacing w:val="-5"/>
        </w:rPr>
        <w:t> </w:t>
      </w:r>
      <w:r>
        <w:rPr/>
        <w:t>de</w:t>
      </w:r>
      <w:r>
        <w:rPr>
          <w:spacing w:val="-6"/>
        </w:rPr>
        <w:t> </w:t>
      </w:r>
      <w:r>
        <w:rPr/>
        <w:t>los</w:t>
      </w:r>
      <w:r>
        <w:rPr>
          <w:spacing w:val="-7"/>
        </w:rPr>
        <w:t> </w:t>
      </w:r>
      <w:r>
        <w:rPr/>
        <w:t>casos</w:t>
      </w:r>
      <w:r>
        <w:rPr>
          <w:spacing w:val="-7"/>
        </w:rPr>
        <w:t> </w:t>
      </w:r>
      <w:r>
        <w:rPr/>
        <w:t>contradictorios,</w:t>
      </w:r>
      <w:r>
        <w:rPr>
          <w:spacing w:val="-11"/>
        </w:rPr>
        <w:t> </w:t>
      </w:r>
      <w:r>
        <w:rPr/>
        <w:t>la</w:t>
      </w:r>
      <w:r>
        <w:rPr>
          <w:spacing w:val="-6"/>
        </w:rPr>
        <w:t> </w:t>
      </w:r>
      <w:r>
        <w:rPr/>
        <w:t>mayoría</w:t>
      </w:r>
      <w:r>
        <w:rPr>
          <w:spacing w:val="2"/>
        </w:rPr>
        <w:t> </w:t>
      </w:r>
      <w:r>
        <w:rPr/>
        <w:t>ha</w:t>
      </w:r>
      <w:r>
        <w:rPr>
          <w:spacing w:val="-6"/>
        </w:rPr>
        <w:t> </w:t>
      </w:r>
      <w:r>
        <w:rPr/>
        <w:t>dado</w:t>
      </w:r>
      <w:r>
        <w:rPr>
          <w:spacing w:val="-6"/>
        </w:rPr>
        <w:t> </w:t>
      </w:r>
      <w:r>
        <w:rPr/>
        <w:t>muestras</w:t>
      </w:r>
      <w:r>
        <w:rPr>
          <w:spacing w:val="-7"/>
        </w:rPr>
        <w:t> </w:t>
      </w:r>
      <w:r>
        <w:rPr/>
        <w:t>de</w:t>
      </w:r>
      <w:r>
        <w:rPr>
          <w:spacing w:val="-6"/>
        </w:rPr>
        <w:t> </w:t>
      </w:r>
      <w:r>
        <w:rPr/>
        <w:t>apertura</w:t>
      </w:r>
      <w:r>
        <w:rPr>
          <w:spacing w:val="-6"/>
        </w:rPr>
        <w:t> </w:t>
      </w:r>
      <w:r>
        <w:rPr/>
        <w:t>a nuevas redes de convivencia, generadas por el incremento de la escolaridad de los integrantes, por la integración de la tecnología a la vida cotidiana de las organizaciones,  por  el  contacto  con  nuevos  actores  que  potencializan   </w:t>
      </w:r>
      <w:r>
        <w:rPr>
          <w:spacing w:val="16"/>
        </w:rPr>
        <w:t> </w:t>
      </w:r>
      <w:r>
        <w:rPr/>
        <w:t>las</w:t>
      </w:r>
    </w:p>
    <w:p>
      <w:pPr>
        <w:spacing w:after="0" w:line="360" w:lineRule="auto"/>
        <w:jc w:val="both"/>
        <w:sectPr>
          <w:pgSz w:w="12240" w:h="15840"/>
          <w:pgMar w:header="0" w:footer="1002" w:top="1360" w:bottom="1200" w:left="1720" w:right="1580"/>
        </w:sectPr>
      </w:pPr>
    </w:p>
    <w:p>
      <w:pPr>
        <w:pStyle w:val="BodyText"/>
        <w:spacing w:line="362" w:lineRule="auto" w:before="52"/>
        <w:ind w:left="268" w:right="116"/>
        <w:jc w:val="both"/>
      </w:pPr>
      <w:r>
        <w:rPr/>
        <w:t>capacidades de las organizaciones y por la incorporación de las mujeres a la estructura organizativa.</w:t>
      </w:r>
    </w:p>
    <w:p>
      <w:pPr>
        <w:pStyle w:val="BodyText"/>
        <w:spacing w:line="360" w:lineRule="auto"/>
        <w:ind w:left="268" w:right="111"/>
        <w:jc w:val="both"/>
      </w:pPr>
      <w:r>
        <w:rPr/>
        <w:t>Por su parte, varias acciones son reguladas por la asamblea de usuarios, en el caso de las comunidades con CAAPs, y por el ayuntamiento, en el caso de las UAPs. Las organizaciones autogestivas de agua llevaban sus registros en una libreta (si lo hacían) o en hojas que con el </w:t>
      </w:r>
      <w:r>
        <w:rPr>
          <w:spacing w:val="-3"/>
        </w:rPr>
        <w:t>cambio </w:t>
      </w:r>
      <w:r>
        <w:rPr/>
        <w:t>de administración se perdían. La comunicación era directa y lenta; actualmente, cada vez </w:t>
      </w:r>
      <w:r>
        <w:rPr>
          <w:spacing w:val="-3"/>
        </w:rPr>
        <w:t>más </w:t>
      </w:r>
      <w:r>
        <w:rPr/>
        <w:t>líderes cuentan con teléfono en oficina e, incluso, con teléfono celular (aunque en</w:t>
      </w:r>
      <w:r>
        <w:rPr>
          <w:spacing w:val="-47"/>
        </w:rPr>
        <w:t> </w:t>
      </w:r>
      <w:r>
        <w:rPr/>
        <w:t>las zonas </w:t>
      </w:r>
      <w:r>
        <w:rPr>
          <w:spacing w:val="-3"/>
        </w:rPr>
        <w:t>más </w:t>
      </w:r>
      <w:r>
        <w:rPr/>
        <w:t>alejadas no hay señal aún, como en la comunidad de Tzitzicazapan en Santiago Tianguistenco).</w:t>
      </w:r>
    </w:p>
    <w:p>
      <w:pPr>
        <w:pStyle w:val="BodyText"/>
        <w:spacing w:line="360" w:lineRule="auto" w:before="2"/>
        <w:ind w:left="268" w:right="109"/>
        <w:jc w:val="both"/>
      </w:pPr>
      <w:r>
        <w:rPr/>
        <w:t>Además, han eficientado la manera de registrar a los usuarios y de llevar la contabilidad sobre los pagos y datos generales; en el caso de Santiago Tianguistenco, la UAP cuenta con archivos, computadora, impresora multifuncional y materiales que le permiten operar. Los CAAPs también tienen acceso a estos recursos en condiciones más o menos favorables; el comité central de agua potable de Xalatlaco tiene instalaciones renovadas, archivero, computadora de escritorio y mesa de trabajo, pero, sobre todo, ha mejorado su forma de registrar a los usuarios (foto 8).</w:t>
      </w:r>
    </w:p>
    <w:p>
      <w:pPr>
        <w:pStyle w:val="BodyText"/>
        <w:spacing w:before="8"/>
        <w:rPr>
          <w:sz w:val="35"/>
        </w:rPr>
      </w:pPr>
    </w:p>
    <w:p>
      <w:pPr>
        <w:pStyle w:val="Heading1"/>
        <w:spacing w:before="0"/>
        <w:ind w:left="412" w:right="23"/>
      </w:pPr>
      <w:r>
        <w:rPr/>
        <w:t>Foto 8. Mejoramiento de las oficinas del Comité Central de Agua Potable</w:t>
      </w:r>
    </w:p>
    <w:p>
      <w:pPr>
        <w:pStyle w:val="BodyText"/>
        <w:spacing w:before="1"/>
        <w:rPr>
          <w:b/>
          <w:sz w:val="9"/>
        </w:rPr>
      </w:pPr>
      <w:r>
        <w:rPr/>
        <w:drawing>
          <wp:anchor distT="0" distB="0" distL="0" distR="0" allowOverlap="1" layoutInCell="1" locked="0" behindDoc="0" simplePos="0" relativeHeight="5392">
            <wp:simplePos x="0" y="0"/>
            <wp:positionH relativeFrom="page">
              <wp:posOffset>1260475</wp:posOffset>
            </wp:positionH>
            <wp:positionV relativeFrom="paragraph">
              <wp:posOffset>91656</wp:posOffset>
            </wp:positionV>
            <wp:extent cx="5292206" cy="1695640"/>
            <wp:effectExtent l="0" t="0" r="0" b="0"/>
            <wp:wrapTopAndBottom/>
            <wp:docPr id="43" name="image139.png" descr=""/>
            <wp:cNvGraphicFramePr>
              <a:graphicFrameLocks noChangeAspect="1"/>
            </wp:cNvGraphicFramePr>
            <a:graphic>
              <a:graphicData uri="http://schemas.openxmlformats.org/drawingml/2006/picture">
                <pic:pic>
                  <pic:nvPicPr>
                    <pic:cNvPr id="44" name="image139.png"/>
                    <pic:cNvPicPr/>
                  </pic:nvPicPr>
                  <pic:blipFill>
                    <a:blip r:embed="rId185" cstate="print"/>
                    <a:stretch>
                      <a:fillRect/>
                    </a:stretch>
                  </pic:blipFill>
                  <pic:spPr>
                    <a:xfrm>
                      <a:off x="0" y="0"/>
                      <a:ext cx="5292206" cy="1695640"/>
                    </a:xfrm>
                    <a:prstGeom prst="rect">
                      <a:avLst/>
                    </a:prstGeom>
                  </pic:spPr>
                </pic:pic>
              </a:graphicData>
            </a:graphic>
          </wp:anchor>
        </w:drawing>
      </w:r>
    </w:p>
    <w:p>
      <w:pPr>
        <w:pStyle w:val="BodyText"/>
        <w:spacing w:before="140"/>
        <w:ind w:left="268"/>
        <w:jc w:val="both"/>
      </w:pPr>
      <w:r>
        <w:rPr/>
        <w:t>Fuente: Esmeralda Pliego, Xalatlaco (2016).</w:t>
      </w:r>
    </w:p>
    <w:p>
      <w:pPr>
        <w:pStyle w:val="BodyText"/>
      </w:pPr>
    </w:p>
    <w:p>
      <w:pPr>
        <w:pStyle w:val="BodyText"/>
        <w:spacing w:before="9"/>
        <w:rPr>
          <w:sz w:val="23"/>
        </w:rPr>
      </w:pPr>
    </w:p>
    <w:p>
      <w:pPr>
        <w:pStyle w:val="BodyText"/>
        <w:spacing w:line="360" w:lineRule="auto"/>
        <w:ind w:left="268" w:right="109"/>
        <w:jc w:val="both"/>
      </w:pPr>
      <w:r>
        <w:rPr/>
        <w:t>Los</w:t>
      </w:r>
      <w:r>
        <w:rPr>
          <w:spacing w:val="-7"/>
        </w:rPr>
        <w:t> </w:t>
      </w:r>
      <w:r>
        <w:rPr/>
        <w:t>gestores</w:t>
      </w:r>
      <w:r>
        <w:rPr>
          <w:spacing w:val="-12"/>
        </w:rPr>
        <w:t> </w:t>
      </w:r>
      <w:r>
        <w:rPr/>
        <w:t>de</w:t>
      </w:r>
      <w:r>
        <w:rPr>
          <w:spacing w:val="-11"/>
        </w:rPr>
        <w:t> </w:t>
      </w:r>
      <w:r>
        <w:rPr/>
        <w:t>agua</w:t>
      </w:r>
      <w:r>
        <w:rPr>
          <w:spacing w:val="-11"/>
        </w:rPr>
        <w:t> </w:t>
      </w:r>
      <w:r>
        <w:rPr/>
        <w:t>relatan</w:t>
      </w:r>
      <w:r>
        <w:rPr>
          <w:spacing w:val="-11"/>
        </w:rPr>
        <w:t> </w:t>
      </w:r>
      <w:r>
        <w:rPr/>
        <w:t>que</w:t>
      </w:r>
      <w:r>
        <w:rPr>
          <w:spacing w:val="-6"/>
        </w:rPr>
        <w:t> </w:t>
      </w:r>
      <w:r>
        <w:rPr/>
        <w:t>hace</w:t>
      </w:r>
      <w:r>
        <w:rPr>
          <w:spacing w:val="-11"/>
        </w:rPr>
        <w:t> </w:t>
      </w:r>
      <w:r>
        <w:rPr/>
        <w:t>unos</w:t>
      </w:r>
      <w:r>
        <w:rPr>
          <w:spacing w:val="-12"/>
        </w:rPr>
        <w:t> </w:t>
      </w:r>
      <w:r>
        <w:rPr/>
        <w:t>años</w:t>
      </w:r>
      <w:r>
        <w:rPr>
          <w:spacing w:val="-7"/>
        </w:rPr>
        <w:t> </w:t>
      </w:r>
      <w:r>
        <w:rPr/>
        <w:t>había</w:t>
      </w:r>
      <w:r>
        <w:rPr>
          <w:spacing w:val="-10"/>
        </w:rPr>
        <w:t> </w:t>
      </w:r>
      <w:r>
        <w:rPr/>
        <w:t>abundancia</w:t>
      </w:r>
      <w:r>
        <w:rPr>
          <w:spacing w:val="-11"/>
        </w:rPr>
        <w:t> </w:t>
      </w:r>
      <w:r>
        <w:rPr/>
        <w:t>de</w:t>
      </w:r>
      <w:r>
        <w:rPr>
          <w:spacing w:val="-2"/>
        </w:rPr>
        <w:t> </w:t>
      </w:r>
      <w:r>
        <w:rPr/>
        <w:t>agua;</w:t>
      </w:r>
      <w:r>
        <w:rPr>
          <w:spacing w:val="-11"/>
        </w:rPr>
        <w:t> </w:t>
      </w:r>
      <w:r>
        <w:rPr/>
        <w:t>en Xalatlaco, incluso, en lugares no se podía cerrar la manguera de agua porque</w:t>
      </w:r>
      <w:r>
        <w:rPr>
          <w:spacing w:val="-23"/>
        </w:rPr>
        <w:t> </w:t>
      </w:r>
      <w:r>
        <w:rPr/>
        <w:t>la</w:t>
      </w:r>
    </w:p>
    <w:p>
      <w:pPr>
        <w:spacing w:after="0" w:line="360" w:lineRule="auto"/>
        <w:jc w:val="both"/>
        <w:sectPr>
          <w:pgSz w:w="12240" w:h="15840"/>
          <w:pgMar w:header="0" w:footer="1002" w:top="1360" w:bottom="1200" w:left="1720" w:right="1580"/>
        </w:sectPr>
      </w:pPr>
    </w:p>
    <w:p>
      <w:pPr>
        <w:pStyle w:val="BodyText"/>
        <w:spacing w:line="360" w:lineRule="auto" w:before="52"/>
        <w:ind w:left="268" w:right="110"/>
        <w:jc w:val="both"/>
      </w:pPr>
      <w:r>
        <w:rPr/>
        <w:t>presión hacía que reventara. Los </w:t>
      </w:r>
      <w:r>
        <w:rPr>
          <w:spacing w:val="-2"/>
        </w:rPr>
        <w:t>mismos </w:t>
      </w:r>
      <w:r>
        <w:rPr/>
        <w:t>líderes del comisariado de bienes comunales</w:t>
      </w:r>
      <w:r>
        <w:rPr>
          <w:spacing w:val="-7"/>
        </w:rPr>
        <w:t> </w:t>
      </w:r>
      <w:r>
        <w:rPr/>
        <w:t>y</w:t>
      </w:r>
      <w:r>
        <w:rPr>
          <w:spacing w:val="-7"/>
        </w:rPr>
        <w:t> </w:t>
      </w:r>
      <w:r>
        <w:rPr/>
        <w:t>de</w:t>
      </w:r>
      <w:r>
        <w:rPr>
          <w:spacing w:val="-6"/>
        </w:rPr>
        <w:t> </w:t>
      </w:r>
      <w:r>
        <w:rPr/>
        <w:t>cada</w:t>
      </w:r>
      <w:r>
        <w:rPr>
          <w:spacing w:val="-6"/>
        </w:rPr>
        <w:t> </w:t>
      </w:r>
      <w:r>
        <w:rPr/>
        <w:t>subcomité</w:t>
      </w:r>
      <w:r>
        <w:rPr>
          <w:spacing w:val="-6"/>
        </w:rPr>
        <w:t> </w:t>
      </w:r>
      <w:r>
        <w:rPr/>
        <w:t>han</w:t>
      </w:r>
      <w:r>
        <w:rPr>
          <w:spacing w:val="-6"/>
        </w:rPr>
        <w:t> </w:t>
      </w:r>
      <w:r>
        <w:rPr/>
        <w:t>sido</w:t>
      </w:r>
      <w:r>
        <w:rPr>
          <w:spacing w:val="-6"/>
        </w:rPr>
        <w:t> </w:t>
      </w:r>
      <w:r>
        <w:rPr/>
        <w:t>testigos</w:t>
      </w:r>
      <w:r>
        <w:rPr>
          <w:spacing w:val="-7"/>
        </w:rPr>
        <w:t> </w:t>
      </w:r>
      <w:r>
        <w:rPr/>
        <w:t>del</w:t>
      </w:r>
      <w:r>
        <w:rPr>
          <w:spacing w:val="-7"/>
        </w:rPr>
        <w:t> </w:t>
      </w:r>
      <w:r>
        <w:rPr/>
        <w:t>incremento</w:t>
      </w:r>
      <w:r>
        <w:rPr>
          <w:spacing w:val="-6"/>
        </w:rPr>
        <w:t> </w:t>
      </w:r>
      <w:r>
        <w:rPr/>
        <w:t>de</w:t>
      </w:r>
      <w:r>
        <w:rPr>
          <w:spacing w:val="-6"/>
        </w:rPr>
        <w:t> </w:t>
      </w:r>
      <w:r>
        <w:rPr/>
        <w:t>la</w:t>
      </w:r>
      <w:r>
        <w:rPr>
          <w:spacing w:val="-6"/>
        </w:rPr>
        <w:t> </w:t>
      </w:r>
      <w:r>
        <w:rPr/>
        <w:t>demanda y, de manera paralela e inversamente proporcional, de la disminución del agua en los manantiales. Actualmente, se han incluido los términos </w:t>
      </w:r>
      <w:r>
        <w:rPr>
          <w:i/>
        </w:rPr>
        <w:t>sustentabilidad, </w:t>
      </w:r>
      <w:r>
        <w:rPr>
          <w:i/>
        </w:rPr>
        <w:t>insuficiencia, cuidado del agua</w:t>
      </w:r>
      <w:r>
        <w:rPr/>
        <w:t>, entre otros, lo </w:t>
      </w:r>
      <w:r>
        <w:rPr>
          <w:spacing w:val="-3"/>
        </w:rPr>
        <w:t>cual </w:t>
      </w:r>
      <w:r>
        <w:rPr/>
        <w:t>indica una conciencia diferente a la de los antecesores; además, se tiene la intención de implementar sanciones por contaminación y desperdicio, acciones que ya están en discusión en las reuniones o en la agenda de las</w:t>
      </w:r>
      <w:r>
        <w:rPr>
          <w:spacing w:val="-22"/>
        </w:rPr>
        <w:t> </w:t>
      </w:r>
      <w:r>
        <w:rPr/>
        <w:t>organizaciones.</w:t>
      </w:r>
    </w:p>
    <w:p>
      <w:pPr>
        <w:pStyle w:val="BodyText"/>
        <w:spacing w:line="360" w:lineRule="auto" w:before="2"/>
        <w:ind w:left="268" w:right="109"/>
        <w:jc w:val="both"/>
      </w:pPr>
      <w:r>
        <w:rPr/>
        <w:t>Otra práctica reciente y trascendental es la incorporación de mujeres en la estructura de gestión del recurso; los casos exitosos son dignos de análisis, ya que han promovido mejores formas de gestión y la adaptación de los comités a una nueva realidad.</w:t>
      </w:r>
    </w:p>
    <w:p>
      <w:pPr>
        <w:pStyle w:val="BodyText"/>
        <w:spacing w:line="360" w:lineRule="auto" w:before="2"/>
        <w:ind w:left="268" w:right="114"/>
        <w:jc w:val="both"/>
      </w:pPr>
      <w:r>
        <w:rPr/>
        <w:t>Los municipios estudiados se están enfrentando a cambios socioterritoriales drásticos con el crecimiento poblacional vertiginoso y la deficiente planeación</w:t>
      </w:r>
      <w:r>
        <w:rPr>
          <w:spacing w:val="-39"/>
        </w:rPr>
        <w:t> </w:t>
      </w:r>
      <w:r>
        <w:rPr/>
        <w:t>de los asentamientos humanos, lo cual incide de manera importante en la construcción de grandes obras hidráulicas federales, como el trasvase del sistema</w:t>
      </w:r>
      <w:r>
        <w:rPr>
          <w:spacing w:val="-10"/>
        </w:rPr>
        <w:t> </w:t>
      </w:r>
      <w:r>
        <w:rPr/>
        <w:t>Lerma.</w:t>
      </w:r>
    </w:p>
    <w:p>
      <w:pPr>
        <w:pStyle w:val="BodyText"/>
        <w:spacing w:line="360" w:lineRule="auto" w:before="8"/>
        <w:ind w:left="268" w:right="109"/>
        <w:jc w:val="both"/>
      </w:pPr>
      <w:r>
        <w:rPr/>
        <w:t>En ese contexto, las formas de gestión en la microrregión se enfrentan a un proceso de reacomodo; es decir, los municipios y sus organizaciones informales se</w:t>
      </w:r>
      <w:r>
        <w:rPr>
          <w:spacing w:val="-16"/>
        </w:rPr>
        <w:t> </w:t>
      </w:r>
      <w:r>
        <w:rPr/>
        <w:t>encuentran</w:t>
      </w:r>
      <w:r>
        <w:rPr>
          <w:spacing w:val="-16"/>
        </w:rPr>
        <w:t> </w:t>
      </w:r>
      <w:r>
        <w:rPr/>
        <w:t>en</w:t>
      </w:r>
      <w:r>
        <w:rPr>
          <w:spacing w:val="-16"/>
        </w:rPr>
        <w:t> </w:t>
      </w:r>
      <w:r>
        <w:rPr/>
        <w:t>constante</w:t>
      </w:r>
      <w:r>
        <w:rPr>
          <w:spacing w:val="-20"/>
        </w:rPr>
        <w:t> </w:t>
      </w:r>
      <w:r>
        <w:rPr/>
        <w:t>cambio;</w:t>
      </w:r>
      <w:r>
        <w:rPr>
          <w:spacing w:val="-16"/>
        </w:rPr>
        <w:t> </w:t>
      </w:r>
      <w:r>
        <w:rPr>
          <w:spacing w:val="-3"/>
        </w:rPr>
        <w:t>si</w:t>
      </w:r>
      <w:r>
        <w:rPr>
          <w:spacing w:val="-17"/>
        </w:rPr>
        <w:t> </w:t>
      </w:r>
      <w:r>
        <w:rPr/>
        <w:t>bien</w:t>
      </w:r>
      <w:r>
        <w:rPr>
          <w:spacing w:val="-20"/>
        </w:rPr>
        <w:t> </w:t>
      </w:r>
      <w:r>
        <w:rPr/>
        <w:t>algunas</w:t>
      </w:r>
      <w:r>
        <w:rPr>
          <w:spacing w:val="-16"/>
        </w:rPr>
        <w:t> </w:t>
      </w:r>
      <w:r>
        <w:rPr/>
        <w:t>de</w:t>
      </w:r>
      <w:r>
        <w:rPr>
          <w:spacing w:val="-16"/>
        </w:rPr>
        <w:t> </w:t>
      </w:r>
      <w:r>
        <w:rPr/>
        <w:t>sus</w:t>
      </w:r>
      <w:r>
        <w:rPr>
          <w:spacing w:val="-21"/>
        </w:rPr>
        <w:t> </w:t>
      </w:r>
      <w:r>
        <w:rPr/>
        <w:t>estrategias</w:t>
      </w:r>
      <w:r>
        <w:rPr>
          <w:spacing w:val="-21"/>
        </w:rPr>
        <w:t> </w:t>
      </w:r>
      <w:r>
        <w:rPr/>
        <w:t>se</w:t>
      </w:r>
      <w:r>
        <w:rPr>
          <w:spacing w:val="-16"/>
        </w:rPr>
        <w:t> </w:t>
      </w:r>
      <w:r>
        <w:rPr/>
        <w:t>inclinan a</w:t>
      </w:r>
      <w:r>
        <w:rPr>
          <w:spacing w:val="-7"/>
        </w:rPr>
        <w:t> </w:t>
      </w:r>
      <w:r>
        <w:rPr/>
        <w:t>la</w:t>
      </w:r>
      <w:r>
        <w:rPr>
          <w:spacing w:val="-7"/>
        </w:rPr>
        <w:t> </w:t>
      </w:r>
      <w:r>
        <w:rPr/>
        <w:t>desaparición</w:t>
      </w:r>
      <w:r>
        <w:rPr>
          <w:spacing w:val="-7"/>
        </w:rPr>
        <w:t> </w:t>
      </w:r>
      <w:r>
        <w:rPr/>
        <w:t>de</w:t>
      </w:r>
      <w:r>
        <w:rPr>
          <w:spacing w:val="-12"/>
        </w:rPr>
        <w:t> </w:t>
      </w:r>
      <w:r>
        <w:rPr/>
        <w:t>las</w:t>
      </w:r>
      <w:r>
        <w:rPr>
          <w:spacing w:val="-3"/>
        </w:rPr>
        <w:t> </w:t>
      </w:r>
      <w:r>
        <w:rPr/>
        <w:t>organizaciones,</w:t>
      </w:r>
      <w:r>
        <w:rPr>
          <w:spacing w:val="-7"/>
        </w:rPr>
        <w:t> </w:t>
      </w:r>
      <w:r>
        <w:rPr/>
        <w:t>como</w:t>
      </w:r>
      <w:r>
        <w:rPr>
          <w:spacing w:val="-2"/>
        </w:rPr>
        <w:t> </w:t>
      </w:r>
      <w:r>
        <w:rPr/>
        <w:t>los</w:t>
      </w:r>
      <w:r>
        <w:rPr>
          <w:spacing w:val="-8"/>
        </w:rPr>
        <w:t> </w:t>
      </w:r>
      <w:r>
        <w:rPr/>
        <w:t>comités</w:t>
      </w:r>
      <w:r>
        <w:rPr>
          <w:spacing w:val="-8"/>
        </w:rPr>
        <w:t> </w:t>
      </w:r>
      <w:r>
        <w:rPr/>
        <w:t>comunitarios,</w:t>
      </w:r>
      <w:r>
        <w:rPr>
          <w:spacing w:val="-7"/>
        </w:rPr>
        <w:t> </w:t>
      </w:r>
      <w:r>
        <w:rPr/>
        <w:t>muchas otras lo hacen para adaptarse, flexibilizar y mejorar los procesos después de un gran impacto socioambiental, como la urbanización y el</w:t>
      </w:r>
      <w:r>
        <w:rPr>
          <w:spacing w:val="-22"/>
        </w:rPr>
        <w:t> </w:t>
      </w:r>
      <w:r>
        <w:rPr/>
        <w:t>trasvase.</w:t>
      </w:r>
    </w:p>
    <w:p>
      <w:pPr>
        <w:pStyle w:val="BodyText"/>
        <w:spacing w:line="360" w:lineRule="auto" w:before="2"/>
        <w:ind w:left="268" w:right="108"/>
        <w:jc w:val="both"/>
      </w:pPr>
      <w:r>
        <w:rPr/>
        <w:t>Las organizaciones gestoras de agua tienen problemas evidentes en cuanto a</w:t>
      </w:r>
      <w:r>
        <w:rPr>
          <w:spacing w:val="-37"/>
        </w:rPr>
        <w:t> </w:t>
      </w:r>
      <w:r>
        <w:rPr/>
        <w:t>la capacidad de dotar del servicio a la totalidad de la población, la calidad del agua y</w:t>
      </w:r>
      <w:r>
        <w:rPr>
          <w:spacing w:val="-7"/>
        </w:rPr>
        <w:t> </w:t>
      </w:r>
      <w:r>
        <w:rPr/>
        <w:t>del</w:t>
      </w:r>
      <w:r>
        <w:rPr>
          <w:spacing w:val="-3"/>
        </w:rPr>
        <w:t> </w:t>
      </w:r>
      <w:r>
        <w:rPr/>
        <w:t>servicio</w:t>
      </w:r>
      <w:r>
        <w:rPr>
          <w:spacing w:val="-6"/>
        </w:rPr>
        <w:t> </w:t>
      </w:r>
      <w:r>
        <w:rPr/>
        <w:t>que</w:t>
      </w:r>
      <w:r>
        <w:rPr>
          <w:spacing w:val="-6"/>
        </w:rPr>
        <w:t> </w:t>
      </w:r>
      <w:r>
        <w:rPr/>
        <w:t>prestan</w:t>
      </w:r>
      <w:r>
        <w:rPr>
          <w:spacing w:val="-6"/>
        </w:rPr>
        <w:t> </w:t>
      </w:r>
      <w:r>
        <w:rPr/>
        <w:t>y</w:t>
      </w:r>
      <w:r>
        <w:rPr>
          <w:spacing w:val="-12"/>
        </w:rPr>
        <w:t> </w:t>
      </w:r>
      <w:r>
        <w:rPr/>
        <w:t>las</w:t>
      </w:r>
      <w:r>
        <w:rPr>
          <w:spacing w:val="-7"/>
        </w:rPr>
        <w:t> </w:t>
      </w:r>
      <w:r>
        <w:rPr/>
        <w:t>prácticas</w:t>
      </w:r>
      <w:r>
        <w:rPr>
          <w:spacing w:val="-7"/>
        </w:rPr>
        <w:t> </w:t>
      </w:r>
      <w:r>
        <w:rPr/>
        <w:t>discrecionales</w:t>
      </w:r>
      <w:r>
        <w:rPr>
          <w:spacing w:val="1"/>
        </w:rPr>
        <w:t> </w:t>
      </w:r>
      <w:r>
        <w:rPr/>
        <w:t>respecto</w:t>
      </w:r>
      <w:r>
        <w:rPr>
          <w:spacing w:val="-6"/>
        </w:rPr>
        <w:t> </w:t>
      </w:r>
      <w:r>
        <w:rPr/>
        <w:t>a</w:t>
      </w:r>
      <w:r>
        <w:rPr>
          <w:spacing w:val="-9"/>
        </w:rPr>
        <w:t> </w:t>
      </w:r>
      <w:r>
        <w:rPr/>
        <w:t>la</w:t>
      </w:r>
      <w:r>
        <w:rPr>
          <w:spacing w:val="-11"/>
        </w:rPr>
        <w:t> </w:t>
      </w:r>
      <w:r>
        <w:rPr/>
        <w:t>gestión</w:t>
      </w:r>
      <w:r>
        <w:rPr>
          <w:spacing w:val="-6"/>
        </w:rPr>
        <w:t> </w:t>
      </w:r>
      <w:r>
        <w:rPr/>
        <w:t>y</w:t>
      </w:r>
      <w:r>
        <w:rPr>
          <w:spacing w:val="-10"/>
        </w:rPr>
        <w:t> </w:t>
      </w:r>
      <w:r>
        <w:rPr/>
        <w:t>la contaminación del recurso. De manera paralela, se identifican prácticas en la gestión</w:t>
      </w:r>
      <w:r>
        <w:rPr>
          <w:spacing w:val="-6"/>
        </w:rPr>
        <w:t> </w:t>
      </w:r>
      <w:r>
        <w:rPr/>
        <w:t>del</w:t>
      </w:r>
      <w:r>
        <w:rPr>
          <w:spacing w:val="2"/>
        </w:rPr>
        <w:t> </w:t>
      </w:r>
      <w:r>
        <w:rPr/>
        <w:t>agua</w:t>
      </w:r>
      <w:r>
        <w:rPr>
          <w:spacing w:val="-6"/>
        </w:rPr>
        <w:t> </w:t>
      </w:r>
      <w:r>
        <w:rPr/>
        <w:t>que</w:t>
      </w:r>
      <w:r>
        <w:rPr>
          <w:spacing w:val="-6"/>
        </w:rPr>
        <w:t> </w:t>
      </w:r>
      <w:r>
        <w:rPr/>
        <w:t>facilitan</w:t>
      </w:r>
      <w:r>
        <w:rPr>
          <w:spacing w:val="-6"/>
        </w:rPr>
        <w:t> </w:t>
      </w:r>
      <w:r>
        <w:rPr/>
        <w:t>la</w:t>
      </w:r>
      <w:r>
        <w:rPr>
          <w:spacing w:val="-2"/>
        </w:rPr>
        <w:t> </w:t>
      </w:r>
      <w:r>
        <w:rPr/>
        <w:t>adaptación</w:t>
      </w:r>
      <w:r>
        <w:rPr>
          <w:spacing w:val="-2"/>
        </w:rPr>
        <w:t> </w:t>
      </w:r>
      <w:r>
        <w:rPr/>
        <w:t>(resiliencia)</w:t>
      </w:r>
      <w:r>
        <w:rPr>
          <w:spacing w:val="-1"/>
        </w:rPr>
        <w:t> </w:t>
      </w:r>
      <w:r>
        <w:rPr/>
        <w:t>a</w:t>
      </w:r>
      <w:r>
        <w:rPr>
          <w:spacing w:val="-10"/>
        </w:rPr>
        <w:t> </w:t>
      </w:r>
      <w:r>
        <w:rPr/>
        <w:t>la</w:t>
      </w:r>
      <w:r>
        <w:rPr>
          <w:spacing w:val="-6"/>
        </w:rPr>
        <w:t> </w:t>
      </w:r>
      <w:r>
        <w:rPr/>
        <w:t>nueva</w:t>
      </w:r>
      <w:r>
        <w:rPr>
          <w:spacing w:val="-6"/>
        </w:rPr>
        <w:t> </w:t>
      </w:r>
      <w:r>
        <w:rPr/>
        <w:t>realidad</w:t>
      </w:r>
      <w:r>
        <w:rPr>
          <w:spacing w:val="-6"/>
        </w:rPr>
        <w:t> </w:t>
      </w:r>
      <w:r>
        <w:rPr/>
        <w:t>de</w:t>
      </w:r>
      <w:r>
        <w:rPr>
          <w:spacing w:val="-6"/>
        </w:rPr>
        <w:t> </w:t>
      </w:r>
      <w:r>
        <w:rPr/>
        <w:t>la región, como: subdivisión de los comités comunitarios, generación de nuevos comités, incorporación de tecnologías de la información y la comunicación, y vinculación</w:t>
      </w:r>
      <w:r>
        <w:rPr>
          <w:spacing w:val="-12"/>
        </w:rPr>
        <w:t> </w:t>
      </w:r>
      <w:r>
        <w:rPr/>
        <w:t>con</w:t>
      </w:r>
      <w:r>
        <w:rPr>
          <w:spacing w:val="-12"/>
        </w:rPr>
        <w:t> </w:t>
      </w:r>
      <w:r>
        <w:rPr/>
        <w:t>actores</w:t>
      </w:r>
      <w:r>
        <w:rPr>
          <w:spacing w:val="-17"/>
        </w:rPr>
        <w:t> </w:t>
      </w:r>
      <w:r>
        <w:rPr/>
        <w:t>que</w:t>
      </w:r>
      <w:r>
        <w:rPr>
          <w:spacing w:val="-12"/>
        </w:rPr>
        <w:t> </w:t>
      </w:r>
      <w:r>
        <w:rPr/>
        <w:t>suministran</w:t>
      </w:r>
      <w:r>
        <w:rPr>
          <w:spacing w:val="-15"/>
        </w:rPr>
        <w:t> </w:t>
      </w:r>
      <w:r>
        <w:rPr/>
        <w:t>recursos</w:t>
      </w:r>
      <w:r>
        <w:rPr>
          <w:spacing w:val="-13"/>
        </w:rPr>
        <w:t> </w:t>
      </w:r>
      <w:r>
        <w:rPr/>
        <w:t>técnicos</w:t>
      </w:r>
      <w:r>
        <w:rPr>
          <w:spacing w:val="-17"/>
        </w:rPr>
        <w:t> </w:t>
      </w:r>
      <w:r>
        <w:rPr/>
        <w:t>y</w:t>
      </w:r>
      <w:r>
        <w:rPr>
          <w:spacing w:val="-17"/>
        </w:rPr>
        <w:t> </w:t>
      </w:r>
      <w:r>
        <w:rPr/>
        <w:t>económicos.</w:t>
      </w:r>
      <w:r>
        <w:rPr>
          <w:spacing w:val="-12"/>
        </w:rPr>
        <w:t> </w:t>
      </w:r>
      <w:r>
        <w:rPr/>
        <w:t>Con</w:t>
      </w:r>
      <w:r>
        <w:rPr>
          <w:spacing w:val="-17"/>
        </w:rPr>
        <w:t> </w:t>
      </w:r>
      <w:r>
        <w:rPr/>
        <w:t>las</w:t>
      </w:r>
    </w:p>
    <w:p>
      <w:pPr>
        <w:spacing w:after="0" w:line="360" w:lineRule="auto"/>
        <w:jc w:val="both"/>
        <w:sectPr>
          <w:pgSz w:w="12240" w:h="15840"/>
          <w:pgMar w:header="0" w:footer="1002" w:top="1360" w:bottom="1200" w:left="1720" w:right="1580"/>
        </w:sectPr>
      </w:pPr>
    </w:p>
    <w:p>
      <w:pPr>
        <w:pStyle w:val="BodyText"/>
        <w:spacing w:line="360" w:lineRule="auto" w:before="52"/>
        <w:ind w:left="268" w:right="110"/>
        <w:jc w:val="both"/>
      </w:pPr>
      <w:r>
        <w:rPr/>
        <w:t>prácticas de reforestación y las tinajas ciegas, se evitan periodos de estrés ambiental y se minimizan las posibilidades de disturbios sociales por la falta de recursos. Además del fortalecimiento de las capacidades individuales, los comités han logrado acumular la experiencia, mejorar los procesos e impulsar el manejo sustentable del recurso mediante la inclusión y las alianzas con otras organizaciones.</w:t>
      </w:r>
    </w:p>
    <w:p>
      <w:pPr>
        <w:pStyle w:val="BodyText"/>
        <w:spacing w:line="360" w:lineRule="auto" w:before="3"/>
        <w:ind w:left="268" w:right="112"/>
        <w:jc w:val="both"/>
      </w:pPr>
      <w:r>
        <w:rPr/>
        <w:t>En esta investigación, se presentan las prácticas sociales que han favorecido la resiliencia social, la democracia y la gobernanza de las organizaciones gestoras de agua potable en los municipios estudiados e, incluso, algunos señalamientos donde su actuar nos lleva a la resiliencia socioambiental.</w:t>
      </w:r>
    </w:p>
    <w:p>
      <w:pPr>
        <w:spacing w:after="0" w:line="360" w:lineRule="auto"/>
        <w:jc w:val="both"/>
        <w:sectPr>
          <w:pgSz w:w="12240" w:h="15840"/>
          <w:pgMar w:header="0" w:footer="1002" w:top="1360" w:bottom="1200" w:left="1720" w:right="1580"/>
        </w:sectPr>
      </w:pPr>
    </w:p>
    <w:p>
      <w:pPr>
        <w:pStyle w:val="Heading1"/>
        <w:ind w:left="434" w:right="284"/>
        <w:jc w:val="center"/>
      </w:pPr>
      <w:r>
        <w:rPr/>
        <w:t>CAPÍTULO 5</w:t>
      </w:r>
    </w:p>
    <w:p>
      <w:pPr>
        <w:spacing w:line="360" w:lineRule="auto" w:before="141"/>
        <w:ind w:left="429" w:right="284" w:firstLine="0"/>
        <w:jc w:val="center"/>
        <w:rPr>
          <w:b/>
          <w:sz w:val="24"/>
        </w:rPr>
      </w:pPr>
      <w:r>
        <w:rPr>
          <w:b/>
          <w:sz w:val="24"/>
        </w:rPr>
        <w:t>PRÁCTICAS SOCIALES Y DESEMPEÑO ASOCIATIVO EN LA GESTIÓN DEL AGUA</w:t>
      </w:r>
    </w:p>
    <w:p>
      <w:pPr>
        <w:pStyle w:val="BodyText"/>
        <w:rPr>
          <w:b/>
        </w:rPr>
      </w:pPr>
    </w:p>
    <w:p>
      <w:pPr>
        <w:pStyle w:val="BodyText"/>
        <w:spacing w:line="360" w:lineRule="auto" w:before="144"/>
        <w:ind w:left="268" w:right="109"/>
        <w:jc w:val="both"/>
      </w:pPr>
      <w:r>
        <w:rPr/>
        <w:t>Para comprender los efectos a nivel microsocial en la población sobre las acciones cotidianas de organización, acceso, autonomía, vigilancia y sanciones, es indispensable acercarse con más de una herramienta. Es más complicado analizar su actuar bajo la lupa de la sustentabilidad o los enfoques que buscan mejorar o reconocer la participación de la sociedad en la gestión de un recurso tan indispensable como el agua potable.</w:t>
      </w:r>
    </w:p>
    <w:p>
      <w:pPr>
        <w:pStyle w:val="BodyText"/>
        <w:spacing w:line="360" w:lineRule="auto" w:before="2"/>
        <w:ind w:left="268" w:right="112"/>
        <w:jc w:val="both"/>
      </w:pPr>
      <w:r>
        <w:rPr/>
        <w:t>Por consiguiente, este capítulo, por un lado, tiene como objetivo mostrar los resultados de la encuesta realizada en tres municipios de la microrregión: Almoloya del Río, Santiago Tianguistenco y Xalatlaco, elegidos por el contraste en</w:t>
      </w:r>
      <w:r>
        <w:rPr>
          <w:spacing w:val="-6"/>
        </w:rPr>
        <w:t> </w:t>
      </w:r>
      <w:r>
        <w:rPr/>
        <w:t>sus</w:t>
      </w:r>
      <w:r>
        <w:rPr>
          <w:spacing w:val="-7"/>
        </w:rPr>
        <w:t> </w:t>
      </w:r>
      <w:r>
        <w:rPr/>
        <w:t>formas</w:t>
      </w:r>
      <w:r>
        <w:rPr>
          <w:spacing w:val="-7"/>
        </w:rPr>
        <w:t> </w:t>
      </w:r>
      <w:r>
        <w:rPr/>
        <w:t>de</w:t>
      </w:r>
      <w:r>
        <w:rPr>
          <w:spacing w:val="-6"/>
        </w:rPr>
        <w:t> </w:t>
      </w:r>
      <w:r>
        <w:rPr/>
        <w:t>gestión;</w:t>
      </w:r>
      <w:r>
        <w:rPr>
          <w:spacing w:val="-6"/>
        </w:rPr>
        <w:t> </w:t>
      </w:r>
      <w:r>
        <w:rPr/>
        <w:t>es</w:t>
      </w:r>
      <w:r>
        <w:rPr>
          <w:spacing w:val="-7"/>
        </w:rPr>
        <w:t> </w:t>
      </w:r>
      <w:r>
        <w:rPr/>
        <w:t>decir,</w:t>
      </w:r>
      <w:r>
        <w:rPr>
          <w:spacing w:val="-6"/>
        </w:rPr>
        <w:t> </w:t>
      </w:r>
      <w:r>
        <w:rPr/>
        <w:t>Almoloya</w:t>
      </w:r>
      <w:r>
        <w:rPr>
          <w:spacing w:val="-11"/>
        </w:rPr>
        <w:t> </w:t>
      </w:r>
      <w:r>
        <w:rPr/>
        <w:t>del</w:t>
      </w:r>
      <w:r>
        <w:rPr>
          <w:spacing w:val="-3"/>
        </w:rPr>
        <w:t> </w:t>
      </w:r>
      <w:r>
        <w:rPr/>
        <w:t>Río</w:t>
      </w:r>
      <w:r>
        <w:rPr>
          <w:spacing w:val="-11"/>
        </w:rPr>
        <w:t> </w:t>
      </w:r>
      <w:r>
        <w:rPr/>
        <w:t>no</w:t>
      </w:r>
      <w:r>
        <w:rPr>
          <w:spacing w:val="-6"/>
        </w:rPr>
        <w:t> </w:t>
      </w:r>
      <w:r>
        <w:rPr/>
        <w:t>cuenta</w:t>
      </w:r>
      <w:r>
        <w:rPr>
          <w:spacing w:val="-6"/>
        </w:rPr>
        <w:t> </w:t>
      </w:r>
      <w:r>
        <w:rPr/>
        <w:t>con</w:t>
      </w:r>
      <w:r>
        <w:rPr>
          <w:spacing w:val="-6"/>
        </w:rPr>
        <w:t> </w:t>
      </w:r>
      <w:r>
        <w:rPr/>
        <w:t>organización y sólo hay un regidor de aguas; Tianguistenco tiene Unidad de Agua Potable, regidor de aguas y CAAPs; y Xalatlaco no cuenta con Unidad de Agua Potable, pero</w:t>
      </w:r>
      <w:r>
        <w:rPr>
          <w:spacing w:val="-11"/>
        </w:rPr>
        <w:t> </w:t>
      </w:r>
      <w:r>
        <w:rPr/>
        <w:t>sí</w:t>
      </w:r>
      <w:r>
        <w:rPr>
          <w:spacing w:val="-15"/>
        </w:rPr>
        <w:t> </w:t>
      </w:r>
      <w:r>
        <w:rPr/>
        <w:t>con</w:t>
      </w:r>
      <w:r>
        <w:rPr>
          <w:spacing w:val="-15"/>
        </w:rPr>
        <w:t> </w:t>
      </w:r>
      <w:r>
        <w:rPr/>
        <w:t>CAAPs</w:t>
      </w:r>
      <w:r>
        <w:rPr>
          <w:spacing w:val="-12"/>
        </w:rPr>
        <w:t> </w:t>
      </w:r>
      <w:r>
        <w:rPr/>
        <w:t>y</w:t>
      </w:r>
      <w:r>
        <w:rPr>
          <w:spacing w:val="-11"/>
        </w:rPr>
        <w:t> </w:t>
      </w:r>
      <w:r>
        <w:rPr/>
        <w:t>regidor</w:t>
      </w:r>
      <w:r>
        <w:rPr>
          <w:spacing w:val="-10"/>
        </w:rPr>
        <w:t> </w:t>
      </w:r>
      <w:r>
        <w:rPr/>
        <w:t>de</w:t>
      </w:r>
      <w:r>
        <w:rPr>
          <w:spacing w:val="-11"/>
        </w:rPr>
        <w:t> </w:t>
      </w:r>
      <w:r>
        <w:rPr/>
        <w:t>aguas.</w:t>
      </w:r>
      <w:r>
        <w:rPr>
          <w:spacing w:val="-11"/>
        </w:rPr>
        <w:t> </w:t>
      </w:r>
      <w:r>
        <w:rPr/>
        <w:t>De</w:t>
      </w:r>
      <w:r>
        <w:rPr>
          <w:spacing w:val="-16"/>
        </w:rPr>
        <w:t> </w:t>
      </w:r>
      <w:r>
        <w:rPr/>
        <w:t>manera</w:t>
      </w:r>
      <w:r>
        <w:rPr>
          <w:spacing w:val="-16"/>
        </w:rPr>
        <w:t> </w:t>
      </w:r>
      <w:r>
        <w:rPr/>
        <w:t>inicial,</w:t>
      </w:r>
      <w:r>
        <w:rPr>
          <w:spacing w:val="-21"/>
        </w:rPr>
        <w:t> </w:t>
      </w:r>
      <w:r>
        <w:rPr/>
        <w:t>las</w:t>
      </w:r>
      <w:r>
        <w:rPr>
          <w:spacing w:val="-16"/>
        </w:rPr>
        <w:t> </w:t>
      </w:r>
      <w:r>
        <w:rPr/>
        <w:t>prácticas</w:t>
      </w:r>
      <w:r>
        <w:rPr>
          <w:spacing w:val="-16"/>
        </w:rPr>
        <w:t> </w:t>
      </w:r>
      <w:r>
        <w:rPr/>
        <w:t>realizadas para la gestión del agua serán revisadas desde la visión de los beneficiarios llamados usuarios, a quienes se aplicó la</w:t>
      </w:r>
      <w:r>
        <w:rPr>
          <w:spacing w:val="-16"/>
        </w:rPr>
        <w:t> </w:t>
      </w:r>
      <w:r>
        <w:rPr/>
        <w:t>encuesta.</w:t>
      </w:r>
    </w:p>
    <w:p>
      <w:pPr>
        <w:pStyle w:val="BodyText"/>
        <w:spacing w:line="360" w:lineRule="auto" w:before="2"/>
        <w:ind w:left="268" w:right="112"/>
        <w:jc w:val="both"/>
      </w:pPr>
      <w:r>
        <w:rPr/>
        <w:t>Por otro lado, se hace un diagnóstico sobre el desempeño asociativo que tienen las organizaciones gestoras de agua, para lo que se consideró la aplicación del </w:t>
      </w:r>
      <w:r>
        <w:rPr>
          <w:i/>
        </w:rPr>
        <w:t>Protocolo de evaluación de asociaciones, </w:t>
      </w:r>
      <w:r>
        <w:rPr/>
        <w:t>desarrollado por la Universidad Nacional Autónoma de México, y en este sentido el instrumento ha sido</w:t>
      </w:r>
      <w:r>
        <w:rPr>
          <w:spacing w:val="-47"/>
        </w:rPr>
        <w:t> </w:t>
      </w:r>
      <w:r>
        <w:rPr/>
        <w:t>aplicado a</w:t>
      </w:r>
      <w:r>
        <w:rPr>
          <w:spacing w:val="-16"/>
        </w:rPr>
        <w:t> </w:t>
      </w:r>
      <w:r>
        <w:rPr/>
        <w:t>dos</w:t>
      </w:r>
      <w:r>
        <w:rPr>
          <w:spacing w:val="-21"/>
        </w:rPr>
        <w:t> </w:t>
      </w:r>
      <w:r>
        <w:rPr/>
        <w:t>organizaciones:</w:t>
      </w:r>
      <w:r>
        <w:rPr>
          <w:spacing w:val="-21"/>
        </w:rPr>
        <w:t> </w:t>
      </w:r>
      <w:r>
        <w:rPr/>
        <w:t>los</w:t>
      </w:r>
      <w:r>
        <w:rPr>
          <w:spacing w:val="-21"/>
        </w:rPr>
        <w:t> </w:t>
      </w:r>
      <w:r>
        <w:rPr/>
        <w:t>gestores</w:t>
      </w:r>
      <w:r>
        <w:rPr>
          <w:spacing w:val="-21"/>
        </w:rPr>
        <w:t> </w:t>
      </w:r>
      <w:r>
        <w:rPr/>
        <w:t>de</w:t>
      </w:r>
      <w:r>
        <w:rPr>
          <w:spacing w:val="-20"/>
        </w:rPr>
        <w:t> </w:t>
      </w:r>
      <w:r>
        <w:rPr/>
        <w:t>agua</w:t>
      </w:r>
      <w:r>
        <w:rPr>
          <w:spacing w:val="-20"/>
        </w:rPr>
        <w:t> </w:t>
      </w:r>
      <w:r>
        <w:rPr/>
        <w:t>en</w:t>
      </w:r>
      <w:r>
        <w:rPr>
          <w:spacing w:val="-25"/>
        </w:rPr>
        <w:t> </w:t>
      </w:r>
      <w:r>
        <w:rPr/>
        <w:t>Santiago</w:t>
      </w:r>
      <w:r>
        <w:rPr>
          <w:spacing w:val="-20"/>
        </w:rPr>
        <w:t> </w:t>
      </w:r>
      <w:r>
        <w:rPr/>
        <w:t>Tianguistenco</w:t>
      </w:r>
      <w:r>
        <w:rPr>
          <w:spacing w:val="-16"/>
        </w:rPr>
        <w:t> </w:t>
      </w:r>
      <w:r>
        <w:rPr/>
        <w:t>y</w:t>
      </w:r>
      <w:r>
        <w:rPr>
          <w:spacing w:val="-21"/>
        </w:rPr>
        <w:t> </w:t>
      </w:r>
      <w:r>
        <w:rPr/>
        <w:t>el</w:t>
      </w:r>
      <w:r>
        <w:rPr>
          <w:spacing w:val="-17"/>
        </w:rPr>
        <w:t> </w:t>
      </w:r>
      <w:r>
        <w:rPr/>
        <w:t>comité de agua potable Cuauhtémoc de Xalatlaco (figura</w:t>
      </w:r>
      <w:r>
        <w:rPr>
          <w:spacing w:val="-13"/>
        </w:rPr>
        <w:t> </w:t>
      </w:r>
      <w:r>
        <w:rPr/>
        <w:t>8).</w:t>
      </w:r>
    </w:p>
    <w:p>
      <w:pPr>
        <w:spacing w:after="0" w:line="360" w:lineRule="auto"/>
        <w:jc w:val="both"/>
        <w:sectPr>
          <w:pgSz w:w="12240" w:h="15840"/>
          <w:pgMar w:header="0" w:footer="1002" w:top="1360" w:bottom="1200" w:left="1720" w:right="1580"/>
        </w:sectPr>
      </w:pPr>
    </w:p>
    <w:p>
      <w:pPr>
        <w:pStyle w:val="Heading1"/>
        <w:ind w:left="2698"/>
      </w:pPr>
      <w:r>
        <w:rPr/>
        <w:t>Figura 8. Esquema del capítulo 5</w:t>
      </w:r>
    </w:p>
    <w:p>
      <w:pPr>
        <w:pStyle w:val="BodyText"/>
        <w:rPr>
          <w:b/>
          <w:sz w:val="20"/>
        </w:rPr>
      </w:pPr>
    </w:p>
    <w:p>
      <w:pPr>
        <w:pStyle w:val="BodyText"/>
        <w:spacing w:before="4"/>
        <w:rPr>
          <w:b/>
          <w:sz w:val="11"/>
        </w:rPr>
      </w:pPr>
      <w:r>
        <w:rPr/>
        <w:pict>
          <v:group style="position:absolute;margin-left:92.639999pt;margin-top:8.498013pt;width:468pt;height:122.65pt;mso-position-horizontal-relative:page;mso-position-vertical-relative:paragraph;z-index:5512;mso-wrap-distance-left:0;mso-wrap-distance-right:0" coordorigin="1853,170" coordsize="9360,2453">
            <v:shape style="position:absolute;left:5232;top:170;width:2323;height:888" type="#_x0000_t75" stroked="false">
              <v:imagedata r:id="rId186" o:title=""/>
            </v:shape>
            <v:shape style="position:absolute;left:5242;top:256;width:2304;height:715" type="#_x0000_t75" stroked="false">
              <v:imagedata r:id="rId187" o:title=""/>
            </v:shape>
            <v:shape style="position:absolute;left:5318;top:199;width:2152;height:713" type="#_x0000_t75" stroked="false">
              <v:imagedata r:id="rId188" o:title=""/>
            </v:shape>
            <v:shape style="position:absolute;left:4997;top:1538;width:2510;height:1070" type="#_x0000_t75" stroked="false">
              <v:imagedata r:id="rId189" o:title=""/>
            </v:shape>
            <v:rect style="position:absolute;left:5182;top:1722;width:2142;height:703" filled="true" fillcolor="#ffffff" stroked="false">
              <v:fill type="solid"/>
            </v:rect>
            <v:line style="position:absolute" from="2960,1234" to="10092,1234" stroked="true" strokeweight=".5pt" strokecolor="#000000"/>
            <v:line style="position:absolute" from="6397,922" to="6397,1692" stroked="true" strokeweight=".5pt" strokecolor="#000000"/>
            <v:shape style="position:absolute;left:1853;top:1552;width:2506;height:1070" type="#_x0000_t75" stroked="false">
              <v:imagedata r:id="rId190" o:title=""/>
            </v:shape>
            <v:rect style="position:absolute;left:2035;top:1738;width:2142;height:703" filled="true" fillcolor="#ffffff" stroked="false">
              <v:fill type="solid"/>
            </v:rect>
            <v:rect style="position:absolute;left:2035;top:1738;width:2142;height:703" filled="false" stroked="true" strokeweight="1.5pt" strokecolor="#a4a4a4"/>
            <v:line style="position:absolute" from="2960,1234" to="2960,1736" stroked="true" strokeweight=".5pt" strokecolor="#000000"/>
            <v:shape style="position:absolute;left:8707;top:1538;width:2506;height:1070" type="#_x0000_t75" stroked="false">
              <v:imagedata r:id="rId191" o:title=""/>
            </v:shape>
            <v:rect style="position:absolute;left:8888;top:1721;width:2142;height:703" filled="true" fillcolor="#ffffff" stroked="false">
              <v:fill type="solid"/>
            </v:rect>
            <v:rect style="position:absolute;left:8888;top:1721;width:2142;height:703" filled="false" stroked="true" strokeweight="1.5pt" strokecolor="#a4a4a4"/>
            <v:line style="position:absolute" from="10064,1221" to="10064,1723" stroked="true" strokeweight=".5pt" strokecolor="#000000"/>
            <v:shape style="position:absolute;left:2035;top:1692;width:2142;height:741" type="#_x0000_t202" filled="false" stroked="false">
              <v:textbox inset="0,0,0,0">
                <w:txbxContent>
                  <w:p>
                    <w:pPr>
                      <w:spacing w:before="137"/>
                      <w:ind w:left="318" w:right="0" w:firstLine="0"/>
                      <w:jc w:val="left"/>
                      <w:rPr>
                        <w:rFonts w:ascii="Calibri" w:hAnsi="Calibri"/>
                        <w:sz w:val="22"/>
                      </w:rPr>
                    </w:pPr>
                    <w:r>
                      <w:rPr>
                        <w:rFonts w:ascii="Calibri" w:hAnsi="Calibri"/>
                        <w:sz w:val="22"/>
                      </w:rPr>
                      <w:t>Almoloya del Río</w:t>
                    </w:r>
                  </w:p>
                </w:txbxContent>
              </v:textbox>
              <w10:wrap type="none"/>
            </v:shape>
            <v:shape style="position:absolute;left:8888;top:1692;width:2142;height:741" type="#_x0000_t202" filled="false" stroked="false">
              <v:textbox inset="0,0,0,0">
                <w:txbxContent>
                  <w:p>
                    <w:pPr>
                      <w:spacing w:before="118"/>
                      <w:ind w:left="667" w:right="0" w:firstLine="0"/>
                      <w:jc w:val="left"/>
                      <w:rPr>
                        <w:rFonts w:ascii="Calibri"/>
                        <w:sz w:val="22"/>
                      </w:rPr>
                    </w:pPr>
                    <w:r>
                      <w:rPr>
                        <w:rFonts w:ascii="Calibri"/>
                        <w:sz w:val="22"/>
                      </w:rPr>
                      <w:t>Xalatlaco</w:t>
                    </w:r>
                  </w:p>
                </w:txbxContent>
              </v:textbox>
              <w10:wrap type="none"/>
            </v:shape>
            <v:shape style="position:absolute;left:5484;top:327;width:1825;height:509" type="#_x0000_t202" filled="false" stroked="false">
              <v:textbox inset="0,0,0,0">
                <w:txbxContent>
                  <w:p>
                    <w:pPr>
                      <w:spacing w:line="225" w:lineRule="exact" w:before="0"/>
                      <w:ind w:left="77" w:right="-13" w:hanging="78"/>
                      <w:jc w:val="left"/>
                      <w:rPr>
                        <w:rFonts w:ascii="Calibri" w:hAnsi="Calibri"/>
                        <w:sz w:val="22"/>
                      </w:rPr>
                    </w:pPr>
                    <w:r>
                      <w:rPr>
                        <w:rFonts w:ascii="Calibri" w:hAnsi="Calibri"/>
                        <w:sz w:val="22"/>
                      </w:rPr>
                      <w:t>Prácticas sociales en</w:t>
                    </w:r>
                  </w:p>
                  <w:p>
                    <w:pPr>
                      <w:spacing w:line="265" w:lineRule="exact" w:before="19"/>
                      <w:ind w:left="77" w:right="-13" w:firstLine="0"/>
                      <w:jc w:val="left"/>
                      <w:rPr>
                        <w:rFonts w:ascii="Calibri" w:hAnsi="Calibri"/>
                        <w:sz w:val="22"/>
                      </w:rPr>
                    </w:pPr>
                    <w:r>
                      <w:rPr>
                        <w:rFonts w:ascii="Calibri" w:hAnsi="Calibri"/>
                        <w:sz w:val="22"/>
                      </w:rPr>
                      <w:t>la gestión del agua</w:t>
                    </w:r>
                  </w:p>
                </w:txbxContent>
              </v:textbox>
              <w10:wrap type="none"/>
            </v:shape>
            <v:shape style="position:absolute;left:5182;top:1722;width:2142;height:703" type="#_x0000_t202" filled="false" stroked="true" strokeweight="1.5pt" strokecolor="#a4a4a4">
              <v:textbox inset="0,0,0,0">
                <w:txbxContent>
                  <w:p>
                    <w:pPr>
                      <w:spacing w:line="261" w:lineRule="auto" w:before="73"/>
                      <w:ind w:left="435" w:right="0" w:firstLine="235"/>
                      <w:jc w:val="left"/>
                      <w:rPr>
                        <w:rFonts w:ascii="Calibri"/>
                        <w:sz w:val="22"/>
                      </w:rPr>
                    </w:pPr>
                    <w:r>
                      <w:rPr>
                        <w:rFonts w:ascii="Calibri"/>
                        <w:sz w:val="22"/>
                      </w:rPr>
                      <w:t>Santiago Tianguistenco</w:t>
                    </w:r>
                  </w:p>
                </w:txbxContent>
              </v:textbox>
              <w10:wrap type="none"/>
            </v:shape>
            <w10:wrap type="topAndBottom"/>
          </v:group>
        </w:pict>
      </w:r>
    </w:p>
    <w:p>
      <w:pPr>
        <w:pStyle w:val="BodyText"/>
        <w:rPr>
          <w:b/>
          <w:sz w:val="5"/>
        </w:rPr>
      </w:pPr>
    </w:p>
    <w:p>
      <w:pPr>
        <w:pStyle w:val="BodyText"/>
        <w:ind w:left="1268"/>
        <w:rPr>
          <w:sz w:val="20"/>
        </w:rPr>
      </w:pPr>
      <w:r>
        <w:rPr>
          <w:sz w:val="20"/>
        </w:rPr>
        <w:pict>
          <v:group style="width:359.65pt;height:50.35pt;mso-position-horizontal-relative:char;mso-position-vertical-relative:line" coordorigin="0,0" coordsize="7193,1007">
            <v:shape style="position:absolute;left:3321;top:22;width:311;height:277" type="#_x0000_t75" stroked="false">
              <v:imagedata r:id="rId192" o:title=""/>
            </v:shape>
            <v:line style="position:absolute" from="5,5" to="7187,5" stroked="true" strokeweight=".5pt" strokecolor="#000000"/>
            <v:shape style="position:absolute;left:2348;top:296;width:2142;height:703" type="#_x0000_t202" filled="false" stroked="true" strokeweight=".75pt" strokecolor="#000000">
              <v:textbox inset="0,0,0,0">
                <w:txbxContent>
                  <w:p>
                    <w:pPr>
                      <w:spacing w:line="261" w:lineRule="auto" w:before="73"/>
                      <w:ind w:left="500" w:right="494" w:firstLine="225"/>
                      <w:jc w:val="left"/>
                      <w:rPr>
                        <w:rFonts w:ascii="Calibri" w:hAnsi="Calibri"/>
                        <w:sz w:val="22"/>
                      </w:rPr>
                    </w:pPr>
                    <w:r>
                      <w:rPr>
                        <w:rFonts w:ascii="Calibri" w:hAnsi="Calibri"/>
                        <w:sz w:val="22"/>
                      </w:rPr>
                      <w:t>Análisis comparativo</w:t>
                    </w:r>
                  </w:p>
                </w:txbxContent>
              </v:textbox>
              <w10:wrap type="none"/>
            </v:shape>
          </v:group>
        </w:pict>
      </w:r>
      <w:r>
        <w:rPr>
          <w:sz w:val="20"/>
        </w:rPr>
      </w:r>
    </w:p>
    <w:p>
      <w:pPr>
        <w:pStyle w:val="BodyText"/>
        <w:spacing w:before="11"/>
        <w:rPr>
          <w:b/>
          <w:sz w:val="8"/>
        </w:rPr>
      </w:pPr>
      <w:r>
        <w:rPr/>
        <w:pict>
          <v:line style="position:absolute;mso-position-horizontal-relative:page;mso-position-vertical-relative:paragraph;z-index:5584;mso-wrap-distance-left:0;mso-wrap-distance-right:0" from="150.029999pt,7.365244pt" to="509.149999pt,7.365244pt" stroked="true" strokeweight=".5pt" strokecolor="#000000">
            <w10:wrap type="topAndBottom"/>
          </v:line>
        </w:pict>
      </w:r>
      <w:r>
        <w:rPr/>
        <w:pict>
          <v:group style="position:absolute;margin-left:228.270004pt;margin-top:14.715244pt;width:177.8pt;height:63.15pt;mso-position-horizontal-relative:page;mso-position-vertical-relative:paragraph;z-index:5632;mso-wrap-distance-left:0;mso-wrap-distance-right:0" coordorigin="4565,294" coordsize="3556,1263">
            <v:shape style="position:absolute;left:4877;top:294;width:3043;height:955" type="#_x0000_t75" stroked="false">
              <v:imagedata r:id="rId193" o:title=""/>
            </v:shape>
            <v:shape style="position:absolute;left:4886;top:381;width:3024;height:787" type="#_x0000_t75" stroked="false">
              <v:imagedata r:id="rId194" o:title=""/>
            </v:shape>
            <v:shape style="position:absolute;left:4963;top:323;width:2873;height:780" type="#_x0000_t75" stroked="false">
              <v:imagedata r:id="rId195" o:title=""/>
            </v:shape>
            <v:line style="position:absolute" from="4631,1329" to="8080,1346" stroked="true" strokeweight=".5pt" strokecolor="#000000"/>
            <v:line style="position:absolute" from="6383,1112" to="6383,1363" stroked="true" strokeweight=".5pt" strokecolor="#000000"/>
            <v:shape style="position:absolute;left:4565;top:1343;width:120;height:202" type="#_x0000_t75" stroked="false">
              <v:imagedata r:id="rId196" o:title=""/>
            </v:shape>
            <v:shape style="position:absolute;left:8002;top:1356;width:120;height:201" type="#_x0000_t75" stroked="false">
              <v:imagedata r:id="rId197" o:title=""/>
            </v:shape>
            <v:shape style="position:absolute;left:4565;top:294;width:3556;height:1263" type="#_x0000_t202" filled="false" stroked="false">
              <v:textbox inset="0,0,0,0">
                <w:txbxContent>
                  <w:p>
                    <w:pPr>
                      <w:spacing w:line="261" w:lineRule="auto" w:before="114"/>
                      <w:ind w:left="923" w:right="555" w:hanging="236"/>
                      <w:jc w:val="left"/>
                      <w:rPr>
                        <w:rFonts w:ascii="Calibri" w:hAnsi="Calibri"/>
                        <w:sz w:val="22"/>
                      </w:rPr>
                    </w:pPr>
                    <w:r>
                      <w:rPr>
                        <w:rFonts w:ascii="Calibri" w:hAnsi="Calibri"/>
                        <w:sz w:val="22"/>
                      </w:rPr>
                      <w:t>Desempeño asociativo en los gestores de agua</w:t>
                    </w:r>
                  </w:p>
                </w:txbxContent>
              </v:textbox>
              <w10:wrap type="none"/>
            </v:shape>
            <w10:wrap type="topAndBottom"/>
          </v:group>
        </w:pict>
      </w:r>
    </w:p>
    <w:p>
      <w:pPr>
        <w:pStyle w:val="BodyText"/>
        <w:spacing w:before="5"/>
        <w:rPr>
          <w:b/>
          <w:sz w:val="6"/>
        </w:rPr>
      </w:pPr>
    </w:p>
    <w:p>
      <w:pPr>
        <w:pStyle w:val="BodyText"/>
        <w:rPr>
          <w:b/>
          <w:sz w:val="20"/>
        </w:rPr>
      </w:pPr>
    </w:p>
    <w:p>
      <w:pPr>
        <w:pStyle w:val="BodyText"/>
        <w:rPr>
          <w:b/>
          <w:sz w:val="20"/>
        </w:rPr>
      </w:pPr>
    </w:p>
    <w:p>
      <w:pPr>
        <w:pStyle w:val="BodyText"/>
        <w:rPr>
          <w:b/>
          <w:sz w:val="20"/>
        </w:rPr>
      </w:pPr>
    </w:p>
    <w:p>
      <w:pPr>
        <w:pStyle w:val="BodyText"/>
        <w:spacing w:before="11"/>
        <w:rPr>
          <w:b/>
          <w:sz w:val="18"/>
        </w:rPr>
      </w:pPr>
      <w:r>
        <w:rPr/>
        <w:pict>
          <v:group style="position:absolute;margin-left:90.480003pt;margin-top:12.85293pt;width:452.4pt;height:76.8pt;mso-position-horizontal-relative:page;mso-position-vertical-relative:paragraph;z-index:5728;mso-wrap-distance-left:0;mso-wrap-distance-right:0" coordorigin="1810,257" coordsize="9048,1536">
            <v:shape style="position:absolute;left:1810;top:413;width:2520;height:1085" type="#_x0000_t75" stroked="false">
              <v:imagedata r:id="rId198" o:title=""/>
            </v:shape>
            <v:rect style="position:absolute;left:1998;top:603;width:2142;height:703" filled="true" fillcolor="#ffffff" stroked="false">
              <v:fill type="solid"/>
            </v:rect>
            <v:rect style="position:absolute;left:1998;top:603;width:2142;height:703" filled="false" stroked="true" strokeweight="2.25pt" strokecolor="#a4a4a4"/>
            <v:shape style="position:absolute;left:5160;top:370;width:2525;height:1142" type="#_x0000_t75" stroked="false">
              <v:imagedata r:id="rId199" o:title=""/>
            </v:shape>
            <v:rect style="position:absolute;left:5351;top:561;width:2142;height:760" filled="true" fillcolor="#ffffff" stroked="false">
              <v:fill type="solid"/>
            </v:rect>
            <v:rect style="position:absolute;left:5351;top:561;width:2142;height:760" filled="false" stroked="true" strokeweight="2.25pt" strokecolor="#a4a4a4"/>
            <v:shape style="position:absolute;left:8338;top:370;width:2520;height:1085" type="#_x0000_t75" stroked="false">
              <v:imagedata r:id="rId200" o:title=""/>
            </v:shape>
            <v:rect style="position:absolute;left:8526;top:563;width:2142;height:703" filled="true" fillcolor="#ffffff" stroked="false">
              <v:fill type="solid"/>
            </v:rect>
            <v:rect style="position:absolute;left:8526;top:563;width:2142;height:703" filled="false" stroked="true" strokeweight="2.25pt" strokecolor="#a4a4a4"/>
            <v:line style="position:absolute" from="2919,303" to="9792,262" stroked="true" strokeweight=".5pt" strokecolor="#000000"/>
            <v:line style="position:absolute" from="2906,303" to="2906,575" stroked="true" strokeweight=".5pt" strokecolor="#000000"/>
            <v:line style="position:absolute" from="6383,275" to="6383,548" stroked="true" strokeweight=".5pt" strokecolor="#000000"/>
            <v:line style="position:absolute" from="9779,262" to="9779,534" stroked="true" strokeweight=".5pt" strokecolor="#000000"/>
            <v:line style="position:absolute" from="2892,1498" to="10074,1498" stroked="true" strokeweight=".5pt" strokecolor="#000000"/>
            <v:shape style="position:absolute;left:6201;top:1516;width:311;height:277" type="#_x0000_t75" stroked="false">
              <v:imagedata r:id="rId201" o:title=""/>
            </v:shape>
            <v:shape style="position:absolute;left:5351;top:561;width:2142;height:760" type="#_x0000_t202" filled="false" stroked="false">
              <v:textbox inset="0,0,0,0">
                <w:txbxContent>
                  <w:p>
                    <w:pPr>
                      <w:spacing w:line="261" w:lineRule="auto" w:before="97"/>
                      <w:ind w:left="521" w:right="501" w:firstLine="9"/>
                      <w:jc w:val="left"/>
                      <w:rPr>
                        <w:rFonts w:ascii="Calibri" w:hAnsi="Calibri"/>
                        <w:sz w:val="22"/>
                      </w:rPr>
                    </w:pPr>
                    <w:r>
                      <w:rPr>
                        <w:rFonts w:ascii="Calibri" w:hAnsi="Calibri"/>
                        <w:sz w:val="22"/>
                      </w:rPr>
                      <w:t>Desempeño organizativo</w:t>
                    </w:r>
                  </w:p>
                </w:txbxContent>
              </v:textbox>
              <w10:wrap type="none"/>
            </v:shape>
            <v:shape style="position:absolute;left:8526;top:563;width:2142;height:703" type="#_x0000_t202" filled="false" stroked="false">
              <v:textbox inset="0,0,0,0">
                <w:txbxContent>
                  <w:p>
                    <w:pPr>
                      <w:spacing w:line="256" w:lineRule="auto" w:before="100"/>
                      <w:ind w:left="712" w:right="378" w:hanging="312"/>
                      <w:jc w:val="left"/>
                      <w:rPr>
                        <w:rFonts w:ascii="Calibri" w:hAnsi="Calibri"/>
                        <w:sz w:val="22"/>
                      </w:rPr>
                    </w:pPr>
                    <w:r>
                      <w:rPr>
                        <w:rFonts w:ascii="Calibri" w:hAnsi="Calibri"/>
                        <w:sz w:val="22"/>
                      </w:rPr>
                      <w:t>Relación con el entorno</w:t>
                    </w:r>
                  </w:p>
                </w:txbxContent>
              </v:textbox>
              <w10:wrap type="none"/>
            </v:shape>
            <v:shape style="position:absolute;left:1998;top:603;width:2142;height:703" type="#_x0000_t202" filled="false" stroked="false">
              <v:textbox inset="0,0,0,0">
                <w:txbxContent>
                  <w:p>
                    <w:pPr>
                      <w:spacing w:line="256" w:lineRule="auto" w:before="98"/>
                      <w:ind w:left="186" w:right="0" w:firstLine="345"/>
                      <w:jc w:val="left"/>
                      <w:rPr>
                        <w:rFonts w:ascii="Calibri" w:hAnsi="Calibri"/>
                        <w:sz w:val="22"/>
                      </w:rPr>
                    </w:pPr>
                    <w:r>
                      <w:rPr>
                        <w:rFonts w:ascii="Calibri" w:hAnsi="Calibri"/>
                        <w:sz w:val="22"/>
                      </w:rPr>
                      <w:t>Desempeño práctico o funcional</w:t>
                    </w:r>
                  </w:p>
                </w:txbxContent>
              </v:textbox>
              <w10:wrap type="none"/>
            </v:shape>
            <w10:wrap type="topAndBottom"/>
          </v:group>
        </w:pict>
      </w:r>
    </w:p>
    <w:p>
      <w:pPr>
        <w:pStyle w:val="BodyText"/>
        <w:rPr>
          <w:b/>
        </w:rPr>
      </w:pPr>
    </w:p>
    <w:p>
      <w:pPr>
        <w:pStyle w:val="BodyText"/>
        <w:rPr>
          <w:b/>
        </w:rPr>
      </w:pPr>
    </w:p>
    <w:p>
      <w:pPr>
        <w:pStyle w:val="BodyText"/>
        <w:spacing w:before="213"/>
        <w:ind w:left="288"/>
        <w:jc w:val="both"/>
      </w:pPr>
      <w:r>
        <w:rPr/>
        <w:pict>
          <v:shape style="position:absolute;margin-left:182.75pt;margin-top:-154.344147pt;width:107.1pt;height:35.15pt;mso-position-horizontal-relative:page;mso-position-vertical-relative:paragraph;z-index:5752" type="#_x0000_t202" filled="false" stroked="true" strokeweight=".75pt" strokecolor="#000000">
            <v:textbox inset="0,0,0,0">
              <w:txbxContent>
                <w:p>
                  <w:pPr>
                    <w:spacing w:line="256" w:lineRule="auto" w:before="76"/>
                    <w:ind w:left="442" w:right="437" w:firstLine="235"/>
                    <w:jc w:val="left"/>
                    <w:rPr>
                      <w:rFonts w:ascii="Calibri"/>
                      <w:sz w:val="22"/>
                    </w:rPr>
                  </w:pPr>
                  <w:r>
                    <w:rPr>
                      <w:rFonts w:ascii="Calibri"/>
                      <w:sz w:val="22"/>
                    </w:rPr>
                    <w:t>Santiago Tianguistenco</w:t>
                  </w:r>
                </w:p>
              </w:txbxContent>
            </v:textbox>
            <w10:wrap type="none"/>
          </v:shape>
        </w:pict>
      </w:r>
      <w:r>
        <w:rPr/>
        <w:pict>
          <v:shape style="position:absolute;margin-left:349.700012pt;margin-top:-154.394135pt;width:107.1pt;height:35.15pt;mso-position-horizontal-relative:page;mso-position-vertical-relative:paragraph;z-index:5776" type="#_x0000_t202" filled="false" stroked="true" strokeweight=".75pt" strokecolor="#000000">
            <v:textbox inset="0,0,0,0">
              <w:txbxContent>
                <w:p>
                  <w:pPr>
                    <w:spacing w:before="77"/>
                    <w:ind w:left="657" w:right="0" w:firstLine="0"/>
                    <w:jc w:val="left"/>
                    <w:rPr>
                      <w:rFonts w:ascii="Calibri"/>
                      <w:sz w:val="22"/>
                    </w:rPr>
                  </w:pPr>
                  <w:r>
                    <w:rPr>
                      <w:rFonts w:ascii="Calibri"/>
                      <w:sz w:val="22"/>
                    </w:rPr>
                    <w:t>Xalatlaco</w:t>
                  </w:r>
                </w:p>
              </w:txbxContent>
            </v:textbox>
            <w10:wrap type="none"/>
          </v:shape>
        </w:pict>
      </w:r>
      <w:r>
        <w:rPr/>
        <w:pict>
          <v:shape style="position:absolute;margin-left:259.100006pt;margin-top:-28.96414pt;width:107.1pt;height:35.15pt;mso-position-horizontal-relative:page;mso-position-vertical-relative:paragraph;z-index:5800" type="#_x0000_t202" filled="false" stroked="true" strokeweight=".75pt" strokecolor="#000000">
            <v:textbox inset="0,0,0,0">
              <w:txbxContent>
                <w:p>
                  <w:pPr>
                    <w:spacing w:line="261" w:lineRule="auto" w:before="75"/>
                    <w:ind w:left="500" w:right="494" w:firstLine="225"/>
                    <w:jc w:val="left"/>
                    <w:rPr>
                      <w:rFonts w:ascii="Calibri" w:hAnsi="Calibri"/>
                      <w:sz w:val="22"/>
                    </w:rPr>
                  </w:pPr>
                  <w:r>
                    <w:rPr>
                      <w:rFonts w:ascii="Calibri" w:hAnsi="Calibri"/>
                      <w:sz w:val="22"/>
                    </w:rPr>
                    <w:t>Análisis comparativo</w:t>
                  </w:r>
                </w:p>
              </w:txbxContent>
            </v:textbox>
            <w10:wrap type="none"/>
          </v:shape>
        </w:pict>
      </w:r>
      <w:r>
        <w:rPr/>
        <w:t>Fuente: elaboración propia.</w:t>
      </w:r>
    </w:p>
    <w:p>
      <w:pPr>
        <w:pStyle w:val="BodyText"/>
      </w:pPr>
    </w:p>
    <w:p>
      <w:pPr>
        <w:pStyle w:val="BodyText"/>
        <w:spacing w:before="4"/>
        <w:rPr>
          <w:sz w:val="23"/>
        </w:rPr>
      </w:pPr>
    </w:p>
    <w:p>
      <w:pPr>
        <w:pStyle w:val="Heading1"/>
        <w:numPr>
          <w:ilvl w:val="1"/>
          <w:numId w:val="25"/>
        </w:numPr>
        <w:tabs>
          <w:tab w:pos="754" w:val="left" w:leader="none"/>
        </w:tabs>
        <w:spacing w:line="360" w:lineRule="auto" w:before="0" w:after="0"/>
        <w:ind w:left="288" w:right="776" w:firstLine="0"/>
        <w:jc w:val="both"/>
      </w:pPr>
      <w:r>
        <w:rPr/>
        <w:t>Prácticas</w:t>
      </w:r>
      <w:r>
        <w:rPr>
          <w:spacing w:val="-7"/>
        </w:rPr>
        <w:t> </w:t>
      </w:r>
      <w:r>
        <w:rPr/>
        <w:t>sociales</w:t>
      </w:r>
      <w:r>
        <w:rPr>
          <w:spacing w:val="-7"/>
        </w:rPr>
        <w:t> </w:t>
      </w:r>
      <w:r>
        <w:rPr/>
        <w:t>en</w:t>
      </w:r>
      <w:r>
        <w:rPr>
          <w:spacing w:val="-10"/>
        </w:rPr>
        <w:t> </w:t>
      </w:r>
      <w:r>
        <w:rPr>
          <w:spacing w:val="-3"/>
        </w:rPr>
        <w:t>la</w:t>
      </w:r>
      <w:r>
        <w:rPr>
          <w:spacing w:val="-7"/>
        </w:rPr>
        <w:t> </w:t>
      </w:r>
      <w:r>
        <w:rPr/>
        <w:t>gestión</w:t>
      </w:r>
      <w:r>
        <w:rPr>
          <w:spacing w:val="-10"/>
        </w:rPr>
        <w:t> </w:t>
      </w:r>
      <w:r>
        <w:rPr/>
        <w:t>del</w:t>
      </w:r>
      <w:r>
        <w:rPr>
          <w:spacing w:val="-12"/>
        </w:rPr>
        <w:t> </w:t>
      </w:r>
      <w:r>
        <w:rPr>
          <w:spacing w:val="-3"/>
        </w:rPr>
        <w:t>agua</w:t>
      </w:r>
      <w:r>
        <w:rPr>
          <w:spacing w:val="-7"/>
        </w:rPr>
        <w:t> </w:t>
      </w:r>
      <w:r>
        <w:rPr/>
        <w:t>en</w:t>
      </w:r>
      <w:r>
        <w:rPr>
          <w:spacing w:val="-10"/>
        </w:rPr>
        <w:t> </w:t>
      </w:r>
      <w:r>
        <w:rPr/>
        <w:t>Almoloya</w:t>
      </w:r>
      <w:r>
        <w:rPr>
          <w:spacing w:val="-7"/>
        </w:rPr>
        <w:t> </w:t>
      </w:r>
      <w:r>
        <w:rPr/>
        <w:t>del</w:t>
      </w:r>
      <w:r>
        <w:rPr>
          <w:spacing w:val="-7"/>
        </w:rPr>
        <w:t> </w:t>
      </w:r>
      <w:r>
        <w:rPr/>
        <w:t>Río,</w:t>
      </w:r>
      <w:r>
        <w:rPr>
          <w:spacing w:val="-3"/>
        </w:rPr>
        <w:t> </w:t>
      </w:r>
      <w:r>
        <w:rPr/>
        <w:t>Santiago Tianguistenco y</w:t>
      </w:r>
      <w:r>
        <w:rPr>
          <w:spacing w:val="-11"/>
        </w:rPr>
        <w:t> </w:t>
      </w:r>
      <w:r>
        <w:rPr/>
        <w:t>Xalatlaco</w:t>
      </w:r>
    </w:p>
    <w:p>
      <w:pPr>
        <w:pStyle w:val="BodyText"/>
        <w:spacing w:line="360" w:lineRule="auto" w:before="12"/>
        <w:ind w:left="288" w:right="772"/>
        <w:jc w:val="both"/>
      </w:pPr>
      <w:r>
        <w:rPr/>
        <w:t>La aplicación de la encuesta se realizó bajo un supuesto central: las distintas visiones sobre el agua </w:t>
      </w:r>
      <w:r>
        <w:rPr>
          <w:spacing w:val="-3"/>
        </w:rPr>
        <w:t>se </w:t>
      </w:r>
      <w:r>
        <w:rPr/>
        <w:t>reconocen y son un bien común debido a que nuestra capacidad de almacenamiento del recurso es limitado; y en el momento en que la</w:t>
      </w:r>
      <w:r>
        <w:rPr>
          <w:spacing w:val="-5"/>
        </w:rPr>
        <w:t> </w:t>
      </w:r>
      <w:r>
        <w:rPr/>
        <w:t>forma</w:t>
      </w:r>
      <w:r>
        <w:rPr>
          <w:spacing w:val="-5"/>
        </w:rPr>
        <w:t> </w:t>
      </w:r>
      <w:r>
        <w:rPr/>
        <w:t>de</w:t>
      </w:r>
      <w:r>
        <w:rPr>
          <w:spacing w:val="-5"/>
        </w:rPr>
        <w:t> </w:t>
      </w:r>
      <w:r>
        <w:rPr/>
        <w:t>utilizar</w:t>
      </w:r>
      <w:r>
        <w:rPr>
          <w:spacing w:val="-4"/>
        </w:rPr>
        <w:t> </w:t>
      </w:r>
      <w:r>
        <w:rPr/>
        <w:t>el</w:t>
      </w:r>
      <w:r>
        <w:rPr>
          <w:spacing w:val="-2"/>
        </w:rPr>
        <w:t> </w:t>
      </w:r>
      <w:r>
        <w:rPr/>
        <w:t>agua</w:t>
      </w:r>
      <w:r>
        <w:rPr>
          <w:spacing w:val="-5"/>
        </w:rPr>
        <w:t> </w:t>
      </w:r>
      <w:r>
        <w:rPr/>
        <w:t>afecta</w:t>
      </w:r>
      <w:r>
        <w:rPr>
          <w:spacing w:val="-5"/>
        </w:rPr>
        <w:t> </w:t>
      </w:r>
      <w:r>
        <w:rPr/>
        <w:t>a</w:t>
      </w:r>
      <w:r>
        <w:rPr>
          <w:spacing w:val="-5"/>
        </w:rPr>
        <w:t> </w:t>
      </w:r>
      <w:r>
        <w:rPr/>
        <w:t>otros</w:t>
      </w:r>
      <w:r>
        <w:rPr>
          <w:spacing w:val="-6"/>
        </w:rPr>
        <w:t> </w:t>
      </w:r>
      <w:r>
        <w:rPr/>
        <w:t>beneficiarios</w:t>
      </w:r>
      <w:r>
        <w:rPr>
          <w:spacing w:val="-5"/>
        </w:rPr>
        <w:t> </w:t>
      </w:r>
      <w:r>
        <w:rPr/>
        <w:t>se</w:t>
      </w:r>
      <w:r>
        <w:rPr>
          <w:spacing w:val="-5"/>
        </w:rPr>
        <w:t> </w:t>
      </w:r>
      <w:r>
        <w:rPr/>
        <w:t>convierte</w:t>
      </w:r>
      <w:r>
        <w:rPr>
          <w:spacing w:val="-5"/>
        </w:rPr>
        <w:t> </w:t>
      </w:r>
      <w:r>
        <w:rPr/>
        <w:t>en</w:t>
      </w:r>
      <w:r>
        <w:rPr>
          <w:spacing w:val="-10"/>
        </w:rPr>
        <w:t> </w:t>
      </w:r>
      <w:r>
        <w:rPr/>
        <w:t>la</w:t>
      </w:r>
      <w:r>
        <w:rPr>
          <w:spacing w:val="-5"/>
        </w:rPr>
        <w:t> </w:t>
      </w:r>
      <w:r>
        <w:rPr/>
        <w:t>génesis de</w:t>
      </w:r>
      <w:r>
        <w:rPr>
          <w:spacing w:val="40"/>
        </w:rPr>
        <w:t> </w:t>
      </w:r>
      <w:r>
        <w:rPr/>
        <w:t>los</w:t>
      </w:r>
      <w:r>
        <w:rPr>
          <w:spacing w:val="44"/>
        </w:rPr>
        <w:t> </w:t>
      </w:r>
      <w:r>
        <w:rPr/>
        <w:t>conflictos.</w:t>
      </w:r>
      <w:r>
        <w:rPr>
          <w:spacing w:val="45"/>
        </w:rPr>
        <w:t> </w:t>
      </w:r>
      <w:r>
        <w:rPr/>
        <w:t>En</w:t>
      </w:r>
      <w:r>
        <w:rPr>
          <w:spacing w:val="40"/>
        </w:rPr>
        <w:t> </w:t>
      </w:r>
      <w:r>
        <w:rPr/>
        <w:t>un</w:t>
      </w:r>
      <w:r>
        <w:rPr>
          <w:spacing w:val="45"/>
        </w:rPr>
        <w:t> </w:t>
      </w:r>
      <w:r>
        <w:rPr/>
        <w:t>segundo</w:t>
      </w:r>
      <w:r>
        <w:rPr>
          <w:spacing w:val="40"/>
        </w:rPr>
        <w:t> </w:t>
      </w:r>
      <w:r>
        <w:rPr/>
        <w:t>momento,</w:t>
      </w:r>
      <w:r>
        <w:rPr>
          <w:spacing w:val="49"/>
        </w:rPr>
        <w:t> </w:t>
      </w:r>
      <w:r>
        <w:rPr/>
        <w:t>se</w:t>
      </w:r>
      <w:r>
        <w:rPr>
          <w:spacing w:val="45"/>
        </w:rPr>
        <w:t> </w:t>
      </w:r>
      <w:r>
        <w:rPr/>
        <w:t>reconoce</w:t>
      </w:r>
      <w:r>
        <w:rPr>
          <w:spacing w:val="40"/>
        </w:rPr>
        <w:t> </w:t>
      </w:r>
      <w:r>
        <w:rPr/>
        <w:t>al</w:t>
      </w:r>
      <w:r>
        <w:rPr>
          <w:spacing w:val="48"/>
        </w:rPr>
        <w:t> </w:t>
      </w:r>
      <w:r>
        <w:rPr/>
        <w:t>agua</w:t>
      </w:r>
      <w:r>
        <w:rPr>
          <w:spacing w:val="45"/>
        </w:rPr>
        <w:t> </w:t>
      </w:r>
      <w:r>
        <w:rPr/>
        <w:t>como</w:t>
      </w:r>
      <w:r>
        <w:rPr>
          <w:spacing w:val="45"/>
        </w:rPr>
        <w:t> </w:t>
      </w:r>
      <w:r>
        <w:rPr/>
        <w:t>bien</w:t>
      </w:r>
    </w:p>
    <w:p>
      <w:pPr>
        <w:spacing w:after="0" w:line="360" w:lineRule="auto"/>
        <w:jc w:val="both"/>
        <w:sectPr>
          <w:pgSz w:w="12240" w:h="15840"/>
          <w:pgMar w:header="0" w:footer="1002" w:top="1360" w:bottom="1200" w:left="1700" w:right="920"/>
        </w:sectPr>
      </w:pPr>
    </w:p>
    <w:p>
      <w:pPr>
        <w:pStyle w:val="BodyText"/>
        <w:spacing w:line="362" w:lineRule="auto" w:before="52"/>
        <w:ind w:left="268" w:right="392"/>
        <w:jc w:val="both"/>
      </w:pPr>
      <w:r>
        <w:rPr/>
        <w:t>público, de tal manera que la responsabilidad de su administración recae en el Estado en sus diversos niveles, y desde el ámbito legal se encuentra en los municipios.</w:t>
      </w:r>
    </w:p>
    <w:p>
      <w:pPr>
        <w:pStyle w:val="BodyText"/>
        <w:spacing w:line="360" w:lineRule="auto"/>
        <w:ind w:left="268" w:right="399"/>
        <w:jc w:val="both"/>
      </w:pPr>
      <w:r>
        <w:rPr/>
        <w:t>Para</w:t>
      </w:r>
      <w:r>
        <w:rPr>
          <w:spacing w:val="-15"/>
        </w:rPr>
        <w:t> </w:t>
      </w:r>
      <w:r>
        <w:rPr/>
        <w:t>el</w:t>
      </w:r>
      <w:r>
        <w:rPr>
          <w:spacing w:val="-11"/>
        </w:rPr>
        <w:t> </w:t>
      </w:r>
      <w:r>
        <w:rPr/>
        <w:t>estudio</w:t>
      </w:r>
      <w:r>
        <w:rPr>
          <w:spacing w:val="-15"/>
        </w:rPr>
        <w:t> </w:t>
      </w:r>
      <w:r>
        <w:rPr/>
        <w:t>de</w:t>
      </w:r>
      <w:r>
        <w:rPr>
          <w:spacing w:val="-19"/>
        </w:rPr>
        <w:t> </w:t>
      </w:r>
      <w:r>
        <w:rPr/>
        <w:t>las</w:t>
      </w:r>
      <w:r>
        <w:rPr>
          <w:spacing w:val="-15"/>
        </w:rPr>
        <w:t> </w:t>
      </w:r>
      <w:r>
        <w:rPr/>
        <w:t>prácticas</w:t>
      </w:r>
      <w:r>
        <w:rPr>
          <w:spacing w:val="-15"/>
        </w:rPr>
        <w:t> </w:t>
      </w:r>
      <w:r>
        <w:rPr/>
        <w:t>sociales,</w:t>
      </w:r>
      <w:r>
        <w:rPr>
          <w:spacing w:val="-15"/>
        </w:rPr>
        <w:t> </w:t>
      </w:r>
      <w:r>
        <w:rPr/>
        <w:t>se</w:t>
      </w:r>
      <w:r>
        <w:rPr>
          <w:spacing w:val="-15"/>
        </w:rPr>
        <w:t> </w:t>
      </w:r>
      <w:r>
        <w:rPr>
          <w:spacing w:val="-3"/>
        </w:rPr>
        <w:t>han</w:t>
      </w:r>
      <w:r>
        <w:rPr>
          <w:spacing w:val="-15"/>
        </w:rPr>
        <w:t> </w:t>
      </w:r>
      <w:r>
        <w:rPr/>
        <w:t>seleccionado</w:t>
      </w:r>
      <w:r>
        <w:rPr>
          <w:spacing w:val="-15"/>
        </w:rPr>
        <w:t> </w:t>
      </w:r>
      <w:r>
        <w:rPr/>
        <w:t>tres</w:t>
      </w:r>
      <w:r>
        <w:rPr>
          <w:spacing w:val="-15"/>
        </w:rPr>
        <w:t> </w:t>
      </w:r>
      <w:r>
        <w:rPr/>
        <w:t>municipios</w:t>
      </w:r>
      <w:r>
        <w:rPr>
          <w:spacing w:val="-15"/>
        </w:rPr>
        <w:t> </w:t>
      </w:r>
      <w:r>
        <w:rPr/>
        <w:t>con formas de organización distintas: Almoloya del Río, Santiago Tianguistenco y Xalatlaco, donde </w:t>
      </w:r>
      <w:r>
        <w:rPr>
          <w:spacing w:val="-3"/>
        </w:rPr>
        <w:t>se </w:t>
      </w:r>
      <w:r>
        <w:rPr/>
        <w:t>aplicaron los cuestionarios para encontrar las prácticas sociales en la gestión del agua (cuadro</w:t>
      </w:r>
      <w:r>
        <w:rPr>
          <w:spacing w:val="-13"/>
        </w:rPr>
        <w:t> </w:t>
      </w:r>
      <w:r>
        <w:rPr/>
        <w:t>16).</w:t>
      </w:r>
    </w:p>
    <w:p>
      <w:pPr>
        <w:pStyle w:val="BodyText"/>
        <w:spacing w:before="8"/>
        <w:rPr>
          <w:sz w:val="35"/>
        </w:rPr>
      </w:pPr>
    </w:p>
    <w:p>
      <w:pPr>
        <w:pStyle w:val="Heading1"/>
        <w:spacing w:before="0"/>
        <w:ind w:left="724"/>
      </w:pPr>
      <w:r>
        <w:rPr/>
        <w:pict>
          <v:group style="position:absolute;margin-left:160.380005pt;margin-top:37.195835pt;width:381.05pt;height:.5pt;mso-position-horizontal-relative:page;mso-position-vertical-relative:paragraph;z-index:-255832" coordorigin="3208,744" coordsize="7621,10">
            <v:line style="position:absolute" from="3213,749" to="3832,749" stroked="true" strokeweight=".48001pt" strokecolor="#7e7e7e"/>
            <v:line style="position:absolute" from="3832,749" to="3841,749" stroked="true" strokeweight=".48001pt" strokecolor="#7e7e7e"/>
            <v:line style="position:absolute" from="3841,749" to="4399,749" stroked="true" strokeweight=".48001pt" strokecolor="#7e7e7e"/>
            <v:line style="position:absolute" from="4399,749" to="4408,749" stroked="true" strokeweight=".48001pt" strokecolor="#7e7e7e"/>
            <v:line style="position:absolute" from="4408,749" to="4965,749" stroked="true" strokeweight=".48001pt" strokecolor="#7e7e7e"/>
            <v:line style="position:absolute" from="4965,749" to="4975,749" stroked="true" strokeweight=".48001pt" strokecolor="#7e7e7e"/>
            <v:line style="position:absolute" from="4975,749" to="5532,749" stroked="true" strokeweight=".48001pt" strokecolor="#7e7e7e"/>
            <v:line style="position:absolute" from="5532,749" to="5541,749" stroked="true" strokeweight=".48001pt" strokecolor="#7e7e7e"/>
            <v:line style="position:absolute" from="5541,749" to="6386,749" stroked="true" strokeweight=".48001pt" strokecolor="#7e7e7e"/>
            <v:line style="position:absolute" from="6386,749" to="6396,749" stroked="true" strokeweight=".48001pt" strokecolor="#7e7e7e"/>
            <v:line style="position:absolute" from="6396,749" to="6809,749" stroked="true" strokeweight=".48001pt" strokecolor="#7e7e7e"/>
            <v:line style="position:absolute" from="6809,749" to="6818,749" stroked="true" strokeweight=".48001pt" strokecolor="#7e7e7e"/>
            <v:line style="position:absolute" from="6818,749" to="7376,749" stroked="true" strokeweight=".48001pt" strokecolor="#7e7e7e"/>
            <v:line style="position:absolute" from="7376,749" to="7385,749" stroked="true" strokeweight=".48001pt" strokecolor="#7e7e7e"/>
            <v:line style="position:absolute" from="7385,749" to="7942,749" stroked="true" strokeweight=".48001pt" strokecolor="#7e7e7e"/>
            <v:line style="position:absolute" from="7942,749" to="7952,749" stroked="true" strokeweight=".48001pt" strokecolor="#7e7e7e"/>
            <v:line style="position:absolute" from="7952,749" to="8538,749" stroked="true" strokeweight=".48001pt" strokecolor="#7e7e7e"/>
            <v:line style="position:absolute" from="8538,749" to="8547,749" stroked="true" strokeweight=".48001pt" strokecolor="#7e7e7e"/>
            <v:line style="position:absolute" from="8547,749" to="9099,749" stroked="true" strokeweight=".48001pt" strokecolor="#7e7e7e"/>
            <v:line style="position:absolute" from="9099,749" to="9109,749" stroked="true" strokeweight=".48001pt" strokecolor="#7e7e7e"/>
            <v:line style="position:absolute" from="9109,749" to="9652,749" stroked="true" strokeweight=".48001pt" strokecolor="#7e7e7e"/>
            <v:line style="position:absolute" from="9652,749" to="9661,749" stroked="true" strokeweight=".48001pt" strokecolor="#7e7e7e"/>
            <v:line style="position:absolute" from="9661,749" to="10204,749" stroked="true" strokeweight=".48001pt" strokecolor="#7e7e7e"/>
            <v:line style="position:absolute" from="10204,749" to="10213,749" stroked="true" strokeweight=".48001pt" strokecolor="#7e7e7e"/>
            <v:line style="position:absolute" from="10213,749" to="10823,749" stroked="true" strokeweight=".48001pt" strokecolor="#7e7e7e"/>
            <w10:wrap type="none"/>
          </v:group>
        </w:pict>
      </w:r>
      <w:r>
        <w:rPr/>
        <w:t>Cuadro 16. Porcentaje de usuarios encuestados en cada municipio</w:t>
      </w:r>
    </w:p>
    <w:p>
      <w:pPr>
        <w:pStyle w:val="BodyText"/>
        <w:spacing w:before="1"/>
        <w:rPr>
          <w:b/>
          <w:sz w:val="13"/>
        </w:rPr>
      </w:pP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95"/>
        <w:gridCol w:w="605"/>
        <w:gridCol w:w="559"/>
        <w:gridCol w:w="567"/>
        <w:gridCol w:w="567"/>
        <w:gridCol w:w="567"/>
        <w:gridCol w:w="711"/>
        <w:gridCol w:w="567"/>
        <w:gridCol w:w="567"/>
        <w:gridCol w:w="564"/>
        <w:gridCol w:w="596"/>
        <w:gridCol w:w="563"/>
        <w:gridCol w:w="556"/>
        <w:gridCol w:w="550"/>
        <w:gridCol w:w="619"/>
      </w:tblGrid>
      <w:tr>
        <w:trPr>
          <w:trHeight w:val="199" w:hRule="exact"/>
        </w:trPr>
        <w:tc>
          <w:tcPr>
            <w:tcW w:w="695" w:type="dxa"/>
            <w:tcBorders>
              <w:top w:val="single" w:sz="4" w:space="0" w:color="7E7E7E"/>
            </w:tcBorders>
          </w:tcPr>
          <w:p>
            <w:pPr/>
          </w:p>
        </w:tc>
        <w:tc>
          <w:tcPr>
            <w:tcW w:w="605" w:type="dxa"/>
            <w:vMerge w:val="restart"/>
            <w:tcBorders>
              <w:top w:val="single" w:sz="4" w:space="0" w:color="7E7E7E"/>
            </w:tcBorders>
            <w:textDirection w:val="btLr"/>
          </w:tcPr>
          <w:p>
            <w:pPr>
              <w:pStyle w:val="TableParagraph"/>
              <w:spacing w:before="34"/>
              <w:ind w:left="115"/>
              <w:rPr>
                <w:b/>
                <w:sz w:val="18"/>
              </w:rPr>
            </w:pPr>
            <w:r>
              <w:rPr>
                <w:b/>
                <w:w w:val="101"/>
                <w:sz w:val="18"/>
              </w:rPr>
              <w:t>#</w:t>
            </w:r>
          </w:p>
          <w:p>
            <w:pPr>
              <w:pStyle w:val="TableParagraph"/>
              <w:spacing w:before="115"/>
              <w:ind w:left="115"/>
              <w:rPr>
                <w:b/>
                <w:sz w:val="18"/>
              </w:rPr>
            </w:pPr>
            <w:r>
              <w:rPr>
                <w:b/>
                <w:spacing w:val="1"/>
                <w:w w:val="101"/>
                <w:sz w:val="18"/>
              </w:rPr>
              <w:t>M</w:t>
            </w:r>
            <w:r>
              <w:rPr>
                <w:b/>
                <w:spacing w:val="-2"/>
                <w:w w:val="101"/>
                <w:sz w:val="18"/>
              </w:rPr>
              <w:t>u</w:t>
            </w:r>
            <w:r>
              <w:rPr>
                <w:b/>
                <w:spacing w:val="-1"/>
                <w:w w:val="101"/>
                <w:sz w:val="18"/>
              </w:rPr>
              <w:t>e</w:t>
            </w:r>
            <w:r>
              <w:rPr>
                <w:b/>
                <w:spacing w:val="-6"/>
                <w:w w:val="101"/>
                <w:sz w:val="18"/>
              </w:rPr>
              <w:t>s</w:t>
            </w:r>
            <w:r>
              <w:rPr>
                <w:b/>
                <w:spacing w:val="1"/>
                <w:w w:val="101"/>
                <w:sz w:val="18"/>
              </w:rPr>
              <w:t>t</w:t>
            </w:r>
            <w:r>
              <w:rPr>
                <w:b/>
                <w:w w:val="101"/>
                <w:sz w:val="18"/>
              </w:rPr>
              <w:t>r</w:t>
            </w:r>
            <w:r>
              <w:rPr>
                <w:b/>
                <w:spacing w:val="-1"/>
                <w:w w:val="101"/>
                <w:sz w:val="18"/>
              </w:rPr>
              <w:t>a</w:t>
            </w:r>
            <w:r>
              <w:rPr>
                <w:b/>
                <w:w w:val="101"/>
                <w:sz w:val="18"/>
              </w:rPr>
              <w:t>s</w:t>
            </w:r>
          </w:p>
        </w:tc>
        <w:tc>
          <w:tcPr>
            <w:tcW w:w="1126" w:type="dxa"/>
            <w:gridSpan w:val="2"/>
            <w:tcBorders>
              <w:top w:val="single" w:sz="4" w:space="0" w:color="7E7E7E"/>
            </w:tcBorders>
          </w:tcPr>
          <w:p>
            <w:pPr>
              <w:pStyle w:val="TableParagraph"/>
              <w:spacing w:line="197" w:lineRule="exact"/>
              <w:ind w:left="313"/>
              <w:rPr>
                <w:b/>
                <w:sz w:val="18"/>
              </w:rPr>
            </w:pPr>
            <w:r>
              <w:rPr>
                <w:b/>
                <w:sz w:val="18"/>
              </w:rPr>
              <w:t>Sexo</w:t>
            </w:r>
          </w:p>
        </w:tc>
        <w:tc>
          <w:tcPr>
            <w:tcW w:w="567" w:type="dxa"/>
            <w:tcBorders>
              <w:top w:val="single" w:sz="4" w:space="0" w:color="7E7E7E"/>
            </w:tcBorders>
          </w:tcPr>
          <w:p>
            <w:pPr/>
          </w:p>
        </w:tc>
        <w:tc>
          <w:tcPr>
            <w:tcW w:w="567" w:type="dxa"/>
            <w:tcBorders>
              <w:top w:val="single" w:sz="4" w:space="0" w:color="7E7E7E"/>
            </w:tcBorders>
          </w:tcPr>
          <w:p>
            <w:pPr/>
          </w:p>
        </w:tc>
        <w:tc>
          <w:tcPr>
            <w:tcW w:w="1277" w:type="dxa"/>
            <w:gridSpan w:val="2"/>
            <w:tcBorders>
              <w:top w:val="single" w:sz="4" w:space="0" w:color="7E7E7E"/>
            </w:tcBorders>
          </w:tcPr>
          <w:p>
            <w:pPr>
              <w:pStyle w:val="TableParagraph"/>
              <w:spacing w:line="197" w:lineRule="exact"/>
              <w:ind w:left="167"/>
              <w:rPr>
                <w:b/>
                <w:sz w:val="18"/>
              </w:rPr>
            </w:pPr>
            <w:r>
              <w:rPr>
                <w:b/>
                <w:sz w:val="18"/>
              </w:rPr>
              <w:t>Ocupación</w:t>
            </w:r>
          </w:p>
        </w:tc>
        <w:tc>
          <w:tcPr>
            <w:tcW w:w="567" w:type="dxa"/>
            <w:tcBorders>
              <w:top w:val="single" w:sz="4" w:space="0" w:color="7E7E7E"/>
            </w:tcBorders>
          </w:tcPr>
          <w:p>
            <w:pPr/>
          </w:p>
        </w:tc>
        <w:tc>
          <w:tcPr>
            <w:tcW w:w="564" w:type="dxa"/>
            <w:tcBorders>
              <w:top w:val="single" w:sz="4" w:space="0" w:color="7E7E7E"/>
            </w:tcBorders>
          </w:tcPr>
          <w:p>
            <w:pPr/>
          </w:p>
        </w:tc>
        <w:tc>
          <w:tcPr>
            <w:tcW w:w="596" w:type="dxa"/>
            <w:tcBorders>
              <w:top w:val="single" w:sz="4" w:space="0" w:color="7E7E7E"/>
            </w:tcBorders>
          </w:tcPr>
          <w:p>
            <w:pPr/>
          </w:p>
        </w:tc>
        <w:tc>
          <w:tcPr>
            <w:tcW w:w="1669" w:type="dxa"/>
            <w:gridSpan w:val="3"/>
            <w:tcBorders>
              <w:top w:val="single" w:sz="4" w:space="0" w:color="7E7E7E"/>
            </w:tcBorders>
          </w:tcPr>
          <w:p>
            <w:pPr>
              <w:pStyle w:val="TableParagraph"/>
              <w:spacing w:line="197" w:lineRule="exact"/>
              <w:ind w:left="107"/>
              <w:rPr>
                <w:b/>
                <w:sz w:val="18"/>
              </w:rPr>
            </w:pPr>
            <w:r>
              <w:rPr>
                <w:b/>
                <w:sz w:val="18"/>
              </w:rPr>
              <w:t>Nivel de estudios</w:t>
            </w:r>
          </w:p>
        </w:tc>
        <w:tc>
          <w:tcPr>
            <w:tcW w:w="619" w:type="dxa"/>
            <w:tcBorders>
              <w:top w:val="single" w:sz="4" w:space="0" w:color="7E7E7E"/>
            </w:tcBorders>
          </w:tcPr>
          <w:p>
            <w:pPr/>
          </w:p>
        </w:tc>
      </w:tr>
      <w:tr>
        <w:trPr>
          <w:trHeight w:val="853" w:hRule="exact"/>
        </w:trPr>
        <w:tc>
          <w:tcPr>
            <w:tcW w:w="695" w:type="dxa"/>
            <w:tcBorders>
              <w:bottom w:val="single" w:sz="4" w:space="0" w:color="7E7E7E"/>
            </w:tcBorders>
            <w:textDirection w:val="btLr"/>
          </w:tcPr>
          <w:p>
            <w:pPr>
              <w:pStyle w:val="TableParagraph"/>
              <w:spacing w:line="367" w:lineRule="auto" w:before="119"/>
              <w:ind w:left="115" w:right="-11"/>
              <w:rPr>
                <w:b/>
                <w:sz w:val="18"/>
              </w:rPr>
            </w:pPr>
            <w:r>
              <w:rPr>
                <w:b/>
                <w:spacing w:val="1"/>
                <w:w w:val="101"/>
                <w:sz w:val="18"/>
              </w:rPr>
              <w:t>M</w:t>
            </w:r>
            <w:r>
              <w:rPr>
                <w:b/>
                <w:spacing w:val="-2"/>
                <w:w w:val="101"/>
                <w:sz w:val="18"/>
              </w:rPr>
              <w:t>u</w:t>
            </w:r>
            <w:r>
              <w:rPr>
                <w:b/>
                <w:spacing w:val="-6"/>
                <w:w w:val="101"/>
                <w:sz w:val="18"/>
              </w:rPr>
              <w:t>n</w:t>
            </w:r>
            <w:r>
              <w:rPr>
                <w:b/>
                <w:spacing w:val="2"/>
                <w:w w:val="101"/>
                <w:sz w:val="18"/>
              </w:rPr>
              <w:t>i</w:t>
            </w:r>
            <w:r>
              <w:rPr>
                <w:b/>
                <w:spacing w:val="-1"/>
                <w:w w:val="101"/>
                <w:sz w:val="18"/>
              </w:rPr>
              <w:t>c</w:t>
            </w:r>
            <w:r>
              <w:rPr>
                <w:b/>
                <w:spacing w:val="1"/>
                <w:w w:val="101"/>
                <w:sz w:val="18"/>
              </w:rPr>
              <w:t>i</w:t>
            </w:r>
            <w:r>
              <w:rPr>
                <w:b/>
                <w:spacing w:val="-6"/>
                <w:w w:val="101"/>
                <w:sz w:val="18"/>
              </w:rPr>
              <w:t>p</w:t>
            </w:r>
            <w:r>
              <w:rPr>
                <w:b/>
                <w:w w:val="101"/>
                <w:sz w:val="18"/>
              </w:rPr>
              <w:t>i </w:t>
            </w:r>
            <w:r>
              <w:rPr>
                <w:b/>
                <w:w w:val="101"/>
                <w:sz w:val="18"/>
              </w:rPr>
              <w:t>o</w:t>
            </w:r>
          </w:p>
        </w:tc>
        <w:tc>
          <w:tcPr>
            <w:tcW w:w="605" w:type="dxa"/>
            <w:vMerge/>
            <w:tcBorders>
              <w:bottom w:val="single" w:sz="4" w:space="0" w:color="7E7E7E"/>
            </w:tcBorders>
            <w:textDirection w:val="btLr"/>
          </w:tcPr>
          <w:p>
            <w:pPr/>
          </w:p>
        </w:tc>
        <w:tc>
          <w:tcPr>
            <w:tcW w:w="559" w:type="dxa"/>
            <w:tcBorders>
              <w:bottom w:val="single" w:sz="4" w:space="0" w:color="7E7E7E"/>
            </w:tcBorders>
          </w:tcPr>
          <w:p>
            <w:pPr>
              <w:pStyle w:val="TableParagraph"/>
              <w:spacing w:before="113"/>
              <w:ind w:left="45"/>
              <w:rPr>
                <w:b/>
                <w:sz w:val="18"/>
              </w:rPr>
            </w:pPr>
            <w:r>
              <w:rPr>
                <w:b/>
                <w:w w:val="101"/>
                <w:sz w:val="18"/>
              </w:rPr>
              <w:t>F</w:t>
            </w:r>
          </w:p>
        </w:tc>
        <w:tc>
          <w:tcPr>
            <w:tcW w:w="567" w:type="dxa"/>
            <w:tcBorders>
              <w:bottom w:val="single" w:sz="4" w:space="0" w:color="7E7E7E"/>
            </w:tcBorders>
          </w:tcPr>
          <w:p>
            <w:pPr>
              <w:pStyle w:val="TableParagraph"/>
              <w:spacing w:before="113"/>
              <w:ind w:left="105"/>
              <w:rPr>
                <w:b/>
                <w:sz w:val="18"/>
              </w:rPr>
            </w:pPr>
            <w:r>
              <w:rPr>
                <w:b/>
                <w:w w:val="101"/>
                <w:sz w:val="18"/>
              </w:rPr>
              <w:t>M</w:t>
            </w:r>
          </w:p>
        </w:tc>
        <w:tc>
          <w:tcPr>
            <w:tcW w:w="567" w:type="dxa"/>
            <w:tcBorders>
              <w:bottom w:val="single" w:sz="4" w:space="0" w:color="7E7E7E"/>
            </w:tcBorders>
          </w:tcPr>
          <w:p>
            <w:pPr>
              <w:pStyle w:val="TableParagraph"/>
              <w:spacing w:line="362" w:lineRule="auto" w:before="117"/>
              <w:ind w:left="105" w:right="14"/>
              <w:rPr>
                <w:b/>
                <w:sz w:val="14"/>
              </w:rPr>
            </w:pPr>
            <w:r>
              <w:rPr>
                <w:b/>
                <w:sz w:val="14"/>
              </w:rPr>
              <w:t>Ama de casa</w:t>
            </w:r>
          </w:p>
        </w:tc>
        <w:tc>
          <w:tcPr>
            <w:tcW w:w="567" w:type="dxa"/>
            <w:tcBorders>
              <w:bottom w:val="single" w:sz="4" w:space="0" w:color="7E7E7E"/>
            </w:tcBorders>
          </w:tcPr>
          <w:p>
            <w:pPr>
              <w:pStyle w:val="TableParagraph"/>
              <w:spacing w:line="364" w:lineRule="auto" w:before="117"/>
              <w:ind w:left="105" w:right="130"/>
              <w:rPr>
                <w:b/>
                <w:sz w:val="14"/>
              </w:rPr>
            </w:pPr>
            <w:r>
              <w:rPr>
                <w:b/>
                <w:sz w:val="14"/>
              </w:rPr>
              <w:t>Com er</w:t>
            </w:r>
          </w:p>
        </w:tc>
        <w:tc>
          <w:tcPr>
            <w:tcW w:w="711" w:type="dxa"/>
            <w:tcBorders>
              <w:bottom w:val="single" w:sz="4" w:space="0" w:color="7E7E7E"/>
            </w:tcBorders>
          </w:tcPr>
          <w:p>
            <w:pPr>
              <w:pStyle w:val="TableParagraph"/>
              <w:spacing w:before="117"/>
              <w:ind w:right="137"/>
              <w:jc w:val="right"/>
              <w:rPr>
                <w:b/>
                <w:sz w:val="14"/>
              </w:rPr>
            </w:pPr>
            <w:r>
              <w:rPr>
                <w:b/>
                <w:w w:val="95"/>
                <w:sz w:val="14"/>
              </w:rPr>
              <w:t>Campe</w:t>
            </w:r>
          </w:p>
        </w:tc>
        <w:tc>
          <w:tcPr>
            <w:tcW w:w="567" w:type="dxa"/>
            <w:tcBorders>
              <w:bottom w:val="single" w:sz="4" w:space="0" w:color="7E7E7E"/>
            </w:tcBorders>
          </w:tcPr>
          <w:p>
            <w:pPr>
              <w:pStyle w:val="TableParagraph"/>
              <w:spacing w:line="362" w:lineRule="auto" w:before="117"/>
              <w:ind w:left="249" w:right="148"/>
              <w:jc w:val="both"/>
              <w:rPr>
                <w:b/>
                <w:sz w:val="14"/>
              </w:rPr>
            </w:pPr>
            <w:r>
              <w:rPr>
                <w:b/>
                <w:w w:val="95"/>
                <w:sz w:val="14"/>
              </w:rPr>
              <w:t>Es </w:t>
            </w:r>
            <w:r>
              <w:rPr>
                <w:b/>
                <w:sz w:val="14"/>
              </w:rPr>
              <w:t>tu d</w:t>
            </w:r>
          </w:p>
        </w:tc>
        <w:tc>
          <w:tcPr>
            <w:tcW w:w="567" w:type="dxa"/>
            <w:tcBorders>
              <w:bottom w:val="single" w:sz="4" w:space="0" w:color="7E7E7E"/>
            </w:tcBorders>
          </w:tcPr>
          <w:p>
            <w:pPr>
              <w:pStyle w:val="TableParagraph"/>
              <w:spacing w:before="117"/>
              <w:ind w:right="136"/>
              <w:jc w:val="right"/>
              <w:rPr>
                <w:b/>
                <w:sz w:val="14"/>
              </w:rPr>
            </w:pPr>
            <w:r>
              <w:rPr>
                <w:b/>
                <w:w w:val="95"/>
                <w:sz w:val="14"/>
              </w:rPr>
              <w:t>Obre</w:t>
            </w:r>
          </w:p>
        </w:tc>
        <w:tc>
          <w:tcPr>
            <w:tcW w:w="564" w:type="dxa"/>
            <w:tcBorders>
              <w:bottom w:val="single" w:sz="4" w:space="0" w:color="7E7E7E"/>
            </w:tcBorders>
          </w:tcPr>
          <w:p>
            <w:pPr>
              <w:pStyle w:val="TableParagraph"/>
              <w:spacing w:before="117"/>
              <w:ind w:right="165"/>
              <w:jc w:val="right"/>
              <w:rPr>
                <w:b/>
                <w:sz w:val="14"/>
              </w:rPr>
            </w:pPr>
            <w:r>
              <w:rPr>
                <w:b/>
                <w:w w:val="95"/>
                <w:sz w:val="14"/>
              </w:rPr>
              <w:t>Otro</w:t>
            </w:r>
          </w:p>
        </w:tc>
        <w:tc>
          <w:tcPr>
            <w:tcW w:w="596" w:type="dxa"/>
            <w:tcBorders>
              <w:bottom w:val="single" w:sz="4" w:space="0" w:color="7E7E7E"/>
            </w:tcBorders>
          </w:tcPr>
          <w:p>
            <w:pPr>
              <w:pStyle w:val="TableParagraph"/>
              <w:spacing w:line="364" w:lineRule="auto" w:before="117"/>
              <w:ind w:left="107" w:right="113"/>
              <w:rPr>
                <w:b/>
                <w:sz w:val="14"/>
              </w:rPr>
            </w:pPr>
            <w:r>
              <w:rPr>
                <w:b/>
                <w:w w:val="95"/>
                <w:sz w:val="14"/>
              </w:rPr>
              <w:t>Básic </w:t>
            </w:r>
            <w:r>
              <w:rPr>
                <w:b/>
                <w:sz w:val="14"/>
              </w:rPr>
              <w:t>o</w:t>
            </w:r>
          </w:p>
        </w:tc>
        <w:tc>
          <w:tcPr>
            <w:tcW w:w="563" w:type="dxa"/>
            <w:tcBorders>
              <w:bottom w:val="single" w:sz="4" w:space="0" w:color="7E7E7E"/>
            </w:tcBorders>
          </w:tcPr>
          <w:p>
            <w:pPr>
              <w:pStyle w:val="TableParagraph"/>
              <w:spacing w:line="364" w:lineRule="auto" w:before="117"/>
              <w:ind w:left="107" w:right="55"/>
              <w:rPr>
                <w:b/>
                <w:sz w:val="14"/>
              </w:rPr>
            </w:pPr>
            <w:r>
              <w:rPr>
                <w:b/>
                <w:sz w:val="14"/>
              </w:rPr>
              <w:t>Secu n</w:t>
            </w:r>
          </w:p>
        </w:tc>
        <w:tc>
          <w:tcPr>
            <w:tcW w:w="556" w:type="dxa"/>
            <w:tcBorders>
              <w:bottom w:val="single" w:sz="4" w:space="0" w:color="7E7E7E"/>
            </w:tcBorders>
          </w:tcPr>
          <w:p>
            <w:pPr>
              <w:pStyle w:val="TableParagraph"/>
              <w:spacing w:line="364" w:lineRule="auto" w:before="117"/>
              <w:ind w:left="106" w:right="81"/>
              <w:rPr>
                <w:b/>
                <w:sz w:val="14"/>
              </w:rPr>
            </w:pPr>
            <w:r>
              <w:rPr>
                <w:b/>
                <w:sz w:val="14"/>
              </w:rPr>
              <w:t>Prep</w:t>
            </w:r>
            <w:r>
              <w:rPr>
                <w:b/>
                <w:w w:val="99"/>
                <w:sz w:val="14"/>
              </w:rPr>
              <w:t> </w:t>
            </w:r>
            <w:r>
              <w:rPr>
                <w:b/>
                <w:sz w:val="14"/>
              </w:rPr>
              <w:t>a</w:t>
            </w:r>
          </w:p>
        </w:tc>
        <w:tc>
          <w:tcPr>
            <w:tcW w:w="550" w:type="dxa"/>
            <w:tcBorders>
              <w:bottom w:val="single" w:sz="4" w:space="0" w:color="7E7E7E"/>
            </w:tcBorders>
          </w:tcPr>
          <w:p>
            <w:pPr>
              <w:pStyle w:val="TableParagraph"/>
              <w:spacing w:line="364" w:lineRule="auto" w:before="117"/>
              <w:ind w:left="103" w:right="175"/>
              <w:rPr>
                <w:b/>
                <w:sz w:val="14"/>
              </w:rPr>
            </w:pPr>
            <w:r>
              <w:rPr>
                <w:b/>
                <w:w w:val="95"/>
                <w:sz w:val="14"/>
              </w:rPr>
              <w:t>Sup </w:t>
            </w:r>
            <w:r>
              <w:rPr>
                <w:b/>
                <w:sz w:val="14"/>
              </w:rPr>
              <w:t>er</w:t>
            </w:r>
          </w:p>
        </w:tc>
        <w:tc>
          <w:tcPr>
            <w:tcW w:w="619" w:type="dxa"/>
            <w:tcBorders>
              <w:bottom w:val="single" w:sz="4" w:space="0" w:color="7E7E7E"/>
            </w:tcBorders>
          </w:tcPr>
          <w:p>
            <w:pPr>
              <w:pStyle w:val="TableParagraph"/>
              <w:spacing w:line="364" w:lineRule="auto" w:before="117"/>
              <w:ind w:left="105" w:right="79"/>
              <w:rPr>
                <w:b/>
                <w:sz w:val="14"/>
              </w:rPr>
            </w:pPr>
            <w:r>
              <w:rPr>
                <w:b/>
                <w:w w:val="95"/>
                <w:sz w:val="14"/>
              </w:rPr>
              <w:t>Posgr </w:t>
            </w:r>
            <w:r>
              <w:rPr>
                <w:b/>
                <w:sz w:val="14"/>
              </w:rPr>
              <w:t>a</w:t>
            </w:r>
          </w:p>
        </w:tc>
      </w:tr>
      <w:tr>
        <w:trPr>
          <w:trHeight w:val="634" w:hRule="exact"/>
        </w:trPr>
        <w:tc>
          <w:tcPr>
            <w:tcW w:w="695" w:type="dxa"/>
            <w:tcBorders>
              <w:top w:val="single" w:sz="4" w:space="0" w:color="7E7E7E"/>
              <w:bottom w:val="single" w:sz="4" w:space="0" w:color="7E7E7E"/>
            </w:tcBorders>
          </w:tcPr>
          <w:p>
            <w:pPr>
              <w:pStyle w:val="TableParagraph"/>
              <w:spacing w:line="197" w:lineRule="exact"/>
              <w:ind w:left="120"/>
              <w:rPr>
                <w:b/>
                <w:sz w:val="18"/>
              </w:rPr>
            </w:pPr>
            <w:r>
              <w:rPr>
                <w:b/>
                <w:sz w:val="18"/>
              </w:rPr>
              <w:t>AR</w:t>
            </w:r>
          </w:p>
        </w:tc>
        <w:tc>
          <w:tcPr>
            <w:tcW w:w="605" w:type="dxa"/>
            <w:tcBorders>
              <w:top w:val="single" w:sz="4" w:space="0" w:color="7E7E7E"/>
              <w:bottom w:val="single" w:sz="4" w:space="0" w:color="7E7E7E"/>
            </w:tcBorders>
          </w:tcPr>
          <w:p>
            <w:pPr>
              <w:pStyle w:val="TableParagraph"/>
              <w:spacing w:line="197" w:lineRule="exact"/>
              <w:ind w:right="174"/>
              <w:jc w:val="right"/>
              <w:rPr>
                <w:sz w:val="18"/>
              </w:rPr>
            </w:pPr>
            <w:r>
              <w:rPr>
                <w:sz w:val="18"/>
              </w:rPr>
              <w:t>28</w:t>
            </w:r>
          </w:p>
        </w:tc>
        <w:tc>
          <w:tcPr>
            <w:tcW w:w="559" w:type="dxa"/>
            <w:tcBorders>
              <w:top w:val="single" w:sz="4" w:space="0" w:color="7E7E7E"/>
              <w:bottom w:val="single" w:sz="4" w:space="0" w:color="7E7E7E"/>
            </w:tcBorders>
          </w:tcPr>
          <w:p>
            <w:pPr>
              <w:pStyle w:val="TableParagraph"/>
              <w:spacing w:line="197" w:lineRule="exact"/>
              <w:ind w:right="103"/>
              <w:jc w:val="right"/>
              <w:rPr>
                <w:sz w:val="18"/>
              </w:rPr>
            </w:pPr>
            <w:r>
              <w:rPr>
                <w:sz w:val="18"/>
              </w:rPr>
              <w:t>17.9</w:t>
            </w:r>
          </w:p>
        </w:tc>
        <w:tc>
          <w:tcPr>
            <w:tcW w:w="567" w:type="dxa"/>
            <w:tcBorders>
              <w:top w:val="single" w:sz="4" w:space="0" w:color="7E7E7E"/>
              <w:bottom w:val="single" w:sz="4" w:space="0" w:color="7E7E7E"/>
            </w:tcBorders>
          </w:tcPr>
          <w:p>
            <w:pPr>
              <w:pStyle w:val="TableParagraph"/>
              <w:spacing w:line="197" w:lineRule="exact"/>
              <w:ind w:left="105"/>
              <w:rPr>
                <w:sz w:val="18"/>
              </w:rPr>
            </w:pPr>
            <w:r>
              <w:rPr>
                <w:sz w:val="18"/>
              </w:rPr>
              <w:t>82.1</w:t>
            </w:r>
          </w:p>
        </w:tc>
        <w:tc>
          <w:tcPr>
            <w:tcW w:w="567" w:type="dxa"/>
            <w:tcBorders>
              <w:top w:val="single" w:sz="4" w:space="0" w:color="7E7E7E"/>
              <w:bottom w:val="single" w:sz="4" w:space="0" w:color="7E7E7E"/>
            </w:tcBorders>
          </w:tcPr>
          <w:p>
            <w:pPr>
              <w:pStyle w:val="TableParagraph"/>
              <w:spacing w:line="197" w:lineRule="exact"/>
              <w:ind w:left="87" w:right="87"/>
              <w:jc w:val="center"/>
              <w:rPr>
                <w:sz w:val="18"/>
              </w:rPr>
            </w:pPr>
            <w:r>
              <w:rPr>
                <w:sz w:val="18"/>
              </w:rPr>
              <w:t>28.6</w:t>
            </w:r>
          </w:p>
        </w:tc>
        <w:tc>
          <w:tcPr>
            <w:tcW w:w="567" w:type="dxa"/>
            <w:tcBorders>
              <w:top w:val="single" w:sz="4" w:space="0" w:color="7E7E7E"/>
              <w:bottom w:val="single" w:sz="4" w:space="0" w:color="7E7E7E"/>
            </w:tcBorders>
          </w:tcPr>
          <w:p>
            <w:pPr>
              <w:pStyle w:val="TableParagraph"/>
              <w:spacing w:line="197" w:lineRule="exact"/>
              <w:ind w:left="88" w:right="88"/>
              <w:jc w:val="center"/>
              <w:rPr>
                <w:sz w:val="18"/>
              </w:rPr>
            </w:pPr>
            <w:r>
              <w:rPr>
                <w:sz w:val="18"/>
              </w:rPr>
              <w:t>46.4</w:t>
            </w:r>
          </w:p>
        </w:tc>
        <w:tc>
          <w:tcPr>
            <w:tcW w:w="711" w:type="dxa"/>
            <w:tcBorders>
              <w:top w:val="single" w:sz="4" w:space="0" w:color="7E7E7E"/>
              <w:bottom w:val="single" w:sz="4" w:space="0" w:color="7E7E7E"/>
            </w:tcBorders>
          </w:tcPr>
          <w:p>
            <w:pPr>
              <w:pStyle w:val="TableParagraph"/>
              <w:spacing w:line="197" w:lineRule="exact"/>
              <w:ind w:right="108"/>
              <w:jc w:val="right"/>
              <w:rPr>
                <w:sz w:val="18"/>
              </w:rPr>
            </w:pPr>
            <w:r>
              <w:rPr>
                <w:w w:val="101"/>
                <w:sz w:val="18"/>
              </w:rPr>
              <w:t>0</w:t>
            </w:r>
          </w:p>
        </w:tc>
        <w:tc>
          <w:tcPr>
            <w:tcW w:w="567" w:type="dxa"/>
            <w:tcBorders>
              <w:top w:val="single" w:sz="4" w:space="0" w:color="7E7E7E"/>
              <w:bottom w:val="single" w:sz="4" w:space="0" w:color="7E7E7E"/>
            </w:tcBorders>
          </w:tcPr>
          <w:p>
            <w:pPr>
              <w:pStyle w:val="TableParagraph"/>
              <w:spacing w:line="197" w:lineRule="exact"/>
              <w:ind w:left="88" w:right="88"/>
              <w:jc w:val="center"/>
              <w:rPr>
                <w:sz w:val="18"/>
              </w:rPr>
            </w:pPr>
            <w:r>
              <w:rPr>
                <w:sz w:val="18"/>
              </w:rPr>
              <w:t>14.3</w:t>
            </w:r>
          </w:p>
        </w:tc>
        <w:tc>
          <w:tcPr>
            <w:tcW w:w="567" w:type="dxa"/>
            <w:tcBorders>
              <w:top w:val="single" w:sz="4" w:space="0" w:color="7E7E7E"/>
              <w:bottom w:val="single" w:sz="4" w:space="0" w:color="7E7E7E"/>
            </w:tcBorders>
          </w:tcPr>
          <w:p>
            <w:pPr>
              <w:pStyle w:val="TableParagraph"/>
              <w:spacing w:line="197" w:lineRule="exact"/>
              <w:ind w:right="103"/>
              <w:jc w:val="right"/>
              <w:rPr>
                <w:sz w:val="18"/>
              </w:rPr>
            </w:pPr>
            <w:r>
              <w:rPr>
                <w:sz w:val="18"/>
              </w:rPr>
              <w:t>3.6</w:t>
            </w:r>
          </w:p>
        </w:tc>
        <w:tc>
          <w:tcPr>
            <w:tcW w:w="564" w:type="dxa"/>
            <w:tcBorders>
              <w:top w:val="single" w:sz="4" w:space="0" w:color="7E7E7E"/>
              <w:bottom w:val="single" w:sz="4" w:space="0" w:color="7E7E7E"/>
            </w:tcBorders>
          </w:tcPr>
          <w:p>
            <w:pPr>
              <w:pStyle w:val="TableParagraph"/>
              <w:spacing w:line="197" w:lineRule="exact"/>
              <w:ind w:right="105"/>
              <w:jc w:val="right"/>
              <w:rPr>
                <w:sz w:val="18"/>
              </w:rPr>
            </w:pPr>
            <w:r>
              <w:rPr>
                <w:sz w:val="18"/>
              </w:rPr>
              <w:t>7.1</w:t>
            </w:r>
          </w:p>
        </w:tc>
        <w:tc>
          <w:tcPr>
            <w:tcW w:w="596" w:type="dxa"/>
            <w:tcBorders>
              <w:top w:val="single" w:sz="4" w:space="0" w:color="7E7E7E"/>
              <w:bottom w:val="single" w:sz="4" w:space="0" w:color="7E7E7E"/>
            </w:tcBorders>
          </w:tcPr>
          <w:p>
            <w:pPr>
              <w:pStyle w:val="TableParagraph"/>
              <w:spacing w:line="197" w:lineRule="exact"/>
              <w:ind w:right="107"/>
              <w:jc w:val="right"/>
              <w:rPr>
                <w:sz w:val="18"/>
              </w:rPr>
            </w:pPr>
            <w:r>
              <w:rPr>
                <w:sz w:val="18"/>
              </w:rPr>
              <w:t>43</w:t>
            </w:r>
          </w:p>
        </w:tc>
        <w:tc>
          <w:tcPr>
            <w:tcW w:w="563" w:type="dxa"/>
            <w:tcBorders>
              <w:top w:val="single" w:sz="4" w:space="0" w:color="7E7E7E"/>
              <w:bottom w:val="single" w:sz="4" w:space="0" w:color="7E7E7E"/>
            </w:tcBorders>
          </w:tcPr>
          <w:p>
            <w:pPr>
              <w:pStyle w:val="TableParagraph"/>
              <w:spacing w:line="197" w:lineRule="exact"/>
              <w:ind w:left="184" w:right="87"/>
              <w:jc w:val="center"/>
              <w:rPr>
                <w:sz w:val="18"/>
              </w:rPr>
            </w:pPr>
            <w:r>
              <w:rPr>
                <w:sz w:val="18"/>
              </w:rPr>
              <w:t>32.</w:t>
            </w:r>
          </w:p>
          <w:p>
            <w:pPr>
              <w:pStyle w:val="TableParagraph"/>
              <w:spacing w:before="105"/>
              <w:ind w:left="244"/>
              <w:jc w:val="center"/>
              <w:rPr>
                <w:sz w:val="18"/>
              </w:rPr>
            </w:pPr>
            <w:r>
              <w:rPr>
                <w:w w:val="101"/>
                <w:sz w:val="18"/>
              </w:rPr>
              <w:t>1</w:t>
            </w:r>
          </w:p>
        </w:tc>
        <w:tc>
          <w:tcPr>
            <w:tcW w:w="556" w:type="dxa"/>
            <w:tcBorders>
              <w:top w:val="single" w:sz="4" w:space="0" w:color="7E7E7E"/>
              <w:bottom w:val="single" w:sz="4" w:space="0" w:color="7E7E7E"/>
            </w:tcBorders>
          </w:tcPr>
          <w:p>
            <w:pPr>
              <w:pStyle w:val="TableParagraph"/>
              <w:spacing w:line="197" w:lineRule="exact"/>
              <w:ind w:left="178" w:right="87"/>
              <w:jc w:val="center"/>
              <w:rPr>
                <w:sz w:val="18"/>
              </w:rPr>
            </w:pPr>
            <w:r>
              <w:rPr>
                <w:sz w:val="18"/>
              </w:rPr>
              <w:t>14.</w:t>
            </w:r>
          </w:p>
          <w:p>
            <w:pPr>
              <w:pStyle w:val="TableParagraph"/>
              <w:spacing w:before="105"/>
              <w:ind w:left="239"/>
              <w:jc w:val="center"/>
              <w:rPr>
                <w:sz w:val="18"/>
              </w:rPr>
            </w:pPr>
            <w:r>
              <w:rPr>
                <w:w w:val="101"/>
                <w:sz w:val="18"/>
              </w:rPr>
              <w:t>3</w:t>
            </w:r>
          </w:p>
        </w:tc>
        <w:tc>
          <w:tcPr>
            <w:tcW w:w="550" w:type="dxa"/>
            <w:tcBorders>
              <w:top w:val="single" w:sz="4" w:space="0" w:color="7E7E7E"/>
              <w:bottom w:val="single" w:sz="4" w:space="0" w:color="7E7E7E"/>
            </w:tcBorders>
          </w:tcPr>
          <w:p>
            <w:pPr>
              <w:pStyle w:val="TableParagraph"/>
              <w:spacing w:line="197" w:lineRule="exact"/>
              <w:ind w:left="171" w:right="87"/>
              <w:jc w:val="center"/>
              <w:rPr>
                <w:sz w:val="18"/>
              </w:rPr>
            </w:pPr>
            <w:r>
              <w:rPr>
                <w:sz w:val="18"/>
              </w:rPr>
              <w:t>7.1</w:t>
            </w:r>
          </w:p>
        </w:tc>
        <w:tc>
          <w:tcPr>
            <w:tcW w:w="619" w:type="dxa"/>
            <w:tcBorders>
              <w:top w:val="single" w:sz="4" w:space="0" w:color="7E7E7E"/>
              <w:bottom w:val="single" w:sz="4" w:space="0" w:color="7E7E7E"/>
            </w:tcBorders>
          </w:tcPr>
          <w:p>
            <w:pPr>
              <w:pStyle w:val="TableParagraph"/>
              <w:spacing w:line="197" w:lineRule="exact"/>
              <w:ind w:right="103"/>
              <w:jc w:val="right"/>
              <w:rPr>
                <w:sz w:val="18"/>
              </w:rPr>
            </w:pPr>
            <w:r>
              <w:rPr>
                <w:sz w:val="18"/>
              </w:rPr>
              <w:t>3.6</w:t>
            </w:r>
          </w:p>
        </w:tc>
      </w:tr>
      <w:tr>
        <w:trPr>
          <w:trHeight w:val="629" w:hRule="exact"/>
        </w:trPr>
        <w:tc>
          <w:tcPr>
            <w:tcW w:w="695" w:type="dxa"/>
            <w:tcBorders>
              <w:top w:val="single" w:sz="4" w:space="0" w:color="7E7E7E"/>
              <w:bottom w:val="single" w:sz="4" w:space="0" w:color="7E7E7E"/>
            </w:tcBorders>
          </w:tcPr>
          <w:p>
            <w:pPr>
              <w:pStyle w:val="TableParagraph"/>
              <w:spacing w:line="197" w:lineRule="exact"/>
              <w:ind w:left="120"/>
              <w:rPr>
                <w:b/>
                <w:sz w:val="18"/>
              </w:rPr>
            </w:pPr>
            <w:r>
              <w:rPr>
                <w:b/>
                <w:sz w:val="18"/>
              </w:rPr>
              <w:t>ST</w:t>
            </w:r>
          </w:p>
        </w:tc>
        <w:tc>
          <w:tcPr>
            <w:tcW w:w="605" w:type="dxa"/>
            <w:tcBorders>
              <w:top w:val="single" w:sz="4" w:space="0" w:color="7E7E7E"/>
              <w:bottom w:val="single" w:sz="4" w:space="0" w:color="7E7E7E"/>
            </w:tcBorders>
          </w:tcPr>
          <w:p>
            <w:pPr>
              <w:pStyle w:val="TableParagraph"/>
              <w:spacing w:line="197" w:lineRule="exact"/>
              <w:ind w:right="174"/>
              <w:jc w:val="right"/>
              <w:rPr>
                <w:sz w:val="18"/>
              </w:rPr>
            </w:pPr>
            <w:r>
              <w:rPr>
                <w:sz w:val="18"/>
              </w:rPr>
              <w:t>30</w:t>
            </w:r>
          </w:p>
        </w:tc>
        <w:tc>
          <w:tcPr>
            <w:tcW w:w="559" w:type="dxa"/>
            <w:tcBorders>
              <w:top w:val="single" w:sz="4" w:space="0" w:color="7E7E7E"/>
              <w:bottom w:val="single" w:sz="4" w:space="0" w:color="7E7E7E"/>
            </w:tcBorders>
          </w:tcPr>
          <w:p>
            <w:pPr>
              <w:pStyle w:val="TableParagraph"/>
              <w:spacing w:line="197" w:lineRule="exact"/>
              <w:ind w:right="103"/>
              <w:jc w:val="right"/>
              <w:rPr>
                <w:sz w:val="18"/>
              </w:rPr>
            </w:pPr>
            <w:r>
              <w:rPr>
                <w:sz w:val="18"/>
              </w:rPr>
              <w:t>53.3</w:t>
            </w:r>
          </w:p>
        </w:tc>
        <w:tc>
          <w:tcPr>
            <w:tcW w:w="567" w:type="dxa"/>
            <w:tcBorders>
              <w:top w:val="single" w:sz="4" w:space="0" w:color="7E7E7E"/>
              <w:bottom w:val="single" w:sz="4" w:space="0" w:color="7E7E7E"/>
            </w:tcBorders>
          </w:tcPr>
          <w:p>
            <w:pPr>
              <w:pStyle w:val="TableParagraph"/>
              <w:spacing w:line="197" w:lineRule="exact"/>
              <w:ind w:left="105"/>
              <w:rPr>
                <w:sz w:val="18"/>
              </w:rPr>
            </w:pPr>
            <w:r>
              <w:rPr>
                <w:sz w:val="18"/>
              </w:rPr>
              <w:t>46.7</w:t>
            </w:r>
          </w:p>
        </w:tc>
        <w:tc>
          <w:tcPr>
            <w:tcW w:w="567" w:type="dxa"/>
            <w:tcBorders>
              <w:top w:val="single" w:sz="4" w:space="0" w:color="7E7E7E"/>
              <w:bottom w:val="single" w:sz="4" w:space="0" w:color="7E7E7E"/>
            </w:tcBorders>
          </w:tcPr>
          <w:p>
            <w:pPr>
              <w:pStyle w:val="TableParagraph"/>
              <w:spacing w:line="197" w:lineRule="exact"/>
              <w:ind w:left="188" w:right="87"/>
              <w:jc w:val="center"/>
              <w:rPr>
                <w:sz w:val="18"/>
              </w:rPr>
            </w:pPr>
            <w:r>
              <w:rPr>
                <w:sz w:val="18"/>
              </w:rPr>
              <w:t>6.7</w:t>
            </w:r>
          </w:p>
        </w:tc>
        <w:tc>
          <w:tcPr>
            <w:tcW w:w="567" w:type="dxa"/>
            <w:tcBorders>
              <w:top w:val="single" w:sz="4" w:space="0" w:color="7E7E7E"/>
              <w:bottom w:val="single" w:sz="4" w:space="0" w:color="7E7E7E"/>
            </w:tcBorders>
          </w:tcPr>
          <w:p>
            <w:pPr>
              <w:pStyle w:val="TableParagraph"/>
              <w:spacing w:line="197" w:lineRule="exact"/>
              <w:ind w:left="88" w:right="88"/>
              <w:jc w:val="center"/>
              <w:rPr>
                <w:sz w:val="18"/>
              </w:rPr>
            </w:pPr>
            <w:r>
              <w:rPr>
                <w:sz w:val="18"/>
              </w:rPr>
              <w:t>70.0</w:t>
            </w:r>
          </w:p>
        </w:tc>
        <w:tc>
          <w:tcPr>
            <w:tcW w:w="711" w:type="dxa"/>
            <w:tcBorders>
              <w:top w:val="single" w:sz="4" w:space="0" w:color="7E7E7E"/>
              <w:bottom w:val="single" w:sz="4" w:space="0" w:color="7E7E7E"/>
            </w:tcBorders>
          </w:tcPr>
          <w:p>
            <w:pPr>
              <w:pStyle w:val="TableParagraph"/>
              <w:spacing w:line="197" w:lineRule="exact"/>
              <w:ind w:right="103"/>
              <w:jc w:val="right"/>
              <w:rPr>
                <w:sz w:val="18"/>
              </w:rPr>
            </w:pPr>
            <w:r>
              <w:rPr>
                <w:sz w:val="18"/>
              </w:rPr>
              <w:t>16.7</w:t>
            </w:r>
          </w:p>
        </w:tc>
        <w:tc>
          <w:tcPr>
            <w:tcW w:w="567" w:type="dxa"/>
            <w:tcBorders>
              <w:top w:val="single" w:sz="4" w:space="0" w:color="7E7E7E"/>
              <w:bottom w:val="single" w:sz="4" w:space="0" w:color="7E7E7E"/>
            </w:tcBorders>
          </w:tcPr>
          <w:p>
            <w:pPr>
              <w:pStyle w:val="TableParagraph"/>
              <w:spacing w:line="197" w:lineRule="exact"/>
              <w:ind w:left="188" w:right="88"/>
              <w:jc w:val="center"/>
              <w:rPr>
                <w:sz w:val="18"/>
              </w:rPr>
            </w:pPr>
            <w:r>
              <w:rPr>
                <w:sz w:val="18"/>
              </w:rPr>
              <w:t>3.3</w:t>
            </w:r>
          </w:p>
        </w:tc>
        <w:tc>
          <w:tcPr>
            <w:tcW w:w="567" w:type="dxa"/>
            <w:tcBorders>
              <w:top w:val="single" w:sz="4" w:space="0" w:color="7E7E7E"/>
              <w:bottom w:val="single" w:sz="4" w:space="0" w:color="7E7E7E"/>
            </w:tcBorders>
          </w:tcPr>
          <w:p>
            <w:pPr>
              <w:pStyle w:val="TableParagraph"/>
              <w:spacing w:line="197" w:lineRule="exact"/>
              <w:ind w:right="109"/>
              <w:jc w:val="right"/>
              <w:rPr>
                <w:sz w:val="18"/>
              </w:rPr>
            </w:pPr>
            <w:r>
              <w:rPr>
                <w:w w:val="101"/>
                <w:sz w:val="18"/>
              </w:rPr>
              <w:t>0</w:t>
            </w:r>
          </w:p>
        </w:tc>
        <w:tc>
          <w:tcPr>
            <w:tcW w:w="564" w:type="dxa"/>
            <w:tcBorders>
              <w:top w:val="single" w:sz="4" w:space="0" w:color="7E7E7E"/>
              <w:bottom w:val="single" w:sz="4" w:space="0" w:color="7E7E7E"/>
            </w:tcBorders>
          </w:tcPr>
          <w:p>
            <w:pPr>
              <w:pStyle w:val="TableParagraph"/>
              <w:spacing w:line="197" w:lineRule="exact"/>
              <w:ind w:right="110"/>
              <w:jc w:val="right"/>
              <w:rPr>
                <w:sz w:val="18"/>
              </w:rPr>
            </w:pPr>
            <w:r>
              <w:rPr>
                <w:w w:val="101"/>
                <w:sz w:val="18"/>
              </w:rPr>
              <w:t>0</w:t>
            </w:r>
          </w:p>
        </w:tc>
        <w:tc>
          <w:tcPr>
            <w:tcW w:w="596" w:type="dxa"/>
            <w:tcBorders>
              <w:top w:val="single" w:sz="4" w:space="0" w:color="7E7E7E"/>
              <w:bottom w:val="single" w:sz="4" w:space="0" w:color="7E7E7E"/>
            </w:tcBorders>
          </w:tcPr>
          <w:p>
            <w:pPr>
              <w:pStyle w:val="TableParagraph"/>
              <w:spacing w:line="197" w:lineRule="exact"/>
              <w:ind w:right="107"/>
              <w:jc w:val="right"/>
              <w:rPr>
                <w:sz w:val="18"/>
              </w:rPr>
            </w:pPr>
            <w:r>
              <w:rPr>
                <w:sz w:val="18"/>
              </w:rPr>
              <w:t>20</w:t>
            </w:r>
          </w:p>
        </w:tc>
        <w:tc>
          <w:tcPr>
            <w:tcW w:w="563" w:type="dxa"/>
            <w:tcBorders>
              <w:top w:val="single" w:sz="4" w:space="0" w:color="7E7E7E"/>
              <w:bottom w:val="single" w:sz="4" w:space="0" w:color="7E7E7E"/>
            </w:tcBorders>
          </w:tcPr>
          <w:p>
            <w:pPr>
              <w:pStyle w:val="TableParagraph"/>
              <w:spacing w:line="197" w:lineRule="exact"/>
              <w:ind w:left="184" w:right="87"/>
              <w:jc w:val="center"/>
              <w:rPr>
                <w:sz w:val="18"/>
              </w:rPr>
            </w:pPr>
            <w:r>
              <w:rPr>
                <w:sz w:val="18"/>
              </w:rPr>
              <w:t>66.</w:t>
            </w:r>
          </w:p>
          <w:p>
            <w:pPr>
              <w:pStyle w:val="TableParagraph"/>
              <w:spacing w:before="105"/>
              <w:ind w:left="244"/>
              <w:jc w:val="center"/>
              <w:rPr>
                <w:sz w:val="18"/>
              </w:rPr>
            </w:pPr>
            <w:r>
              <w:rPr>
                <w:w w:val="101"/>
                <w:sz w:val="18"/>
              </w:rPr>
              <w:t>7</w:t>
            </w:r>
          </w:p>
        </w:tc>
        <w:tc>
          <w:tcPr>
            <w:tcW w:w="556" w:type="dxa"/>
            <w:tcBorders>
              <w:top w:val="single" w:sz="4" w:space="0" w:color="7E7E7E"/>
              <w:bottom w:val="single" w:sz="4" w:space="0" w:color="7E7E7E"/>
            </w:tcBorders>
          </w:tcPr>
          <w:p>
            <w:pPr>
              <w:pStyle w:val="TableParagraph"/>
              <w:spacing w:line="197" w:lineRule="exact"/>
              <w:ind w:left="198"/>
              <w:rPr>
                <w:sz w:val="18"/>
              </w:rPr>
            </w:pPr>
            <w:r>
              <w:rPr>
                <w:sz w:val="18"/>
              </w:rPr>
              <w:t>6.7</w:t>
            </w:r>
          </w:p>
        </w:tc>
        <w:tc>
          <w:tcPr>
            <w:tcW w:w="550" w:type="dxa"/>
            <w:tcBorders>
              <w:top w:val="single" w:sz="4" w:space="0" w:color="7E7E7E"/>
              <w:bottom w:val="single" w:sz="4" w:space="0" w:color="7E7E7E"/>
            </w:tcBorders>
          </w:tcPr>
          <w:p>
            <w:pPr>
              <w:pStyle w:val="TableParagraph"/>
              <w:spacing w:line="197" w:lineRule="exact"/>
              <w:ind w:left="171" w:right="87"/>
              <w:jc w:val="center"/>
              <w:rPr>
                <w:sz w:val="18"/>
              </w:rPr>
            </w:pPr>
            <w:r>
              <w:rPr>
                <w:sz w:val="18"/>
              </w:rPr>
              <w:t>6.7</w:t>
            </w:r>
          </w:p>
        </w:tc>
        <w:tc>
          <w:tcPr>
            <w:tcW w:w="619" w:type="dxa"/>
            <w:tcBorders>
              <w:top w:val="single" w:sz="4" w:space="0" w:color="7E7E7E"/>
              <w:bottom w:val="single" w:sz="4" w:space="0" w:color="7E7E7E"/>
            </w:tcBorders>
          </w:tcPr>
          <w:p>
            <w:pPr>
              <w:pStyle w:val="TableParagraph"/>
              <w:spacing w:line="197" w:lineRule="exact"/>
              <w:ind w:right="103"/>
              <w:jc w:val="right"/>
              <w:rPr>
                <w:sz w:val="18"/>
              </w:rPr>
            </w:pPr>
            <w:r>
              <w:rPr>
                <w:sz w:val="18"/>
              </w:rPr>
              <w:t>0.0</w:t>
            </w:r>
          </w:p>
        </w:tc>
      </w:tr>
      <w:tr>
        <w:trPr>
          <w:trHeight w:val="634" w:hRule="exact"/>
        </w:trPr>
        <w:tc>
          <w:tcPr>
            <w:tcW w:w="695" w:type="dxa"/>
            <w:tcBorders>
              <w:top w:val="single" w:sz="4" w:space="0" w:color="7E7E7E"/>
              <w:bottom w:val="single" w:sz="4" w:space="0" w:color="7E7E7E"/>
            </w:tcBorders>
          </w:tcPr>
          <w:p>
            <w:pPr>
              <w:pStyle w:val="TableParagraph"/>
              <w:spacing w:line="197" w:lineRule="exact"/>
              <w:ind w:left="120"/>
              <w:rPr>
                <w:b/>
                <w:sz w:val="18"/>
              </w:rPr>
            </w:pPr>
            <w:r>
              <w:rPr>
                <w:b/>
                <w:w w:val="101"/>
                <w:sz w:val="18"/>
              </w:rPr>
              <w:t>X</w:t>
            </w:r>
          </w:p>
        </w:tc>
        <w:tc>
          <w:tcPr>
            <w:tcW w:w="605" w:type="dxa"/>
            <w:tcBorders>
              <w:top w:val="single" w:sz="4" w:space="0" w:color="7E7E7E"/>
              <w:bottom w:val="single" w:sz="4" w:space="0" w:color="7E7E7E"/>
            </w:tcBorders>
          </w:tcPr>
          <w:p>
            <w:pPr>
              <w:pStyle w:val="TableParagraph"/>
              <w:spacing w:line="197" w:lineRule="exact"/>
              <w:ind w:right="174"/>
              <w:jc w:val="right"/>
              <w:rPr>
                <w:sz w:val="18"/>
              </w:rPr>
            </w:pPr>
            <w:r>
              <w:rPr>
                <w:sz w:val="18"/>
              </w:rPr>
              <w:t>30</w:t>
            </w:r>
          </w:p>
        </w:tc>
        <w:tc>
          <w:tcPr>
            <w:tcW w:w="559" w:type="dxa"/>
            <w:tcBorders>
              <w:top w:val="single" w:sz="4" w:space="0" w:color="7E7E7E"/>
              <w:bottom w:val="single" w:sz="4" w:space="0" w:color="7E7E7E"/>
            </w:tcBorders>
          </w:tcPr>
          <w:p>
            <w:pPr>
              <w:pStyle w:val="TableParagraph"/>
              <w:spacing w:line="197" w:lineRule="exact"/>
              <w:ind w:right="103"/>
              <w:jc w:val="right"/>
              <w:rPr>
                <w:sz w:val="18"/>
              </w:rPr>
            </w:pPr>
            <w:r>
              <w:rPr>
                <w:sz w:val="18"/>
              </w:rPr>
              <w:t>50.0</w:t>
            </w:r>
          </w:p>
        </w:tc>
        <w:tc>
          <w:tcPr>
            <w:tcW w:w="567" w:type="dxa"/>
            <w:tcBorders>
              <w:top w:val="single" w:sz="4" w:space="0" w:color="7E7E7E"/>
              <w:bottom w:val="single" w:sz="4" w:space="0" w:color="7E7E7E"/>
            </w:tcBorders>
          </w:tcPr>
          <w:p>
            <w:pPr>
              <w:pStyle w:val="TableParagraph"/>
              <w:spacing w:line="197" w:lineRule="exact"/>
              <w:ind w:left="105"/>
              <w:rPr>
                <w:sz w:val="18"/>
              </w:rPr>
            </w:pPr>
            <w:r>
              <w:rPr>
                <w:sz w:val="18"/>
              </w:rPr>
              <w:t>50.0</w:t>
            </w:r>
          </w:p>
        </w:tc>
        <w:tc>
          <w:tcPr>
            <w:tcW w:w="567" w:type="dxa"/>
            <w:tcBorders>
              <w:top w:val="single" w:sz="4" w:space="0" w:color="7E7E7E"/>
              <w:bottom w:val="single" w:sz="4" w:space="0" w:color="7E7E7E"/>
            </w:tcBorders>
          </w:tcPr>
          <w:p>
            <w:pPr>
              <w:pStyle w:val="TableParagraph"/>
              <w:spacing w:line="197" w:lineRule="exact"/>
              <w:ind w:left="188" w:right="87"/>
              <w:jc w:val="center"/>
              <w:rPr>
                <w:sz w:val="18"/>
              </w:rPr>
            </w:pPr>
            <w:r>
              <w:rPr>
                <w:sz w:val="18"/>
              </w:rPr>
              <w:t>6.7</w:t>
            </w:r>
          </w:p>
        </w:tc>
        <w:tc>
          <w:tcPr>
            <w:tcW w:w="567" w:type="dxa"/>
            <w:tcBorders>
              <w:top w:val="single" w:sz="4" w:space="0" w:color="7E7E7E"/>
              <w:bottom w:val="single" w:sz="4" w:space="0" w:color="7E7E7E"/>
            </w:tcBorders>
          </w:tcPr>
          <w:p>
            <w:pPr>
              <w:pStyle w:val="TableParagraph"/>
              <w:spacing w:line="197" w:lineRule="exact"/>
              <w:ind w:left="88" w:right="88"/>
              <w:jc w:val="center"/>
              <w:rPr>
                <w:sz w:val="18"/>
              </w:rPr>
            </w:pPr>
            <w:r>
              <w:rPr>
                <w:sz w:val="18"/>
              </w:rPr>
              <w:t>73.3</w:t>
            </w:r>
          </w:p>
        </w:tc>
        <w:tc>
          <w:tcPr>
            <w:tcW w:w="711" w:type="dxa"/>
            <w:tcBorders>
              <w:top w:val="single" w:sz="4" w:space="0" w:color="7E7E7E"/>
              <w:bottom w:val="single" w:sz="4" w:space="0" w:color="7E7E7E"/>
            </w:tcBorders>
          </w:tcPr>
          <w:p>
            <w:pPr>
              <w:pStyle w:val="TableParagraph"/>
              <w:spacing w:line="197" w:lineRule="exact"/>
              <w:ind w:right="108"/>
              <w:jc w:val="right"/>
              <w:rPr>
                <w:sz w:val="18"/>
              </w:rPr>
            </w:pPr>
            <w:r>
              <w:rPr>
                <w:sz w:val="18"/>
              </w:rPr>
              <w:t>20</w:t>
            </w:r>
          </w:p>
        </w:tc>
        <w:tc>
          <w:tcPr>
            <w:tcW w:w="567" w:type="dxa"/>
            <w:tcBorders>
              <w:top w:val="single" w:sz="4" w:space="0" w:color="7E7E7E"/>
              <w:bottom w:val="single" w:sz="4" w:space="0" w:color="7E7E7E"/>
            </w:tcBorders>
          </w:tcPr>
          <w:p>
            <w:pPr>
              <w:pStyle w:val="TableParagraph"/>
              <w:spacing w:line="197" w:lineRule="exact"/>
              <w:ind w:left="188" w:right="88"/>
              <w:jc w:val="center"/>
              <w:rPr>
                <w:sz w:val="18"/>
              </w:rPr>
            </w:pPr>
            <w:r>
              <w:rPr>
                <w:sz w:val="18"/>
              </w:rPr>
              <w:t>3.3</w:t>
            </w:r>
          </w:p>
        </w:tc>
        <w:tc>
          <w:tcPr>
            <w:tcW w:w="567" w:type="dxa"/>
            <w:tcBorders>
              <w:top w:val="single" w:sz="4" w:space="0" w:color="7E7E7E"/>
              <w:bottom w:val="single" w:sz="4" w:space="0" w:color="7E7E7E"/>
            </w:tcBorders>
          </w:tcPr>
          <w:p>
            <w:pPr>
              <w:pStyle w:val="TableParagraph"/>
              <w:spacing w:line="197" w:lineRule="exact"/>
              <w:ind w:right="109"/>
              <w:jc w:val="right"/>
              <w:rPr>
                <w:sz w:val="18"/>
              </w:rPr>
            </w:pPr>
            <w:r>
              <w:rPr>
                <w:w w:val="101"/>
                <w:sz w:val="18"/>
              </w:rPr>
              <w:t>0</w:t>
            </w:r>
          </w:p>
        </w:tc>
        <w:tc>
          <w:tcPr>
            <w:tcW w:w="564" w:type="dxa"/>
            <w:tcBorders>
              <w:top w:val="single" w:sz="4" w:space="0" w:color="7E7E7E"/>
              <w:bottom w:val="single" w:sz="4" w:space="0" w:color="7E7E7E"/>
            </w:tcBorders>
          </w:tcPr>
          <w:p>
            <w:pPr>
              <w:pStyle w:val="TableParagraph"/>
              <w:spacing w:line="197" w:lineRule="exact"/>
              <w:ind w:right="110"/>
              <w:jc w:val="right"/>
              <w:rPr>
                <w:sz w:val="18"/>
              </w:rPr>
            </w:pPr>
            <w:r>
              <w:rPr>
                <w:w w:val="101"/>
                <w:sz w:val="18"/>
              </w:rPr>
              <w:t>0</w:t>
            </w:r>
          </w:p>
        </w:tc>
        <w:tc>
          <w:tcPr>
            <w:tcW w:w="596" w:type="dxa"/>
            <w:tcBorders>
              <w:top w:val="single" w:sz="4" w:space="0" w:color="7E7E7E"/>
              <w:bottom w:val="single" w:sz="4" w:space="0" w:color="7E7E7E"/>
            </w:tcBorders>
          </w:tcPr>
          <w:p>
            <w:pPr>
              <w:pStyle w:val="TableParagraph"/>
              <w:spacing w:line="197" w:lineRule="exact"/>
              <w:ind w:right="107"/>
              <w:jc w:val="right"/>
              <w:rPr>
                <w:sz w:val="18"/>
              </w:rPr>
            </w:pPr>
            <w:r>
              <w:rPr>
                <w:sz w:val="18"/>
              </w:rPr>
              <w:t>17</w:t>
            </w:r>
          </w:p>
        </w:tc>
        <w:tc>
          <w:tcPr>
            <w:tcW w:w="563" w:type="dxa"/>
            <w:tcBorders>
              <w:top w:val="single" w:sz="4" w:space="0" w:color="7E7E7E"/>
              <w:bottom w:val="single" w:sz="4" w:space="0" w:color="7E7E7E"/>
            </w:tcBorders>
          </w:tcPr>
          <w:p>
            <w:pPr>
              <w:pStyle w:val="TableParagraph"/>
              <w:spacing w:line="197" w:lineRule="exact"/>
              <w:ind w:left="184" w:right="87"/>
              <w:jc w:val="center"/>
              <w:rPr>
                <w:sz w:val="18"/>
              </w:rPr>
            </w:pPr>
            <w:r>
              <w:rPr>
                <w:sz w:val="18"/>
              </w:rPr>
              <w:t>56.</w:t>
            </w:r>
          </w:p>
          <w:p>
            <w:pPr>
              <w:pStyle w:val="TableParagraph"/>
              <w:spacing w:before="105"/>
              <w:ind w:left="244"/>
              <w:jc w:val="center"/>
              <w:rPr>
                <w:sz w:val="18"/>
              </w:rPr>
            </w:pPr>
            <w:r>
              <w:rPr>
                <w:w w:val="101"/>
                <w:sz w:val="18"/>
              </w:rPr>
              <w:t>7</w:t>
            </w:r>
          </w:p>
        </w:tc>
        <w:tc>
          <w:tcPr>
            <w:tcW w:w="556" w:type="dxa"/>
            <w:tcBorders>
              <w:top w:val="single" w:sz="4" w:space="0" w:color="7E7E7E"/>
              <w:bottom w:val="single" w:sz="4" w:space="0" w:color="7E7E7E"/>
            </w:tcBorders>
          </w:tcPr>
          <w:p>
            <w:pPr>
              <w:pStyle w:val="TableParagraph"/>
              <w:spacing w:line="197" w:lineRule="exact"/>
              <w:ind w:left="178" w:right="87"/>
              <w:jc w:val="center"/>
              <w:rPr>
                <w:sz w:val="18"/>
              </w:rPr>
            </w:pPr>
            <w:r>
              <w:rPr>
                <w:sz w:val="18"/>
              </w:rPr>
              <w:t>23.</w:t>
            </w:r>
          </w:p>
          <w:p>
            <w:pPr>
              <w:pStyle w:val="TableParagraph"/>
              <w:spacing w:before="105"/>
              <w:ind w:left="239"/>
              <w:jc w:val="center"/>
              <w:rPr>
                <w:sz w:val="18"/>
              </w:rPr>
            </w:pPr>
            <w:r>
              <w:rPr>
                <w:w w:val="101"/>
                <w:sz w:val="18"/>
              </w:rPr>
              <w:t>3</w:t>
            </w:r>
          </w:p>
        </w:tc>
        <w:tc>
          <w:tcPr>
            <w:tcW w:w="550" w:type="dxa"/>
            <w:tcBorders>
              <w:top w:val="single" w:sz="4" w:space="0" w:color="7E7E7E"/>
              <w:bottom w:val="single" w:sz="4" w:space="0" w:color="7E7E7E"/>
            </w:tcBorders>
          </w:tcPr>
          <w:p>
            <w:pPr>
              <w:pStyle w:val="TableParagraph"/>
              <w:spacing w:line="197" w:lineRule="exact"/>
              <w:ind w:left="171" w:right="87"/>
              <w:jc w:val="center"/>
              <w:rPr>
                <w:sz w:val="18"/>
              </w:rPr>
            </w:pPr>
            <w:r>
              <w:rPr>
                <w:sz w:val="18"/>
              </w:rPr>
              <w:t>3.3</w:t>
            </w:r>
          </w:p>
        </w:tc>
        <w:tc>
          <w:tcPr>
            <w:tcW w:w="619" w:type="dxa"/>
            <w:tcBorders>
              <w:top w:val="single" w:sz="4" w:space="0" w:color="7E7E7E"/>
              <w:bottom w:val="single" w:sz="4" w:space="0" w:color="7E7E7E"/>
            </w:tcBorders>
          </w:tcPr>
          <w:p>
            <w:pPr>
              <w:pStyle w:val="TableParagraph"/>
              <w:spacing w:line="197" w:lineRule="exact"/>
              <w:ind w:right="103"/>
              <w:jc w:val="right"/>
              <w:rPr>
                <w:sz w:val="18"/>
              </w:rPr>
            </w:pPr>
            <w:r>
              <w:rPr>
                <w:sz w:val="18"/>
              </w:rPr>
              <w:t>0.0</w:t>
            </w:r>
          </w:p>
        </w:tc>
      </w:tr>
    </w:tbl>
    <w:p>
      <w:pPr>
        <w:pStyle w:val="BodyText"/>
        <w:spacing w:line="272" w:lineRule="exact"/>
        <w:ind w:left="268"/>
        <w:jc w:val="both"/>
      </w:pPr>
      <w:r>
        <w:rPr/>
        <w:t>Fuente: elaboración propia.</w:t>
      </w:r>
    </w:p>
    <w:p>
      <w:pPr>
        <w:pStyle w:val="BodyText"/>
      </w:pPr>
    </w:p>
    <w:p>
      <w:pPr>
        <w:pStyle w:val="BodyText"/>
        <w:spacing w:before="9"/>
        <w:rPr>
          <w:sz w:val="23"/>
        </w:rPr>
      </w:pPr>
    </w:p>
    <w:p>
      <w:pPr>
        <w:pStyle w:val="BodyText"/>
        <w:spacing w:line="362" w:lineRule="auto"/>
        <w:ind w:left="268" w:right="389"/>
        <w:jc w:val="both"/>
      </w:pPr>
      <w:r>
        <w:rPr/>
        <w:t>En los tres municipios se observa una concentración de la ocupación en el comercio, y la mayoría de los encuestados presenta nivel básico de estudios: primaria y secundaria.</w:t>
      </w:r>
    </w:p>
    <w:p>
      <w:pPr>
        <w:pStyle w:val="BodyText"/>
        <w:spacing w:before="10"/>
        <w:rPr>
          <w:sz w:val="35"/>
        </w:rPr>
      </w:pPr>
    </w:p>
    <w:p>
      <w:pPr>
        <w:pStyle w:val="ListParagraph"/>
        <w:numPr>
          <w:ilvl w:val="2"/>
          <w:numId w:val="25"/>
        </w:numPr>
        <w:tabs>
          <w:tab w:pos="941" w:val="left" w:leader="none"/>
        </w:tabs>
        <w:spacing w:line="240" w:lineRule="auto" w:before="0" w:after="0"/>
        <w:ind w:left="940" w:right="0" w:hanging="672"/>
        <w:jc w:val="both"/>
        <w:rPr>
          <w:i/>
          <w:sz w:val="24"/>
        </w:rPr>
      </w:pPr>
      <w:r>
        <w:rPr>
          <w:i/>
          <w:sz w:val="24"/>
        </w:rPr>
        <w:t>Prácticas sociales en la gestión del agua en Almoloya del</w:t>
      </w:r>
      <w:r>
        <w:rPr>
          <w:i/>
          <w:spacing w:val="-29"/>
          <w:sz w:val="24"/>
        </w:rPr>
        <w:t> </w:t>
      </w:r>
      <w:r>
        <w:rPr>
          <w:i/>
          <w:sz w:val="24"/>
        </w:rPr>
        <w:t>Río</w:t>
      </w:r>
    </w:p>
    <w:p>
      <w:pPr>
        <w:pStyle w:val="BodyText"/>
        <w:spacing w:line="360" w:lineRule="auto" w:before="137"/>
        <w:ind w:left="268" w:right="389"/>
        <w:jc w:val="both"/>
      </w:pPr>
      <w:r>
        <w:rPr/>
        <w:t>La organización comunitaria de Almoloya del Río se ha visto afectada por el trasvase;</w:t>
      </w:r>
      <w:r>
        <w:rPr>
          <w:spacing w:val="-15"/>
        </w:rPr>
        <w:t> </w:t>
      </w:r>
      <w:r>
        <w:rPr/>
        <w:t>la</w:t>
      </w:r>
      <w:r>
        <w:rPr>
          <w:spacing w:val="-10"/>
        </w:rPr>
        <w:t> </w:t>
      </w:r>
      <w:r>
        <w:rPr/>
        <w:t>falta</w:t>
      </w:r>
      <w:r>
        <w:rPr>
          <w:spacing w:val="-9"/>
        </w:rPr>
        <w:t> </w:t>
      </w:r>
      <w:r>
        <w:rPr/>
        <w:t>de</w:t>
      </w:r>
      <w:r>
        <w:rPr>
          <w:spacing w:val="-15"/>
        </w:rPr>
        <w:t> </w:t>
      </w:r>
      <w:r>
        <w:rPr/>
        <w:t>intereses</w:t>
      </w:r>
      <w:r>
        <w:rPr>
          <w:spacing w:val="-11"/>
        </w:rPr>
        <w:t> </w:t>
      </w:r>
      <w:r>
        <w:rPr/>
        <w:t>en</w:t>
      </w:r>
      <w:r>
        <w:rPr>
          <w:spacing w:val="-10"/>
        </w:rPr>
        <w:t> </w:t>
      </w:r>
      <w:r>
        <w:rPr/>
        <w:t>torno</w:t>
      </w:r>
      <w:r>
        <w:rPr>
          <w:spacing w:val="-10"/>
        </w:rPr>
        <w:t> </w:t>
      </w:r>
      <w:r>
        <w:rPr/>
        <w:t>al</w:t>
      </w:r>
      <w:r>
        <w:rPr>
          <w:spacing w:val="-6"/>
        </w:rPr>
        <w:t> </w:t>
      </w:r>
      <w:r>
        <w:rPr/>
        <w:t>agua</w:t>
      </w:r>
      <w:r>
        <w:rPr>
          <w:spacing w:val="-14"/>
        </w:rPr>
        <w:t> </w:t>
      </w:r>
      <w:r>
        <w:rPr/>
        <w:t>ha</w:t>
      </w:r>
      <w:r>
        <w:rPr>
          <w:spacing w:val="-10"/>
        </w:rPr>
        <w:t> </w:t>
      </w:r>
      <w:r>
        <w:rPr/>
        <w:t>provocado</w:t>
      </w:r>
      <w:r>
        <w:rPr>
          <w:spacing w:val="-10"/>
        </w:rPr>
        <w:t> </w:t>
      </w:r>
      <w:r>
        <w:rPr/>
        <w:t>un</w:t>
      </w:r>
      <w:r>
        <w:rPr>
          <w:spacing w:val="-10"/>
        </w:rPr>
        <w:t> </w:t>
      </w:r>
      <w:r>
        <w:rPr/>
        <w:t>desconocimiento y desinterés de las realidades adversas que viven otras poblaciones cercanas. En</w:t>
      </w:r>
      <w:r>
        <w:rPr>
          <w:spacing w:val="-6"/>
        </w:rPr>
        <w:t> </w:t>
      </w:r>
      <w:r>
        <w:rPr/>
        <w:t>este</w:t>
      </w:r>
      <w:r>
        <w:rPr>
          <w:spacing w:val="-6"/>
        </w:rPr>
        <w:t> </w:t>
      </w:r>
      <w:r>
        <w:rPr/>
        <w:t>caso,</w:t>
      </w:r>
      <w:r>
        <w:rPr>
          <w:spacing w:val="-6"/>
        </w:rPr>
        <w:t> </w:t>
      </w:r>
      <w:r>
        <w:rPr/>
        <w:t>se</w:t>
      </w:r>
      <w:r>
        <w:rPr>
          <w:spacing w:val="-6"/>
        </w:rPr>
        <w:t> </w:t>
      </w:r>
      <w:r>
        <w:rPr/>
        <w:t>observa</w:t>
      </w:r>
      <w:r>
        <w:rPr>
          <w:spacing w:val="-6"/>
        </w:rPr>
        <w:t> </w:t>
      </w:r>
      <w:r>
        <w:rPr/>
        <w:t>que</w:t>
      </w:r>
      <w:r>
        <w:rPr>
          <w:spacing w:val="-6"/>
        </w:rPr>
        <w:t> </w:t>
      </w:r>
      <w:r>
        <w:rPr/>
        <w:t>la</w:t>
      </w:r>
      <w:r>
        <w:rPr>
          <w:spacing w:val="-6"/>
        </w:rPr>
        <w:t> </w:t>
      </w:r>
      <w:r>
        <w:rPr/>
        <w:t>falta</w:t>
      </w:r>
      <w:r>
        <w:rPr>
          <w:spacing w:val="-6"/>
        </w:rPr>
        <w:t> </w:t>
      </w:r>
      <w:r>
        <w:rPr/>
        <w:t>de</w:t>
      </w:r>
      <w:r>
        <w:rPr>
          <w:spacing w:val="-11"/>
        </w:rPr>
        <w:t> </w:t>
      </w:r>
      <w:r>
        <w:rPr/>
        <w:t>un</w:t>
      </w:r>
      <w:r>
        <w:rPr>
          <w:spacing w:val="-6"/>
        </w:rPr>
        <w:t> </w:t>
      </w:r>
      <w:r>
        <w:rPr/>
        <w:t>organismo</w:t>
      </w:r>
      <w:r>
        <w:rPr>
          <w:spacing w:val="-6"/>
        </w:rPr>
        <w:t> </w:t>
      </w:r>
      <w:r>
        <w:rPr/>
        <w:t>operador</w:t>
      </w:r>
      <w:r>
        <w:rPr>
          <w:spacing w:val="-5"/>
        </w:rPr>
        <w:t> </w:t>
      </w:r>
      <w:r>
        <w:rPr/>
        <w:t>de</w:t>
      </w:r>
      <w:r>
        <w:rPr>
          <w:spacing w:val="-6"/>
        </w:rPr>
        <w:t> </w:t>
      </w:r>
      <w:r>
        <w:rPr/>
        <w:t>agua</w:t>
      </w:r>
      <w:r>
        <w:rPr>
          <w:spacing w:val="-6"/>
        </w:rPr>
        <w:t> </w:t>
      </w:r>
      <w:r>
        <w:rPr/>
        <w:t>o</w:t>
      </w:r>
      <w:r>
        <w:rPr>
          <w:spacing w:val="-6"/>
        </w:rPr>
        <w:t> </w:t>
      </w:r>
      <w:r>
        <w:rPr/>
        <w:t>de</w:t>
      </w:r>
      <w:r>
        <w:rPr>
          <w:spacing w:val="-11"/>
        </w:rPr>
        <w:t> </w:t>
      </w:r>
      <w:r>
        <w:rPr/>
        <w:t>un organismo de agua que pueda responder a las necesidades de las poblaciones que carecen del recurso ha provocado una desvinculación con el resto de la población. Sin embargo, por las ganancias obtenidas en el municipio, las personas no cambiarían de residencia, sobre todo los comerciantes (gráfica</w:t>
      </w:r>
      <w:r>
        <w:rPr>
          <w:spacing w:val="-23"/>
        </w:rPr>
        <w:t> </w:t>
      </w:r>
      <w:r>
        <w:rPr/>
        <w:t>3).</w:t>
      </w:r>
    </w:p>
    <w:p>
      <w:pPr>
        <w:spacing w:after="0" w:line="360" w:lineRule="auto"/>
        <w:jc w:val="both"/>
        <w:sectPr>
          <w:pgSz w:w="12240" w:h="15840"/>
          <w:pgMar w:header="0" w:footer="1002" w:top="1360" w:bottom="1200" w:left="1720" w:right="1300"/>
        </w:sectPr>
      </w:pPr>
    </w:p>
    <w:p>
      <w:pPr>
        <w:pStyle w:val="BodyText"/>
        <w:spacing w:line="360" w:lineRule="auto" w:before="52"/>
        <w:ind w:left="268" w:right="114"/>
        <w:jc w:val="both"/>
      </w:pPr>
      <w:r>
        <w:rPr/>
        <w:t>En Almoloya del Río los mecanismos de acceso al agua son muy claros; las personas solicitan por escrito al ayuntamiento una toma; una vez aprobada, pagan en la tesorería el monto correspondiente y se conectan a la red. A pesar de esto, cuando se les preguntó sobre las acciones a realizar para tener acceso al agua y los actores que permiten este acceso, se encontraron distintas respuestas: algunos desconocían el proceso a seguir y otros no sabían a quién dirigirse. De quienes supieron que habría que ir al ayuntamiento a solicitar el agua, sólo cuatro personas consideraron indispensable su participación en la comunidad; el resto manifestó tener que realizar un pago (gráfica 4).</w:t>
      </w:r>
    </w:p>
    <w:p>
      <w:pPr>
        <w:pStyle w:val="BodyText"/>
      </w:pPr>
    </w:p>
    <w:p>
      <w:pPr>
        <w:pStyle w:val="Heading1"/>
        <w:spacing w:line="360" w:lineRule="auto" w:before="140"/>
        <w:ind w:left="4018" w:right="23" w:hanging="3405"/>
      </w:pPr>
      <w:r>
        <w:rPr/>
        <w:pict>
          <v:group style="position:absolute;margin-left:132.725006pt;margin-top:69.040855pt;width:360.75pt;height:201.75pt;mso-position-horizontal-relative:page;mso-position-vertical-relative:paragraph;z-index:6184" coordorigin="2655,1381" coordsize="7215,4035">
            <v:shape style="position:absolute;left:4282;top:4779;width:2309;height:379" type="#_x0000_t75" stroked="false">
              <v:imagedata r:id="rId203" o:title=""/>
            </v:shape>
            <v:shape style="position:absolute;left:4282;top:4803;width:2246;height:259" type="#_x0000_t75" stroked="false">
              <v:imagedata r:id="rId204" o:title=""/>
            </v:shape>
            <v:shape style="position:absolute;left:4282;top:4266;width:4541;height:384" type="#_x0000_t75" stroked="false">
              <v:imagedata r:id="rId205" o:title=""/>
            </v:shape>
            <v:shape style="position:absolute;left:4282;top:4290;width:4478;height:264" type="#_x0000_t75" stroked="false">
              <v:imagedata r:id="rId206" o:title=""/>
            </v:shape>
            <v:shape style="position:absolute;left:4282;top:3757;width:523;height:379" type="#_x0000_t75" stroked="false">
              <v:imagedata r:id="rId207" o:title=""/>
            </v:shape>
            <v:shape style="position:absolute;left:4282;top:3781;width:461;height:259" type="#_x0000_t75" stroked="false">
              <v:imagedata r:id="rId208" o:title=""/>
            </v:shape>
            <v:shape style="position:absolute;left:4282;top:3243;width:970;height:384" type="#_x0000_t75" stroked="false">
              <v:imagedata r:id="rId209" o:title=""/>
            </v:shape>
            <v:shape style="position:absolute;left:4282;top:3267;width:907;height:264" type="#_x0000_t75" stroked="false">
              <v:imagedata r:id="rId210" o:title=""/>
            </v:shape>
            <v:shape style="position:absolute;left:4282;top:2734;width:1416;height:379" type="#_x0000_t75" stroked="false">
              <v:imagedata r:id="rId211" o:title=""/>
            </v:shape>
            <v:shape style="position:absolute;left:4282;top:2754;width:1354;height:264" type="#_x0000_t75" stroked="false">
              <v:imagedata r:id="rId212" o:title=""/>
            </v:shape>
            <v:shape style="position:absolute;left:4282;top:2221;width:1416;height:384" type="#_x0000_t75" stroked="false">
              <v:imagedata r:id="rId213" o:title=""/>
            </v:shape>
            <v:shape style="position:absolute;left:4282;top:2245;width:1354;height:264" type="#_x0000_t75" stroked="false">
              <v:imagedata r:id="rId212" o:title=""/>
            </v:shape>
            <v:shape style="position:absolute;left:4282;top:1707;width:1862;height:384" type="#_x0000_t75" stroked="false">
              <v:imagedata r:id="rId214" o:title=""/>
            </v:shape>
            <v:shape style="position:absolute;left:4282;top:1731;width:1800;height:264" type="#_x0000_t75" stroked="false">
              <v:imagedata r:id="rId215" o:title=""/>
            </v:shape>
            <v:shape style="position:absolute;left:2762;top:1608;width:1523;height:3580" coordorigin="2762,1608" coordsize="1523,3580" path="m4284,5188l4284,1608m3164,5188l4284,5188m3164,3142l4284,3142m3164,1608l4284,1608m2762,5188l3164,5188m2762,3142l3164,3142m2762,1608l3164,1608e" filled="false" stroked="true" strokeweight="1pt" strokecolor="#d9d9d9">
              <v:path arrowok="t"/>
            </v:shape>
            <v:rect style="position:absolute;left:2662;top:1388;width:7200;height:4020" filled="false" stroked="true" strokeweight=".75pt" strokecolor="#d9d9d9"/>
            <v:shape style="position:absolute;left:3339;top:1783;width:782;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Estudiante</w:t>
                    </w:r>
                  </w:p>
                </w:txbxContent>
              </v:textbox>
              <w10:wrap type="none"/>
            </v:shape>
            <v:shape style="position:absolute;left:6190;top:1793;width:491;height:183" type="#_x0000_t202" filled="false" stroked="false">
              <v:textbox inset="0,0,0,0">
                <w:txbxContent>
                  <w:p>
                    <w:pPr>
                      <w:spacing w:line="182" w:lineRule="exact" w:before="0"/>
                      <w:ind w:left="0" w:right="-18" w:firstLine="0"/>
                      <w:jc w:val="left"/>
                      <w:rPr>
                        <w:rFonts w:ascii="Calibri"/>
                        <w:sz w:val="18"/>
                      </w:rPr>
                    </w:pPr>
                    <w:r>
                      <w:rPr>
                        <w:rFonts w:ascii="Calibri"/>
                        <w:color w:val="404040"/>
                        <w:sz w:val="18"/>
                      </w:rPr>
                      <w:t>14.2 %</w:t>
                    </w:r>
                  </w:p>
                </w:txbxContent>
              </v:textbox>
              <w10:wrap type="none"/>
            </v:shape>
            <v:shape style="position:absolute;left:3183;top:2294;width:936;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Comerciante</w:t>
                    </w:r>
                  </w:p>
                </w:txbxContent>
              </v:textbox>
              <w10:wrap type="none"/>
            </v:shape>
            <v:shape style="position:absolute;left:5742;top:2304;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10.7%</w:t>
                    </w:r>
                  </w:p>
                </w:txbxContent>
              </v:textbox>
              <w10:wrap type="none"/>
            </v:shape>
            <v:shape style="position:absolute;left:3180;top:2806;width:942;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Ama de Casa</w:t>
                    </w:r>
                  </w:p>
                </w:txbxContent>
              </v:textbox>
              <w10:wrap type="none"/>
            </v:shape>
            <v:shape style="position:absolute;left:5742;top:2816;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10.7%</w:t>
                    </w:r>
                  </w:p>
                </w:txbxContent>
              </v:textbox>
              <w10:wrap type="none"/>
            </v:shape>
            <v:shape style="position:absolute;left:3781;top:3318;width:337;height:183" type="#_x0000_t202" filled="false" stroked="false">
              <v:textbox inset="0,0,0,0">
                <w:txbxContent>
                  <w:p>
                    <w:pPr>
                      <w:spacing w:line="182" w:lineRule="exact" w:before="0"/>
                      <w:ind w:left="0" w:right="-13" w:firstLine="0"/>
                      <w:jc w:val="left"/>
                      <w:rPr>
                        <w:rFonts w:ascii="Calibri"/>
                        <w:sz w:val="18"/>
                      </w:rPr>
                    </w:pPr>
                    <w:r>
                      <w:rPr>
                        <w:rFonts w:ascii="Calibri"/>
                        <w:color w:val="585858"/>
                        <w:spacing w:val="-2"/>
                        <w:sz w:val="18"/>
                      </w:rPr>
                      <w:t>Otro</w:t>
                    </w:r>
                  </w:p>
                </w:txbxContent>
              </v:textbox>
              <w10:wrap type="none"/>
            </v:shape>
            <v:shape style="position:absolute;left:5298;top:3327;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7.1%</w:t>
                    </w:r>
                  </w:p>
                </w:txbxContent>
              </v:textbox>
              <w10:wrap type="none"/>
            </v:shape>
            <v:shape style="position:absolute;left:3595;top:3829;width:524;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Obrero</w:t>
                    </w:r>
                  </w:p>
                </w:txbxContent>
              </v:textbox>
              <w10:wrap type="none"/>
            </v:shape>
            <v:shape style="position:absolute;left:4851;top:3839;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3183;top:4340;width:936;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Comerciante</w:t>
                    </w:r>
                  </w:p>
                </w:txbxContent>
              </v:textbox>
              <w10:wrap type="none"/>
            </v:shape>
            <v:shape style="position:absolute;left:8872;top:4351;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37%</w:t>
                    </w:r>
                  </w:p>
                </w:txbxContent>
              </v:textbox>
              <w10:wrap type="none"/>
            </v:shape>
            <v:shape style="position:absolute;left:3180;top:4852;width:942;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Ama de Casa</w:t>
                    </w:r>
                  </w:p>
                </w:txbxContent>
              </v:textbox>
              <w10:wrap type="none"/>
            </v:shape>
            <v:shape style="position:absolute;left:6635;top:4862;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17.8%</w:t>
                    </w:r>
                  </w:p>
                </w:txbxContent>
              </v:textbox>
              <w10:wrap type="none"/>
            </v:shape>
            <w10:wrap type="none"/>
          </v:group>
        </w:pict>
      </w:r>
      <w:r>
        <w:rPr/>
        <w:pict>
          <v:shape style="position:absolute;margin-left:139.710007pt;margin-top:114.943115pt;width:11.15pt;height:8.1pt;mso-position-horizontal-relative:page;mso-position-vertical-relative:paragraph;z-index:6232"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Si</w:t>
                  </w:r>
                </w:p>
              </w:txbxContent>
            </v:textbox>
            <w10:wrap type="none"/>
          </v:shape>
        </w:pict>
      </w:r>
      <w:r>
        <w:rPr/>
        <w:t>Gráfica 3. Ocupación de los habitantes y disponibilidad a cambiar de domicilio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67"/>
        <w:ind w:left="268"/>
        <w:jc w:val="both"/>
      </w:pPr>
      <w:r>
        <w:rPr/>
        <w:pict>
          <v:shape style="position:absolute;margin-left:139.710007pt;margin-top:-66.695526pt;width:11.15pt;height:12.45pt;mso-position-horizontal-relative:page;mso-position-vertical-relative:paragraph;z-index:6208"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No</w:t>
                  </w:r>
                </w:p>
              </w:txbxContent>
            </v:textbox>
            <w10:wrap type="none"/>
          </v:shape>
        </w:pict>
      </w:r>
      <w:r>
        <w:rPr/>
        <w:t>Fuente: elaboración propia con datos de la encuesta (2015).</w:t>
      </w:r>
    </w:p>
    <w:p>
      <w:pPr>
        <w:spacing w:after="0"/>
        <w:jc w:val="both"/>
        <w:sectPr>
          <w:footerReference w:type="default" r:id="rId202"/>
          <w:pgSz w:w="12240" w:h="15840"/>
          <w:pgMar w:footer="1002" w:header="0" w:top="1360" w:bottom="1200" w:left="1720" w:right="1580"/>
        </w:sectPr>
      </w:pPr>
    </w:p>
    <w:p>
      <w:pPr>
        <w:pStyle w:val="Heading1"/>
        <w:ind w:left="767" w:right="1369"/>
      </w:pPr>
      <w:r>
        <w:rPr/>
        <w:pict>
          <v:group style="position:absolute;margin-left:98.875pt;margin-top:23.210865pt;width:442.65pt;height:191.25pt;mso-position-horizontal-relative:page;mso-position-vertical-relative:paragraph;z-index:6544" coordorigin="1978,464" coordsize="8853,3825">
            <v:shape style="position:absolute;left:2357;top:1016;width:538;height:768" type="#_x0000_t75" stroked="false">
              <v:imagedata r:id="rId217" o:title=""/>
            </v:shape>
            <v:shape style="position:absolute;left:2419;top:1040;width:413;height:744" type="#_x0000_t75" stroked="false">
              <v:imagedata r:id="rId218" o:title=""/>
            </v:shape>
            <v:shape style="position:absolute;left:3197;top:838;width:538;height:946" type="#_x0000_t75" stroked="false">
              <v:imagedata r:id="rId219" o:title=""/>
            </v:shape>
            <v:shape style="position:absolute;left:3259;top:857;width:413;height:926" type="#_x0000_t75" stroked="false">
              <v:imagedata r:id="rId220" o:title=""/>
            </v:shape>
            <v:shape style="position:absolute;left:4037;top:1376;width:533;height:408" type="#_x0000_t75" stroked="false">
              <v:imagedata r:id="rId221" o:title=""/>
            </v:shape>
            <v:shape style="position:absolute;left:4099;top:1400;width:413;height:384" type="#_x0000_t75" stroked="false">
              <v:imagedata r:id="rId222" o:title=""/>
            </v:shape>
            <v:shape style="position:absolute;left:4877;top:1553;width:533;height:230" type="#_x0000_t75" stroked="false">
              <v:imagedata r:id="rId223" o:title=""/>
            </v:shape>
            <v:shape style="position:absolute;left:4939;top:1577;width:413;height:206" type="#_x0000_t75" stroked="false">
              <v:imagedata r:id="rId224" o:title=""/>
            </v:shape>
            <v:shape style="position:absolute;left:5717;top:838;width:533;height:946" type="#_x0000_t75" stroked="false">
              <v:imagedata r:id="rId225" o:title=""/>
            </v:shape>
            <v:shape style="position:absolute;left:5774;top:857;width:418;height:926" type="#_x0000_t75" stroked="false">
              <v:imagedata r:id="rId220" o:title=""/>
            </v:shape>
            <v:shape style="position:absolute;left:6557;top:838;width:533;height:946" type="#_x0000_t75" stroked="false">
              <v:imagedata r:id="rId225" o:title=""/>
            </v:shape>
            <v:shape style="position:absolute;left:6614;top:857;width:418;height:926" type="#_x0000_t75" stroked="false">
              <v:imagedata r:id="rId220" o:title=""/>
            </v:shape>
            <v:shape style="position:absolute;left:7397;top:1553;width:533;height:230" type="#_x0000_t75" stroked="false">
              <v:imagedata r:id="rId226" o:title=""/>
            </v:shape>
            <v:shape style="position:absolute;left:7454;top:1577;width:418;height:206" type="#_x0000_t75" stroked="false">
              <v:imagedata r:id="rId227" o:title=""/>
            </v:shape>
            <v:shape style="position:absolute;left:8237;top:1553;width:533;height:230" type="#_x0000_t75" stroked="false">
              <v:imagedata r:id="rId226" o:title=""/>
            </v:shape>
            <v:shape style="position:absolute;left:8294;top:1577;width:418;height:206" type="#_x0000_t75" stroked="false">
              <v:imagedata r:id="rId227" o:title=""/>
            </v:shape>
            <v:shape style="position:absolute;left:9077;top:1376;width:533;height:408" type="#_x0000_t75" stroked="false">
              <v:imagedata r:id="rId228" o:title=""/>
            </v:shape>
            <v:shape style="position:absolute;left:9134;top:1400;width:418;height:384" type="#_x0000_t75" stroked="false">
              <v:imagedata r:id="rId222" o:title=""/>
            </v:shape>
            <v:shape style="position:absolute;left:9917;top:1376;width:533;height:408" type="#_x0000_t75" stroked="false">
              <v:imagedata r:id="rId229" o:title=""/>
            </v:shape>
            <v:shape style="position:absolute;left:9974;top:1400;width:418;height:384" type="#_x0000_t75" stroked="false">
              <v:imagedata r:id="rId222" o:title=""/>
            </v:shape>
            <v:shape style="position:absolute;left:2205;top:1771;width:8398;height:2411" coordorigin="2205,1771" coordsize="8398,2411" path="m2205,1771l10603,1771m2205,1771l2205,3479m6403,1771l6403,3479m7243,1771l7243,3479m8083,1771l8083,3479m8923,1771l8923,3479m9763,1771l9763,3479m10603,1771l10603,3479m2205,3479l2205,4182m6403,3479l6403,4182m7243,3479l7243,4182m8083,3479l8083,4182m8923,3479l8923,4182m9763,3479l9763,4182m10603,3479l10603,4182e" filled="false" stroked="true" strokeweight="1pt" strokecolor="#d9d9d9">
              <v:path arrowok="t"/>
            </v:shape>
            <v:rect style="position:absolute;left:1985;top:472;width:8838;height:3810" filled="false" stroked="true" strokeweight=".75pt" strokecolor="#d9d9d9"/>
            <v:shape style="position:absolute;left:3238;top:599;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17.8%</w:t>
                    </w:r>
                  </w:p>
                </w:txbxContent>
              </v:textbox>
              <w10:wrap type="none"/>
            </v:shape>
            <v:shape style="position:absolute;left:5758;top:599;width:1293;height:183" type="#_x0000_t202" filled="false" stroked="false">
              <v:textbox inset="0,0,0,0">
                <w:txbxContent>
                  <w:p>
                    <w:pPr>
                      <w:tabs>
                        <w:tab w:pos="840" w:val="left" w:leader="none"/>
                      </w:tabs>
                      <w:spacing w:line="182" w:lineRule="exact" w:before="0"/>
                      <w:ind w:left="0" w:right="0" w:firstLine="0"/>
                      <w:jc w:val="left"/>
                      <w:rPr>
                        <w:rFonts w:ascii="Calibri"/>
                        <w:sz w:val="18"/>
                      </w:rPr>
                    </w:pPr>
                    <w:r>
                      <w:rPr>
                        <w:rFonts w:ascii="Calibri"/>
                        <w:color w:val="404040"/>
                        <w:sz w:val="18"/>
                      </w:rPr>
                      <w:t>17.8%</w:t>
                      <w:tab/>
                    </w:r>
                    <w:r>
                      <w:rPr>
                        <w:rFonts w:ascii="Calibri"/>
                        <w:color w:val="404040"/>
                        <w:spacing w:val="-1"/>
                        <w:sz w:val="18"/>
                      </w:rPr>
                      <w:t>17.8%</w:t>
                    </w:r>
                  </w:p>
                </w:txbxContent>
              </v:textbox>
              <w10:wrap type="none"/>
            </v:shape>
            <v:shape style="position:absolute;left:2469;top:779;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14%</w:t>
                    </w:r>
                  </w:p>
                </w:txbxContent>
              </v:textbox>
              <w10:wrap type="none"/>
            </v:shape>
            <v:shape style="position:absolute;left:4126;top:1139;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7.1%</w:t>
                    </w:r>
                  </w:p>
                </w:txbxContent>
              </v:textbox>
              <w10:wrap type="none"/>
            </v:shape>
            <v:shape style="position:absolute;left:9166;top:1139;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7.1%</w:t>
                    </w:r>
                  </w:p>
                </w:txbxContent>
              </v:textbox>
              <w10:wrap type="none"/>
            </v:shape>
            <v:shape style="position:absolute;left:10007;top:1139;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7.1%</w:t>
                    </w:r>
                  </w:p>
                </w:txbxContent>
              </v:textbox>
              <w10:wrap type="none"/>
            </v:shape>
            <v:shape style="position:absolute;left:4966;top:1319;width:3721;height:183" type="#_x0000_t202" filled="false" stroked="false">
              <v:textbox inset="0,0,0,0">
                <w:txbxContent>
                  <w:p>
                    <w:pPr>
                      <w:tabs>
                        <w:tab w:pos="2520" w:val="left" w:leader="none"/>
                        <w:tab w:pos="3360" w:val="left" w:leader="none"/>
                      </w:tabs>
                      <w:spacing w:line="182" w:lineRule="exact" w:before="0"/>
                      <w:ind w:left="0" w:right="0" w:firstLine="0"/>
                      <w:jc w:val="left"/>
                      <w:rPr>
                        <w:rFonts w:ascii="Calibri"/>
                        <w:sz w:val="18"/>
                      </w:rPr>
                    </w:pPr>
                    <w:r>
                      <w:rPr>
                        <w:rFonts w:ascii="Calibri"/>
                        <w:color w:val="404040"/>
                        <w:sz w:val="18"/>
                      </w:rPr>
                      <w:t>3.5%</w:t>
                      <w:tab/>
                      <w:t>3.5%</w:t>
                      <w:tab/>
                    </w:r>
                    <w:r>
                      <w:rPr>
                        <w:rFonts w:ascii="Calibri"/>
                        <w:color w:val="404040"/>
                        <w:spacing w:val="-1"/>
                        <w:sz w:val="18"/>
                      </w:rPr>
                      <w:t>3.5%</w:t>
                    </w:r>
                  </w:p>
                </w:txbxContent>
              </v:textbox>
              <w10:wrap type="none"/>
            </v:shape>
            <v:shape style="position:absolute;left:3774;top:3617;width:1062;height:159" type="#_x0000_t202" filled="false" stroked="false">
              <v:textbox inset="0,0,0,0">
                <w:txbxContent>
                  <w:p>
                    <w:pPr>
                      <w:spacing w:line="158" w:lineRule="exact" w:before="0"/>
                      <w:ind w:left="0" w:right="-13" w:firstLine="0"/>
                      <w:jc w:val="left"/>
                      <w:rPr>
                        <w:rFonts w:ascii="Calibri"/>
                        <w:sz w:val="16"/>
                      </w:rPr>
                    </w:pPr>
                    <w:r>
                      <w:rPr>
                        <w:rFonts w:ascii="Calibri"/>
                        <w:color w:val="585858"/>
                        <w:sz w:val="16"/>
                      </w:rPr>
                      <w:t>El</w:t>
                    </w:r>
                    <w:r>
                      <w:rPr>
                        <w:rFonts w:ascii="Calibri"/>
                        <w:color w:val="585858"/>
                        <w:spacing w:val="-10"/>
                        <w:sz w:val="16"/>
                      </w:rPr>
                      <w:t> </w:t>
                    </w:r>
                    <w:r>
                      <w:rPr>
                        <w:rFonts w:ascii="Calibri"/>
                        <w:color w:val="585858"/>
                        <w:sz w:val="16"/>
                      </w:rPr>
                      <w:t>ayuntamiento</w:t>
                    </w:r>
                  </w:p>
                </w:txbxContent>
              </v:textbox>
              <w10:wrap type="none"/>
            </v:shape>
            <v:shape style="position:absolute;left:6459;top:3617;width:1556;height:549" type="#_x0000_t202" filled="false" stroked="false">
              <v:textbox inset="0,0,0,0">
                <w:txbxContent>
                  <w:p>
                    <w:pPr>
                      <w:tabs>
                        <w:tab w:pos="1150" w:val="left" w:leader="none"/>
                      </w:tabs>
                      <w:spacing w:line="162" w:lineRule="exact" w:before="0"/>
                      <w:ind w:left="0" w:right="0" w:firstLine="0"/>
                      <w:jc w:val="left"/>
                      <w:rPr>
                        <w:rFonts w:ascii="Calibri"/>
                        <w:sz w:val="16"/>
                      </w:rPr>
                    </w:pPr>
                    <w:r>
                      <w:rPr>
                        <w:rFonts w:ascii="Calibri"/>
                        <w:color w:val="585858"/>
                        <w:sz w:val="16"/>
                      </w:rPr>
                      <w:t>El</w:t>
                    </w:r>
                    <w:r>
                      <w:rPr>
                        <w:rFonts w:ascii="Calibri"/>
                        <w:color w:val="585858"/>
                        <w:spacing w:val="-2"/>
                        <w:sz w:val="16"/>
                      </w:rPr>
                      <w:t> </w:t>
                    </w:r>
                    <w:r>
                      <w:rPr>
                        <w:rFonts w:ascii="Calibri"/>
                        <w:color w:val="585858"/>
                        <w:sz w:val="16"/>
                      </w:rPr>
                      <w:t>gobierno</w:t>
                      <w:tab/>
                      <w:t>El</w:t>
                    </w:r>
                  </w:p>
                  <w:p>
                    <w:pPr>
                      <w:tabs>
                        <w:tab w:pos="857" w:val="left" w:leader="none"/>
                      </w:tabs>
                      <w:spacing w:before="0"/>
                      <w:ind w:left="122" w:right="0" w:firstLine="25"/>
                      <w:jc w:val="left"/>
                      <w:rPr>
                        <w:rFonts w:ascii="Calibri" w:hAnsi="Calibri"/>
                        <w:sz w:val="16"/>
                      </w:rPr>
                    </w:pPr>
                    <w:r>
                      <w:rPr>
                        <w:rFonts w:ascii="Calibri" w:hAnsi="Calibri"/>
                        <w:color w:val="585858"/>
                        <w:sz w:val="16"/>
                      </w:rPr>
                      <w:t>estatal</w:t>
                      <w:tab/>
                    </w:r>
                    <w:r>
                      <w:rPr>
                        <w:rFonts w:ascii="Calibri" w:hAnsi="Calibri"/>
                        <w:color w:val="585858"/>
                        <w:w w:val="95"/>
                        <w:sz w:val="16"/>
                      </w:rPr>
                      <w:t>presidente </w:t>
                    </w:r>
                    <w:r>
                      <w:rPr>
                        <w:rFonts w:ascii="Calibri" w:hAnsi="Calibri"/>
                        <w:color w:val="585858"/>
                        <w:sz w:val="16"/>
                      </w:rPr>
                      <w:t>(CAEM)</w:t>
                      <w:tab/>
                      <w:t>del</w:t>
                    </w:r>
                    <w:r>
                      <w:rPr>
                        <w:rFonts w:ascii="Calibri" w:hAnsi="Calibri"/>
                        <w:color w:val="585858"/>
                        <w:spacing w:val="-7"/>
                        <w:sz w:val="16"/>
                      </w:rPr>
                      <w:t> </w:t>
                    </w:r>
                    <w:r>
                      <w:rPr>
                        <w:rFonts w:ascii="Calibri" w:hAnsi="Calibri"/>
                        <w:color w:val="585858"/>
                        <w:sz w:val="16"/>
                      </w:rPr>
                      <w:t>comité</w:t>
                    </w:r>
                  </w:p>
                </w:txbxContent>
              </v:textbox>
              <w10:wrap type="none"/>
            </v:shape>
            <v:shape style="position:absolute;left:8163;top:3617;width:684;height:549" type="#_x0000_t202" filled="false" stroked="false">
              <v:textbox inset="0,0,0,0">
                <w:txbxContent>
                  <w:p>
                    <w:pPr>
                      <w:spacing w:line="162" w:lineRule="exact" w:before="0"/>
                      <w:ind w:left="0" w:right="0" w:firstLine="0"/>
                      <w:jc w:val="center"/>
                      <w:rPr>
                        <w:rFonts w:ascii="Calibri"/>
                        <w:sz w:val="16"/>
                      </w:rPr>
                    </w:pPr>
                    <w:r>
                      <w:rPr>
                        <w:rFonts w:ascii="Calibri"/>
                        <w:color w:val="585858"/>
                        <w:sz w:val="16"/>
                      </w:rPr>
                      <w:t>Los</w:t>
                    </w:r>
                  </w:p>
                  <w:p>
                    <w:pPr>
                      <w:spacing w:before="0"/>
                      <w:ind w:left="0" w:right="0" w:firstLine="0"/>
                      <w:jc w:val="center"/>
                      <w:rPr>
                        <w:rFonts w:ascii="Calibri" w:hAnsi="Calibri"/>
                        <w:sz w:val="16"/>
                      </w:rPr>
                    </w:pPr>
                    <w:r>
                      <w:rPr>
                        <w:rFonts w:ascii="Calibri" w:hAnsi="Calibri"/>
                        <w:color w:val="585858"/>
                        <w:sz w:val="16"/>
                      </w:rPr>
                      <w:t>miembros del</w:t>
                    </w:r>
                    <w:r>
                      <w:rPr>
                        <w:rFonts w:ascii="Calibri" w:hAnsi="Calibri"/>
                        <w:color w:val="585858"/>
                        <w:spacing w:val="-7"/>
                        <w:sz w:val="16"/>
                      </w:rPr>
                      <w:t> </w:t>
                    </w:r>
                    <w:r>
                      <w:rPr>
                        <w:rFonts w:ascii="Calibri" w:hAnsi="Calibri"/>
                        <w:color w:val="585858"/>
                        <w:sz w:val="16"/>
                      </w:rPr>
                      <w:t>comité</w:t>
                    </w:r>
                  </w:p>
                </w:txbxContent>
              </v:textbox>
              <w10:wrap type="none"/>
            </v:shape>
            <v:shape style="position:absolute;left:9259;top:3617;width:182;height:159" type="#_x0000_t202" filled="false" stroked="false">
              <v:textbox inset="0,0,0,0">
                <w:txbxContent>
                  <w:p>
                    <w:pPr>
                      <w:spacing w:line="158" w:lineRule="exact" w:before="0"/>
                      <w:ind w:left="0" w:right="-6" w:firstLine="0"/>
                      <w:jc w:val="left"/>
                      <w:rPr>
                        <w:rFonts w:ascii="Calibri"/>
                        <w:sz w:val="16"/>
                      </w:rPr>
                    </w:pPr>
                    <w:r>
                      <w:rPr>
                        <w:rFonts w:ascii="Calibri"/>
                        <w:color w:val="585858"/>
                        <w:w w:val="95"/>
                        <w:sz w:val="16"/>
                      </w:rPr>
                      <w:t>NS</w:t>
                    </w:r>
                  </w:p>
                </w:txbxContent>
              </v:textbox>
              <w10:wrap type="none"/>
            </v:shape>
            <v:shape style="position:absolute;left:10006;top:3617;width:361;height:159" type="#_x0000_t202" filled="false" stroked="false">
              <v:textbox inset="0,0,0,0">
                <w:txbxContent>
                  <w:p>
                    <w:pPr>
                      <w:spacing w:line="158" w:lineRule="exact" w:before="0"/>
                      <w:ind w:left="0" w:right="-4" w:firstLine="0"/>
                      <w:jc w:val="left"/>
                      <w:rPr>
                        <w:rFonts w:ascii="Calibri"/>
                        <w:sz w:val="16"/>
                      </w:rPr>
                    </w:pPr>
                    <w:r>
                      <w:rPr>
                        <w:rFonts w:ascii="Calibri"/>
                        <w:color w:val="585858"/>
                        <w:w w:val="95"/>
                        <w:sz w:val="16"/>
                      </w:rPr>
                      <w:t>Otros</w:t>
                    </w:r>
                  </w:p>
                </w:txbxContent>
              </v:textbox>
              <w10:wrap type="none"/>
            </v:shape>
            <w10:wrap type="none"/>
          </v:group>
        </w:pict>
      </w:r>
      <w:r>
        <w:rPr/>
        <w:pict>
          <v:shape style="position:absolute;margin-left:122.279999pt;margin-top:92.776947pt;width:19.7pt;height:81.55pt;mso-position-horizontal-relative:page;mso-position-vertical-relative:paragraph;z-index:6880" type="#_x0000_t202" filled="false" stroked="false">
            <v:textbox inset="0,0,0,0" style="layout-flow:vertical;mso-layout-flow-alt:bottom-to-top">
              <w:txbxContent>
                <w:p>
                  <w:pPr>
                    <w:spacing w:line="182" w:lineRule="exact" w:before="0"/>
                    <w:ind w:left="0" w:right="0" w:firstLine="0"/>
                    <w:jc w:val="center"/>
                    <w:rPr>
                      <w:rFonts w:ascii="Calibri" w:hAnsi="Calibri"/>
                      <w:sz w:val="16"/>
                    </w:rPr>
                  </w:pPr>
                  <w:r>
                    <w:rPr>
                      <w:rFonts w:ascii="Calibri" w:hAnsi="Calibri"/>
                      <w:color w:val="585858"/>
                      <w:spacing w:val="3"/>
                      <w:w w:val="99"/>
                      <w:sz w:val="16"/>
                    </w:rPr>
                    <w:t>D</w:t>
                  </w:r>
                  <w:r>
                    <w:rPr>
                      <w:rFonts w:ascii="Calibri" w:hAnsi="Calibri"/>
                      <w:color w:val="585858"/>
                      <w:w w:val="99"/>
                      <w:sz w:val="16"/>
                    </w:rPr>
                    <w:t>e</w:t>
                  </w:r>
                  <w:r>
                    <w:rPr>
                      <w:rFonts w:ascii="Calibri" w:hAnsi="Calibri"/>
                      <w:color w:val="585858"/>
                      <w:sz w:val="16"/>
                    </w:rPr>
                    <w:t> </w:t>
                  </w:r>
                  <w:r>
                    <w:rPr>
                      <w:rFonts w:ascii="Calibri" w:hAnsi="Calibri"/>
                      <w:color w:val="585858"/>
                      <w:w w:val="99"/>
                      <w:sz w:val="16"/>
                    </w:rPr>
                    <w:t>su</w:t>
                  </w:r>
                  <w:r>
                    <w:rPr>
                      <w:rFonts w:ascii="Calibri" w:hAnsi="Calibri"/>
                      <w:color w:val="585858"/>
                      <w:sz w:val="16"/>
                    </w:rPr>
                    <w:t> </w:t>
                  </w:r>
                  <w:r>
                    <w:rPr>
                      <w:rFonts w:ascii="Calibri" w:hAnsi="Calibri"/>
                      <w:color w:val="585858"/>
                      <w:spacing w:val="-2"/>
                      <w:w w:val="99"/>
                      <w:sz w:val="16"/>
                    </w:rPr>
                    <w:t>p</w:t>
                  </w:r>
                  <w:r>
                    <w:rPr>
                      <w:rFonts w:ascii="Calibri" w:hAnsi="Calibri"/>
                      <w:color w:val="585858"/>
                      <w:w w:val="99"/>
                      <w:sz w:val="16"/>
                    </w:rPr>
                    <w:t>a</w:t>
                  </w:r>
                  <w:r>
                    <w:rPr>
                      <w:rFonts w:ascii="Calibri" w:hAnsi="Calibri"/>
                      <w:color w:val="585858"/>
                      <w:spacing w:val="2"/>
                      <w:w w:val="99"/>
                      <w:sz w:val="16"/>
                    </w:rPr>
                    <w:t>r</w:t>
                  </w:r>
                  <w:r>
                    <w:rPr>
                      <w:rFonts w:ascii="Calibri" w:hAnsi="Calibri"/>
                      <w:color w:val="585858"/>
                      <w:w w:val="99"/>
                      <w:sz w:val="16"/>
                    </w:rPr>
                    <w:t>t</w:t>
                  </w:r>
                  <w:r>
                    <w:rPr>
                      <w:rFonts w:ascii="Calibri" w:hAnsi="Calibri"/>
                      <w:color w:val="585858"/>
                      <w:spacing w:val="1"/>
                      <w:w w:val="99"/>
                      <w:sz w:val="16"/>
                    </w:rPr>
                    <w:t>i</w:t>
                  </w:r>
                  <w:r>
                    <w:rPr>
                      <w:rFonts w:ascii="Calibri" w:hAnsi="Calibri"/>
                      <w:color w:val="585858"/>
                      <w:w w:val="99"/>
                      <w:sz w:val="16"/>
                    </w:rPr>
                    <w:t>c</w:t>
                  </w:r>
                  <w:r>
                    <w:rPr>
                      <w:rFonts w:ascii="Calibri" w:hAnsi="Calibri"/>
                      <w:color w:val="585858"/>
                      <w:spacing w:val="-3"/>
                      <w:w w:val="99"/>
                      <w:sz w:val="16"/>
                    </w:rPr>
                    <w:t>i</w:t>
                  </w:r>
                  <w:r>
                    <w:rPr>
                      <w:rFonts w:ascii="Calibri" w:hAnsi="Calibri"/>
                      <w:color w:val="585858"/>
                      <w:spacing w:val="2"/>
                      <w:w w:val="99"/>
                      <w:sz w:val="16"/>
                    </w:rPr>
                    <w:t>p</w:t>
                  </w:r>
                  <w:r>
                    <w:rPr>
                      <w:rFonts w:ascii="Calibri" w:hAnsi="Calibri"/>
                      <w:color w:val="585858"/>
                      <w:w w:val="99"/>
                      <w:sz w:val="16"/>
                    </w:rPr>
                    <w:t>ac</w:t>
                  </w:r>
                  <w:r>
                    <w:rPr>
                      <w:rFonts w:ascii="Calibri" w:hAnsi="Calibri"/>
                      <w:color w:val="585858"/>
                      <w:spacing w:val="2"/>
                      <w:w w:val="99"/>
                      <w:sz w:val="16"/>
                    </w:rPr>
                    <w:t>i</w:t>
                  </w:r>
                  <w:r>
                    <w:rPr>
                      <w:rFonts w:ascii="Calibri" w:hAnsi="Calibri"/>
                      <w:color w:val="585858"/>
                      <w:spacing w:val="-2"/>
                      <w:w w:val="99"/>
                      <w:sz w:val="16"/>
                    </w:rPr>
                    <w:t>ó</w:t>
                  </w:r>
                  <w:r>
                    <w:rPr>
                      <w:rFonts w:ascii="Calibri" w:hAnsi="Calibri"/>
                      <w:color w:val="585858"/>
                      <w:w w:val="99"/>
                      <w:sz w:val="16"/>
                    </w:rPr>
                    <w:t>n</w:t>
                  </w:r>
                  <w:r>
                    <w:rPr>
                      <w:rFonts w:ascii="Calibri" w:hAnsi="Calibri"/>
                      <w:color w:val="585858"/>
                      <w:sz w:val="16"/>
                    </w:rPr>
                    <w:t> </w:t>
                  </w:r>
                  <w:r>
                    <w:rPr>
                      <w:rFonts w:ascii="Calibri" w:hAnsi="Calibri"/>
                      <w:color w:val="585858"/>
                      <w:spacing w:val="2"/>
                      <w:w w:val="99"/>
                      <w:sz w:val="16"/>
                    </w:rPr>
                    <w:t>e</w:t>
                  </w:r>
                  <w:r>
                    <w:rPr>
                      <w:rFonts w:ascii="Calibri" w:hAnsi="Calibri"/>
                      <w:color w:val="585858"/>
                      <w:w w:val="99"/>
                      <w:sz w:val="16"/>
                    </w:rPr>
                    <w:t>n</w:t>
                  </w:r>
                  <w:r>
                    <w:rPr>
                      <w:rFonts w:ascii="Calibri" w:hAnsi="Calibri"/>
                      <w:color w:val="585858"/>
                      <w:sz w:val="16"/>
                    </w:rPr>
                    <w:t> </w:t>
                  </w:r>
                  <w:r>
                    <w:rPr>
                      <w:rFonts w:ascii="Calibri" w:hAnsi="Calibri"/>
                      <w:color w:val="585858"/>
                      <w:spacing w:val="1"/>
                      <w:w w:val="99"/>
                      <w:sz w:val="16"/>
                    </w:rPr>
                    <w:t>l</w:t>
                  </w:r>
                  <w:r>
                    <w:rPr>
                      <w:rFonts w:ascii="Calibri" w:hAnsi="Calibri"/>
                      <w:color w:val="585858"/>
                      <w:w w:val="99"/>
                      <w:sz w:val="16"/>
                    </w:rPr>
                    <w:t>a</w:t>
                  </w:r>
                </w:p>
                <w:p>
                  <w:pPr>
                    <w:spacing w:before="0"/>
                    <w:ind w:left="0" w:right="0" w:firstLine="0"/>
                    <w:jc w:val="center"/>
                    <w:rPr>
                      <w:rFonts w:ascii="Calibri"/>
                      <w:sz w:val="16"/>
                    </w:rPr>
                  </w:pPr>
                  <w:r>
                    <w:rPr>
                      <w:rFonts w:ascii="Calibri"/>
                      <w:color w:val="585858"/>
                      <w:w w:val="99"/>
                      <w:sz w:val="16"/>
                    </w:rPr>
                    <w:t>c</w:t>
                  </w:r>
                  <w:r>
                    <w:rPr>
                      <w:rFonts w:ascii="Calibri"/>
                      <w:color w:val="585858"/>
                      <w:spacing w:val="2"/>
                      <w:w w:val="99"/>
                      <w:sz w:val="16"/>
                    </w:rPr>
                    <w:t>o</w:t>
                  </w:r>
                  <w:r>
                    <w:rPr>
                      <w:rFonts w:ascii="Calibri"/>
                      <w:color w:val="585858"/>
                      <w:spacing w:val="-2"/>
                      <w:w w:val="99"/>
                      <w:sz w:val="16"/>
                    </w:rPr>
                    <w:t>m</w:t>
                  </w:r>
                  <w:r>
                    <w:rPr>
                      <w:rFonts w:ascii="Calibri"/>
                      <w:color w:val="585858"/>
                      <w:spacing w:val="2"/>
                      <w:w w:val="99"/>
                      <w:sz w:val="16"/>
                    </w:rPr>
                    <w:t>u</w:t>
                  </w:r>
                  <w:r>
                    <w:rPr>
                      <w:rFonts w:ascii="Calibri"/>
                      <w:color w:val="585858"/>
                      <w:spacing w:val="-2"/>
                      <w:w w:val="99"/>
                      <w:sz w:val="16"/>
                    </w:rPr>
                    <w:t>n</w:t>
                  </w:r>
                  <w:r>
                    <w:rPr>
                      <w:rFonts w:ascii="Calibri"/>
                      <w:color w:val="585858"/>
                      <w:spacing w:val="1"/>
                      <w:w w:val="99"/>
                      <w:sz w:val="16"/>
                    </w:rPr>
                    <w:t>i</w:t>
                  </w:r>
                  <w:r>
                    <w:rPr>
                      <w:rFonts w:ascii="Calibri"/>
                      <w:color w:val="585858"/>
                      <w:spacing w:val="2"/>
                      <w:w w:val="99"/>
                      <w:sz w:val="16"/>
                    </w:rPr>
                    <w:t>d</w:t>
                  </w:r>
                  <w:r>
                    <w:rPr>
                      <w:rFonts w:ascii="Calibri"/>
                      <w:color w:val="585858"/>
                      <w:spacing w:val="-4"/>
                      <w:w w:val="99"/>
                      <w:sz w:val="16"/>
                    </w:rPr>
                    <w:t>a</w:t>
                  </w:r>
                  <w:r>
                    <w:rPr>
                      <w:rFonts w:ascii="Calibri"/>
                      <w:color w:val="585858"/>
                      <w:w w:val="99"/>
                      <w:sz w:val="16"/>
                    </w:rPr>
                    <w:t>d</w:t>
                  </w:r>
                </w:p>
              </w:txbxContent>
            </v:textbox>
            <w10:wrap type="none"/>
          </v:shape>
        </w:pict>
      </w:r>
      <w:r>
        <w:rPr/>
        <w:pict>
          <v:shape style="position:absolute;margin-left:164.279999pt;margin-top:92.816399pt;width:19.7pt;height:77.350pt;mso-position-horizontal-relative:page;mso-position-vertical-relative:paragraph;z-index:6928" type="#_x0000_t202" filled="false" stroked="false">
            <v:textbox inset="0,0,0,0" style="layout-flow:vertical;mso-layout-flow-alt:bottom-to-top">
              <w:txbxContent>
                <w:p>
                  <w:pPr>
                    <w:spacing w:line="182" w:lineRule="exact" w:before="0"/>
                    <w:ind w:left="0" w:right="0" w:firstLine="0"/>
                    <w:jc w:val="center"/>
                    <w:rPr>
                      <w:rFonts w:ascii="Calibri"/>
                      <w:sz w:val="16"/>
                    </w:rPr>
                  </w:pPr>
                  <w:r>
                    <w:rPr>
                      <w:rFonts w:ascii="Calibri"/>
                      <w:color w:val="585858"/>
                      <w:spacing w:val="3"/>
                      <w:w w:val="99"/>
                      <w:sz w:val="16"/>
                    </w:rPr>
                    <w:t>D</w:t>
                  </w:r>
                  <w:r>
                    <w:rPr>
                      <w:rFonts w:ascii="Calibri"/>
                      <w:color w:val="585858"/>
                      <w:w w:val="99"/>
                      <w:sz w:val="16"/>
                    </w:rPr>
                    <w:t>e</w:t>
                  </w:r>
                  <w:r>
                    <w:rPr>
                      <w:rFonts w:ascii="Calibri"/>
                      <w:color w:val="585858"/>
                      <w:sz w:val="16"/>
                    </w:rPr>
                    <w:t> </w:t>
                  </w:r>
                  <w:r>
                    <w:rPr>
                      <w:rFonts w:ascii="Calibri"/>
                      <w:color w:val="585858"/>
                      <w:w w:val="99"/>
                      <w:sz w:val="16"/>
                    </w:rPr>
                    <w:t>s</w:t>
                  </w:r>
                  <w:r>
                    <w:rPr>
                      <w:rFonts w:ascii="Calibri"/>
                      <w:color w:val="585858"/>
                      <w:spacing w:val="-2"/>
                      <w:w w:val="99"/>
                      <w:sz w:val="16"/>
                    </w:rPr>
                    <w:t>u</w:t>
                  </w:r>
                  <w:r>
                    <w:rPr>
                      <w:rFonts w:ascii="Calibri"/>
                      <w:color w:val="585858"/>
                      <w:w w:val="99"/>
                      <w:sz w:val="16"/>
                    </w:rPr>
                    <w:t>s</w:t>
                  </w:r>
                  <w:r>
                    <w:rPr>
                      <w:rFonts w:ascii="Calibri"/>
                      <w:color w:val="585858"/>
                      <w:spacing w:val="2"/>
                      <w:sz w:val="16"/>
                    </w:rPr>
                    <w:t> </w:t>
                  </w:r>
                  <w:r>
                    <w:rPr>
                      <w:rFonts w:ascii="Calibri"/>
                      <w:color w:val="585858"/>
                      <w:spacing w:val="-2"/>
                      <w:w w:val="99"/>
                      <w:sz w:val="16"/>
                    </w:rPr>
                    <w:t>p</w:t>
                  </w:r>
                  <w:r>
                    <w:rPr>
                      <w:rFonts w:ascii="Calibri"/>
                      <w:color w:val="585858"/>
                      <w:spacing w:val="2"/>
                      <w:w w:val="99"/>
                      <w:sz w:val="16"/>
                    </w:rPr>
                    <w:t>o</w:t>
                  </w:r>
                  <w:r>
                    <w:rPr>
                      <w:rFonts w:ascii="Calibri"/>
                      <w:color w:val="585858"/>
                      <w:w w:val="99"/>
                      <w:sz w:val="16"/>
                    </w:rPr>
                    <w:t>s</w:t>
                  </w:r>
                  <w:r>
                    <w:rPr>
                      <w:rFonts w:ascii="Calibri"/>
                      <w:color w:val="585858"/>
                      <w:spacing w:val="2"/>
                      <w:w w:val="99"/>
                      <w:sz w:val="16"/>
                    </w:rPr>
                    <w:t>i</w:t>
                  </w:r>
                  <w:r>
                    <w:rPr>
                      <w:rFonts w:ascii="Calibri"/>
                      <w:color w:val="585858"/>
                      <w:spacing w:val="-2"/>
                      <w:w w:val="99"/>
                      <w:sz w:val="16"/>
                    </w:rPr>
                    <w:t>b</w:t>
                  </w:r>
                  <w:r>
                    <w:rPr>
                      <w:rFonts w:ascii="Calibri"/>
                      <w:color w:val="585858"/>
                      <w:spacing w:val="1"/>
                      <w:w w:val="99"/>
                      <w:sz w:val="16"/>
                    </w:rPr>
                    <w:t>i</w:t>
                  </w:r>
                  <w:r>
                    <w:rPr>
                      <w:rFonts w:ascii="Calibri"/>
                      <w:color w:val="585858"/>
                      <w:spacing w:val="-3"/>
                      <w:w w:val="99"/>
                      <w:sz w:val="16"/>
                    </w:rPr>
                    <w:t>l</w:t>
                  </w:r>
                  <w:r>
                    <w:rPr>
                      <w:rFonts w:ascii="Calibri"/>
                      <w:color w:val="585858"/>
                      <w:spacing w:val="1"/>
                      <w:w w:val="99"/>
                      <w:sz w:val="16"/>
                    </w:rPr>
                    <w:t>i</w:t>
                  </w:r>
                  <w:r>
                    <w:rPr>
                      <w:rFonts w:ascii="Calibri"/>
                      <w:color w:val="585858"/>
                      <w:spacing w:val="2"/>
                      <w:w w:val="99"/>
                      <w:sz w:val="16"/>
                    </w:rPr>
                    <w:t>d</w:t>
                  </w:r>
                  <w:r>
                    <w:rPr>
                      <w:rFonts w:ascii="Calibri"/>
                      <w:color w:val="585858"/>
                      <w:w w:val="99"/>
                      <w:sz w:val="16"/>
                    </w:rPr>
                    <w:t>a</w:t>
                  </w:r>
                  <w:r>
                    <w:rPr>
                      <w:rFonts w:ascii="Calibri"/>
                      <w:color w:val="585858"/>
                      <w:spacing w:val="-2"/>
                      <w:w w:val="99"/>
                      <w:sz w:val="16"/>
                    </w:rPr>
                    <w:t>d</w:t>
                  </w:r>
                  <w:r>
                    <w:rPr>
                      <w:rFonts w:ascii="Calibri"/>
                      <w:color w:val="585858"/>
                      <w:spacing w:val="2"/>
                      <w:w w:val="99"/>
                      <w:sz w:val="16"/>
                    </w:rPr>
                    <w:t>e</w:t>
                  </w:r>
                  <w:r>
                    <w:rPr>
                      <w:rFonts w:ascii="Calibri"/>
                      <w:color w:val="585858"/>
                      <w:w w:val="99"/>
                      <w:sz w:val="16"/>
                    </w:rPr>
                    <w:t>s</w:t>
                  </w:r>
                  <w:r>
                    <w:rPr>
                      <w:rFonts w:ascii="Calibri"/>
                      <w:color w:val="585858"/>
                      <w:spacing w:val="-3"/>
                      <w:sz w:val="16"/>
                    </w:rPr>
                    <w:t> </w:t>
                  </w:r>
                  <w:r>
                    <w:rPr>
                      <w:rFonts w:ascii="Calibri"/>
                      <w:color w:val="585858"/>
                      <w:spacing w:val="2"/>
                      <w:w w:val="99"/>
                      <w:sz w:val="16"/>
                    </w:rPr>
                    <w:t>d</w:t>
                  </w:r>
                  <w:r>
                    <w:rPr>
                      <w:rFonts w:ascii="Calibri"/>
                      <w:color w:val="585858"/>
                      <w:w w:val="99"/>
                      <w:sz w:val="16"/>
                    </w:rPr>
                    <w:t>e</w:t>
                  </w:r>
                </w:p>
                <w:p>
                  <w:pPr>
                    <w:spacing w:before="0"/>
                    <w:ind w:left="0" w:right="1" w:firstLine="0"/>
                    <w:jc w:val="center"/>
                    <w:rPr>
                      <w:rFonts w:ascii="Calibri"/>
                      <w:sz w:val="16"/>
                    </w:rPr>
                  </w:pPr>
                  <w:r>
                    <w:rPr>
                      <w:rFonts w:ascii="Calibri"/>
                      <w:color w:val="585858"/>
                      <w:spacing w:val="2"/>
                      <w:w w:val="99"/>
                      <w:sz w:val="16"/>
                    </w:rPr>
                    <w:t>p</w:t>
                  </w:r>
                  <w:r>
                    <w:rPr>
                      <w:rFonts w:ascii="Calibri"/>
                      <w:color w:val="585858"/>
                      <w:spacing w:val="-4"/>
                      <w:w w:val="99"/>
                      <w:sz w:val="16"/>
                    </w:rPr>
                    <w:t>a</w:t>
                  </w:r>
                  <w:r>
                    <w:rPr>
                      <w:rFonts w:ascii="Calibri"/>
                      <w:color w:val="585858"/>
                      <w:spacing w:val="2"/>
                      <w:w w:val="99"/>
                      <w:sz w:val="16"/>
                    </w:rPr>
                    <w:t>g</w:t>
                  </w:r>
                  <w:r>
                    <w:rPr>
                      <w:rFonts w:ascii="Calibri"/>
                      <w:color w:val="585858"/>
                      <w:w w:val="99"/>
                      <w:sz w:val="16"/>
                    </w:rPr>
                    <w:t>a</w:t>
                  </w:r>
                  <w:r>
                    <w:rPr>
                      <w:rFonts w:ascii="Calibri"/>
                      <w:color w:val="585858"/>
                      <w:spacing w:val="2"/>
                      <w:w w:val="99"/>
                      <w:sz w:val="16"/>
                    </w:rPr>
                    <w:t>r</w:t>
                  </w:r>
                  <w:r>
                    <w:rPr>
                      <w:rFonts w:ascii="Calibri"/>
                      <w:color w:val="585858"/>
                      <w:spacing w:val="-3"/>
                      <w:w w:val="99"/>
                      <w:sz w:val="16"/>
                    </w:rPr>
                    <w:t>l</w:t>
                  </w:r>
                  <w:r>
                    <w:rPr>
                      <w:rFonts w:ascii="Calibri"/>
                      <w:color w:val="585858"/>
                      <w:w w:val="99"/>
                      <w:sz w:val="16"/>
                    </w:rPr>
                    <w:t>a</w:t>
                  </w:r>
                </w:p>
              </w:txbxContent>
            </v:textbox>
            <w10:wrap type="none"/>
          </v:shape>
        </w:pict>
      </w:r>
      <w:r>
        <w:rPr/>
        <w:pict>
          <v:shape style="position:absolute;margin-left:211.169998pt;margin-top:92.454674pt;width:9.950pt;height:11.7pt;mso-position-horizontal-relative:page;mso-position-vertical-relative:paragraph;z-index:6976" type="#_x0000_t202" filled="false" stroked="false">
            <v:textbox inset="0,0,0,0" style="layout-flow:vertical;mso-layout-flow-alt:bottom-to-top">
              <w:txbxContent>
                <w:p>
                  <w:pPr>
                    <w:spacing w:line="182" w:lineRule="exact" w:before="0"/>
                    <w:ind w:left="20" w:right="-34" w:firstLine="0"/>
                    <w:jc w:val="left"/>
                    <w:rPr>
                      <w:rFonts w:ascii="Calibri"/>
                      <w:sz w:val="16"/>
                    </w:rPr>
                  </w:pPr>
                  <w:r>
                    <w:rPr>
                      <w:rFonts w:ascii="Calibri"/>
                      <w:color w:val="585858"/>
                      <w:spacing w:val="3"/>
                      <w:w w:val="98"/>
                      <w:sz w:val="16"/>
                    </w:rPr>
                    <w:t>NC</w:t>
                  </w:r>
                </w:p>
              </w:txbxContent>
            </v:textbox>
            <w10:wrap type="none"/>
          </v:shape>
        </w:pict>
      </w:r>
      <w:r>
        <w:rPr/>
        <w:pict>
          <v:shape style="position:absolute;margin-left:253.169998pt;margin-top:92.438622pt;width:9.950pt;height:11.1pt;mso-position-horizontal-relative:page;mso-position-vertical-relative:paragraph;z-index:7024" type="#_x0000_t202" filled="false" stroked="false">
            <v:textbox inset="0,0,0,0" style="layout-flow:vertical;mso-layout-flow-alt:bottom-to-top">
              <w:txbxContent>
                <w:p>
                  <w:pPr>
                    <w:spacing w:line="182" w:lineRule="exact" w:before="0"/>
                    <w:ind w:left="20" w:right="-22" w:firstLine="0"/>
                    <w:jc w:val="left"/>
                    <w:rPr>
                      <w:rFonts w:ascii="Calibri"/>
                      <w:sz w:val="16"/>
                    </w:rPr>
                  </w:pPr>
                  <w:r>
                    <w:rPr>
                      <w:rFonts w:ascii="Calibri"/>
                      <w:color w:val="585858"/>
                      <w:spacing w:val="3"/>
                      <w:w w:val="98"/>
                      <w:sz w:val="16"/>
                    </w:rPr>
                    <w:t>NS</w:t>
                  </w:r>
                </w:p>
              </w:txbxContent>
            </v:textbox>
            <w10:wrap type="none"/>
          </v:shape>
        </w:pict>
      </w:r>
      <w:r>
        <w:rPr/>
        <w:pict>
          <v:shape style="position:absolute;margin-left:295.170013pt;margin-top:92.852409pt;width:9.950pt;height:20pt;mso-position-horizontal-relative:page;mso-position-vertical-relative:paragraph;z-index:7096"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8"/>
                      <w:sz w:val="16"/>
                    </w:rPr>
                    <w:t>Ot</w:t>
                  </w:r>
                  <w:r>
                    <w:rPr>
                      <w:rFonts w:ascii="Calibri"/>
                      <w:color w:val="585858"/>
                      <w:spacing w:val="1"/>
                      <w:w w:val="98"/>
                      <w:sz w:val="16"/>
                    </w:rPr>
                    <w:t>r</w:t>
                  </w:r>
                  <w:r>
                    <w:rPr>
                      <w:rFonts w:ascii="Calibri"/>
                      <w:color w:val="585858"/>
                      <w:spacing w:val="-2"/>
                      <w:w w:val="98"/>
                      <w:sz w:val="16"/>
                    </w:rPr>
                    <w:t>o</w:t>
                  </w:r>
                  <w:r>
                    <w:rPr>
                      <w:rFonts w:ascii="Calibri"/>
                      <w:color w:val="585858"/>
                      <w:w w:val="98"/>
                      <w:sz w:val="16"/>
                    </w:rPr>
                    <w:t>s</w:t>
                  </w:r>
                </w:p>
              </w:txbxContent>
            </v:textbox>
            <w10:wrap type="none"/>
          </v:shape>
        </w:pict>
      </w:r>
      <w:r>
        <w:rPr/>
        <w:pict>
          <v:shape style="position:absolute;margin-left:337.200012pt;margin-top:92.852409pt;width:9.950pt;height:20pt;mso-position-horizontal-relative:page;mso-position-vertical-relative:paragraph;z-index:7144"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9"/>
                      <w:sz w:val="16"/>
                    </w:rPr>
                    <w:t>Ot</w:t>
                  </w:r>
                  <w:r>
                    <w:rPr>
                      <w:rFonts w:ascii="Calibri"/>
                      <w:color w:val="585858"/>
                      <w:spacing w:val="1"/>
                      <w:w w:val="99"/>
                      <w:sz w:val="16"/>
                    </w:rPr>
                    <w:t>r</w:t>
                  </w:r>
                  <w:r>
                    <w:rPr>
                      <w:rFonts w:ascii="Calibri"/>
                      <w:color w:val="585858"/>
                      <w:spacing w:val="-2"/>
                      <w:w w:val="99"/>
                      <w:sz w:val="16"/>
                    </w:rPr>
                    <w:t>o</w:t>
                  </w:r>
                  <w:r>
                    <w:rPr>
                      <w:rFonts w:ascii="Calibri"/>
                      <w:color w:val="585858"/>
                      <w:w w:val="99"/>
                      <w:sz w:val="16"/>
                    </w:rPr>
                    <w:t>s</w:t>
                  </w:r>
                </w:p>
              </w:txbxContent>
            </v:textbox>
            <w10:wrap type="none"/>
          </v:shape>
        </w:pict>
      </w:r>
      <w:r>
        <w:rPr/>
        <w:pict>
          <v:shape style="position:absolute;margin-left:379.200012pt;margin-top:92.852409pt;width:9.950pt;height:20pt;mso-position-horizontal-relative:page;mso-position-vertical-relative:paragraph;z-index:7192"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9"/>
                      <w:sz w:val="16"/>
                    </w:rPr>
                    <w:t>Ot</w:t>
                  </w:r>
                  <w:r>
                    <w:rPr>
                      <w:rFonts w:ascii="Calibri"/>
                      <w:color w:val="585858"/>
                      <w:spacing w:val="1"/>
                      <w:w w:val="99"/>
                      <w:sz w:val="16"/>
                    </w:rPr>
                    <w:t>r</w:t>
                  </w:r>
                  <w:r>
                    <w:rPr>
                      <w:rFonts w:ascii="Calibri"/>
                      <w:color w:val="585858"/>
                      <w:spacing w:val="-2"/>
                      <w:w w:val="99"/>
                      <w:sz w:val="16"/>
                    </w:rPr>
                    <w:t>o</w:t>
                  </w:r>
                  <w:r>
                    <w:rPr>
                      <w:rFonts w:ascii="Calibri"/>
                      <w:color w:val="585858"/>
                      <w:w w:val="99"/>
                      <w:sz w:val="16"/>
                    </w:rPr>
                    <w:t>s</w:t>
                  </w:r>
                </w:p>
              </w:txbxContent>
            </v:textbox>
            <w10:wrap type="none"/>
          </v:shape>
        </w:pict>
      </w:r>
      <w:r>
        <w:rPr/>
        <w:pict>
          <v:shape style="position:absolute;margin-left:416.320007pt;margin-top:92.776947pt;width:19.7pt;height:81.55pt;mso-position-horizontal-relative:page;mso-position-vertical-relative:paragraph;z-index:7240" type="#_x0000_t202" filled="false" stroked="false">
            <v:textbox inset="0,0,0,0" style="layout-flow:vertical;mso-layout-flow-alt:bottom-to-top">
              <w:txbxContent>
                <w:p>
                  <w:pPr>
                    <w:spacing w:line="182" w:lineRule="exact" w:before="0"/>
                    <w:ind w:left="0" w:right="0" w:firstLine="0"/>
                    <w:jc w:val="center"/>
                    <w:rPr>
                      <w:rFonts w:ascii="Calibri" w:hAnsi="Calibri"/>
                      <w:sz w:val="16"/>
                    </w:rPr>
                  </w:pPr>
                  <w:r>
                    <w:rPr>
                      <w:rFonts w:ascii="Calibri" w:hAnsi="Calibri"/>
                      <w:color w:val="585858"/>
                      <w:spacing w:val="3"/>
                      <w:w w:val="98"/>
                      <w:sz w:val="16"/>
                    </w:rPr>
                    <w:t>D</w:t>
                  </w:r>
                  <w:r>
                    <w:rPr>
                      <w:rFonts w:ascii="Calibri" w:hAnsi="Calibri"/>
                      <w:color w:val="585858"/>
                      <w:w w:val="98"/>
                      <w:sz w:val="16"/>
                    </w:rPr>
                    <w:t>e</w:t>
                  </w:r>
                  <w:r>
                    <w:rPr>
                      <w:rFonts w:ascii="Calibri" w:hAnsi="Calibri"/>
                      <w:color w:val="585858"/>
                      <w:sz w:val="16"/>
                    </w:rPr>
                    <w:t> </w:t>
                  </w:r>
                  <w:r>
                    <w:rPr>
                      <w:rFonts w:ascii="Calibri" w:hAnsi="Calibri"/>
                      <w:color w:val="585858"/>
                      <w:w w:val="98"/>
                      <w:sz w:val="16"/>
                    </w:rPr>
                    <w:t>su</w:t>
                  </w:r>
                  <w:r>
                    <w:rPr>
                      <w:rFonts w:ascii="Calibri" w:hAnsi="Calibri"/>
                      <w:color w:val="585858"/>
                      <w:sz w:val="16"/>
                    </w:rPr>
                    <w:t> </w:t>
                  </w:r>
                  <w:r>
                    <w:rPr>
                      <w:rFonts w:ascii="Calibri" w:hAnsi="Calibri"/>
                      <w:color w:val="585858"/>
                      <w:spacing w:val="-2"/>
                      <w:w w:val="98"/>
                      <w:sz w:val="16"/>
                    </w:rPr>
                    <w:t>p</w:t>
                  </w:r>
                  <w:r>
                    <w:rPr>
                      <w:rFonts w:ascii="Calibri" w:hAnsi="Calibri"/>
                      <w:color w:val="585858"/>
                      <w:w w:val="98"/>
                      <w:sz w:val="16"/>
                    </w:rPr>
                    <w:t>a</w:t>
                  </w:r>
                  <w:r>
                    <w:rPr>
                      <w:rFonts w:ascii="Calibri" w:hAnsi="Calibri"/>
                      <w:color w:val="585858"/>
                      <w:spacing w:val="2"/>
                      <w:w w:val="98"/>
                      <w:sz w:val="16"/>
                    </w:rPr>
                    <w:t>r</w:t>
                  </w:r>
                  <w:r>
                    <w:rPr>
                      <w:rFonts w:ascii="Calibri" w:hAnsi="Calibri"/>
                      <w:color w:val="585858"/>
                      <w:w w:val="98"/>
                      <w:sz w:val="16"/>
                    </w:rPr>
                    <w:t>t</w:t>
                  </w:r>
                  <w:r>
                    <w:rPr>
                      <w:rFonts w:ascii="Calibri" w:hAnsi="Calibri"/>
                      <w:color w:val="585858"/>
                      <w:spacing w:val="1"/>
                      <w:w w:val="98"/>
                      <w:sz w:val="16"/>
                    </w:rPr>
                    <w:t>i</w:t>
                  </w:r>
                  <w:r>
                    <w:rPr>
                      <w:rFonts w:ascii="Calibri" w:hAnsi="Calibri"/>
                      <w:color w:val="585858"/>
                      <w:w w:val="98"/>
                      <w:sz w:val="16"/>
                    </w:rPr>
                    <w:t>c</w:t>
                  </w:r>
                  <w:r>
                    <w:rPr>
                      <w:rFonts w:ascii="Calibri" w:hAnsi="Calibri"/>
                      <w:color w:val="585858"/>
                      <w:spacing w:val="-3"/>
                      <w:w w:val="98"/>
                      <w:sz w:val="16"/>
                    </w:rPr>
                    <w:t>i</w:t>
                  </w:r>
                  <w:r>
                    <w:rPr>
                      <w:rFonts w:ascii="Calibri" w:hAnsi="Calibri"/>
                      <w:color w:val="585858"/>
                      <w:spacing w:val="2"/>
                      <w:w w:val="98"/>
                      <w:sz w:val="16"/>
                    </w:rPr>
                    <w:t>p</w:t>
                  </w:r>
                  <w:r>
                    <w:rPr>
                      <w:rFonts w:ascii="Calibri" w:hAnsi="Calibri"/>
                      <w:color w:val="585858"/>
                      <w:w w:val="98"/>
                      <w:sz w:val="16"/>
                    </w:rPr>
                    <w:t>ac</w:t>
                  </w:r>
                  <w:r>
                    <w:rPr>
                      <w:rFonts w:ascii="Calibri" w:hAnsi="Calibri"/>
                      <w:color w:val="585858"/>
                      <w:spacing w:val="2"/>
                      <w:w w:val="98"/>
                      <w:sz w:val="16"/>
                    </w:rPr>
                    <w:t>i</w:t>
                  </w:r>
                  <w:r>
                    <w:rPr>
                      <w:rFonts w:ascii="Calibri" w:hAnsi="Calibri"/>
                      <w:color w:val="585858"/>
                      <w:spacing w:val="-2"/>
                      <w:w w:val="98"/>
                      <w:sz w:val="16"/>
                    </w:rPr>
                    <w:t>ó</w:t>
                  </w:r>
                  <w:r>
                    <w:rPr>
                      <w:rFonts w:ascii="Calibri" w:hAnsi="Calibri"/>
                      <w:color w:val="585858"/>
                      <w:w w:val="98"/>
                      <w:sz w:val="16"/>
                    </w:rPr>
                    <w:t>n</w:t>
                  </w:r>
                  <w:r>
                    <w:rPr>
                      <w:rFonts w:ascii="Calibri" w:hAnsi="Calibri"/>
                      <w:color w:val="585858"/>
                      <w:sz w:val="16"/>
                    </w:rPr>
                    <w:t> </w:t>
                  </w:r>
                  <w:r>
                    <w:rPr>
                      <w:rFonts w:ascii="Calibri" w:hAnsi="Calibri"/>
                      <w:color w:val="585858"/>
                      <w:spacing w:val="2"/>
                      <w:w w:val="98"/>
                      <w:sz w:val="16"/>
                    </w:rPr>
                    <w:t>e</w:t>
                  </w:r>
                  <w:r>
                    <w:rPr>
                      <w:rFonts w:ascii="Calibri" w:hAnsi="Calibri"/>
                      <w:color w:val="585858"/>
                      <w:w w:val="98"/>
                      <w:sz w:val="16"/>
                    </w:rPr>
                    <w:t>n</w:t>
                  </w:r>
                  <w:r>
                    <w:rPr>
                      <w:rFonts w:ascii="Calibri" w:hAnsi="Calibri"/>
                      <w:color w:val="585858"/>
                      <w:sz w:val="16"/>
                    </w:rPr>
                    <w:t> </w:t>
                  </w:r>
                  <w:r>
                    <w:rPr>
                      <w:rFonts w:ascii="Calibri" w:hAnsi="Calibri"/>
                      <w:color w:val="585858"/>
                      <w:spacing w:val="1"/>
                      <w:w w:val="98"/>
                      <w:sz w:val="16"/>
                    </w:rPr>
                    <w:t>l</w:t>
                  </w:r>
                  <w:r>
                    <w:rPr>
                      <w:rFonts w:ascii="Calibri" w:hAnsi="Calibri"/>
                      <w:color w:val="585858"/>
                      <w:w w:val="98"/>
                      <w:sz w:val="16"/>
                    </w:rPr>
                    <w:t>a</w:t>
                  </w:r>
                </w:p>
                <w:p>
                  <w:pPr>
                    <w:spacing w:before="0"/>
                    <w:ind w:left="0" w:right="0" w:firstLine="0"/>
                    <w:jc w:val="center"/>
                    <w:rPr>
                      <w:rFonts w:ascii="Calibri"/>
                      <w:sz w:val="16"/>
                    </w:rPr>
                  </w:pPr>
                  <w:r>
                    <w:rPr>
                      <w:rFonts w:ascii="Calibri"/>
                      <w:color w:val="585858"/>
                      <w:w w:val="98"/>
                      <w:sz w:val="16"/>
                    </w:rPr>
                    <w:t>c</w:t>
                  </w:r>
                  <w:r>
                    <w:rPr>
                      <w:rFonts w:ascii="Calibri"/>
                      <w:color w:val="585858"/>
                      <w:spacing w:val="2"/>
                      <w:w w:val="98"/>
                      <w:sz w:val="16"/>
                    </w:rPr>
                    <w:t>o</w:t>
                  </w:r>
                  <w:r>
                    <w:rPr>
                      <w:rFonts w:ascii="Calibri"/>
                      <w:color w:val="585858"/>
                      <w:spacing w:val="-2"/>
                      <w:w w:val="98"/>
                      <w:sz w:val="16"/>
                    </w:rPr>
                    <w:t>m</w:t>
                  </w:r>
                  <w:r>
                    <w:rPr>
                      <w:rFonts w:ascii="Calibri"/>
                      <w:color w:val="585858"/>
                      <w:spacing w:val="2"/>
                      <w:w w:val="98"/>
                      <w:sz w:val="16"/>
                    </w:rPr>
                    <w:t>u</w:t>
                  </w:r>
                  <w:r>
                    <w:rPr>
                      <w:rFonts w:ascii="Calibri"/>
                      <w:color w:val="585858"/>
                      <w:spacing w:val="-2"/>
                      <w:w w:val="98"/>
                      <w:sz w:val="16"/>
                    </w:rPr>
                    <w:t>n</w:t>
                  </w:r>
                  <w:r>
                    <w:rPr>
                      <w:rFonts w:ascii="Calibri"/>
                      <w:color w:val="585858"/>
                      <w:spacing w:val="1"/>
                      <w:w w:val="98"/>
                      <w:sz w:val="16"/>
                    </w:rPr>
                    <w:t>i</w:t>
                  </w:r>
                  <w:r>
                    <w:rPr>
                      <w:rFonts w:ascii="Calibri"/>
                      <w:color w:val="585858"/>
                      <w:spacing w:val="2"/>
                      <w:w w:val="98"/>
                      <w:sz w:val="16"/>
                    </w:rPr>
                    <w:t>d</w:t>
                  </w:r>
                  <w:r>
                    <w:rPr>
                      <w:rFonts w:ascii="Calibri"/>
                      <w:color w:val="585858"/>
                      <w:spacing w:val="-4"/>
                      <w:w w:val="98"/>
                      <w:sz w:val="16"/>
                    </w:rPr>
                    <w:t>a</w:t>
                  </w:r>
                  <w:r>
                    <w:rPr>
                      <w:rFonts w:ascii="Calibri"/>
                      <w:color w:val="585858"/>
                      <w:w w:val="98"/>
                      <w:sz w:val="16"/>
                    </w:rPr>
                    <w:t>d</w:t>
                  </w:r>
                </w:p>
              </w:txbxContent>
            </v:textbox>
            <w10:wrap type="none"/>
          </v:shape>
        </w:pict>
      </w:r>
      <w:r>
        <w:rPr/>
        <w:pict>
          <v:shape style="position:absolute;margin-left:463.182007pt;margin-top:92.82975pt;width:9.950pt;height:20pt;mso-position-horizontal-relative:page;mso-position-vertical-relative:paragraph;z-index:7312" type="#_x0000_t202" filled="false" stroked="false">
            <v:textbox inset="0,0,0,0" style="layout-flow:vertical;mso-layout-flow-alt:bottom-to-top">
              <w:txbxContent>
                <w:p>
                  <w:pPr>
                    <w:spacing w:line="182" w:lineRule="exact" w:before="0"/>
                    <w:ind w:left="20" w:right="-200" w:firstLine="0"/>
                    <w:jc w:val="left"/>
                    <w:rPr>
                      <w:rFonts w:ascii="Calibri"/>
                      <w:sz w:val="16"/>
                    </w:rPr>
                  </w:pPr>
                  <w:r>
                    <w:rPr>
                      <w:rFonts w:ascii="Calibri"/>
                      <w:color w:val="585858"/>
                      <w:w w:val="99"/>
                      <w:sz w:val="16"/>
                    </w:rPr>
                    <w:t>Ot</w:t>
                  </w:r>
                  <w:r>
                    <w:rPr>
                      <w:rFonts w:ascii="Calibri"/>
                      <w:color w:val="585858"/>
                      <w:spacing w:val="2"/>
                      <w:w w:val="99"/>
                      <w:sz w:val="16"/>
                    </w:rPr>
                    <w:t>r</w:t>
                  </w:r>
                  <w:r>
                    <w:rPr>
                      <w:rFonts w:ascii="Calibri"/>
                      <w:color w:val="585858"/>
                      <w:spacing w:val="-3"/>
                      <w:w w:val="99"/>
                      <w:sz w:val="16"/>
                    </w:rPr>
                    <w:t>o</w:t>
                  </w:r>
                  <w:r>
                    <w:rPr>
                      <w:rFonts w:ascii="Calibri"/>
                      <w:color w:val="585858"/>
                      <w:w w:val="99"/>
                      <w:sz w:val="16"/>
                    </w:rPr>
                    <w:t>s</w:t>
                  </w:r>
                </w:p>
              </w:txbxContent>
            </v:textbox>
            <w10:wrap type="none"/>
          </v:shape>
        </w:pict>
      </w:r>
      <w:r>
        <w:rPr/>
        <w:pict>
          <v:shape style="position:absolute;margin-left:505.220001pt;margin-top:92.438622pt;width:9.950pt;height:11.1pt;mso-position-horizontal-relative:page;mso-position-vertical-relative:paragraph;z-index:7336" type="#_x0000_t202" filled="false" stroked="false">
            <v:textbox inset="0,0,0,0" style="layout-flow:vertical;mso-layout-flow-alt:bottom-to-top">
              <w:txbxContent>
                <w:p>
                  <w:pPr>
                    <w:spacing w:line="182" w:lineRule="exact" w:before="0"/>
                    <w:ind w:left="20" w:right="-22" w:firstLine="0"/>
                    <w:jc w:val="left"/>
                    <w:rPr>
                      <w:rFonts w:ascii="Calibri"/>
                      <w:sz w:val="16"/>
                    </w:rPr>
                  </w:pPr>
                  <w:r>
                    <w:rPr>
                      <w:rFonts w:ascii="Calibri"/>
                      <w:color w:val="585858"/>
                      <w:spacing w:val="3"/>
                      <w:w w:val="99"/>
                      <w:sz w:val="16"/>
                    </w:rPr>
                    <w:t>NS</w:t>
                  </w:r>
                </w:p>
              </w:txbxContent>
            </v:textbox>
            <w10:wrap type="none"/>
          </v:shape>
        </w:pict>
      </w:r>
      <w:r>
        <w:rPr/>
        <w:t>Gráfica 4. Actores y acciones de acceso al agua, Almoloya del Río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1"/>
        <w:rPr>
          <w:b/>
          <w:sz w:val="19"/>
        </w:rPr>
      </w:pPr>
    </w:p>
    <w:p>
      <w:pPr>
        <w:pStyle w:val="BodyText"/>
        <w:ind w:left="268"/>
        <w:jc w:val="both"/>
      </w:pPr>
      <w:r>
        <w:rPr/>
        <w:t>Fuente: elaboración propia con datos de la encuesta (2015).</w:t>
      </w:r>
    </w:p>
    <w:p>
      <w:pPr>
        <w:pStyle w:val="BodyText"/>
        <w:spacing w:line="360" w:lineRule="auto" w:before="137"/>
        <w:ind w:left="268" w:right="1690"/>
        <w:jc w:val="both"/>
      </w:pPr>
      <w:r>
        <w:rPr/>
        <w:t>Un hallazgo importante en la información obtenida por la encuesta fue la responsabilidad de los usuarios; la mayoría opina que su responsabilidad se limita</w:t>
      </w:r>
      <w:r>
        <w:rPr>
          <w:spacing w:val="-5"/>
        </w:rPr>
        <w:t> </w:t>
      </w:r>
      <w:r>
        <w:rPr/>
        <w:t>a</w:t>
      </w:r>
      <w:r>
        <w:rPr>
          <w:spacing w:val="-5"/>
        </w:rPr>
        <w:t> </w:t>
      </w:r>
      <w:r>
        <w:rPr/>
        <w:t>pagar</w:t>
      </w:r>
      <w:r>
        <w:rPr>
          <w:spacing w:val="-4"/>
        </w:rPr>
        <w:t> </w:t>
      </w:r>
      <w:r>
        <w:rPr/>
        <w:t>el</w:t>
      </w:r>
      <w:r>
        <w:rPr>
          <w:spacing w:val="-2"/>
        </w:rPr>
        <w:t> </w:t>
      </w:r>
      <w:r>
        <w:rPr/>
        <w:t>agua</w:t>
      </w:r>
      <w:r>
        <w:rPr>
          <w:spacing w:val="-5"/>
        </w:rPr>
        <w:t> </w:t>
      </w:r>
      <w:r>
        <w:rPr/>
        <w:t>o a</w:t>
      </w:r>
      <w:r>
        <w:rPr>
          <w:spacing w:val="-5"/>
        </w:rPr>
        <w:t> </w:t>
      </w:r>
      <w:r>
        <w:rPr/>
        <w:t>votar</w:t>
      </w:r>
      <w:r>
        <w:rPr>
          <w:spacing w:val="-4"/>
        </w:rPr>
        <w:t> </w:t>
      </w:r>
      <w:r>
        <w:rPr/>
        <w:t>en</w:t>
      </w:r>
      <w:r>
        <w:rPr>
          <w:spacing w:val="-5"/>
        </w:rPr>
        <w:t> </w:t>
      </w:r>
      <w:r>
        <w:rPr/>
        <w:t>elecciones,</w:t>
      </w:r>
      <w:r>
        <w:rPr>
          <w:spacing w:val="-10"/>
        </w:rPr>
        <w:t> </w:t>
      </w:r>
      <w:r>
        <w:rPr/>
        <w:t>es</w:t>
      </w:r>
      <w:r>
        <w:rPr>
          <w:spacing w:val="-6"/>
        </w:rPr>
        <w:t> </w:t>
      </w:r>
      <w:r>
        <w:rPr/>
        <w:t>decir,</w:t>
      </w:r>
      <w:r>
        <w:rPr>
          <w:spacing w:val="-5"/>
        </w:rPr>
        <w:t> </w:t>
      </w:r>
      <w:r>
        <w:rPr/>
        <w:t>a</w:t>
      </w:r>
      <w:r>
        <w:rPr>
          <w:spacing w:val="-5"/>
        </w:rPr>
        <w:t> </w:t>
      </w:r>
      <w:r>
        <w:rPr/>
        <w:t>acciones</w:t>
      </w:r>
      <w:r>
        <w:rPr>
          <w:spacing w:val="-11"/>
        </w:rPr>
        <w:t> </w:t>
      </w:r>
      <w:r>
        <w:rPr/>
        <w:t>individuales</w:t>
      </w:r>
      <w:r>
        <w:rPr>
          <w:spacing w:val="-6"/>
        </w:rPr>
        <w:t> </w:t>
      </w:r>
      <w:r>
        <w:rPr/>
        <w:t>y no</w:t>
      </w:r>
      <w:r>
        <w:rPr>
          <w:spacing w:val="-17"/>
        </w:rPr>
        <w:t> </w:t>
      </w:r>
      <w:r>
        <w:rPr/>
        <w:t>colectivas;</w:t>
      </w:r>
      <w:r>
        <w:rPr>
          <w:spacing w:val="-15"/>
        </w:rPr>
        <w:t> </w:t>
      </w:r>
      <w:r>
        <w:rPr/>
        <w:t>quienes</w:t>
      </w:r>
      <w:r>
        <w:rPr>
          <w:spacing w:val="-16"/>
        </w:rPr>
        <w:t> </w:t>
      </w:r>
      <w:r>
        <w:rPr/>
        <w:t>consideraron</w:t>
      </w:r>
      <w:r>
        <w:rPr>
          <w:spacing w:val="-17"/>
        </w:rPr>
        <w:t> </w:t>
      </w:r>
      <w:r>
        <w:rPr/>
        <w:t>que</w:t>
      </w:r>
      <w:r>
        <w:rPr>
          <w:spacing w:val="-17"/>
        </w:rPr>
        <w:t> </w:t>
      </w:r>
      <w:r>
        <w:rPr/>
        <w:t>deben</w:t>
      </w:r>
      <w:r>
        <w:rPr>
          <w:spacing w:val="-17"/>
        </w:rPr>
        <w:t> </w:t>
      </w:r>
      <w:r>
        <w:rPr/>
        <w:t>ser</w:t>
      </w:r>
      <w:r>
        <w:rPr>
          <w:spacing w:val="-16"/>
        </w:rPr>
        <w:t> </w:t>
      </w:r>
      <w:r>
        <w:rPr/>
        <w:t>asistir</w:t>
      </w:r>
      <w:r>
        <w:rPr>
          <w:spacing w:val="-21"/>
        </w:rPr>
        <w:t> </w:t>
      </w:r>
      <w:r>
        <w:rPr/>
        <w:t>a</w:t>
      </w:r>
      <w:r>
        <w:rPr>
          <w:spacing w:val="-21"/>
        </w:rPr>
        <w:t> </w:t>
      </w:r>
      <w:r>
        <w:rPr/>
        <w:t>la</w:t>
      </w:r>
      <w:r>
        <w:rPr>
          <w:spacing w:val="-17"/>
        </w:rPr>
        <w:t> </w:t>
      </w:r>
      <w:r>
        <w:rPr/>
        <w:t>asamblea</w:t>
      </w:r>
      <w:r>
        <w:rPr>
          <w:spacing w:val="-10"/>
        </w:rPr>
        <w:t> </w:t>
      </w:r>
      <w:r>
        <w:rPr/>
        <w:t>no</w:t>
      </w:r>
      <w:r>
        <w:rPr>
          <w:spacing w:val="-17"/>
        </w:rPr>
        <w:t> </w:t>
      </w:r>
      <w:r>
        <w:rPr/>
        <w:t>tienen claro</w:t>
      </w:r>
      <w:r>
        <w:rPr>
          <w:spacing w:val="-4"/>
        </w:rPr>
        <w:t> </w:t>
      </w:r>
      <w:r>
        <w:rPr/>
        <w:t>por</w:t>
      </w:r>
      <w:r>
        <w:rPr>
          <w:spacing w:val="-4"/>
        </w:rPr>
        <w:t> </w:t>
      </w:r>
      <w:r>
        <w:rPr/>
        <w:t>qué</w:t>
      </w:r>
      <w:r>
        <w:rPr>
          <w:spacing w:val="-9"/>
        </w:rPr>
        <w:t> </w:t>
      </w:r>
      <w:r>
        <w:rPr/>
        <w:t>no</w:t>
      </w:r>
      <w:r>
        <w:rPr>
          <w:spacing w:val="-5"/>
        </w:rPr>
        <w:t> </w:t>
      </w:r>
      <w:r>
        <w:rPr/>
        <w:t>se</w:t>
      </w:r>
      <w:r>
        <w:rPr>
          <w:spacing w:val="-10"/>
        </w:rPr>
        <w:t> </w:t>
      </w:r>
      <w:r>
        <w:rPr/>
        <w:t>les</w:t>
      </w:r>
      <w:r>
        <w:rPr>
          <w:spacing w:val="-11"/>
        </w:rPr>
        <w:t> </w:t>
      </w:r>
      <w:r>
        <w:rPr/>
        <w:t>permitiría</w:t>
      </w:r>
      <w:r>
        <w:rPr>
          <w:spacing w:val="-5"/>
        </w:rPr>
        <w:t> </w:t>
      </w:r>
      <w:r>
        <w:rPr/>
        <w:t>el</w:t>
      </w:r>
      <w:r>
        <w:rPr>
          <w:spacing w:val="-6"/>
        </w:rPr>
        <w:t> </w:t>
      </w:r>
      <w:r>
        <w:rPr/>
        <w:t>acceso</w:t>
      </w:r>
      <w:r>
        <w:rPr>
          <w:spacing w:val="-5"/>
        </w:rPr>
        <w:t> </w:t>
      </w:r>
      <w:r>
        <w:rPr/>
        <w:t>al</w:t>
      </w:r>
      <w:r>
        <w:rPr>
          <w:spacing w:val="-6"/>
        </w:rPr>
        <w:t> </w:t>
      </w:r>
      <w:r>
        <w:rPr/>
        <w:t>agua;</w:t>
      </w:r>
      <w:r>
        <w:rPr>
          <w:spacing w:val="-5"/>
        </w:rPr>
        <w:t> </w:t>
      </w:r>
      <w:r>
        <w:rPr/>
        <w:t>el</w:t>
      </w:r>
      <w:r>
        <w:rPr>
          <w:spacing w:val="-6"/>
        </w:rPr>
        <w:t> </w:t>
      </w:r>
      <w:r>
        <w:rPr/>
        <w:t>resto</w:t>
      </w:r>
      <w:r>
        <w:rPr>
          <w:spacing w:val="-5"/>
        </w:rPr>
        <w:t> </w:t>
      </w:r>
      <w:r>
        <w:rPr/>
        <w:t>de</w:t>
      </w:r>
      <w:r>
        <w:rPr>
          <w:spacing w:val="-10"/>
        </w:rPr>
        <w:t> </w:t>
      </w:r>
      <w:r>
        <w:rPr/>
        <w:t>las</w:t>
      </w:r>
      <w:r>
        <w:rPr>
          <w:spacing w:val="-6"/>
        </w:rPr>
        <w:t> </w:t>
      </w:r>
      <w:r>
        <w:rPr/>
        <w:t>personas</w:t>
      </w:r>
      <w:r>
        <w:rPr>
          <w:spacing w:val="-7"/>
        </w:rPr>
        <w:t> </w:t>
      </w:r>
      <w:r>
        <w:rPr/>
        <w:t>está disperso y sin claridad en cuanto a las acciones que limitarían su acceso a una toma de agua potable (gráfica</w:t>
      </w:r>
      <w:r>
        <w:rPr>
          <w:spacing w:val="-9"/>
        </w:rPr>
        <w:t> </w:t>
      </w:r>
      <w:r>
        <w:rPr/>
        <w:t>5).</w:t>
      </w:r>
    </w:p>
    <w:p>
      <w:pPr>
        <w:pStyle w:val="BodyText"/>
        <w:spacing w:before="8"/>
        <w:rPr>
          <w:sz w:val="35"/>
        </w:rPr>
      </w:pPr>
    </w:p>
    <w:p>
      <w:pPr>
        <w:pStyle w:val="Heading1"/>
        <w:spacing w:line="364" w:lineRule="auto" w:before="0"/>
        <w:ind w:left="4349" w:right="1369" w:hanging="4048"/>
      </w:pPr>
      <w:r>
        <w:rPr/>
        <w:pict>
          <v:group style="position:absolute;margin-left:124.474998pt;margin-top:41.420845pt;width:376.85pt;height:161.25pt;mso-position-horizontal-relative:page;mso-position-vertical-relative:paragraph;z-index:-254800" coordorigin="2489,828" coordsize="7537,3225">
            <v:shape style="position:absolute;left:2822;top:1715;width:499;height:509" type="#_x0000_t75" stroked="false">
              <v:imagedata r:id="rId230" o:title=""/>
            </v:shape>
            <v:shape style="position:absolute;left:2880;top:1739;width:379;height:485" type="#_x0000_t75" stroked="false">
              <v:imagedata r:id="rId231" o:title=""/>
            </v:shape>
            <v:shape style="position:absolute;left:3528;top:2061;width:499;height:163" type="#_x0000_t75" stroked="false">
              <v:imagedata r:id="rId232" o:title=""/>
            </v:shape>
            <v:shape style="position:absolute;left:3590;top:2085;width:379;height:139" type="#_x0000_t75" stroked="false">
              <v:imagedata r:id="rId233" o:title=""/>
            </v:shape>
            <v:shape style="position:absolute;left:4238;top:2061;width:499;height:163" type="#_x0000_t75" stroked="false">
              <v:imagedata r:id="rId234" o:title=""/>
            </v:shape>
            <v:shape style="position:absolute;left:4301;top:2085;width:374;height:139" type="#_x0000_t75" stroked="false">
              <v:imagedata r:id="rId235" o:title=""/>
            </v:shape>
            <v:shape style="position:absolute;left:4949;top:1946;width:494;height:278" type="#_x0000_t75" stroked="false">
              <v:imagedata r:id="rId236" o:title=""/>
            </v:shape>
            <v:shape style="position:absolute;left:5006;top:1970;width:379;height:254" type="#_x0000_t75" stroked="false">
              <v:imagedata r:id="rId237" o:title=""/>
            </v:shape>
            <v:shape style="position:absolute;left:5654;top:1134;width:499;height:1090" type="#_x0000_t75" stroked="false">
              <v:imagedata r:id="rId238" o:title=""/>
            </v:shape>
            <v:shape style="position:absolute;left:5717;top:1158;width:374;height:1066" type="#_x0000_t75" stroked="false">
              <v:imagedata r:id="rId239" o:title=""/>
            </v:shape>
            <v:shape style="position:absolute;left:6365;top:1946;width:494;height:278" type="#_x0000_t75" stroked="false">
              <v:imagedata r:id="rId240" o:title=""/>
            </v:shape>
            <v:shape style="position:absolute;left:6422;top:1970;width:379;height:254" type="#_x0000_t75" stroked="false">
              <v:imagedata r:id="rId237" o:title=""/>
            </v:shape>
            <v:shape style="position:absolute;left:7070;top:1715;width:499;height:509" type="#_x0000_t75" stroked="false">
              <v:imagedata r:id="rId241" o:title=""/>
            </v:shape>
            <v:shape style="position:absolute;left:7133;top:1739;width:374;height:485" type="#_x0000_t75" stroked="false">
              <v:imagedata r:id="rId242" o:title=""/>
            </v:shape>
            <v:shape style="position:absolute;left:7781;top:2061;width:494;height:163" type="#_x0000_t75" stroked="false">
              <v:imagedata r:id="rId243" o:title=""/>
            </v:shape>
            <v:shape style="position:absolute;left:7838;top:2085;width:379;height:139" type="#_x0000_t75" stroked="false">
              <v:imagedata r:id="rId233" o:title=""/>
            </v:shape>
            <v:shape style="position:absolute;left:8486;top:1946;width:499;height:278" type="#_x0000_t75" stroked="false">
              <v:imagedata r:id="rId244" o:title=""/>
            </v:shape>
            <v:shape style="position:absolute;left:8549;top:1970;width:379;height:254" type="#_x0000_t75" stroked="false">
              <v:imagedata r:id="rId237" o:title=""/>
            </v:shape>
            <v:shape style="position:absolute;left:9197;top:1946;width:499;height:278" type="#_x0000_t75" stroked="false">
              <v:imagedata r:id="rId245" o:title=""/>
            </v:shape>
            <v:shape style="position:absolute;left:9254;top:1970;width:379;height:254" type="#_x0000_t75" stroked="false">
              <v:imagedata r:id="rId237" o:title=""/>
            </v:shape>
            <v:shape style="position:absolute;left:2717;top:2212;width:7082;height:1734" coordorigin="2717,2212" coordsize="7082,1734" path="m2717,2212l9799,2212m2717,2212l2717,3634m4133,2212l4133,3634m4843,2212l4843,3634m6965,2212l6965,3634m8381,2212l8381,3634m9799,2212l9799,3634m2717,3634l2717,3946m4133,3634l4133,3946m4843,3634l4843,3946m6965,3634l6965,3946m8381,3634l8381,3946m9799,3634l9799,3946e" filled="false" stroked="true" strokeweight="1pt" strokecolor="#d9d9d9">
              <v:path arrowok="t"/>
            </v:shape>
            <v:rect style="position:absolute;left:2497;top:836;width:7522;height:3210" filled="false" stroked="true" strokeweight=".75pt" strokecolor="#d9d9d9"/>
            <v:shape style="position:absolute;left:5747;top:905;width:313;height:183" type="#_x0000_t202" filled="false" stroked="false">
              <v:textbox inset="0,0,0,0">
                <w:txbxContent>
                  <w:p>
                    <w:pPr>
                      <w:spacing w:line="182" w:lineRule="exact" w:before="0"/>
                      <w:ind w:left="0" w:right="-19" w:firstLine="0"/>
                      <w:jc w:val="left"/>
                      <w:rPr>
                        <w:rFonts w:ascii="Calibri"/>
                        <w:sz w:val="18"/>
                      </w:rPr>
                    </w:pPr>
                    <w:r>
                      <w:rPr>
                        <w:rFonts w:ascii="Calibri"/>
                        <w:color w:val="404040"/>
                        <w:sz w:val="18"/>
                      </w:rPr>
                      <w:t>32%</w:t>
                    </w:r>
                  </w:p>
                </w:txbxContent>
              </v:textbox>
              <w10:wrap type="none"/>
            </v:shape>
            <v:shape style="position:absolute;left:2845;top:1480;width:454;height:183" type="#_x0000_t202" filled="false" stroked="false">
              <v:textbox inset="0,0,0,0">
                <w:txbxContent>
                  <w:p>
                    <w:pPr>
                      <w:spacing w:line="182" w:lineRule="exact" w:before="0"/>
                      <w:ind w:left="0" w:right="-14" w:firstLine="0"/>
                      <w:jc w:val="left"/>
                      <w:rPr>
                        <w:rFonts w:ascii="Calibri"/>
                        <w:sz w:val="18"/>
                      </w:rPr>
                    </w:pPr>
                    <w:r>
                      <w:rPr>
                        <w:rFonts w:ascii="Calibri"/>
                        <w:color w:val="404040"/>
                        <w:sz w:val="18"/>
                      </w:rPr>
                      <w:t>14.2%</w:t>
                    </w:r>
                  </w:p>
                </w:txbxContent>
              </v:textbox>
              <w10:wrap type="none"/>
            </v:shape>
            <v:shape style="position:absolute;left:7096;top:1480;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14.2%</w:t>
                    </w:r>
                  </w:p>
                </w:txbxContent>
              </v:textbox>
              <w10:wrap type="none"/>
            </v:shape>
            <v:shape style="position:absolute;left:3597;top:1827;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3.5%</w:t>
                    </w:r>
                  </w:p>
                </w:txbxContent>
              </v:textbox>
              <w10:wrap type="none"/>
            </v:shape>
            <v:shape style="position:absolute;left:4306;top:1827;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3.5%</w:t>
                    </w:r>
                  </w:p>
                </w:txbxContent>
              </v:textbox>
              <w10:wrap type="none"/>
            </v:shape>
            <v:shape style="position:absolute;left:5014;top:1711;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7.1%</w:t>
                    </w:r>
                  </w:p>
                </w:txbxContent>
              </v:textbox>
              <w10:wrap type="none"/>
            </v:shape>
            <v:shape style="position:absolute;left:6431;top:1711;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7.1%</w:t>
                    </w:r>
                  </w:p>
                </w:txbxContent>
              </v:textbox>
              <w10:wrap type="none"/>
            </v:shape>
            <v:shape style="position:absolute;left:7848;top:1827;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8556;top:1711;width:1070;height:183" type="#_x0000_t202" filled="false" stroked="false">
              <v:textbox inset="0,0,0,0">
                <w:txbxContent>
                  <w:p>
                    <w:pPr>
                      <w:tabs>
                        <w:tab w:pos="708" w:val="left" w:leader="none"/>
                      </w:tabs>
                      <w:spacing w:line="182" w:lineRule="exact" w:before="0"/>
                      <w:ind w:left="0" w:right="0" w:firstLine="0"/>
                      <w:jc w:val="left"/>
                      <w:rPr>
                        <w:rFonts w:ascii="Calibri"/>
                        <w:sz w:val="18"/>
                      </w:rPr>
                    </w:pPr>
                    <w:r>
                      <w:rPr>
                        <w:rFonts w:ascii="Calibri"/>
                        <w:color w:val="404040"/>
                        <w:sz w:val="18"/>
                      </w:rPr>
                      <w:t>7.1%</w:t>
                      <w:tab/>
                    </w:r>
                    <w:r>
                      <w:rPr>
                        <w:rFonts w:ascii="Calibri"/>
                        <w:color w:val="404040"/>
                        <w:spacing w:val="-1"/>
                        <w:sz w:val="18"/>
                      </w:rPr>
                      <w:t>7.1%</w:t>
                    </w:r>
                  </w:p>
                </w:txbxContent>
              </v:textbox>
              <w10:wrap type="none"/>
            </v:shape>
            <v:shape style="position:absolute;left:2841;top:3775;width:1748;height:159" type="#_x0000_t202" filled="false" stroked="false">
              <v:textbox inset="0,0,0,0">
                <w:txbxContent>
                  <w:p>
                    <w:pPr>
                      <w:tabs>
                        <w:tab w:pos="1553" w:val="left" w:leader="none"/>
                      </w:tabs>
                      <w:spacing w:line="158" w:lineRule="exact" w:before="0"/>
                      <w:ind w:left="0" w:right="0" w:firstLine="0"/>
                      <w:jc w:val="left"/>
                      <w:rPr>
                        <w:rFonts w:ascii="Calibri"/>
                        <w:sz w:val="16"/>
                      </w:rPr>
                    </w:pPr>
                    <w:r>
                      <w:rPr>
                        <w:rFonts w:ascii="Calibri"/>
                        <w:color w:val="585858"/>
                        <w:sz w:val="16"/>
                      </w:rPr>
                      <w:t>Asistir</w:t>
                    </w:r>
                    <w:r>
                      <w:rPr>
                        <w:rFonts w:ascii="Calibri"/>
                        <w:color w:val="585858"/>
                        <w:spacing w:val="-3"/>
                        <w:sz w:val="16"/>
                      </w:rPr>
                      <w:t> </w:t>
                    </w:r>
                    <w:r>
                      <w:rPr>
                        <w:rFonts w:ascii="Calibri"/>
                        <w:color w:val="585858"/>
                        <w:sz w:val="16"/>
                      </w:rPr>
                      <w:t>a asamblea</w:t>
                      <w:tab/>
                    </w:r>
                    <w:r>
                      <w:rPr>
                        <w:rFonts w:ascii="Calibri"/>
                        <w:color w:val="585858"/>
                        <w:spacing w:val="3"/>
                        <w:w w:val="95"/>
                        <w:sz w:val="16"/>
                      </w:rPr>
                      <w:t>NC</w:t>
                    </w:r>
                  </w:p>
                </w:txbxContent>
              </v:textbox>
              <w10:wrap type="none"/>
            </v:shape>
            <v:shape style="position:absolute;left:5725;top:3775;width:360;height:159" type="#_x0000_t202" filled="false" stroked="false">
              <v:textbox inset="0,0,0,0">
                <w:txbxContent>
                  <w:p>
                    <w:pPr>
                      <w:spacing w:line="158" w:lineRule="exact" w:before="0"/>
                      <w:ind w:left="0" w:right="-5" w:firstLine="0"/>
                      <w:jc w:val="left"/>
                      <w:rPr>
                        <w:rFonts w:ascii="Calibri"/>
                        <w:sz w:val="16"/>
                      </w:rPr>
                    </w:pPr>
                    <w:r>
                      <w:rPr>
                        <w:rFonts w:ascii="Calibri"/>
                        <w:color w:val="585858"/>
                        <w:w w:val="95"/>
                        <w:sz w:val="16"/>
                      </w:rPr>
                      <w:t>Otros</w:t>
                    </w:r>
                  </w:p>
                </w:txbxContent>
              </v:textbox>
              <w10:wrap type="none"/>
            </v:shape>
            <v:shape style="position:absolute;left:7243;top:3775;width:2488;height:159" type="#_x0000_t202" filled="false" stroked="false">
              <v:textbox inset="0,0,0,0">
                <w:txbxContent>
                  <w:p>
                    <w:pPr>
                      <w:tabs>
                        <w:tab w:pos="1212" w:val="left" w:leader="none"/>
                      </w:tabs>
                      <w:spacing w:line="158" w:lineRule="exact" w:before="0"/>
                      <w:ind w:left="0" w:right="0" w:firstLine="0"/>
                      <w:jc w:val="left"/>
                      <w:rPr>
                        <w:rFonts w:ascii="Calibri"/>
                        <w:sz w:val="16"/>
                      </w:rPr>
                    </w:pPr>
                    <w:r>
                      <w:rPr>
                        <w:rFonts w:ascii="Calibri"/>
                        <w:color w:val="585858"/>
                        <w:sz w:val="16"/>
                      </w:rPr>
                      <w:t>Pagar</w:t>
                    </w:r>
                    <w:r>
                      <w:rPr>
                        <w:rFonts w:ascii="Calibri"/>
                        <w:color w:val="585858"/>
                        <w:spacing w:val="-3"/>
                        <w:sz w:val="16"/>
                      </w:rPr>
                      <w:t> </w:t>
                    </w:r>
                    <w:r>
                      <w:rPr>
                        <w:rFonts w:ascii="Calibri"/>
                        <w:color w:val="585858"/>
                        <w:sz w:val="16"/>
                      </w:rPr>
                      <w:t>el</w:t>
                    </w:r>
                    <w:r>
                      <w:rPr>
                        <w:rFonts w:ascii="Calibri"/>
                        <w:color w:val="585858"/>
                        <w:spacing w:val="-3"/>
                        <w:sz w:val="16"/>
                      </w:rPr>
                      <w:t> </w:t>
                    </w:r>
                    <w:r>
                      <w:rPr>
                        <w:rFonts w:ascii="Calibri"/>
                        <w:color w:val="585858"/>
                        <w:sz w:val="16"/>
                      </w:rPr>
                      <w:t>agua</w:t>
                      <w:tab/>
                      <w:t>Votar en</w:t>
                    </w:r>
                    <w:r>
                      <w:rPr>
                        <w:rFonts w:ascii="Calibri"/>
                        <w:color w:val="585858"/>
                        <w:spacing w:val="-8"/>
                        <w:sz w:val="16"/>
                      </w:rPr>
                      <w:t> </w:t>
                    </w:r>
                    <w:r>
                      <w:rPr>
                        <w:rFonts w:ascii="Calibri"/>
                        <w:color w:val="585858"/>
                        <w:sz w:val="16"/>
                      </w:rPr>
                      <w:t>elecciones</w:t>
                    </w:r>
                  </w:p>
                </w:txbxContent>
              </v:textbox>
              <w10:wrap type="none"/>
            </v:shape>
            <w10:wrap type="none"/>
          </v:group>
        </w:pict>
      </w:r>
      <w:r>
        <w:rPr/>
        <w:pict>
          <v:shape style="position:absolute;margin-left:149.470001pt;margin-top:115.032387pt;width:9.950pt;height:20pt;mso-position-horizontal-relative:page;mso-position-vertical-relative:paragraph;z-index:6904"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9"/>
                      <w:sz w:val="16"/>
                    </w:rPr>
                    <w:t>Ot</w:t>
                  </w:r>
                  <w:r>
                    <w:rPr>
                      <w:rFonts w:ascii="Calibri"/>
                      <w:color w:val="585858"/>
                      <w:spacing w:val="1"/>
                      <w:w w:val="99"/>
                      <w:sz w:val="16"/>
                    </w:rPr>
                    <w:t>r</w:t>
                  </w:r>
                  <w:r>
                    <w:rPr>
                      <w:rFonts w:ascii="Calibri"/>
                      <w:color w:val="585858"/>
                      <w:spacing w:val="-2"/>
                      <w:w w:val="99"/>
                      <w:sz w:val="16"/>
                    </w:rPr>
                    <w:t>o</w:t>
                  </w:r>
                  <w:r>
                    <w:rPr>
                      <w:rFonts w:ascii="Calibri"/>
                      <w:color w:val="585858"/>
                      <w:w w:val="99"/>
                      <w:sz w:val="16"/>
                    </w:rPr>
                    <w:t>s</w:t>
                  </w:r>
                </w:p>
              </w:txbxContent>
            </v:textbox>
            <w10:wrap type="none"/>
          </v:shape>
        </w:pict>
      </w:r>
      <w:r>
        <w:rPr/>
        <w:pict>
          <v:shape style="position:absolute;margin-left:180.020004pt;margin-top:114.611931pt;width:19.7pt;height:66.5pt;mso-position-horizontal-relative:page;mso-position-vertical-relative:paragraph;z-index:6952" type="#_x0000_t202" filled="false" stroked="false">
            <v:textbox inset="0,0,0,0" style="layout-flow:vertical;mso-layout-flow-alt:bottom-to-top">
              <w:txbxContent>
                <w:p>
                  <w:pPr>
                    <w:spacing w:line="182" w:lineRule="exact" w:before="0"/>
                    <w:ind w:left="0" w:right="0" w:firstLine="0"/>
                    <w:jc w:val="center"/>
                    <w:rPr>
                      <w:rFonts w:ascii="Calibri"/>
                      <w:sz w:val="16"/>
                    </w:rPr>
                  </w:pPr>
                  <w:r>
                    <w:rPr>
                      <w:rFonts w:ascii="Calibri"/>
                      <w:color w:val="585858"/>
                      <w:w w:val="98"/>
                      <w:sz w:val="16"/>
                    </w:rPr>
                    <w:t>P</w:t>
                  </w:r>
                  <w:r>
                    <w:rPr>
                      <w:rFonts w:ascii="Calibri"/>
                      <w:color w:val="585858"/>
                      <w:spacing w:val="3"/>
                      <w:w w:val="98"/>
                      <w:sz w:val="16"/>
                    </w:rPr>
                    <w:t>o</w:t>
                  </w:r>
                  <w:r>
                    <w:rPr>
                      <w:rFonts w:ascii="Calibri"/>
                      <w:color w:val="585858"/>
                      <w:w w:val="98"/>
                      <w:sz w:val="16"/>
                    </w:rPr>
                    <w:t>r</w:t>
                  </w:r>
                  <w:r>
                    <w:rPr>
                      <w:rFonts w:ascii="Calibri"/>
                      <w:color w:val="585858"/>
                      <w:sz w:val="16"/>
                    </w:rPr>
                    <w:t> </w:t>
                  </w:r>
                  <w:r>
                    <w:rPr>
                      <w:rFonts w:ascii="Calibri"/>
                      <w:color w:val="585858"/>
                      <w:spacing w:val="2"/>
                      <w:w w:val="98"/>
                      <w:sz w:val="16"/>
                    </w:rPr>
                    <w:t>i</w:t>
                  </w:r>
                  <w:r>
                    <w:rPr>
                      <w:rFonts w:ascii="Calibri"/>
                      <w:color w:val="585858"/>
                      <w:spacing w:val="-2"/>
                      <w:w w:val="98"/>
                      <w:sz w:val="16"/>
                    </w:rPr>
                    <w:t>n</w:t>
                  </w:r>
                  <w:r>
                    <w:rPr>
                      <w:rFonts w:ascii="Calibri"/>
                      <w:color w:val="585858"/>
                      <w:w w:val="98"/>
                      <w:sz w:val="16"/>
                    </w:rPr>
                    <w:t>c</w:t>
                  </w:r>
                  <w:r>
                    <w:rPr>
                      <w:rFonts w:ascii="Calibri"/>
                      <w:color w:val="585858"/>
                      <w:spacing w:val="3"/>
                      <w:w w:val="98"/>
                      <w:sz w:val="16"/>
                    </w:rPr>
                    <w:t>u</w:t>
                  </w:r>
                  <w:r>
                    <w:rPr>
                      <w:rFonts w:ascii="Calibri"/>
                      <w:color w:val="585858"/>
                      <w:spacing w:val="-2"/>
                      <w:w w:val="98"/>
                      <w:sz w:val="16"/>
                    </w:rPr>
                    <w:t>m</w:t>
                  </w:r>
                  <w:r>
                    <w:rPr>
                      <w:rFonts w:ascii="Calibri"/>
                      <w:color w:val="585858"/>
                      <w:spacing w:val="3"/>
                      <w:w w:val="98"/>
                      <w:sz w:val="16"/>
                    </w:rPr>
                    <w:t>p</w:t>
                  </w:r>
                  <w:r>
                    <w:rPr>
                      <w:rFonts w:ascii="Calibri"/>
                      <w:color w:val="585858"/>
                      <w:spacing w:val="2"/>
                      <w:w w:val="98"/>
                      <w:sz w:val="16"/>
                    </w:rPr>
                    <w:t>l</w:t>
                  </w:r>
                  <w:r>
                    <w:rPr>
                      <w:rFonts w:ascii="Calibri"/>
                      <w:color w:val="585858"/>
                      <w:spacing w:val="-3"/>
                      <w:w w:val="98"/>
                      <w:sz w:val="16"/>
                    </w:rPr>
                    <w:t>i</w:t>
                  </w:r>
                  <w:r>
                    <w:rPr>
                      <w:rFonts w:ascii="Calibri"/>
                      <w:color w:val="585858"/>
                      <w:spacing w:val="3"/>
                      <w:w w:val="98"/>
                      <w:sz w:val="16"/>
                    </w:rPr>
                    <w:t>m</w:t>
                  </w:r>
                  <w:r>
                    <w:rPr>
                      <w:rFonts w:ascii="Calibri"/>
                      <w:color w:val="585858"/>
                      <w:spacing w:val="-3"/>
                      <w:w w:val="98"/>
                      <w:sz w:val="16"/>
                    </w:rPr>
                    <w:t>i</w:t>
                  </w:r>
                  <w:r>
                    <w:rPr>
                      <w:rFonts w:ascii="Calibri"/>
                      <w:color w:val="585858"/>
                      <w:spacing w:val="3"/>
                      <w:w w:val="98"/>
                      <w:sz w:val="16"/>
                    </w:rPr>
                    <w:t>en</w:t>
                  </w:r>
                  <w:r>
                    <w:rPr>
                      <w:rFonts w:ascii="Calibri"/>
                      <w:color w:val="585858"/>
                      <w:w w:val="98"/>
                      <w:sz w:val="16"/>
                    </w:rPr>
                    <w:t>to</w:t>
                  </w:r>
                </w:p>
                <w:p>
                  <w:pPr>
                    <w:spacing w:before="0"/>
                    <w:ind w:left="0" w:right="7" w:firstLine="0"/>
                    <w:jc w:val="center"/>
                    <w:rPr>
                      <w:rFonts w:ascii="Calibri"/>
                      <w:sz w:val="16"/>
                    </w:rPr>
                  </w:pPr>
                  <w:r>
                    <w:rPr>
                      <w:rFonts w:ascii="Calibri"/>
                      <w:color w:val="585858"/>
                      <w:spacing w:val="2"/>
                      <w:w w:val="99"/>
                      <w:sz w:val="16"/>
                    </w:rPr>
                    <w:t>e</w:t>
                  </w:r>
                  <w:r>
                    <w:rPr>
                      <w:rFonts w:ascii="Calibri"/>
                      <w:color w:val="585858"/>
                      <w:w w:val="99"/>
                      <w:sz w:val="16"/>
                    </w:rPr>
                    <w:t>n</w:t>
                  </w:r>
                  <w:r>
                    <w:rPr>
                      <w:rFonts w:ascii="Calibri"/>
                      <w:color w:val="585858"/>
                      <w:sz w:val="16"/>
                    </w:rPr>
                    <w:t> </w:t>
                  </w:r>
                  <w:r>
                    <w:rPr>
                      <w:rFonts w:ascii="Calibri"/>
                      <w:color w:val="585858"/>
                      <w:spacing w:val="-3"/>
                      <w:w w:val="99"/>
                      <w:sz w:val="16"/>
                    </w:rPr>
                    <w:t>l</w:t>
                  </w:r>
                  <w:r>
                    <w:rPr>
                      <w:rFonts w:ascii="Calibri"/>
                      <w:color w:val="585858"/>
                      <w:w w:val="99"/>
                      <w:sz w:val="16"/>
                    </w:rPr>
                    <w:t>as</w:t>
                  </w:r>
                  <w:r>
                    <w:rPr>
                      <w:rFonts w:ascii="Calibri"/>
                      <w:color w:val="585858"/>
                      <w:spacing w:val="2"/>
                      <w:sz w:val="16"/>
                    </w:rPr>
                    <w:t> </w:t>
                  </w:r>
                  <w:r>
                    <w:rPr>
                      <w:rFonts w:ascii="Calibri"/>
                      <w:color w:val="585858"/>
                      <w:w w:val="99"/>
                      <w:sz w:val="16"/>
                    </w:rPr>
                    <w:t>acc</w:t>
                  </w:r>
                  <w:r>
                    <w:rPr>
                      <w:rFonts w:ascii="Calibri"/>
                      <w:color w:val="585858"/>
                      <w:spacing w:val="2"/>
                      <w:w w:val="99"/>
                      <w:sz w:val="16"/>
                    </w:rPr>
                    <w:t>i</w:t>
                  </w:r>
                  <w:r>
                    <w:rPr>
                      <w:rFonts w:ascii="Calibri"/>
                      <w:color w:val="585858"/>
                      <w:spacing w:val="-2"/>
                      <w:w w:val="99"/>
                      <w:sz w:val="16"/>
                    </w:rPr>
                    <w:t>o</w:t>
                  </w:r>
                  <w:r>
                    <w:rPr>
                      <w:rFonts w:ascii="Calibri"/>
                      <w:color w:val="585858"/>
                      <w:spacing w:val="2"/>
                      <w:w w:val="99"/>
                      <w:sz w:val="16"/>
                    </w:rPr>
                    <w:t>n</w:t>
                  </w:r>
                  <w:r>
                    <w:rPr>
                      <w:rFonts w:ascii="Calibri"/>
                      <w:color w:val="585858"/>
                      <w:spacing w:val="-2"/>
                      <w:w w:val="99"/>
                      <w:sz w:val="16"/>
                    </w:rPr>
                    <w:t>e</w:t>
                  </w:r>
                  <w:r>
                    <w:rPr>
                      <w:rFonts w:ascii="Calibri"/>
                      <w:color w:val="585858"/>
                      <w:w w:val="99"/>
                      <w:sz w:val="16"/>
                    </w:rPr>
                    <w:t>s</w:t>
                  </w:r>
                </w:p>
              </w:txbxContent>
            </v:textbox>
            <w10:wrap type="none"/>
          </v:shape>
        </w:pict>
      </w:r>
      <w:r>
        <w:rPr/>
        <w:pict>
          <v:shape style="position:absolute;margin-left:215.440002pt;margin-top:115.122528pt;width:19.7pt;height:57.35pt;mso-position-horizontal-relative:page;mso-position-vertical-relative:paragraph;z-index:7000" type="#_x0000_t202" filled="false" stroked="false">
            <v:textbox inset="0,0,0,0" style="layout-flow:vertical;mso-layout-flow-alt:bottom-to-top">
              <w:txbxContent>
                <w:p>
                  <w:pPr>
                    <w:spacing w:line="182" w:lineRule="exact" w:before="0"/>
                    <w:ind w:left="1" w:right="1" w:firstLine="0"/>
                    <w:jc w:val="center"/>
                    <w:rPr>
                      <w:rFonts w:ascii="Calibri"/>
                      <w:sz w:val="16"/>
                    </w:rPr>
                  </w:pPr>
                  <w:r>
                    <w:rPr>
                      <w:rFonts w:ascii="Calibri"/>
                      <w:color w:val="585858"/>
                      <w:w w:val="99"/>
                      <w:sz w:val="16"/>
                    </w:rPr>
                    <w:t>P</w:t>
                  </w:r>
                  <w:r>
                    <w:rPr>
                      <w:rFonts w:ascii="Calibri"/>
                      <w:color w:val="585858"/>
                      <w:spacing w:val="2"/>
                      <w:w w:val="99"/>
                      <w:sz w:val="16"/>
                    </w:rPr>
                    <w:t>o</w:t>
                  </w:r>
                  <w:r>
                    <w:rPr>
                      <w:rFonts w:ascii="Calibri"/>
                      <w:color w:val="585858"/>
                      <w:w w:val="99"/>
                      <w:sz w:val="16"/>
                    </w:rPr>
                    <w:t>r</w:t>
                  </w:r>
                  <w:r>
                    <w:rPr>
                      <w:rFonts w:ascii="Calibri"/>
                      <w:color w:val="585858"/>
                      <w:spacing w:val="-1"/>
                      <w:sz w:val="16"/>
                    </w:rPr>
                    <w:t> </w:t>
                  </w:r>
                  <w:r>
                    <w:rPr>
                      <w:rFonts w:ascii="Calibri"/>
                      <w:color w:val="585858"/>
                      <w:spacing w:val="2"/>
                      <w:w w:val="99"/>
                      <w:sz w:val="16"/>
                    </w:rPr>
                    <w:t>n</w:t>
                  </w:r>
                  <w:r>
                    <w:rPr>
                      <w:rFonts w:ascii="Calibri"/>
                      <w:color w:val="585858"/>
                      <w:w w:val="99"/>
                      <w:sz w:val="16"/>
                    </w:rPr>
                    <w:t>o</w:t>
                  </w:r>
                  <w:r>
                    <w:rPr>
                      <w:rFonts w:ascii="Calibri"/>
                      <w:color w:val="585858"/>
                      <w:sz w:val="16"/>
                    </w:rPr>
                    <w:t> </w:t>
                  </w:r>
                  <w:r>
                    <w:rPr>
                      <w:rFonts w:ascii="Calibri"/>
                      <w:color w:val="585858"/>
                      <w:w w:val="99"/>
                      <w:sz w:val="16"/>
                    </w:rPr>
                    <w:t>as</w:t>
                  </w:r>
                  <w:r>
                    <w:rPr>
                      <w:rFonts w:ascii="Calibri"/>
                      <w:color w:val="585858"/>
                      <w:spacing w:val="-3"/>
                      <w:w w:val="99"/>
                      <w:sz w:val="16"/>
                    </w:rPr>
                    <w:t>i</w:t>
                  </w:r>
                  <w:r>
                    <w:rPr>
                      <w:rFonts w:ascii="Calibri"/>
                      <w:color w:val="585858"/>
                      <w:w w:val="99"/>
                      <w:sz w:val="16"/>
                    </w:rPr>
                    <w:t>st</w:t>
                  </w:r>
                  <w:r>
                    <w:rPr>
                      <w:rFonts w:ascii="Calibri"/>
                      <w:color w:val="585858"/>
                      <w:spacing w:val="2"/>
                      <w:w w:val="99"/>
                      <w:sz w:val="16"/>
                    </w:rPr>
                    <w:t>i</w:t>
                  </w:r>
                  <w:r>
                    <w:rPr>
                      <w:rFonts w:ascii="Calibri"/>
                      <w:color w:val="585858"/>
                      <w:w w:val="99"/>
                      <w:sz w:val="16"/>
                    </w:rPr>
                    <w:t>r</w:t>
                  </w:r>
                  <w:r>
                    <w:rPr>
                      <w:rFonts w:ascii="Calibri"/>
                      <w:color w:val="585858"/>
                      <w:spacing w:val="-1"/>
                      <w:sz w:val="16"/>
                    </w:rPr>
                    <w:t> </w:t>
                  </w:r>
                  <w:r>
                    <w:rPr>
                      <w:rFonts w:ascii="Calibri"/>
                      <w:color w:val="585858"/>
                      <w:w w:val="99"/>
                      <w:sz w:val="16"/>
                    </w:rPr>
                    <w:t>a</w:t>
                  </w:r>
                  <w:r>
                    <w:rPr>
                      <w:rFonts w:ascii="Calibri"/>
                      <w:color w:val="585858"/>
                      <w:spacing w:val="2"/>
                      <w:sz w:val="16"/>
                    </w:rPr>
                    <w:t> </w:t>
                  </w:r>
                  <w:r>
                    <w:rPr>
                      <w:rFonts w:ascii="Calibri"/>
                      <w:color w:val="585858"/>
                      <w:spacing w:val="-3"/>
                      <w:w w:val="99"/>
                      <w:sz w:val="16"/>
                    </w:rPr>
                    <w:t>l</w:t>
                  </w:r>
                  <w:r>
                    <w:rPr>
                      <w:rFonts w:ascii="Calibri"/>
                      <w:color w:val="585858"/>
                      <w:w w:val="99"/>
                      <w:sz w:val="16"/>
                    </w:rPr>
                    <w:t>a</w:t>
                  </w:r>
                </w:p>
                <w:p>
                  <w:pPr>
                    <w:spacing w:before="0"/>
                    <w:ind w:left="1" w:right="0" w:firstLine="0"/>
                    <w:jc w:val="center"/>
                    <w:rPr>
                      <w:rFonts w:ascii="Calibri"/>
                      <w:sz w:val="16"/>
                    </w:rPr>
                  </w:pPr>
                  <w:r>
                    <w:rPr>
                      <w:rFonts w:ascii="Calibri"/>
                      <w:color w:val="585858"/>
                      <w:w w:val="98"/>
                      <w:sz w:val="16"/>
                    </w:rPr>
                    <w:t>as</w:t>
                  </w:r>
                  <w:r>
                    <w:rPr>
                      <w:rFonts w:ascii="Calibri"/>
                      <w:color w:val="585858"/>
                      <w:spacing w:val="1"/>
                      <w:w w:val="98"/>
                      <w:sz w:val="16"/>
                    </w:rPr>
                    <w:t>a</w:t>
                  </w:r>
                  <w:r>
                    <w:rPr>
                      <w:rFonts w:ascii="Calibri"/>
                      <w:color w:val="585858"/>
                      <w:spacing w:val="2"/>
                      <w:w w:val="98"/>
                      <w:sz w:val="16"/>
                    </w:rPr>
                    <w:t>m</w:t>
                  </w:r>
                  <w:r>
                    <w:rPr>
                      <w:rFonts w:ascii="Calibri"/>
                      <w:color w:val="585858"/>
                      <w:spacing w:val="-2"/>
                      <w:w w:val="98"/>
                      <w:sz w:val="16"/>
                    </w:rPr>
                    <w:t>b</w:t>
                  </w:r>
                  <w:r>
                    <w:rPr>
                      <w:rFonts w:ascii="Calibri"/>
                      <w:color w:val="585858"/>
                      <w:spacing w:val="1"/>
                      <w:w w:val="98"/>
                      <w:sz w:val="16"/>
                    </w:rPr>
                    <w:t>l</w:t>
                  </w:r>
                  <w:r>
                    <w:rPr>
                      <w:rFonts w:ascii="Calibri"/>
                      <w:color w:val="585858"/>
                      <w:spacing w:val="-2"/>
                      <w:w w:val="98"/>
                      <w:sz w:val="16"/>
                    </w:rPr>
                    <w:t>e</w:t>
                  </w:r>
                  <w:r>
                    <w:rPr>
                      <w:rFonts w:ascii="Calibri"/>
                      <w:color w:val="585858"/>
                      <w:w w:val="98"/>
                      <w:sz w:val="16"/>
                    </w:rPr>
                    <w:t>a</w:t>
                  </w:r>
                </w:p>
              </w:txbxContent>
            </v:textbox>
            <w10:wrap type="none"/>
          </v:shape>
        </w:pict>
      </w:r>
      <w:r>
        <w:rPr/>
        <w:pict>
          <v:shape style="position:absolute;margin-left:255.740005pt;margin-top:114.634659pt;width:9.950pt;height:11.7pt;mso-position-horizontal-relative:page;mso-position-vertical-relative:paragraph;z-index:7048" type="#_x0000_t202" filled="false" stroked="false">
            <v:textbox inset="0,0,0,0" style="layout-flow:vertical;mso-layout-flow-alt:bottom-to-top">
              <w:txbxContent>
                <w:p>
                  <w:pPr>
                    <w:spacing w:line="182" w:lineRule="exact" w:before="0"/>
                    <w:ind w:left="20" w:right="-34" w:firstLine="0"/>
                    <w:jc w:val="left"/>
                    <w:rPr>
                      <w:rFonts w:ascii="Calibri"/>
                      <w:sz w:val="16"/>
                    </w:rPr>
                  </w:pPr>
                  <w:r>
                    <w:rPr>
                      <w:rFonts w:ascii="Calibri"/>
                      <w:color w:val="585858"/>
                      <w:spacing w:val="3"/>
                      <w:w w:val="98"/>
                      <w:sz w:val="16"/>
                    </w:rPr>
                    <w:t>NC</w:t>
                  </w:r>
                </w:p>
              </w:txbxContent>
            </v:textbox>
            <w10:wrap type="none"/>
          </v:shape>
        </w:pict>
      </w:r>
      <w:r>
        <w:rPr/>
        <w:pict>
          <v:shape style="position:absolute;margin-left:291.160004pt;margin-top:115.032387pt;width:9.950pt;height:20pt;mso-position-horizontal-relative:page;mso-position-vertical-relative:paragraph;z-index:7072"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9"/>
                      <w:sz w:val="16"/>
                    </w:rPr>
                    <w:t>Ot</w:t>
                  </w:r>
                  <w:r>
                    <w:rPr>
                      <w:rFonts w:ascii="Calibri"/>
                      <w:color w:val="585858"/>
                      <w:spacing w:val="1"/>
                      <w:w w:val="99"/>
                      <w:sz w:val="16"/>
                    </w:rPr>
                    <w:t>r</w:t>
                  </w:r>
                  <w:r>
                    <w:rPr>
                      <w:rFonts w:ascii="Calibri"/>
                      <w:color w:val="585858"/>
                      <w:spacing w:val="-2"/>
                      <w:w w:val="99"/>
                      <w:sz w:val="16"/>
                    </w:rPr>
                    <w:t>o</w:t>
                  </w:r>
                  <w:r>
                    <w:rPr>
                      <w:rFonts w:ascii="Calibri"/>
                      <w:color w:val="585858"/>
                      <w:w w:val="99"/>
                      <w:sz w:val="16"/>
                    </w:rPr>
                    <w:t>s</w:t>
                  </w:r>
                </w:p>
              </w:txbxContent>
            </v:textbox>
            <w10:wrap type="none"/>
          </v:shape>
        </w:pict>
      </w:r>
      <w:r>
        <w:rPr/>
        <w:pict>
          <v:shape style="position:absolute;margin-left:321.720001pt;margin-top:115.029648pt;width:19.7pt;height:67.150pt;mso-position-horizontal-relative:page;mso-position-vertical-relative:paragraph;z-index:7120" type="#_x0000_t202" filled="false" stroked="false">
            <v:textbox inset="0,0,0,0" style="layout-flow:vertical;mso-layout-flow-alt:bottom-to-top">
              <w:txbxContent>
                <w:p>
                  <w:pPr>
                    <w:spacing w:line="182" w:lineRule="exact" w:before="0"/>
                    <w:ind w:left="0" w:right="0" w:firstLine="0"/>
                    <w:jc w:val="center"/>
                    <w:rPr>
                      <w:rFonts w:ascii="Calibri" w:hAnsi="Calibri"/>
                      <w:sz w:val="16"/>
                    </w:rPr>
                  </w:pPr>
                  <w:r>
                    <w:rPr>
                      <w:rFonts w:ascii="Calibri" w:hAnsi="Calibri"/>
                      <w:color w:val="585858"/>
                      <w:w w:val="99"/>
                      <w:sz w:val="16"/>
                    </w:rPr>
                    <w:t>P</w:t>
                  </w:r>
                  <w:r>
                    <w:rPr>
                      <w:rFonts w:ascii="Calibri" w:hAnsi="Calibri"/>
                      <w:color w:val="585858"/>
                      <w:spacing w:val="2"/>
                      <w:w w:val="99"/>
                      <w:sz w:val="16"/>
                    </w:rPr>
                    <w:t>o</w:t>
                  </w:r>
                  <w:r>
                    <w:rPr>
                      <w:rFonts w:ascii="Calibri" w:hAnsi="Calibri"/>
                      <w:color w:val="585858"/>
                      <w:spacing w:val="-3"/>
                      <w:w w:val="99"/>
                      <w:sz w:val="16"/>
                    </w:rPr>
                    <w:t>r</w:t>
                  </w:r>
                  <w:r>
                    <w:rPr>
                      <w:rFonts w:ascii="Calibri" w:hAnsi="Calibri"/>
                      <w:color w:val="585858"/>
                      <w:spacing w:val="2"/>
                      <w:w w:val="99"/>
                      <w:sz w:val="16"/>
                    </w:rPr>
                    <w:t>q</w:t>
                  </w:r>
                  <w:r>
                    <w:rPr>
                      <w:rFonts w:ascii="Calibri" w:hAnsi="Calibri"/>
                      <w:color w:val="585858"/>
                      <w:spacing w:val="-2"/>
                      <w:w w:val="99"/>
                      <w:sz w:val="16"/>
                    </w:rPr>
                    <w:t>u</w:t>
                  </w:r>
                  <w:r>
                    <w:rPr>
                      <w:rFonts w:ascii="Calibri" w:hAnsi="Calibri"/>
                      <w:color w:val="585858"/>
                      <w:w w:val="99"/>
                      <w:sz w:val="16"/>
                    </w:rPr>
                    <w:t>e</w:t>
                  </w:r>
                  <w:r>
                    <w:rPr>
                      <w:rFonts w:ascii="Calibri" w:hAnsi="Calibri"/>
                      <w:color w:val="585858"/>
                      <w:spacing w:val="4"/>
                      <w:sz w:val="16"/>
                    </w:rPr>
                    <w:t> </w:t>
                  </w:r>
                  <w:r>
                    <w:rPr>
                      <w:rFonts w:ascii="Calibri" w:hAnsi="Calibri"/>
                      <w:color w:val="585858"/>
                      <w:w w:val="99"/>
                      <w:sz w:val="16"/>
                    </w:rPr>
                    <w:t>así</w:t>
                  </w:r>
                  <w:r>
                    <w:rPr>
                      <w:rFonts w:ascii="Calibri" w:hAnsi="Calibri"/>
                      <w:color w:val="585858"/>
                      <w:spacing w:val="-1"/>
                      <w:sz w:val="16"/>
                    </w:rPr>
                    <w:t> </w:t>
                  </w:r>
                  <w:r>
                    <w:rPr>
                      <w:rFonts w:ascii="Calibri" w:hAnsi="Calibri"/>
                      <w:color w:val="585858"/>
                      <w:spacing w:val="-3"/>
                      <w:w w:val="99"/>
                      <w:sz w:val="16"/>
                    </w:rPr>
                    <w:t>l</w:t>
                  </w:r>
                  <w:r>
                    <w:rPr>
                      <w:rFonts w:ascii="Calibri" w:hAnsi="Calibri"/>
                      <w:color w:val="585858"/>
                      <w:w w:val="99"/>
                      <w:sz w:val="16"/>
                    </w:rPr>
                    <w:t>o</w:t>
                  </w:r>
                  <w:r>
                    <w:rPr>
                      <w:rFonts w:ascii="Calibri" w:hAnsi="Calibri"/>
                      <w:color w:val="585858"/>
                      <w:spacing w:val="4"/>
                      <w:sz w:val="16"/>
                    </w:rPr>
                    <w:t> </w:t>
                  </w:r>
                  <w:r>
                    <w:rPr>
                      <w:rFonts w:ascii="Calibri" w:hAnsi="Calibri"/>
                      <w:color w:val="585858"/>
                      <w:spacing w:val="-2"/>
                      <w:w w:val="99"/>
                      <w:sz w:val="16"/>
                    </w:rPr>
                    <w:t>d</w:t>
                  </w:r>
                  <w:r>
                    <w:rPr>
                      <w:rFonts w:ascii="Calibri" w:hAnsi="Calibri"/>
                      <w:color w:val="585858"/>
                      <w:spacing w:val="2"/>
                      <w:w w:val="99"/>
                      <w:sz w:val="16"/>
                    </w:rPr>
                    <w:t>e</w:t>
                  </w:r>
                  <w:r>
                    <w:rPr>
                      <w:rFonts w:ascii="Calibri" w:hAnsi="Calibri"/>
                      <w:color w:val="585858"/>
                      <w:w w:val="99"/>
                      <w:sz w:val="16"/>
                    </w:rPr>
                    <w:t>c</w:t>
                  </w:r>
                  <w:r>
                    <w:rPr>
                      <w:rFonts w:ascii="Calibri" w:hAnsi="Calibri"/>
                      <w:color w:val="585858"/>
                      <w:spacing w:val="-3"/>
                      <w:w w:val="99"/>
                      <w:sz w:val="16"/>
                    </w:rPr>
                    <w:t>i</w:t>
                  </w:r>
                  <w:r>
                    <w:rPr>
                      <w:rFonts w:ascii="Calibri" w:hAnsi="Calibri"/>
                      <w:color w:val="585858"/>
                      <w:spacing w:val="2"/>
                      <w:w w:val="99"/>
                      <w:sz w:val="16"/>
                    </w:rPr>
                    <w:t>d</w:t>
                  </w:r>
                  <w:r>
                    <w:rPr>
                      <w:rFonts w:ascii="Calibri" w:hAnsi="Calibri"/>
                      <w:color w:val="585858"/>
                      <w:w w:val="99"/>
                      <w:sz w:val="16"/>
                    </w:rPr>
                    <w:t>a</w:t>
                  </w:r>
                </w:p>
                <w:p>
                  <w:pPr>
                    <w:spacing w:before="0"/>
                    <w:ind w:left="0" w:right="1" w:firstLine="0"/>
                    <w:jc w:val="center"/>
                    <w:rPr>
                      <w:rFonts w:ascii="Calibri"/>
                      <w:sz w:val="16"/>
                    </w:rPr>
                  </w:pPr>
                  <w:r>
                    <w:rPr>
                      <w:rFonts w:ascii="Calibri"/>
                      <w:color w:val="585858"/>
                      <w:spacing w:val="1"/>
                      <w:w w:val="99"/>
                      <w:sz w:val="16"/>
                    </w:rPr>
                    <w:t>l</w:t>
                  </w:r>
                  <w:r>
                    <w:rPr>
                      <w:rFonts w:ascii="Calibri"/>
                      <w:color w:val="585858"/>
                      <w:w w:val="99"/>
                      <w:sz w:val="16"/>
                    </w:rPr>
                    <w:t>a</w:t>
                  </w:r>
                  <w:r>
                    <w:rPr>
                      <w:rFonts w:ascii="Calibri"/>
                      <w:color w:val="585858"/>
                      <w:spacing w:val="-2"/>
                      <w:sz w:val="16"/>
                    </w:rPr>
                    <w:t> </w:t>
                  </w:r>
                  <w:r>
                    <w:rPr>
                      <w:rFonts w:ascii="Calibri"/>
                      <w:color w:val="585858"/>
                      <w:w w:val="99"/>
                      <w:sz w:val="16"/>
                    </w:rPr>
                    <w:t>as</w:t>
                  </w:r>
                  <w:r>
                    <w:rPr>
                      <w:rFonts w:ascii="Calibri"/>
                      <w:color w:val="585858"/>
                      <w:spacing w:val="1"/>
                      <w:w w:val="99"/>
                      <w:sz w:val="16"/>
                    </w:rPr>
                    <w:t>a</w:t>
                  </w:r>
                  <w:r>
                    <w:rPr>
                      <w:rFonts w:ascii="Calibri"/>
                      <w:color w:val="585858"/>
                      <w:spacing w:val="2"/>
                      <w:w w:val="99"/>
                      <w:sz w:val="16"/>
                    </w:rPr>
                    <w:t>m</w:t>
                  </w:r>
                  <w:r>
                    <w:rPr>
                      <w:rFonts w:ascii="Calibri"/>
                      <w:color w:val="585858"/>
                      <w:spacing w:val="-2"/>
                      <w:w w:val="99"/>
                      <w:sz w:val="16"/>
                    </w:rPr>
                    <w:t>b</w:t>
                  </w:r>
                  <w:r>
                    <w:rPr>
                      <w:rFonts w:ascii="Calibri"/>
                      <w:color w:val="585858"/>
                      <w:spacing w:val="1"/>
                      <w:w w:val="99"/>
                      <w:sz w:val="16"/>
                    </w:rPr>
                    <w:t>l</w:t>
                  </w:r>
                  <w:r>
                    <w:rPr>
                      <w:rFonts w:ascii="Calibri"/>
                      <w:color w:val="585858"/>
                      <w:spacing w:val="-2"/>
                      <w:w w:val="99"/>
                      <w:sz w:val="16"/>
                    </w:rPr>
                    <w:t>e</w:t>
                  </w:r>
                  <w:r>
                    <w:rPr>
                      <w:rFonts w:ascii="Calibri"/>
                      <w:color w:val="585858"/>
                      <w:w w:val="99"/>
                      <w:sz w:val="16"/>
                    </w:rPr>
                    <w:t>a</w:t>
                  </w:r>
                </w:p>
              </w:txbxContent>
            </v:textbox>
            <w10:wrap type="none"/>
          </v:shape>
        </w:pict>
      </w:r>
      <w:r>
        <w:rPr/>
        <w:pict>
          <v:shape style="position:absolute;margin-left:362.01001pt;margin-top:115.032387pt;width:9.950pt;height:20pt;mso-position-horizontal-relative:page;mso-position-vertical-relative:paragraph;z-index:7168"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8"/>
                      <w:sz w:val="16"/>
                    </w:rPr>
                    <w:t>Ot</w:t>
                  </w:r>
                  <w:r>
                    <w:rPr>
                      <w:rFonts w:ascii="Calibri"/>
                      <w:color w:val="585858"/>
                      <w:spacing w:val="1"/>
                      <w:w w:val="98"/>
                      <w:sz w:val="16"/>
                    </w:rPr>
                    <w:t>r</w:t>
                  </w:r>
                  <w:r>
                    <w:rPr>
                      <w:rFonts w:ascii="Calibri"/>
                      <w:color w:val="585858"/>
                      <w:spacing w:val="-2"/>
                      <w:w w:val="98"/>
                      <w:sz w:val="16"/>
                    </w:rPr>
                    <w:t>o</w:t>
                  </w:r>
                  <w:r>
                    <w:rPr>
                      <w:rFonts w:ascii="Calibri"/>
                      <w:color w:val="585858"/>
                      <w:w w:val="98"/>
                      <w:sz w:val="16"/>
                    </w:rPr>
                    <w:t>s</w:t>
                  </w:r>
                </w:p>
              </w:txbxContent>
            </v:textbox>
            <w10:wrap type="none"/>
          </v:shape>
        </w:pict>
      </w:r>
      <w:r>
        <w:rPr/>
        <w:pict>
          <v:shape style="position:absolute;margin-left:392.559998pt;margin-top:115.122528pt;width:19.7pt;height:57.35pt;mso-position-horizontal-relative:page;mso-position-vertical-relative:paragraph;z-index:7216" type="#_x0000_t202" filled="false" stroked="false">
            <v:textbox inset="0,0,0,0" style="layout-flow:vertical;mso-layout-flow-alt:bottom-to-top">
              <w:txbxContent>
                <w:p>
                  <w:pPr>
                    <w:spacing w:line="182" w:lineRule="exact" w:before="0"/>
                    <w:ind w:left="1" w:right="1" w:firstLine="0"/>
                    <w:jc w:val="center"/>
                    <w:rPr>
                      <w:rFonts w:ascii="Calibri"/>
                      <w:sz w:val="16"/>
                    </w:rPr>
                  </w:pPr>
                  <w:r>
                    <w:rPr>
                      <w:rFonts w:ascii="Calibri"/>
                      <w:color w:val="585858"/>
                      <w:w w:val="99"/>
                      <w:sz w:val="16"/>
                    </w:rPr>
                    <w:t>P</w:t>
                  </w:r>
                  <w:r>
                    <w:rPr>
                      <w:rFonts w:ascii="Calibri"/>
                      <w:color w:val="585858"/>
                      <w:spacing w:val="2"/>
                      <w:w w:val="99"/>
                      <w:sz w:val="16"/>
                    </w:rPr>
                    <w:t>o</w:t>
                  </w:r>
                  <w:r>
                    <w:rPr>
                      <w:rFonts w:ascii="Calibri"/>
                      <w:color w:val="585858"/>
                      <w:w w:val="99"/>
                      <w:sz w:val="16"/>
                    </w:rPr>
                    <w:t>r</w:t>
                  </w:r>
                  <w:r>
                    <w:rPr>
                      <w:rFonts w:ascii="Calibri"/>
                      <w:color w:val="585858"/>
                      <w:spacing w:val="-1"/>
                      <w:sz w:val="16"/>
                    </w:rPr>
                    <w:t> </w:t>
                  </w:r>
                  <w:r>
                    <w:rPr>
                      <w:rFonts w:ascii="Calibri"/>
                      <w:color w:val="585858"/>
                      <w:spacing w:val="2"/>
                      <w:w w:val="99"/>
                      <w:sz w:val="16"/>
                    </w:rPr>
                    <w:t>n</w:t>
                  </w:r>
                  <w:r>
                    <w:rPr>
                      <w:rFonts w:ascii="Calibri"/>
                      <w:color w:val="585858"/>
                      <w:w w:val="99"/>
                      <w:sz w:val="16"/>
                    </w:rPr>
                    <w:t>o</w:t>
                  </w:r>
                  <w:r>
                    <w:rPr>
                      <w:rFonts w:ascii="Calibri"/>
                      <w:color w:val="585858"/>
                      <w:sz w:val="16"/>
                    </w:rPr>
                    <w:t> </w:t>
                  </w:r>
                  <w:r>
                    <w:rPr>
                      <w:rFonts w:ascii="Calibri"/>
                      <w:color w:val="585858"/>
                      <w:w w:val="99"/>
                      <w:sz w:val="16"/>
                    </w:rPr>
                    <w:t>as</w:t>
                  </w:r>
                  <w:r>
                    <w:rPr>
                      <w:rFonts w:ascii="Calibri"/>
                      <w:color w:val="585858"/>
                      <w:spacing w:val="-3"/>
                      <w:w w:val="99"/>
                      <w:sz w:val="16"/>
                    </w:rPr>
                    <w:t>i</w:t>
                  </w:r>
                  <w:r>
                    <w:rPr>
                      <w:rFonts w:ascii="Calibri"/>
                      <w:color w:val="585858"/>
                      <w:w w:val="99"/>
                      <w:sz w:val="16"/>
                    </w:rPr>
                    <w:t>st</w:t>
                  </w:r>
                  <w:r>
                    <w:rPr>
                      <w:rFonts w:ascii="Calibri"/>
                      <w:color w:val="585858"/>
                      <w:spacing w:val="2"/>
                      <w:w w:val="99"/>
                      <w:sz w:val="16"/>
                    </w:rPr>
                    <w:t>i</w:t>
                  </w:r>
                  <w:r>
                    <w:rPr>
                      <w:rFonts w:ascii="Calibri"/>
                      <w:color w:val="585858"/>
                      <w:w w:val="99"/>
                      <w:sz w:val="16"/>
                    </w:rPr>
                    <w:t>r</w:t>
                  </w:r>
                  <w:r>
                    <w:rPr>
                      <w:rFonts w:ascii="Calibri"/>
                      <w:color w:val="585858"/>
                      <w:spacing w:val="-1"/>
                      <w:sz w:val="16"/>
                    </w:rPr>
                    <w:t> </w:t>
                  </w:r>
                  <w:r>
                    <w:rPr>
                      <w:rFonts w:ascii="Calibri"/>
                      <w:color w:val="585858"/>
                      <w:w w:val="99"/>
                      <w:sz w:val="16"/>
                    </w:rPr>
                    <w:t>a</w:t>
                  </w:r>
                  <w:r>
                    <w:rPr>
                      <w:rFonts w:ascii="Calibri"/>
                      <w:color w:val="585858"/>
                      <w:spacing w:val="2"/>
                      <w:sz w:val="16"/>
                    </w:rPr>
                    <w:t> </w:t>
                  </w:r>
                  <w:r>
                    <w:rPr>
                      <w:rFonts w:ascii="Calibri"/>
                      <w:color w:val="585858"/>
                      <w:spacing w:val="-3"/>
                      <w:w w:val="99"/>
                      <w:sz w:val="16"/>
                    </w:rPr>
                    <w:t>l</w:t>
                  </w:r>
                  <w:r>
                    <w:rPr>
                      <w:rFonts w:ascii="Calibri"/>
                      <w:color w:val="585858"/>
                      <w:w w:val="99"/>
                      <w:sz w:val="16"/>
                    </w:rPr>
                    <w:t>a</w:t>
                  </w:r>
                </w:p>
                <w:p>
                  <w:pPr>
                    <w:spacing w:before="0"/>
                    <w:ind w:left="1" w:right="0" w:firstLine="0"/>
                    <w:jc w:val="center"/>
                    <w:rPr>
                      <w:rFonts w:ascii="Calibri"/>
                      <w:sz w:val="16"/>
                    </w:rPr>
                  </w:pPr>
                  <w:r>
                    <w:rPr>
                      <w:rFonts w:ascii="Calibri"/>
                      <w:color w:val="585858"/>
                      <w:w w:val="99"/>
                      <w:sz w:val="16"/>
                    </w:rPr>
                    <w:t>as</w:t>
                  </w:r>
                  <w:r>
                    <w:rPr>
                      <w:rFonts w:ascii="Calibri"/>
                      <w:color w:val="585858"/>
                      <w:spacing w:val="1"/>
                      <w:w w:val="99"/>
                      <w:sz w:val="16"/>
                    </w:rPr>
                    <w:t>a</w:t>
                  </w:r>
                  <w:r>
                    <w:rPr>
                      <w:rFonts w:ascii="Calibri"/>
                      <w:color w:val="585858"/>
                      <w:spacing w:val="2"/>
                      <w:w w:val="99"/>
                      <w:sz w:val="16"/>
                    </w:rPr>
                    <w:t>m</w:t>
                  </w:r>
                  <w:r>
                    <w:rPr>
                      <w:rFonts w:ascii="Calibri"/>
                      <w:color w:val="585858"/>
                      <w:spacing w:val="-2"/>
                      <w:w w:val="99"/>
                      <w:sz w:val="16"/>
                    </w:rPr>
                    <w:t>b</w:t>
                  </w:r>
                  <w:r>
                    <w:rPr>
                      <w:rFonts w:ascii="Calibri"/>
                      <w:color w:val="585858"/>
                      <w:spacing w:val="1"/>
                      <w:w w:val="99"/>
                      <w:sz w:val="16"/>
                    </w:rPr>
                    <w:t>l</w:t>
                  </w:r>
                  <w:r>
                    <w:rPr>
                      <w:rFonts w:ascii="Calibri"/>
                      <w:color w:val="585858"/>
                      <w:spacing w:val="-2"/>
                      <w:w w:val="99"/>
                      <w:sz w:val="16"/>
                    </w:rPr>
                    <w:t>e</w:t>
                  </w:r>
                  <w:r>
                    <w:rPr>
                      <w:rFonts w:ascii="Calibri"/>
                      <w:color w:val="585858"/>
                      <w:w w:val="99"/>
                      <w:sz w:val="16"/>
                    </w:rPr>
                    <w:t>a</w:t>
                  </w:r>
                </w:p>
              </w:txbxContent>
            </v:textbox>
            <w10:wrap type="none"/>
          </v:shape>
        </w:pict>
      </w:r>
      <w:r>
        <w:rPr/>
        <w:pict>
          <v:shape style="position:absolute;margin-left:432.859985pt;margin-top:115.032387pt;width:9.950pt;height:20pt;mso-position-horizontal-relative:page;mso-position-vertical-relative:paragraph;z-index:7264" type="#_x0000_t202" filled="false" stroked="false">
            <v:textbox inset="0,0,0,0" style="layout-flow:vertical;mso-layout-flow-alt:bottom-to-top">
              <w:txbxContent>
                <w:p>
                  <w:pPr>
                    <w:spacing w:line="182" w:lineRule="exact" w:before="0"/>
                    <w:ind w:left="20" w:right="-199" w:firstLine="0"/>
                    <w:jc w:val="left"/>
                    <w:rPr>
                      <w:rFonts w:ascii="Calibri"/>
                      <w:sz w:val="16"/>
                    </w:rPr>
                  </w:pPr>
                  <w:r>
                    <w:rPr>
                      <w:rFonts w:ascii="Calibri"/>
                      <w:color w:val="585858"/>
                      <w:w w:val="99"/>
                      <w:sz w:val="16"/>
                    </w:rPr>
                    <w:t>Ot</w:t>
                  </w:r>
                  <w:r>
                    <w:rPr>
                      <w:rFonts w:ascii="Calibri"/>
                      <w:color w:val="585858"/>
                      <w:spacing w:val="1"/>
                      <w:w w:val="99"/>
                      <w:sz w:val="16"/>
                    </w:rPr>
                    <w:t>r</w:t>
                  </w:r>
                  <w:r>
                    <w:rPr>
                      <w:rFonts w:ascii="Calibri"/>
                      <w:color w:val="585858"/>
                      <w:spacing w:val="-2"/>
                      <w:w w:val="99"/>
                      <w:sz w:val="16"/>
                    </w:rPr>
                    <w:t>o</w:t>
                  </w:r>
                  <w:r>
                    <w:rPr>
                      <w:rFonts w:ascii="Calibri"/>
                      <w:color w:val="585858"/>
                      <w:w w:val="99"/>
                      <w:sz w:val="16"/>
                    </w:rPr>
                    <w:t>s</w:t>
                  </w:r>
                </w:p>
              </w:txbxContent>
            </v:textbox>
            <w10:wrap type="none"/>
          </v:shape>
        </w:pict>
      </w:r>
      <w:r>
        <w:rPr/>
        <w:pict>
          <v:shape style="position:absolute;margin-left:463.410004pt;margin-top:114.611931pt;width:19.7pt;height:66.5pt;mso-position-horizontal-relative:page;mso-position-vertical-relative:paragraph;z-index:7288" type="#_x0000_t202" filled="false" stroked="false">
            <v:textbox inset="0,0,0,0" style="layout-flow:vertical;mso-layout-flow-alt:bottom-to-top">
              <w:txbxContent>
                <w:p>
                  <w:pPr>
                    <w:spacing w:line="182" w:lineRule="exact" w:before="0"/>
                    <w:ind w:left="0" w:right="0" w:firstLine="0"/>
                    <w:jc w:val="center"/>
                    <w:rPr>
                      <w:rFonts w:ascii="Calibri"/>
                      <w:sz w:val="16"/>
                    </w:rPr>
                  </w:pPr>
                  <w:r>
                    <w:rPr>
                      <w:rFonts w:ascii="Calibri"/>
                      <w:color w:val="585858"/>
                      <w:w w:val="99"/>
                      <w:sz w:val="16"/>
                    </w:rPr>
                    <w:t>P</w:t>
                  </w:r>
                  <w:r>
                    <w:rPr>
                      <w:rFonts w:ascii="Calibri"/>
                      <w:color w:val="585858"/>
                      <w:spacing w:val="3"/>
                      <w:w w:val="99"/>
                      <w:sz w:val="16"/>
                    </w:rPr>
                    <w:t>o</w:t>
                  </w:r>
                  <w:r>
                    <w:rPr>
                      <w:rFonts w:ascii="Calibri"/>
                      <w:color w:val="585858"/>
                      <w:w w:val="99"/>
                      <w:sz w:val="16"/>
                    </w:rPr>
                    <w:t>r</w:t>
                  </w:r>
                  <w:r>
                    <w:rPr>
                      <w:rFonts w:ascii="Calibri"/>
                      <w:color w:val="585858"/>
                      <w:sz w:val="16"/>
                    </w:rPr>
                    <w:t> </w:t>
                  </w:r>
                  <w:r>
                    <w:rPr>
                      <w:rFonts w:ascii="Calibri"/>
                      <w:color w:val="585858"/>
                      <w:spacing w:val="2"/>
                      <w:w w:val="99"/>
                      <w:sz w:val="16"/>
                    </w:rPr>
                    <w:t>i</w:t>
                  </w:r>
                  <w:r>
                    <w:rPr>
                      <w:rFonts w:ascii="Calibri"/>
                      <w:color w:val="585858"/>
                      <w:spacing w:val="-2"/>
                      <w:w w:val="99"/>
                      <w:sz w:val="16"/>
                    </w:rPr>
                    <w:t>n</w:t>
                  </w:r>
                  <w:r>
                    <w:rPr>
                      <w:rFonts w:ascii="Calibri"/>
                      <w:color w:val="585858"/>
                      <w:w w:val="99"/>
                      <w:sz w:val="16"/>
                    </w:rPr>
                    <w:t>c</w:t>
                  </w:r>
                  <w:r>
                    <w:rPr>
                      <w:rFonts w:ascii="Calibri"/>
                      <w:color w:val="585858"/>
                      <w:spacing w:val="3"/>
                      <w:w w:val="99"/>
                      <w:sz w:val="16"/>
                    </w:rPr>
                    <w:t>u</w:t>
                  </w:r>
                  <w:r>
                    <w:rPr>
                      <w:rFonts w:ascii="Calibri"/>
                      <w:color w:val="585858"/>
                      <w:spacing w:val="-2"/>
                      <w:w w:val="99"/>
                      <w:sz w:val="16"/>
                    </w:rPr>
                    <w:t>m</w:t>
                  </w:r>
                  <w:r>
                    <w:rPr>
                      <w:rFonts w:ascii="Calibri"/>
                      <w:color w:val="585858"/>
                      <w:spacing w:val="3"/>
                      <w:w w:val="99"/>
                      <w:sz w:val="16"/>
                    </w:rPr>
                    <w:t>p</w:t>
                  </w:r>
                  <w:r>
                    <w:rPr>
                      <w:rFonts w:ascii="Calibri"/>
                      <w:color w:val="585858"/>
                      <w:spacing w:val="2"/>
                      <w:w w:val="99"/>
                      <w:sz w:val="16"/>
                    </w:rPr>
                    <w:t>l</w:t>
                  </w:r>
                  <w:r>
                    <w:rPr>
                      <w:rFonts w:ascii="Calibri"/>
                      <w:color w:val="585858"/>
                      <w:spacing w:val="-3"/>
                      <w:w w:val="99"/>
                      <w:sz w:val="16"/>
                    </w:rPr>
                    <w:t>i</w:t>
                  </w:r>
                  <w:r>
                    <w:rPr>
                      <w:rFonts w:ascii="Calibri"/>
                      <w:color w:val="585858"/>
                      <w:spacing w:val="3"/>
                      <w:w w:val="99"/>
                      <w:sz w:val="16"/>
                    </w:rPr>
                    <w:t>m</w:t>
                  </w:r>
                  <w:r>
                    <w:rPr>
                      <w:rFonts w:ascii="Calibri"/>
                      <w:color w:val="585858"/>
                      <w:spacing w:val="-3"/>
                      <w:w w:val="99"/>
                      <w:sz w:val="16"/>
                    </w:rPr>
                    <w:t>i</w:t>
                  </w:r>
                  <w:r>
                    <w:rPr>
                      <w:rFonts w:ascii="Calibri"/>
                      <w:color w:val="585858"/>
                      <w:spacing w:val="3"/>
                      <w:w w:val="99"/>
                      <w:sz w:val="16"/>
                    </w:rPr>
                    <w:t>en</w:t>
                  </w:r>
                  <w:r>
                    <w:rPr>
                      <w:rFonts w:ascii="Calibri"/>
                      <w:color w:val="585858"/>
                      <w:w w:val="99"/>
                      <w:sz w:val="16"/>
                    </w:rPr>
                    <w:t>to</w:t>
                  </w:r>
                </w:p>
                <w:p>
                  <w:pPr>
                    <w:spacing w:before="0"/>
                    <w:ind w:left="0" w:right="6" w:firstLine="0"/>
                    <w:jc w:val="center"/>
                    <w:rPr>
                      <w:rFonts w:ascii="Calibri"/>
                      <w:sz w:val="16"/>
                    </w:rPr>
                  </w:pPr>
                  <w:r>
                    <w:rPr>
                      <w:rFonts w:ascii="Calibri"/>
                      <w:color w:val="585858"/>
                      <w:spacing w:val="2"/>
                      <w:w w:val="98"/>
                      <w:sz w:val="16"/>
                    </w:rPr>
                    <w:t>e</w:t>
                  </w:r>
                  <w:r>
                    <w:rPr>
                      <w:rFonts w:ascii="Calibri"/>
                      <w:color w:val="585858"/>
                      <w:w w:val="98"/>
                      <w:sz w:val="16"/>
                    </w:rPr>
                    <w:t>n</w:t>
                  </w:r>
                  <w:r>
                    <w:rPr>
                      <w:rFonts w:ascii="Calibri"/>
                      <w:color w:val="585858"/>
                      <w:sz w:val="16"/>
                    </w:rPr>
                    <w:t> </w:t>
                  </w:r>
                  <w:r>
                    <w:rPr>
                      <w:rFonts w:ascii="Calibri"/>
                      <w:color w:val="585858"/>
                      <w:spacing w:val="-3"/>
                      <w:w w:val="98"/>
                      <w:sz w:val="16"/>
                    </w:rPr>
                    <w:t>l</w:t>
                  </w:r>
                  <w:r>
                    <w:rPr>
                      <w:rFonts w:ascii="Calibri"/>
                      <w:color w:val="585858"/>
                      <w:w w:val="98"/>
                      <w:sz w:val="16"/>
                    </w:rPr>
                    <w:t>as</w:t>
                  </w:r>
                  <w:r>
                    <w:rPr>
                      <w:rFonts w:ascii="Calibri"/>
                      <w:color w:val="585858"/>
                      <w:spacing w:val="2"/>
                      <w:sz w:val="16"/>
                    </w:rPr>
                    <w:t> </w:t>
                  </w:r>
                  <w:r>
                    <w:rPr>
                      <w:rFonts w:ascii="Calibri"/>
                      <w:color w:val="585858"/>
                      <w:w w:val="98"/>
                      <w:sz w:val="16"/>
                    </w:rPr>
                    <w:t>c</w:t>
                  </w:r>
                  <w:r>
                    <w:rPr>
                      <w:rFonts w:ascii="Calibri"/>
                      <w:color w:val="585858"/>
                      <w:spacing w:val="-2"/>
                      <w:w w:val="98"/>
                      <w:sz w:val="16"/>
                    </w:rPr>
                    <w:t>u</w:t>
                  </w:r>
                  <w:r>
                    <w:rPr>
                      <w:rFonts w:ascii="Calibri"/>
                      <w:color w:val="585858"/>
                      <w:spacing w:val="2"/>
                      <w:w w:val="98"/>
                      <w:sz w:val="16"/>
                    </w:rPr>
                    <w:t>o</w:t>
                  </w:r>
                  <w:r>
                    <w:rPr>
                      <w:rFonts w:ascii="Calibri"/>
                      <w:color w:val="585858"/>
                      <w:w w:val="98"/>
                      <w:sz w:val="16"/>
                    </w:rPr>
                    <w:t>tas</w:t>
                  </w:r>
                </w:p>
              </w:txbxContent>
            </v:textbox>
            <w10:wrap type="none"/>
          </v:shape>
        </w:pict>
      </w:r>
      <w:r>
        <w:rPr/>
        <w:t>Gráfica 5. Responsabilidades y limitantes de acceso al agua, Almoloya del Río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
        <w:rPr>
          <w:b/>
          <w:sz w:val="27"/>
        </w:rPr>
      </w:pPr>
    </w:p>
    <w:p>
      <w:pPr>
        <w:pStyle w:val="BodyText"/>
        <w:ind w:left="268"/>
        <w:jc w:val="both"/>
      </w:pPr>
      <w:r>
        <w:rPr/>
        <w:t>Fuente: elaboración propia con datos de encuesta (2015).</w:t>
      </w:r>
    </w:p>
    <w:p>
      <w:pPr>
        <w:spacing w:after="0"/>
        <w:jc w:val="both"/>
        <w:sectPr>
          <w:footerReference w:type="default" r:id="rId216"/>
          <w:pgSz w:w="12240" w:h="15840"/>
          <w:pgMar w:footer="1002" w:header="0" w:top="1360" w:bottom="1200" w:left="1720" w:right="0"/>
          <w:pgNumType w:start="201"/>
        </w:sectPr>
      </w:pPr>
    </w:p>
    <w:p>
      <w:pPr>
        <w:pStyle w:val="BodyText"/>
        <w:spacing w:line="360" w:lineRule="auto" w:before="52"/>
        <w:ind w:left="268" w:right="109"/>
        <w:jc w:val="both"/>
      </w:pPr>
      <w:r>
        <w:rPr/>
        <w:t>Cuando se habla de autonomía política, se hace referencia a la toma de decisiones que afecta a toda la población beneficiaria, es decir, la capacidad de ejercer poder sobre las personas para que sigan instrucciones: hacer los pagos correspondientes, asistir a reuniones, ejecutar actividades que ayuden al funcionamiento de la organización. En este sentido, se muestra la percepción</w:t>
      </w:r>
      <w:r>
        <w:rPr>
          <w:spacing w:val="-43"/>
        </w:rPr>
        <w:t> </w:t>
      </w:r>
      <w:r>
        <w:rPr/>
        <w:t>de los usuarios sobre la gestión que realizan: el regidor de agua y el director de aguas en el municipio (gráfica</w:t>
      </w:r>
      <w:r>
        <w:rPr>
          <w:spacing w:val="-10"/>
        </w:rPr>
        <w:t> </w:t>
      </w:r>
      <w:r>
        <w:rPr/>
        <w:t>6)</w:t>
      </w:r>
    </w:p>
    <w:p>
      <w:pPr>
        <w:pStyle w:val="BodyText"/>
        <w:spacing w:before="8"/>
        <w:rPr>
          <w:sz w:val="35"/>
        </w:rPr>
      </w:pPr>
    </w:p>
    <w:p>
      <w:pPr>
        <w:pStyle w:val="Heading1"/>
        <w:spacing w:line="364" w:lineRule="auto" w:before="0"/>
        <w:ind w:left="4143" w:right="173" w:hanging="3799"/>
      </w:pPr>
      <w:r>
        <w:rPr/>
        <w:pict>
          <v:group style="position:absolute;margin-left:98.875pt;margin-top:41.490841pt;width:388.5pt;height:216.75pt;mso-position-horizontal-relative:page;mso-position-vertical-relative:paragraph;z-index:-254128" coordorigin="1978,830" coordsize="7770,4335">
            <v:shape style="position:absolute;left:2395;top:3224;width:667;height:1147" type="#_x0000_t75" stroked="false">
              <v:imagedata r:id="rId246" o:title=""/>
            </v:shape>
            <v:shape style="position:absolute;left:2453;top:3248;width:547;height:1123" type="#_x0000_t75" stroked="false">
              <v:imagedata r:id="rId247" o:title=""/>
            </v:shape>
            <v:shape style="position:absolute;left:3442;top:3497;width:662;height:874" type="#_x0000_t75" stroked="false">
              <v:imagedata r:id="rId248" o:title=""/>
            </v:shape>
            <v:shape style="position:absolute;left:3499;top:3521;width:547;height:850" type="#_x0000_t75" stroked="false">
              <v:imagedata r:id="rId249" o:title=""/>
            </v:shape>
            <v:shape style="position:absolute;left:4483;top:2950;width:667;height:1421" type="#_x0000_t75" stroked="false">
              <v:imagedata r:id="rId250" o:title=""/>
            </v:shape>
            <v:shape style="position:absolute;left:4546;top:2969;width:547;height:1402" type="#_x0000_t75" stroked="false">
              <v:imagedata r:id="rId251" o:title=""/>
            </v:shape>
            <v:shape style="position:absolute;left:5530;top:1299;width:667;height:3072" type="#_x0000_t75" stroked="false">
              <v:imagedata r:id="rId252" o:title=""/>
            </v:shape>
            <v:shape style="position:absolute;left:5587;top:1323;width:547;height:3048" type="#_x0000_t75" stroked="false">
              <v:imagedata r:id="rId253" o:title=""/>
            </v:shape>
            <v:shape style="position:absolute;left:6576;top:4049;width:662;height:322" type="#_x0000_t75" stroked="false">
              <v:imagedata r:id="rId254" o:title=""/>
            </v:shape>
            <v:shape style="position:absolute;left:6634;top:4073;width:547;height:298" type="#_x0000_t75" stroked="false">
              <v:imagedata r:id="rId255" o:title=""/>
            </v:shape>
            <v:shape style="position:absolute;left:7618;top:3771;width:667;height:600" type="#_x0000_t75" stroked="false">
              <v:imagedata r:id="rId256" o:title=""/>
            </v:shape>
            <v:shape style="position:absolute;left:7680;top:3795;width:547;height:576" type="#_x0000_t75" stroked="false">
              <v:imagedata r:id="rId257" o:title=""/>
            </v:shape>
            <v:shape style="position:absolute;left:8664;top:3771;width:667;height:600" type="#_x0000_t75" stroked="false">
              <v:imagedata r:id="rId258" o:title=""/>
            </v:shape>
            <v:shape style="position:absolute;left:8726;top:3795;width:542;height:576" type="#_x0000_t75" stroked="false">
              <v:imagedata r:id="rId257" o:title=""/>
            </v:shape>
            <v:rect style="position:absolute;left:1985;top:837;width:7755;height:4320" filled="false" stroked="true" strokeweight=".75pt" strokecolor="#d9d9d9"/>
            <v:shape style="position:absolute;left:5706;top:1061;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39%</w:t>
                    </w:r>
                  </w:p>
                </w:txbxContent>
              </v:textbox>
              <w10:wrap type="none"/>
            </v:shape>
            <v:shape style="position:absolute;left:4594;top:2712;width:453;height:183" type="#_x0000_t202" filled="false" stroked="false">
              <v:textbox inset="0,0,0,0">
                <w:txbxContent>
                  <w:p>
                    <w:pPr>
                      <w:spacing w:line="183" w:lineRule="exact" w:before="0"/>
                      <w:ind w:left="0" w:right="-15" w:firstLine="0"/>
                      <w:jc w:val="left"/>
                      <w:rPr>
                        <w:rFonts w:ascii="Calibri"/>
                        <w:sz w:val="18"/>
                      </w:rPr>
                    </w:pPr>
                    <w:r>
                      <w:rPr>
                        <w:rFonts w:ascii="Calibri"/>
                        <w:color w:val="404040"/>
                        <w:sz w:val="18"/>
                      </w:rPr>
                      <w:t>17.8%</w:t>
                    </w:r>
                  </w:p>
                </w:txbxContent>
              </v:textbox>
              <w10:wrap type="none"/>
            </v:shape>
            <v:shape style="position:absolute;left:2503;top:298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14.2%</w:t>
                    </w:r>
                  </w:p>
                </w:txbxContent>
              </v:textbox>
              <w10:wrap type="none"/>
            </v:shape>
            <v:shape style="position:absolute;left:3548;top:3263;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10.7%</w:t>
                    </w:r>
                  </w:p>
                </w:txbxContent>
              </v:textbox>
              <w10:wrap type="none"/>
            </v:shape>
            <v:shape style="position:absolute;left:7773;top:3538;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7.1%</w:t>
                    </w:r>
                  </w:p>
                </w:txbxContent>
              </v:textbox>
              <w10:wrap type="none"/>
            </v:shape>
            <v:shape style="position:absolute;left:8818;top:3538;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7.1%</w:t>
                    </w:r>
                  </w:p>
                </w:txbxContent>
              </v:textbox>
              <w10:wrap type="none"/>
            </v:shape>
            <v:shape style="position:absolute;left:6728;top:3813;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w10:wrap type="none"/>
          </v:group>
        </w:pict>
      </w:r>
      <w:r>
        <w:rPr/>
        <w:t>Gráfica 6. Evaluación de la gestión de la organización por sexo, Almoloya del Río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5"/>
        </w:rPr>
      </w:pPr>
    </w:p>
    <w:tbl>
      <w:tblPr>
        <w:tblW w:w="0" w:type="auto"/>
        <w:jc w:val="left"/>
        <w:tblInd w:w="47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09"/>
        <w:gridCol w:w="1379"/>
        <w:gridCol w:w="560"/>
        <w:gridCol w:w="1132"/>
        <w:gridCol w:w="1027"/>
        <w:gridCol w:w="1116"/>
        <w:gridCol w:w="993"/>
      </w:tblGrid>
      <w:tr>
        <w:trPr>
          <w:trHeight w:val="698" w:hRule="exact"/>
        </w:trPr>
        <w:tc>
          <w:tcPr>
            <w:tcW w:w="1109" w:type="dxa"/>
            <w:tcBorders>
              <w:top w:val="single" w:sz="8" w:space="0" w:color="D9D9D9"/>
              <w:left w:val="single" w:sz="8" w:space="0" w:color="D9D9D9"/>
            </w:tcBorders>
          </w:tcPr>
          <w:p>
            <w:pPr>
              <w:pStyle w:val="TableParagraph"/>
              <w:spacing w:before="108"/>
              <w:ind w:left="179"/>
              <w:rPr>
                <w:rFonts w:ascii="Calibri"/>
                <w:sz w:val="18"/>
              </w:rPr>
            </w:pPr>
            <w:r>
              <w:rPr>
                <w:rFonts w:ascii="Calibri"/>
                <w:color w:val="585858"/>
                <w:sz w:val="18"/>
              </w:rPr>
              <w:t>Es bueno</w:t>
            </w:r>
          </w:p>
        </w:tc>
        <w:tc>
          <w:tcPr>
            <w:tcW w:w="1379" w:type="dxa"/>
            <w:tcBorders>
              <w:top w:val="single" w:sz="8" w:space="0" w:color="D9D9D9"/>
            </w:tcBorders>
          </w:tcPr>
          <w:p>
            <w:pPr>
              <w:pStyle w:val="TableParagraph"/>
              <w:spacing w:before="108"/>
              <w:ind w:left="251"/>
              <w:rPr>
                <w:rFonts w:ascii="Calibri"/>
                <w:sz w:val="18"/>
              </w:rPr>
            </w:pPr>
            <w:r>
              <w:rPr>
                <w:rFonts w:ascii="Calibri"/>
                <w:color w:val="585858"/>
                <w:sz w:val="18"/>
              </w:rPr>
              <w:t>Malo</w:t>
            </w:r>
          </w:p>
          <w:p>
            <w:pPr>
              <w:pStyle w:val="TableParagraph"/>
              <w:spacing w:before="129"/>
              <w:ind w:left="617"/>
              <w:rPr>
                <w:rFonts w:ascii="Calibri"/>
                <w:sz w:val="18"/>
              </w:rPr>
            </w:pPr>
            <w:r>
              <w:rPr>
                <w:rFonts w:ascii="Calibri"/>
                <w:color w:val="585858"/>
                <w:sz w:val="18"/>
              </w:rPr>
              <w:t>Femenino</w:t>
            </w:r>
          </w:p>
        </w:tc>
        <w:tc>
          <w:tcPr>
            <w:tcW w:w="560" w:type="dxa"/>
            <w:tcBorders>
              <w:top w:val="single" w:sz="8" w:space="0" w:color="D9D9D9"/>
            </w:tcBorders>
          </w:tcPr>
          <w:p>
            <w:pPr>
              <w:pStyle w:val="TableParagraph"/>
              <w:spacing w:before="108"/>
              <w:ind w:left="27"/>
              <w:rPr>
                <w:rFonts w:ascii="Calibri"/>
                <w:sz w:val="18"/>
              </w:rPr>
            </w:pPr>
            <w:r>
              <w:rPr>
                <w:rFonts w:ascii="Calibri"/>
                <w:color w:val="585858"/>
                <w:sz w:val="18"/>
              </w:rPr>
              <w:t>NS</w:t>
            </w:r>
          </w:p>
        </w:tc>
        <w:tc>
          <w:tcPr>
            <w:tcW w:w="1132" w:type="dxa"/>
            <w:tcBorders>
              <w:top w:val="single" w:sz="8" w:space="0" w:color="D9D9D9"/>
              <w:right w:val="single" w:sz="8" w:space="0" w:color="D9D9D9"/>
            </w:tcBorders>
          </w:tcPr>
          <w:p>
            <w:pPr>
              <w:pStyle w:val="TableParagraph"/>
              <w:spacing w:before="108"/>
              <w:ind w:left="333"/>
              <w:rPr>
                <w:rFonts w:ascii="Calibri"/>
                <w:sz w:val="18"/>
              </w:rPr>
            </w:pPr>
            <w:r>
              <w:rPr>
                <w:rFonts w:ascii="Calibri"/>
                <w:color w:val="585858"/>
                <w:sz w:val="18"/>
              </w:rPr>
              <w:t>Regular</w:t>
            </w:r>
          </w:p>
        </w:tc>
        <w:tc>
          <w:tcPr>
            <w:tcW w:w="1027" w:type="dxa"/>
            <w:tcBorders>
              <w:top w:val="single" w:sz="8" w:space="0" w:color="D9D9D9"/>
              <w:left w:val="single" w:sz="8" w:space="0" w:color="D9D9D9"/>
            </w:tcBorders>
          </w:tcPr>
          <w:p>
            <w:pPr>
              <w:pStyle w:val="TableParagraph"/>
              <w:spacing w:before="108"/>
              <w:ind w:left="182"/>
              <w:rPr>
                <w:rFonts w:ascii="Calibri"/>
                <w:sz w:val="18"/>
              </w:rPr>
            </w:pPr>
            <w:r>
              <w:rPr>
                <w:rFonts w:ascii="Calibri"/>
                <w:color w:val="585858"/>
                <w:sz w:val="18"/>
              </w:rPr>
              <w:t>Es bueno</w:t>
            </w:r>
          </w:p>
        </w:tc>
        <w:tc>
          <w:tcPr>
            <w:tcW w:w="1116" w:type="dxa"/>
            <w:tcBorders>
              <w:top w:val="single" w:sz="8" w:space="0" w:color="D9D9D9"/>
            </w:tcBorders>
          </w:tcPr>
          <w:p>
            <w:pPr>
              <w:pStyle w:val="TableParagraph"/>
              <w:spacing w:line="350" w:lineRule="exact"/>
              <w:ind w:left="167" w:right="175" w:firstLine="168"/>
              <w:rPr>
                <w:rFonts w:ascii="Calibri"/>
                <w:sz w:val="18"/>
              </w:rPr>
            </w:pPr>
            <w:r>
              <w:rPr>
                <w:rFonts w:ascii="Calibri"/>
                <w:color w:val="585858"/>
                <w:sz w:val="18"/>
              </w:rPr>
              <w:t>Malo Masculino</w:t>
            </w:r>
          </w:p>
        </w:tc>
        <w:tc>
          <w:tcPr>
            <w:tcW w:w="993" w:type="dxa"/>
            <w:tcBorders>
              <w:top w:val="single" w:sz="8" w:space="0" w:color="D9D9D9"/>
              <w:right w:val="single" w:sz="8" w:space="0" w:color="D9D9D9"/>
            </w:tcBorders>
          </w:tcPr>
          <w:p>
            <w:pPr>
              <w:pStyle w:val="TableParagraph"/>
              <w:spacing w:before="108"/>
              <w:ind w:left="195"/>
              <w:rPr>
                <w:rFonts w:ascii="Calibri"/>
                <w:sz w:val="18"/>
              </w:rPr>
            </w:pPr>
            <w:r>
              <w:rPr>
                <w:rFonts w:ascii="Calibri"/>
                <w:color w:val="585858"/>
                <w:sz w:val="18"/>
              </w:rPr>
              <w:t>Regular</w:t>
            </w:r>
          </w:p>
        </w:tc>
      </w:tr>
    </w:tbl>
    <w:p>
      <w:pPr>
        <w:pStyle w:val="BodyText"/>
        <w:spacing w:before="10"/>
        <w:rPr>
          <w:b/>
          <w:sz w:val="19"/>
        </w:rPr>
      </w:pPr>
    </w:p>
    <w:p>
      <w:pPr>
        <w:pStyle w:val="BodyText"/>
        <w:ind w:left="268"/>
        <w:jc w:val="both"/>
      </w:pPr>
      <w:r>
        <w:rPr/>
        <w:t>Fuente: elaboración propia con datos de encuesta (2015).</w:t>
      </w:r>
    </w:p>
    <w:p>
      <w:pPr>
        <w:pStyle w:val="BodyText"/>
      </w:pPr>
    </w:p>
    <w:p>
      <w:pPr>
        <w:pStyle w:val="BodyText"/>
        <w:spacing w:before="9"/>
        <w:rPr>
          <w:sz w:val="23"/>
        </w:rPr>
      </w:pPr>
    </w:p>
    <w:p>
      <w:pPr>
        <w:pStyle w:val="BodyText"/>
        <w:spacing w:line="360" w:lineRule="auto"/>
        <w:ind w:left="268" w:right="119"/>
        <w:jc w:val="both"/>
      </w:pPr>
      <w:r>
        <w:rPr/>
        <w:t>De manera general, los gestores de agua de Almoloya del Río se encuentran sujetos a las disposiciones del ayuntamiento y se torna complicado tomar decisiones relevantes sin tener la aprobación del cabildo o del presidente municipal, por lo que la autonomía política está restringida.</w:t>
      </w:r>
    </w:p>
    <w:p>
      <w:pPr>
        <w:pStyle w:val="BodyText"/>
        <w:spacing w:line="360" w:lineRule="auto" w:before="2"/>
        <w:ind w:left="268" w:right="109"/>
        <w:jc w:val="both"/>
      </w:pPr>
      <w:r>
        <w:rPr/>
        <w:t>La</w:t>
      </w:r>
      <w:r>
        <w:rPr>
          <w:spacing w:val="-12"/>
        </w:rPr>
        <w:t> </w:t>
      </w:r>
      <w:r>
        <w:rPr/>
        <w:t>autonomía</w:t>
      </w:r>
      <w:r>
        <w:rPr>
          <w:spacing w:val="-11"/>
        </w:rPr>
        <w:t> </w:t>
      </w:r>
      <w:r>
        <w:rPr/>
        <w:t>económica</w:t>
      </w:r>
      <w:r>
        <w:rPr>
          <w:spacing w:val="-12"/>
        </w:rPr>
        <w:t> </w:t>
      </w:r>
      <w:r>
        <w:rPr/>
        <w:t>se</w:t>
      </w:r>
      <w:r>
        <w:rPr>
          <w:spacing w:val="-12"/>
        </w:rPr>
        <w:t> </w:t>
      </w:r>
      <w:r>
        <w:rPr/>
        <w:t>encuentra</w:t>
      </w:r>
      <w:r>
        <w:rPr>
          <w:spacing w:val="-17"/>
        </w:rPr>
        <w:t> </w:t>
      </w:r>
      <w:r>
        <w:rPr/>
        <w:t>limitada</w:t>
      </w:r>
      <w:r>
        <w:rPr>
          <w:spacing w:val="-12"/>
        </w:rPr>
        <w:t> </w:t>
      </w:r>
      <w:r>
        <w:rPr/>
        <w:t>debido</w:t>
      </w:r>
      <w:r>
        <w:rPr>
          <w:spacing w:val="-16"/>
        </w:rPr>
        <w:t> </w:t>
      </w:r>
      <w:r>
        <w:rPr/>
        <w:t>a</w:t>
      </w:r>
      <w:r>
        <w:rPr>
          <w:spacing w:val="-17"/>
        </w:rPr>
        <w:t> </w:t>
      </w:r>
      <w:r>
        <w:rPr/>
        <w:t>que</w:t>
      </w:r>
      <w:r>
        <w:rPr>
          <w:spacing w:val="-17"/>
        </w:rPr>
        <w:t> </w:t>
      </w:r>
      <w:r>
        <w:rPr/>
        <w:t>los</w:t>
      </w:r>
      <w:r>
        <w:rPr>
          <w:spacing w:val="-17"/>
        </w:rPr>
        <w:t> </w:t>
      </w:r>
      <w:r>
        <w:rPr/>
        <w:t>gestores</w:t>
      </w:r>
      <w:r>
        <w:rPr>
          <w:spacing w:val="-17"/>
        </w:rPr>
        <w:t> </w:t>
      </w:r>
      <w:r>
        <w:rPr/>
        <w:t>locales de agua no reciben dinero directamente, ya que los ciudadanos pagan en la tesorería.</w:t>
      </w:r>
      <w:r>
        <w:rPr>
          <w:spacing w:val="-6"/>
        </w:rPr>
        <w:t> </w:t>
      </w:r>
      <w:r>
        <w:rPr/>
        <w:t>Sin</w:t>
      </w:r>
      <w:r>
        <w:rPr>
          <w:spacing w:val="-11"/>
        </w:rPr>
        <w:t> </w:t>
      </w:r>
      <w:r>
        <w:rPr/>
        <w:t>embargo,</w:t>
      </w:r>
      <w:r>
        <w:rPr>
          <w:spacing w:val="-5"/>
        </w:rPr>
        <w:t> </w:t>
      </w:r>
      <w:r>
        <w:rPr/>
        <w:t>como</w:t>
      </w:r>
      <w:r>
        <w:rPr>
          <w:spacing w:val="-7"/>
        </w:rPr>
        <w:t> </w:t>
      </w:r>
      <w:r>
        <w:rPr/>
        <w:t>la</w:t>
      </w:r>
      <w:r>
        <w:rPr>
          <w:spacing w:val="-11"/>
        </w:rPr>
        <w:t> </w:t>
      </w:r>
      <w:r>
        <w:rPr/>
        <w:t>población</w:t>
      </w:r>
      <w:r>
        <w:rPr>
          <w:spacing w:val="-7"/>
        </w:rPr>
        <w:t> </w:t>
      </w:r>
      <w:r>
        <w:rPr/>
        <w:t>no</w:t>
      </w:r>
      <w:r>
        <w:rPr>
          <w:spacing w:val="-15"/>
        </w:rPr>
        <w:t> </w:t>
      </w:r>
      <w:r>
        <w:rPr/>
        <w:t>paga</w:t>
      </w:r>
      <w:r>
        <w:rPr>
          <w:spacing w:val="-7"/>
        </w:rPr>
        <w:t> </w:t>
      </w:r>
      <w:r>
        <w:rPr/>
        <w:t>el</w:t>
      </w:r>
      <w:r>
        <w:rPr>
          <w:spacing w:val="-8"/>
        </w:rPr>
        <w:t> </w:t>
      </w:r>
      <w:r>
        <w:rPr/>
        <w:t>agua,</w:t>
      </w:r>
      <w:r>
        <w:rPr>
          <w:spacing w:val="-7"/>
        </w:rPr>
        <w:t> </w:t>
      </w:r>
      <w:r>
        <w:rPr/>
        <w:t>no</w:t>
      </w:r>
      <w:r>
        <w:rPr>
          <w:spacing w:val="-7"/>
        </w:rPr>
        <w:t> </w:t>
      </w:r>
      <w:r>
        <w:rPr/>
        <w:t>se</w:t>
      </w:r>
      <w:r>
        <w:rPr>
          <w:spacing w:val="-15"/>
        </w:rPr>
        <w:t> </w:t>
      </w:r>
      <w:r>
        <w:rPr/>
        <w:t>le</w:t>
      </w:r>
      <w:r>
        <w:rPr>
          <w:spacing w:val="-7"/>
        </w:rPr>
        <w:t> </w:t>
      </w:r>
      <w:r>
        <w:rPr/>
        <w:t>puede</w:t>
      </w:r>
      <w:r>
        <w:rPr>
          <w:spacing w:val="-11"/>
        </w:rPr>
        <w:t> </w:t>
      </w:r>
      <w:r>
        <w:rPr/>
        <w:t>exigir ninguna</w:t>
      </w:r>
      <w:r>
        <w:rPr>
          <w:spacing w:val="24"/>
        </w:rPr>
        <w:t> </w:t>
      </w:r>
      <w:r>
        <w:rPr/>
        <w:t>cuota,</w:t>
      </w:r>
      <w:r>
        <w:rPr>
          <w:spacing w:val="23"/>
        </w:rPr>
        <w:t> </w:t>
      </w:r>
      <w:r>
        <w:rPr/>
        <w:t>aunque</w:t>
      </w:r>
      <w:r>
        <w:rPr>
          <w:spacing w:val="19"/>
        </w:rPr>
        <w:t> </w:t>
      </w:r>
      <w:r>
        <w:rPr/>
        <w:t>se</w:t>
      </w:r>
      <w:r>
        <w:rPr>
          <w:spacing w:val="24"/>
        </w:rPr>
        <w:t> </w:t>
      </w:r>
      <w:r>
        <w:rPr/>
        <w:t>ha</w:t>
      </w:r>
      <w:r>
        <w:rPr>
          <w:spacing w:val="19"/>
        </w:rPr>
        <w:t> </w:t>
      </w:r>
      <w:r>
        <w:rPr/>
        <w:t>observado</w:t>
      </w:r>
      <w:r>
        <w:rPr>
          <w:spacing w:val="27"/>
        </w:rPr>
        <w:t> </w:t>
      </w:r>
      <w:r>
        <w:rPr/>
        <w:t>la</w:t>
      </w:r>
      <w:r>
        <w:rPr>
          <w:spacing w:val="19"/>
        </w:rPr>
        <w:t> </w:t>
      </w:r>
      <w:r>
        <w:rPr/>
        <w:t>necesidad</w:t>
      </w:r>
      <w:r>
        <w:rPr>
          <w:spacing w:val="24"/>
        </w:rPr>
        <w:t> </w:t>
      </w:r>
      <w:r>
        <w:rPr/>
        <w:t>de</w:t>
      </w:r>
      <w:r>
        <w:rPr>
          <w:spacing w:val="19"/>
        </w:rPr>
        <w:t> </w:t>
      </w:r>
      <w:r>
        <w:rPr/>
        <w:t>renovar</w:t>
      </w:r>
      <w:r>
        <w:rPr>
          <w:spacing w:val="19"/>
        </w:rPr>
        <w:t> </w:t>
      </w:r>
      <w:r>
        <w:rPr/>
        <w:t>la</w:t>
      </w:r>
      <w:r>
        <w:rPr>
          <w:spacing w:val="19"/>
        </w:rPr>
        <w:t> </w:t>
      </w:r>
      <w:r>
        <w:rPr/>
        <w:t>red</w:t>
      </w:r>
      <w:r>
        <w:rPr>
          <w:spacing w:val="25"/>
        </w:rPr>
        <w:t> </w:t>
      </w:r>
      <w:r>
        <w:rPr/>
        <w:t>por</w:t>
      </w:r>
      <w:r>
        <w:rPr>
          <w:spacing w:val="19"/>
        </w:rPr>
        <w:t> </w:t>
      </w:r>
      <w:r>
        <w:rPr/>
        <w:t>el</w:t>
      </w:r>
    </w:p>
    <w:p>
      <w:pPr>
        <w:spacing w:after="0" w:line="360" w:lineRule="auto"/>
        <w:jc w:val="both"/>
        <w:sectPr>
          <w:pgSz w:w="12240" w:h="15840"/>
          <w:pgMar w:header="0" w:footer="1002" w:top="1360" w:bottom="1200" w:left="1720" w:right="1580"/>
        </w:sectPr>
      </w:pPr>
    </w:p>
    <w:p>
      <w:pPr>
        <w:pStyle w:val="BodyText"/>
        <w:spacing w:line="360" w:lineRule="auto" w:before="52"/>
        <w:ind w:left="268" w:right="110"/>
        <w:jc w:val="both"/>
      </w:pPr>
      <w:r>
        <w:rPr/>
        <w:t>deterioro de la infraestructura; en este sentido, se les ha preguntado a los ciudadanos</w:t>
      </w:r>
      <w:r>
        <w:rPr>
          <w:spacing w:val="-6"/>
        </w:rPr>
        <w:t> </w:t>
      </w:r>
      <w:r>
        <w:rPr/>
        <w:t>sobre</w:t>
      </w:r>
      <w:r>
        <w:rPr>
          <w:spacing w:val="-10"/>
        </w:rPr>
        <w:t> </w:t>
      </w:r>
      <w:r>
        <w:rPr/>
        <w:t>la</w:t>
      </w:r>
      <w:r>
        <w:rPr>
          <w:spacing w:val="-5"/>
        </w:rPr>
        <w:t> </w:t>
      </w:r>
      <w:r>
        <w:rPr/>
        <w:t>calidad</w:t>
      </w:r>
      <w:r>
        <w:rPr>
          <w:spacing w:val="-5"/>
        </w:rPr>
        <w:t> </w:t>
      </w:r>
      <w:r>
        <w:rPr/>
        <w:t>del</w:t>
      </w:r>
      <w:r>
        <w:rPr>
          <w:spacing w:val="-2"/>
        </w:rPr>
        <w:t> </w:t>
      </w:r>
      <w:r>
        <w:rPr/>
        <w:t>servicio</w:t>
      </w:r>
      <w:r>
        <w:rPr>
          <w:spacing w:val="-5"/>
        </w:rPr>
        <w:t> </w:t>
      </w:r>
      <w:r>
        <w:rPr/>
        <w:t>y</w:t>
      </w:r>
      <w:r>
        <w:rPr>
          <w:spacing w:val="-6"/>
        </w:rPr>
        <w:t> </w:t>
      </w:r>
      <w:r>
        <w:rPr>
          <w:spacing w:val="-3"/>
        </w:rPr>
        <w:t>si</w:t>
      </w:r>
      <w:r>
        <w:rPr>
          <w:spacing w:val="-2"/>
        </w:rPr>
        <w:t> </w:t>
      </w:r>
      <w:r>
        <w:rPr/>
        <w:t>están</w:t>
      </w:r>
      <w:r>
        <w:rPr>
          <w:spacing w:val="-5"/>
        </w:rPr>
        <w:t> </w:t>
      </w:r>
      <w:r>
        <w:rPr/>
        <w:t>dispuestos</w:t>
      </w:r>
      <w:r>
        <w:rPr>
          <w:spacing w:val="-6"/>
        </w:rPr>
        <w:t> </w:t>
      </w:r>
      <w:r>
        <w:rPr/>
        <w:t>a</w:t>
      </w:r>
      <w:r>
        <w:rPr>
          <w:spacing w:val="-5"/>
        </w:rPr>
        <w:t> </w:t>
      </w:r>
      <w:r>
        <w:rPr/>
        <w:t>realizar</w:t>
      </w:r>
      <w:r>
        <w:rPr>
          <w:spacing w:val="-4"/>
        </w:rPr>
        <w:t> </w:t>
      </w:r>
      <w:r>
        <w:rPr/>
        <w:t>un</w:t>
      </w:r>
      <w:r>
        <w:rPr>
          <w:spacing w:val="-5"/>
        </w:rPr>
        <w:t> </w:t>
      </w:r>
      <w:r>
        <w:rPr/>
        <w:t>pago; la mayoría opinó que no tendría por qué pagar el agua y no quiso discutir sobre el servicio (gráfica</w:t>
      </w:r>
      <w:r>
        <w:rPr>
          <w:spacing w:val="-4"/>
        </w:rPr>
        <w:t> </w:t>
      </w:r>
      <w:r>
        <w:rPr/>
        <w:t>7).</w:t>
      </w:r>
    </w:p>
    <w:p>
      <w:pPr>
        <w:pStyle w:val="BodyText"/>
        <w:spacing w:line="360" w:lineRule="auto" w:before="2"/>
        <w:ind w:left="268" w:right="115"/>
        <w:jc w:val="both"/>
      </w:pPr>
      <w:r>
        <w:rPr/>
        <w:t>En el apartado de mecanismos </w:t>
      </w:r>
      <w:r>
        <w:rPr>
          <w:spacing w:val="3"/>
        </w:rPr>
        <w:t>de </w:t>
      </w:r>
      <w:r>
        <w:rPr/>
        <w:t>vigilancia y sanción, el cuestionario indagaba sobre el desperdicio de agua y la contaminación a fin de conocer las sanciones para</w:t>
      </w:r>
      <w:r>
        <w:rPr>
          <w:spacing w:val="-16"/>
        </w:rPr>
        <w:t> </w:t>
      </w:r>
      <w:r>
        <w:rPr/>
        <w:t>usuarios</w:t>
      </w:r>
      <w:r>
        <w:rPr>
          <w:spacing w:val="-21"/>
        </w:rPr>
        <w:t> </w:t>
      </w:r>
      <w:r>
        <w:rPr/>
        <w:t>y</w:t>
      </w:r>
      <w:r>
        <w:rPr>
          <w:spacing w:val="-16"/>
        </w:rPr>
        <w:t> </w:t>
      </w:r>
      <w:r>
        <w:rPr/>
        <w:t>para</w:t>
      </w:r>
      <w:r>
        <w:rPr>
          <w:spacing w:val="-16"/>
        </w:rPr>
        <w:t> </w:t>
      </w:r>
      <w:r>
        <w:rPr/>
        <w:t>gestores</w:t>
      </w:r>
      <w:r>
        <w:rPr>
          <w:spacing w:val="-21"/>
        </w:rPr>
        <w:t> </w:t>
      </w:r>
      <w:r>
        <w:rPr/>
        <w:t>en</w:t>
      </w:r>
      <w:r>
        <w:rPr>
          <w:spacing w:val="-16"/>
        </w:rPr>
        <w:t> </w:t>
      </w:r>
      <w:r>
        <w:rPr/>
        <w:t>caso</w:t>
      </w:r>
      <w:r>
        <w:rPr>
          <w:spacing w:val="-16"/>
        </w:rPr>
        <w:t> </w:t>
      </w:r>
      <w:r>
        <w:rPr/>
        <w:t>de</w:t>
      </w:r>
      <w:r>
        <w:rPr>
          <w:spacing w:val="-25"/>
        </w:rPr>
        <w:t> </w:t>
      </w:r>
      <w:r>
        <w:rPr/>
        <w:t>incurrir</w:t>
      </w:r>
      <w:r>
        <w:rPr>
          <w:spacing w:val="-15"/>
        </w:rPr>
        <w:t> </w:t>
      </w:r>
      <w:r>
        <w:rPr/>
        <w:t>en</w:t>
      </w:r>
      <w:r>
        <w:rPr>
          <w:spacing w:val="-20"/>
        </w:rPr>
        <w:t> </w:t>
      </w:r>
      <w:r>
        <w:rPr/>
        <w:t>alguna</w:t>
      </w:r>
      <w:r>
        <w:rPr>
          <w:spacing w:val="-20"/>
        </w:rPr>
        <w:t> </w:t>
      </w:r>
      <w:r>
        <w:rPr/>
        <w:t>acción</w:t>
      </w:r>
      <w:r>
        <w:rPr>
          <w:spacing w:val="-20"/>
        </w:rPr>
        <w:t> </w:t>
      </w:r>
      <w:r>
        <w:rPr/>
        <w:t>que</w:t>
      </w:r>
      <w:r>
        <w:rPr>
          <w:spacing w:val="-20"/>
        </w:rPr>
        <w:t> </w:t>
      </w:r>
      <w:r>
        <w:rPr/>
        <w:t>perjudique el</w:t>
      </w:r>
      <w:r>
        <w:rPr>
          <w:spacing w:val="-4"/>
        </w:rPr>
        <w:t> </w:t>
      </w:r>
      <w:r>
        <w:rPr/>
        <w:t>acceso</w:t>
      </w:r>
      <w:r>
        <w:rPr>
          <w:spacing w:val="-7"/>
        </w:rPr>
        <w:t> </w:t>
      </w:r>
      <w:r>
        <w:rPr/>
        <w:t>al</w:t>
      </w:r>
      <w:r>
        <w:rPr>
          <w:spacing w:val="-4"/>
        </w:rPr>
        <w:t> </w:t>
      </w:r>
      <w:r>
        <w:rPr/>
        <w:t>agua.</w:t>
      </w:r>
      <w:r>
        <w:rPr>
          <w:spacing w:val="-5"/>
        </w:rPr>
        <w:t> </w:t>
      </w:r>
      <w:r>
        <w:rPr/>
        <w:t>Los</w:t>
      </w:r>
      <w:r>
        <w:rPr>
          <w:spacing w:val="-8"/>
        </w:rPr>
        <w:t> </w:t>
      </w:r>
      <w:r>
        <w:rPr/>
        <w:t>resultados</w:t>
      </w:r>
      <w:r>
        <w:rPr>
          <w:spacing w:val="-8"/>
        </w:rPr>
        <w:t> </w:t>
      </w:r>
      <w:r>
        <w:rPr/>
        <w:t>muestran</w:t>
      </w:r>
      <w:r>
        <w:rPr>
          <w:spacing w:val="-3"/>
        </w:rPr>
        <w:t> </w:t>
      </w:r>
      <w:r>
        <w:rPr/>
        <w:t>que</w:t>
      </w:r>
      <w:r>
        <w:rPr>
          <w:spacing w:val="-6"/>
        </w:rPr>
        <w:t> </w:t>
      </w:r>
      <w:r>
        <w:rPr/>
        <w:t>la</w:t>
      </w:r>
      <w:r>
        <w:rPr>
          <w:spacing w:val="-12"/>
        </w:rPr>
        <w:t> </w:t>
      </w:r>
      <w:r>
        <w:rPr/>
        <w:t>población</w:t>
      </w:r>
      <w:r>
        <w:rPr>
          <w:spacing w:val="-12"/>
        </w:rPr>
        <w:t> </w:t>
      </w:r>
      <w:r>
        <w:rPr/>
        <w:t>desconoce</w:t>
      </w:r>
      <w:r>
        <w:rPr>
          <w:spacing w:val="-7"/>
        </w:rPr>
        <w:t> </w:t>
      </w:r>
      <w:r>
        <w:rPr>
          <w:spacing w:val="-3"/>
        </w:rPr>
        <w:t>si</w:t>
      </w:r>
      <w:r>
        <w:rPr>
          <w:spacing w:val="-4"/>
        </w:rPr>
        <w:t> </w:t>
      </w:r>
      <w:r>
        <w:rPr/>
        <w:t>existe un</w:t>
      </w:r>
      <w:r>
        <w:rPr>
          <w:spacing w:val="-12"/>
        </w:rPr>
        <w:t> </w:t>
      </w:r>
      <w:r>
        <w:rPr/>
        <w:t>reglamento</w:t>
      </w:r>
      <w:r>
        <w:rPr>
          <w:spacing w:val="-11"/>
        </w:rPr>
        <w:t> </w:t>
      </w:r>
      <w:r>
        <w:rPr/>
        <w:t>o</w:t>
      </w:r>
      <w:r>
        <w:rPr>
          <w:spacing w:val="-12"/>
        </w:rPr>
        <w:t> </w:t>
      </w:r>
      <w:r>
        <w:rPr/>
        <w:t>normativa</w:t>
      </w:r>
      <w:r>
        <w:rPr>
          <w:spacing w:val="-12"/>
        </w:rPr>
        <w:t> </w:t>
      </w:r>
      <w:r>
        <w:rPr/>
        <w:t>que</w:t>
      </w:r>
      <w:r>
        <w:rPr>
          <w:spacing w:val="-16"/>
        </w:rPr>
        <w:t> </w:t>
      </w:r>
      <w:r>
        <w:rPr/>
        <w:t>sancione</w:t>
      </w:r>
      <w:r>
        <w:rPr>
          <w:spacing w:val="-12"/>
        </w:rPr>
        <w:t> </w:t>
      </w:r>
      <w:r>
        <w:rPr/>
        <w:t>en</w:t>
      </w:r>
      <w:r>
        <w:rPr>
          <w:spacing w:val="-16"/>
        </w:rPr>
        <w:t> </w:t>
      </w:r>
      <w:r>
        <w:rPr/>
        <w:t>caso</w:t>
      </w:r>
      <w:r>
        <w:rPr>
          <w:spacing w:val="-12"/>
        </w:rPr>
        <w:t> </w:t>
      </w:r>
      <w:r>
        <w:rPr/>
        <w:t>de</w:t>
      </w:r>
      <w:r>
        <w:rPr>
          <w:spacing w:val="-16"/>
        </w:rPr>
        <w:t> </w:t>
      </w:r>
      <w:r>
        <w:rPr/>
        <w:t>desperdicio</w:t>
      </w:r>
      <w:r>
        <w:rPr>
          <w:spacing w:val="-12"/>
        </w:rPr>
        <w:t> </w:t>
      </w:r>
      <w:r>
        <w:rPr/>
        <w:t>y</w:t>
      </w:r>
      <w:r>
        <w:rPr>
          <w:spacing w:val="-17"/>
        </w:rPr>
        <w:t> </w:t>
      </w:r>
      <w:r>
        <w:rPr/>
        <w:t>que</w:t>
      </w:r>
      <w:r>
        <w:rPr>
          <w:spacing w:val="-16"/>
        </w:rPr>
        <w:t> </w:t>
      </w:r>
      <w:r>
        <w:rPr/>
        <w:t>no</w:t>
      </w:r>
      <w:r>
        <w:rPr>
          <w:spacing w:val="-16"/>
        </w:rPr>
        <w:t> </w:t>
      </w:r>
      <w:r>
        <w:rPr/>
        <w:t>existen sanciones efectivas para limitar las prácticas de desperdicio (gráfica</w:t>
      </w:r>
      <w:r>
        <w:rPr>
          <w:spacing w:val="-30"/>
        </w:rPr>
        <w:t> </w:t>
      </w:r>
      <w:r>
        <w:rPr/>
        <w:t>8).</w:t>
      </w:r>
    </w:p>
    <w:p>
      <w:pPr>
        <w:pStyle w:val="BodyText"/>
        <w:spacing w:before="8"/>
        <w:rPr>
          <w:sz w:val="35"/>
        </w:rPr>
      </w:pPr>
    </w:p>
    <w:p>
      <w:pPr>
        <w:pStyle w:val="Heading1"/>
        <w:spacing w:line="360" w:lineRule="auto" w:before="0" w:after="5"/>
        <w:ind w:left="4349" w:right="158" w:hanging="4029"/>
      </w:pPr>
      <w:r>
        <w:rPr/>
        <w:t>Gráfica 7. Calidad del servicio por la disponibilidad de pago, Almoloya del Río</w:t>
      </w:r>
    </w:p>
    <w:p>
      <w:pPr>
        <w:pStyle w:val="BodyText"/>
        <w:ind w:left="649"/>
        <w:rPr>
          <w:sz w:val="20"/>
        </w:rPr>
      </w:pPr>
      <w:r>
        <w:rPr>
          <w:sz w:val="20"/>
        </w:rPr>
        <w:pict>
          <v:group style="width:388.5pt;height:201.6pt;mso-position-horizontal-relative:char;mso-position-vertical-relative:line" coordorigin="0,0" coordsize="7770,4032">
            <v:shape style="position:absolute;left:611;top:341;width:1061;height:2899" type="#_x0000_t75" stroked="false">
              <v:imagedata r:id="rId259" o:title=""/>
            </v:shape>
            <v:shape style="position:absolute;left:674;top:365;width:936;height:2875" type="#_x0000_t75" stroked="false">
              <v:imagedata r:id="rId260" o:title=""/>
            </v:shape>
            <v:shape style="position:absolute;left:2440;top:3043;width:1061;height:197" type="#_x0000_t75" stroked="false">
              <v:imagedata r:id="rId261" o:title=""/>
            </v:shape>
            <v:shape style="position:absolute;left:2503;top:3062;width:936;height:178" type="#_x0000_t75" stroked="false">
              <v:imagedata r:id="rId262" o:title=""/>
            </v:shape>
            <v:shape style="position:absolute;left:4269;top:2141;width:1061;height:1099" type="#_x0000_t75" stroked="false">
              <v:imagedata r:id="rId263" o:title=""/>
            </v:shape>
            <v:shape style="position:absolute;left:4331;top:2165;width:936;height:1075" type="#_x0000_t75" stroked="false">
              <v:imagedata r:id="rId264" o:title=""/>
            </v:shape>
            <v:shape style="position:absolute;left:6098;top:3043;width:1061;height:197" type="#_x0000_t75" stroked="false">
              <v:imagedata r:id="rId261" o:title=""/>
            </v:shape>
            <v:shape style="position:absolute;left:6160;top:3062;width:936;height:178" type="#_x0000_t75" stroked="false">
              <v:imagedata r:id="rId262" o:title=""/>
            </v:shape>
            <v:line style="position:absolute" from="228,3226" to="7543,3226" stroked="true" strokeweight="1pt" strokecolor="#d9d9d9"/>
            <v:line style="position:absolute" from="228,3226" to="228,3575" stroked="true" strokeweight="1pt" strokecolor="#d9d9d9"/>
            <v:line style="position:absolute" from="2056,3226" to="2056,3575" stroked="true" strokeweight="1pt" strokecolor="#d9d9d9"/>
            <v:line style="position:absolute" from="7543,3226" to="7543,3575" stroked="true" strokeweight="1pt" strokecolor="#d9d9d9"/>
            <v:line style="position:absolute" from="228,3575" to="228,3924" stroked="true" strokeweight="1pt" strokecolor="#d9d9d9"/>
            <v:line style="position:absolute" from="2056,3575" to="2056,3924" stroked="true" strokeweight="1pt" strokecolor="#d9d9d9"/>
            <v:line style="position:absolute" from="7543,3575" to="7543,3924" stroked="true" strokeweight="1pt" strokecolor="#d9d9d9"/>
            <v:rect style="position:absolute;left:8;top:8;width:7755;height:4017" filled="false" stroked="true" strokeweight=".75pt" strokecolor="#d9d9d9"/>
            <v:shape style="position:absolute;left:918;top:106;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67.8%</w:t>
                    </w:r>
                  </w:p>
                </w:txbxContent>
              </v:textbox>
              <w10:wrap type="none"/>
            </v:shape>
            <v:shape style="position:absolute;left:4643;top:1906;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25%</w:t>
                    </w:r>
                  </w:p>
                </w:txbxContent>
              </v:textbox>
              <w10:wrap type="none"/>
            </v:shape>
            <v:shape style="position:absolute;left:2790;top:280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6449;top:280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1037;top:3380;width:210;height:532" type="#_x0000_t202" filled="false" stroked="false">
              <v:textbox inset="0,0,0,0">
                <w:txbxContent>
                  <w:p>
                    <w:pPr>
                      <w:spacing w:line="185" w:lineRule="exact" w:before="0"/>
                      <w:ind w:left="0" w:right="-17" w:firstLine="0"/>
                      <w:jc w:val="left"/>
                      <w:rPr>
                        <w:rFonts w:ascii="Calibri"/>
                        <w:sz w:val="18"/>
                      </w:rPr>
                    </w:pPr>
                    <w:r>
                      <w:rPr>
                        <w:rFonts w:ascii="Calibri"/>
                        <w:color w:val="585858"/>
                        <w:spacing w:val="-3"/>
                        <w:sz w:val="18"/>
                      </w:rPr>
                      <w:t>NC</w:t>
                    </w:r>
                  </w:p>
                  <w:p>
                    <w:pPr>
                      <w:spacing w:line="217" w:lineRule="exact" w:before="129"/>
                      <w:ind w:left="0" w:right="-16" w:firstLine="0"/>
                      <w:jc w:val="left"/>
                      <w:rPr>
                        <w:rFonts w:ascii="Calibri"/>
                        <w:sz w:val="18"/>
                      </w:rPr>
                    </w:pPr>
                    <w:r>
                      <w:rPr>
                        <w:rFonts w:ascii="Calibri"/>
                        <w:color w:val="585858"/>
                        <w:spacing w:val="-3"/>
                        <w:sz w:val="18"/>
                      </w:rPr>
                      <w:t>No</w:t>
                    </w:r>
                  </w:p>
                </w:txbxContent>
              </v:textbox>
              <w10:wrap type="none"/>
            </v:shape>
            <v:shape style="position:absolute;left:2764;top:3380;width:380;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Malo</w:t>
                    </w:r>
                  </w:p>
                </w:txbxContent>
              </v:textbox>
              <w10:wrap type="none"/>
            </v:shape>
            <v:shape style="position:absolute;left:4696;top:3380;width:210;height:532" type="#_x0000_t202" filled="false" stroked="false">
              <v:textbox inset="0,0,0,0">
                <w:txbxContent>
                  <w:p>
                    <w:pPr>
                      <w:spacing w:line="185" w:lineRule="exact" w:before="0"/>
                      <w:ind w:left="0" w:right="-17" w:firstLine="0"/>
                      <w:jc w:val="left"/>
                      <w:rPr>
                        <w:rFonts w:ascii="Calibri"/>
                        <w:sz w:val="18"/>
                      </w:rPr>
                    </w:pPr>
                    <w:r>
                      <w:rPr>
                        <w:rFonts w:ascii="Calibri"/>
                        <w:color w:val="585858"/>
                        <w:spacing w:val="-3"/>
                        <w:sz w:val="18"/>
                      </w:rPr>
                      <w:t>NC</w:t>
                    </w:r>
                  </w:p>
                  <w:p>
                    <w:pPr>
                      <w:spacing w:line="217" w:lineRule="exact" w:before="129"/>
                      <w:ind w:left="44" w:right="-17" w:firstLine="0"/>
                      <w:jc w:val="left"/>
                      <w:rPr>
                        <w:rFonts w:ascii="Calibri"/>
                        <w:sz w:val="18"/>
                      </w:rPr>
                    </w:pPr>
                    <w:r>
                      <w:rPr>
                        <w:rFonts w:ascii="Calibri"/>
                        <w:color w:val="585858"/>
                        <w:sz w:val="18"/>
                      </w:rPr>
                      <w:t>Si</w:t>
                    </w:r>
                  </w:p>
                </w:txbxContent>
              </v:textbox>
              <w10:wrap type="none"/>
            </v:shape>
            <v:shape style="position:absolute;left:6353;top:3380;width:558;height:183" type="#_x0000_t202" filled="false" stroked="false">
              <v:textbox inset="0,0,0,0">
                <w:txbxContent>
                  <w:p>
                    <w:pPr>
                      <w:spacing w:line="182" w:lineRule="exact" w:before="0"/>
                      <w:ind w:left="0" w:right="-19" w:firstLine="0"/>
                      <w:jc w:val="left"/>
                      <w:rPr>
                        <w:rFonts w:ascii="Calibri"/>
                        <w:sz w:val="18"/>
                      </w:rPr>
                    </w:pPr>
                    <w:r>
                      <w:rPr>
                        <w:rFonts w:ascii="Calibri"/>
                        <w:color w:val="585858"/>
                        <w:sz w:val="18"/>
                      </w:rPr>
                      <w:t>Regular</w:t>
                    </w:r>
                  </w:p>
                </w:txbxContent>
              </v:textbox>
              <w10:wrap type="none"/>
            </v:shape>
          </v:group>
        </w:pict>
      </w:r>
      <w:r>
        <w:rPr>
          <w:sz w:val="20"/>
        </w:rPr>
      </w:r>
    </w:p>
    <w:p>
      <w:pPr>
        <w:pStyle w:val="BodyText"/>
        <w:spacing w:before="115"/>
        <w:ind w:left="268"/>
        <w:jc w:val="both"/>
      </w:pPr>
      <w:r>
        <w:rPr/>
        <w:t>Fuente: elaboración propia con datos de encuesta (2015).</w:t>
      </w:r>
    </w:p>
    <w:p>
      <w:pPr>
        <w:spacing w:after="0"/>
        <w:jc w:val="both"/>
        <w:sectPr>
          <w:pgSz w:w="12240" w:h="15840"/>
          <w:pgMar w:header="0" w:footer="1002" w:top="1360" w:bottom="1200" w:left="1720" w:right="1580"/>
        </w:sectPr>
      </w:pPr>
    </w:p>
    <w:p>
      <w:pPr>
        <w:pStyle w:val="Heading1"/>
        <w:spacing w:line="362" w:lineRule="auto"/>
        <w:ind w:left="4047" w:right="443" w:hanging="3439"/>
      </w:pPr>
      <w:r>
        <w:rPr/>
        <w:t>Gráfica 8. Conocimiento de la comunidad sobre tipos de sanciones a usuarios</w:t>
      </w:r>
    </w:p>
    <w:p>
      <w:pPr>
        <w:pStyle w:val="BodyText"/>
        <w:ind w:left="257"/>
        <w:rPr>
          <w:sz w:val="20"/>
        </w:rPr>
      </w:pPr>
      <w:r>
        <w:rPr>
          <w:sz w:val="20"/>
        </w:rPr>
        <w:pict>
          <v:group style="width:387pt;height:175.3pt;mso-position-horizontal-relative:char;mso-position-vertical-relative:line" coordorigin="0,0" coordsize="7740,3506">
            <v:shape style="position:absolute;left:610;top:2581;width:1056;height:134" type="#_x0000_t75" stroked="false">
              <v:imagedata r:id="rId265" o:title=""/>
            </v:shape>
            <v:shape style="position:absolute;left:672;top:2605;width:931;height:106" type="#_x0000_t75" stroked="false">
              <v:imagedata r:id="rId266" o:title=""/>
            </v:shape>
            <v:shape style="position:absolute;left:2434;top:603;width:1051;height:2112" type="#_x0000_t75" stroked="false">
              <v:imagedata r:id="rId267" o:title=""/>
            </v:shape>
            <v:shape style="position:absolute;left:2491;top:627;width:936;height:2083" type="#_x0000_t75" stroked="false">
              <v:imagedata r:id="rId268" o:title=""/>
            </v:shape>
            <v:shape style="position:absolute;left:4253;top:2581;width:1056;height:134" type="#_x0000_t75" stroked="false">
              <v:imagedata r:id="rId269" o:title=""/>
            </v:shape>
            <v:shape style="position:absolute;left:4315;top:2605;width:931;height:106" type="#_x0000_t75" stroked="false">
              <v:imagedata r:id="rId266" o:title=""/>
            </v:shape>
            <v:shape style="position:absolute;left:6077;top:2581;width:1051;height:134" type="#_x0000_t75" stroked="false">
              <v:imagedata r:id="rId270" o:title=""/>
            </v:shape>
            <v:shape style="position:absolute;left:6135;top:2605;width:936;height:106" type="#_x0000_t75" stroked="false">
              <v:imagedata r:id="rId271" o:title=""/>
            </v:shape>
            <v:line style="position:absolute" from="228,2700" to="7513,2700" stroked="true" strokeweight="1pt" strokecolor="#d9d9d9"/>
            <v:line style="position:absolute" from="228,2700" to="228,3049" stroked="true" strokeweight="1pt" strokecolor="#d9d9d9"/>
            <v:line style="position:absolute" from="2050,2700" to="2050,3049" stroked="true" strokeweight="1pt" strokecolor="#d9d9d9"/>
            <v:line style="position:absolute" from="5693,2700" to="5693,3049" stroked="true" strokeweight="1pt" strokecolor="#d9d9d9"/>
            <v:line style="position:absolute" from="7513,2700" to="7513,3049" stroked="true" strokeweight="1pt" strokecolor="#d9d9d9"/>
            <v:line style="position:absolute" from="228,3050" to="228,3399" stroked="true" strokeweight="1pt" strokecolor="#d9d9d9"/>
            <v:line style="position:absolute" from="2050,3050" to="2050,3399" stroked="true" strokeweight="1pt" strokecolor="#d9d9d9"/>
            <v:line style="position:absolute" from="5693,3050" to="5693,3399" stroked="true" strokeweight="1pt" strokecolor="#d9d9d9"/>
            <v:line style="position:absolute" from="7513,3050" to="7513,3399" stroked="true" strokeweight="1pt" strokecolor="#d9d9d9"/>
            <v:rect style="position:absolute;left:8;top:8;width:7725;height:3491" filled="false" stroked="true" strokeweight=".75pt" strokecolor="#d9d9d9"/>
            <v:shape style="position:absolute;left:2806;top:367;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89%</w:t>
                    </w:r>
                  </w:p>
                </w:txbxContent>
              </v:textbox>
              <w10:wrap type="none"/>
            </v:shape>
            <v:shape style="position:absolute;left:960;top:234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4603;top:2346;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3.5%</w:t>
                    </w:r>
                  </w:p>
                </w:txbxContent>
              </v:textbox>
              <w10:wrap type="none"/>
            </v:shape>
            <v:shape style="position:absolute;left:6425;top:234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3.5%</w:t>
                    </w:r>
                  </w:p>
                </w:txbxContent>
              </v:textbox>
              <w10:wrap type="none"/>
            </v:shape>
            <v:shape style="position:absolute;left:503;top:2852;width:1276;height:532" type="#_x0000_t202" filled="false" stroked="false">
              <v:textbox inset="0,0,0,0">
                <w:txbxContent>
                  <w:p>
                    <w:pPr>
                      <w:spacing w:line="185" w:lineRule="exact" w:before="0"/>
                      <w:ind w:left="-1" w:right="0" w:firstLine="0"/>
                      <w:jc w:val="center"/>
                      <w:rPr>
                        <w:rFonts w:ascii="Calibri"/>
                        <w:sz w:val="18"/>
                      </w:rPr>
                    </w:pPr>
                    <w:r>
                      <w:rPr>
                        <w:rFonts w:ascii="Calibri"/>
                        <w:color w:val="585858"/>
                        <w:sz w:val="18"/>
                      </w:rPr>
                      <w:t>No hay</w:t>
                    </w:r>
                    <w:r>
                      <w:rPr>
                        <w:rFonts w:ascii="Calibri"/>
                        <w:color w:val="585858"/>
                        <w:spacing w:val="-8"/>
                        <w:sz w:val="18"/>
                      </w:rPr>
                      <w:t> </w:t>
                    </w:r>
                    <w:r>
                      <w:rPr>
                        <w:rFonts w:ascii="Calibri"/>
                        <w:color w:val="585858"/>
                        <w:sz w:val="18"/>
                      </w:rPr>
                      <w:t>sanciones</w:t>
                    </w:r>
                  </w:p>
                  <w:p>
                    <w:pPr>
                      <w:spacing w:line="217" w:lineRule="exact" w:before="129"/>
                      <w:ind w:left="0" w:right="2" w:firstLine="0"/>
                      <w:jc w:val="center"/>
                      <w:rPr>
                        <w:rFonts w:ascii="Calibri"/>
                        <w:sz w:val="18"/>
                      </w:rPr>
                    </w:pPr>
                    <w:r>
                      <w:rPr>
                        <w:rFonts w:ascii="Calibri"/>
                        <w:color w:val="585858"/>
                        <w:sz w:val="18"/>
                      </w:rPr>
                      <w:t>NC</w:t>
                    </w:r>
                  </w:p>
                </w:txbxContent>
              </v:textbox>
              <w10:wrap type="none"/>
            </v:shape>
            <v:shape style="position:absolute;left:2325;top:2852;width:1276;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No hay sanciones</w:t>
                    </w:r>
                  </w:p>
                </w:txbxContent>
              </v:textbox>
              <w10:wrap type="none"/>
            </v:shape>
            <v:shape style="position:absolute;left:4684;top:2852;width:197;height:183" type="#_x0000_t202" filled="false" stroked="false">
              <v:textbox inset="0,0,0,0">
                <w:txbxContent>
                  <w:p>
                    <w:pPr>
                      <w:spacing w:line="182" w:lineRule="exact" w:before="0"/>
                      <w:ind w:left="0" w:right="-16" w:firstLine="0"/>
                      <w:jc w:val="left"/>
                      <w:rPr>
                        <w:rFonts w:ascii="Calibri"/>
                        <w:sz w:val="18"/>
                      </w:rPr>
                    </w:pPr>
                    <w:r>
                      <w:rPr>
                        <w:rFonts w:ascii="Calibri"/>
                        <w:color w:val="585858"/>
                        <w:spacing w:val="-3"/>
                        <w:sz w:val="18"/>
                      </w:rPr>
                      <w:t>NS</w:t>
                    </w:r>
                  </w:p>
                </w:txbxContent>
              </v:textbox>
              <w10:wrap type="none"/>
            </v:shape>
            <v:shape style="position:absolute;left:2965;top:3201;width:1814;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No sabe de las </w:t>
                    </w:r>
                    <w:r>
                      <w:rPr>
                        <w:rFonts w:ascii="Calibri"/>
                        <w:color w:val="585858"/>
                        <w:spacing w:val="-3"/>
                        <w:sz w:val="18"/>
                      </w:rPr>
                      <w:t>sanciones</w:t>
                    </w:r>
                  </w:p>
                </w:txbxContent>
              </v:textbox>
              <w10:wrap type="none"/>
            </v:shape>
            <v:shape style="position:absolute;left:5968;top:2852;width:1276;height:532" type="#_x0000_t202" filled="false" stroked="false">
              <v:textbox inset="0,0,0,0">
                <w:txbxContent>
                  <w:p>
                    <w:pPr>
                      <w:spacing w:line="185" w:lineRule="exact" w:before="0"/>
                      <w:ind w:left="0" w:right="0" w:firstLine="0"/>
                      <w:jc w:val="center"/>
                      <w:rPr>
                        <w:rFonts w:ascii="Calibri"/>
                        <w:sz w:val="18"/>
                      </w:rPr>
                    </w:pPr>
                    <w:r>
                      <w:rPr>
                        <w:rFonts w:ascii="Calibri"/>
                        <w:color w:val="585858"/>
                        <w:sz w:val="18"/>
                      </w:rPr>
                      <w:t>No hay sanciones</w:t>
                    </w:r>
                  </w:p>
                  <w:p>
                    <w:pPr>
                      <w:spacing w:line="217" w:lineRule="exact" w:before="129"/>
                      <w:ind w:left="0" w:right="0" w:firstLine="0"/>
                      <w:jc w:val="center"/>
                      <w:rPr>
                        <w:rFonts w:ascii="Calibri"/>
                        <w:sz w:val="18"/>
                      </w:rPr>
                    </w:pPr>
                    <w:r>
                      <w:rPr>
                        <w:rFonts w:ascii="Calibri"/>
                        <w:color w:val="585858"/>
                        <w:sz w:val="18"/>
                      </w:rPr>
                      <w:t>Si sabe</w:t>
                    </w:r>
                  </w:p>
                </w:txbxContent>
              </v:textbox>
              <w10:wrap type="none"/>
            </v:shape>
          </v:group>
        </w:pict>
      </w:r>
      <w:r>
        <w:rPr>
          <w:sz w:val="20"/>
        </w:rPr>
      </w:r>
    </w:p>
    <w:p>
      <w:pPr>
        <w:pStyle w:val="BodyText"/>
        <w:spacing w:before="128"/>
        <w:ind w:left="268"/>
        <w:jc w:val="both"/>
      </w:pPr>
      <w:r>
        <w:rPr/>
        <w:t>Fuente: elaboración propia con datos de encuesta (2015).</w:t>
      </w:r>
    </w:p>
    <w:p>
      <w:pPr>
        <w:pStyle w:val="BodyText"/>
      </w:pPr>
    </w:p>
    <w:p>
      <w:pPr>
        <w:pStyle w:val="BodyText"/>
        <w:spacing w:before="9"/>
        <w:rPr>
          <w:sz w:val="23"/>
        </w:rPr>
      </w:pPr>
    </w:p>
    <w:p>
      <w:pPr>
        <w:pStyle w:val="ListParagraph"/>
        <w:numPr>
          <w:ilvl w:val="2"/>
          <w:numId w:val="25"/>
        </w:numPr>
        <w:tabs>
          <w:tab w:pos="941" w:val="left" w:leader="none"/>
        </w:tabs>
        <w:spacing w:line="240" w:lineRule="auto" w:before="0" w:after="0"/>
        <w:ind w:left="940" w:right="0" w:hanging="672"/>
        <w:jc w:val="both"/>
        <w:rPr>
          <w:i/>
          <w:sz w:val="24"/>
        </w:rPr>
      </w:pPr>
      <w:r>
        <w:rPr>
          <w:i/>
          <w:sz w:val="24"/>
        </w:rPr>
        <w:t>Prácticas sociales en la gestión del agua en Santiago</w:t>
      </w:r>
      <w:r>
        <w:rPr>
          <w:i/>
          <w:spacing w:val="-35"/>
          <w:sz w:val="24"/>
        </w:rPr>
        <w:t> </w:t>
      </w:r>
      <w:r>
        <w:rPr>
          <w:i/>
          <w:sz w:val="24"/>
        </w:rPr>
        <w:t>Tianguistenco</w:t>
      </w:r>
    </w:p>
    <w:p>
      <w:pPr>
        <w:pStyle w:val="BodyText"/>
        <w:spacing w:line="360" w:lineRule="auto" w:before="141"/>
        <w:ind w:left="268" w:right="109"/>
        <w:jc w:val="both"/>
      </w:pPr>
      <w:r>
        <w:rPr/>
        <w:t>La organización comunitaria en Santiago Tianguistenco es compleja; cuenta</w:t>
      </w:r>
      <w:r>
        <w:rPr>
          <w:spacing w:val="-32"/>
        </w:rPr>
        <w:t> </w:t>
      </w:r>
      <w:r>
        <w:rPr/>
        <w:t>con una Unidad de Agua Potable pero no recibe dinero de manera directa, pues se cobra en la tesorería; además, está sujeta a las decisiones tomadas en cabildo. De manera simultánea, el municipio se encuentra integrado por varias comunidades que manejan el agua de manera independiente, cuya</w:t>
      </w:r>
      <w:r>
        <w:rPr>
          <w:spacing w:val="-36"/>
        </w:rPr>
        <w:t> </w:t>
      </w:r>
      <w:r>
        <w:rPr/>
        <w:t>composición es variable.</w:t>
      </w:r>
    </w:p>
    <w:p>
      <w:pPr>
        <w:pStyle w:val="BodyText"/>
        <w:spacing w:line="360" w:lineRule="auto" w:before="2"/>
        <w:ind w:left="268" w:right="122"/>
        <w:jc w:val="both"/>
      </w:pPr>
      <w:r>
        <w:rPr/>
        <w:t>El</w:t>
      </w:r>
      <w:r>
        <w:rPr>
          <w:spacing w:val="-8"/>
        </w:rPr>
        <w:t> </w:t>
      </w:r>
      <w:r>
        <w:rPr/>
        <w:t>ejercicio</w:t>
      </w:r>
      <w:r>
        <w:rPr>
          <w:spacing w:val="-12"/>
        </w:rPr>
        <w:t> </w:t>
      </w:r>
      <w:r>
        <w:rPr/>
        <w:t>realizado</w:t>
      </w:r>
      <w:r>
        <w:rPr>
          <w:spacing w:val="-9"/>
        </w:rPr>
        <w:t> </w:t>
      </w:r>
      <w:r>
        <w:rPr/>
        <w:t>dispuso</w:t>
      </w:r>
      <w:r>
        <w:rPr>
          <w:spacing w:val="-12"/>
        </w:rPr>
        <w:t> </w:t>
      </w:r>
      <w:r>
        <w:rPr/>
        <w:t>de</w:t>
      </w:r>
      <w:r>
        <w:rPr>
          <w:spacing w:val="-12"/>
        </w:rPr>
        <w:t> </w:t>
      </w:r>
      <w:r>
        <w:rPr/>
        <w:t>la</w:t>
      </w:r>
      <w:r>
        <w:rPr>
          <w:spacing w:val="-12"/>
        </w:rPr>
        <w:t> </w:t>
      </w:r>
      <w:r>
        <w:rPr/>
        <w:t>aplicación</w:t>
      </w:r>
      <w:r>
        <w:rPr>
          <w:spacing w:val="-15"/>
        </w:rPr>
        <w:t> </w:t>
      </w:r>
      <w:r>
        <w:rPr/>
        <w:t>de</w:t>
      </w:r>
      <w:r>
        <w:rPr>
          <w:spacing w:val="-12"/>
        </w:rPr>
        <w:t> </w:t>
      </w:r>
      <w:r>
        <w:rPr/>
        <w:t>los</w:t>
      </w:r>
      <w:r>
        <w:rPr>
          <w:spacing w:val="-12"/>
        </w:rPr>
        <w:t> </w:t>
      </w:r>
      <w:r>
        <w:rPr/>
        <w:t>cuestionarios</w:t>
      </w:r>
      <w:r>
        <w:rPr>
          <w:spacing w:val="-12"/>
        </w:rPr>
        <w:t> </w:t>
      </w:r>
      <w:r>
        <w:rPr/>
        <w:t>en</w:t>
      </w:r>
      <w:r>
        <w:rPr>
          <w:spacing w:val="-12"/>
        </w:rPr>
        <w:t> </w:t>
      </w:r>
      <w:r>
        <w:rPr/>
        <w:t>el</w:t>
      </w:r>
      <w:r>
        <w:rPr>
          <w:spacing w:val="-8"/>
        </w:rPr>
        <w:t> </w:t>
      </w:r>
      <w:r>
        <w:rPr/>
        <w:t>centro</w:t>
      </w:r>
      <w:r>
        <w:rPr>
          <w:spacing w:val="-12"/>
        </w:rPr>
        <w:t> </w:t>
      </w:r>
      <w:r>
        <w:rPr/>
        <w:t>de la población (donde el agua es gestionada </w:t>
      </w:r>
      <w:r>
        <w:rPr>
          <w:spacing w:val="-3"/>
        </w:rPr>
        <w:t>por </w:t>
      </w:r>
      <w:r>
        <w:rPr/>
        <w:t>la UAP) y en Villa de San Nicolás Coatepec (donde el agua es gestionada por un CAAP); esta última compuesta por 17 comunidades</w:t>
      </w:r>
      <w:r>
        <w:rPr>
          <w:spacing w:val="-14"/>
        </w:rPr>
        <w:t> </w:t>
      </w:r>
      <w:r>
        <w:rPr/>
        <w:t>(subcomités).</w:t>
      </w:r>
    </w:p>
    <w:p>
      <w:pPr>
        <w:pStyle w:val="BodyText"/>
        <w:spacing w:line="360" w:lineRule="auto" w:before="3"/>
        <w:ind w:left="268" w:right="116"/>
        <w:jc w:val="both"/>
      </w:pPr>
      <w:r>
        <w:rPr/>
        <w:t>Los entrevistados, en su mayoría, son comerciantes y se encuentran </w:t>
      </w:r>
      <w:r>
        <w:rPr>
          <w:spacing w:val="-3"/>
        </w:rPr>
        <w:t>muy </w:t>
      </w:r>
      <w:r>
        <w:rPr/>
        <w:t>afianzados en su territorio, por lo que no estarían dispuestos a cambiar de domicilio ni en caso de conseguir un trabajo con mejores ingresos. Tanto en el centro como en la delegación las personas han cambiado su actividad socioeconómica</w:t>
      </w:r>
      <w:r>
        <w:rPr>
          <w:spacing w:val="-7"/>
        </w:rPr>
        <w:t> </w:t>
      </w:r>
      <w:r>
        <w:rPr/>
        <w:t>de</w:t>
      </w:r>
      <w:r>
        <w:rPr>
          <w:spacing w:val="-12"/>
        </w:rPr>
        <w:t> </w:t>
      </w:r>
      <w:r>
        <w:rPr/>
        <w:t>lo</w:t>
      </w:r>
      <w:r>
        <w:rPr>
          <w:spacing w:val="-7"/>
        </w:rPr>
        <w:t> </w:t>
      </w:r>
      <w:r>
        <w:rPr/>
        <w:t>agrícola</w:t>
      </w:r>
      <w:r>
        <w:rPr>
          <w:spacing w:val="-7"/>
        </w:rPr>
        <w:t> </w:t>
      </w:r>
      <w:r>
        <w:rPr/>
        <w:t>al</w:t>
      </w:r>
      <w:r>
        <w:rPr>
          <w:spacing w:val="1"/>
        </w:rPr>
        <w:t> </w:t>
      </w:r>
      <w:r>
        <w:rPr/>
        <w:t>comercio,</w:t>
      </w:r>
      <w:r>
        <w:rPr>
          <w:spacing w:val="-12"/>
        </w:rPr>
        <w:t> </w:t>
      </w:r>
      <w:r>
        <w:rPr/>
        <w:t>pero</w:t>
      </w:r>
      <w:r>
        <w:rPr>
          <w:spacing w:val="-7"/>
        </w:rPr>
        <w:t> </w:t>
      </w:r>
      <w:r>
        <w:rPr/>
        <w:t>conservan</w:t>
      </w:r>
      <w:r>
        <w:rPr>
          <w:spacing w:val="-7"/>
        </w:rPr>
        <w:t> </w:t>
      </w:r>
      <w:r>
        <w:rPr/>
        <w:t>formas</w:t>
      </w:r>
      <w:r>
        <w:rPr>
          <w:spacing w:val="-8"/>
        </w:rPr>
        <w:t> </w:t>
      </w:r>
      <w:r>
        <w:rPr/>
        <w:t>organizativas de antaño, como los CAAPs (ver gráfica</w:t>
      </w:r>
      <w:r>
        <w:rPr>
          <w:spacing w:val="-16"/>
        </w:rPr>
        <w:t> </w:t>
      </w:r>
      <w:r>
        <w:rPr/>
        <w:t>9).</w:t>
      </w:r>
    </w:p>
    <w:p>
      <w:pPr>
        <w:spacing w:after="0" w:line="360" w:lineRule="auto"/>
        <w:jc w:val="both"/>
        <w:sectPr>
          <w:pgSz w:w="12240" w:h="15840"/>
          <w:pgMar w:header="0" w:footer="1002" w:top="1360" w:bottom="1200" w:left="1720" w:right="1580"/>
        </w:sectPr>
      </w:pPr>
    </w:p>
    <w:p>
      <w:pPr>
        <w:pStyle w:val="Heading1"/>
        <w:spacing w:line="362" w:lineRule="auto"/>
        <w:ind w:left="2596" w:right="2065" w:hanging="1950"/>
      </w:pPr>
      <w:r>
        <w:rPr/>
        <w:pict>
          <v:group style="position:absolute;margin-left:132.725006pt;margin-top:43.910866pt;width:360.75pt;height:216.75pt;mso-position-horizontal-relative:page;mso-position-vertical-relative:paragraph;z-index:8296" coordorigin="2655,878" coordsize="7215,4335">
            <v:shape style="position:absolute;left:4282;top:4448;width:528;height:490" type="#_x0000_t75" stroked="false">
              <v:imagedata r:id="rId272" o:title=""/>
            </v:shape>
            <v:shape style="position:absolute;left:4284;top:4512;width:429;height:301" type="#_x0000_t75" stroked="false">
              <v:imagedata r:id="rId273" o:title=""/>
            </v:shape>
            <v:shape style="position:absolute;left:4282;top:3800;width:739;height:494" type="#_x0000_t75" stroked="false">
              <v:imagedata r:id="rId274" o:title=""/>
            </v:shape>
            <v:shape style="position:absolute;left:4284;top:3865;width:643;height:301" type="#_x0000_t75" stroked="false">
              <v:imagedata r:id="rId275" o:title=""/>
            </v:shape>
            <v:shape style="position:absolute;left:4282;top:3152;width:4598;height:494" type="#_x0000_t75" stroked="false">
              <v:imagedata r:id="rId276" o:title=""/>
            </v:shape>
            <v:shape style="position:absolute;left:4284;top:3219;width:4500;height:301" type="#_x0000_t75" stroked="false">
              <v:imagedata r:id="rId277" o:title=""/>
            </v:shape>
            <v:shape style="position:absolute;left:4282;top:2504;width:312;height:494" type="#_x0000_t75" stroked="false">
              <v:imagedata r:id="rId278" o:title=""/>
            </v:shape>
            <v:shape style="position:absolute;left:4284;top:2572;width:214;height:301" type="#_x0000_t75" stroked="false">
              <v:imagedata r:id="rId279" o:title=""/>
            </v:shape>
            <v:shape style="position:absolute;left:4282;top:1861;width:528;height:490" type="#_x0000_t75" stroked="false">
              <v:imagedata r:id="rId272" o:title=""/>
            </v:shape>
            <v:shape style="position:absolute;left:4284;top:1925;width:429;height:301" type="#_x0000_t75" stroked="false">
              <v:imagedata r:id="rId273" o:title=""/>
            </v:shape>
            <v:shape style="position:absolute;left:4282;top:1213;width:312;height:494" type="#_x0000_t75" stroked="false">
              <v:imagedata r:id="rId280" o:title=""/>
            </v:shape>
            <v:shape style="position:absolute;left:4284;top:1279;width:214;height:301" type="#_x0000_t75" stroked="false">
              <v:imagedata r:id="rId279" o:title=""/>
            </v:shape>
            <v:shape style="position:absolute;left:2762;top:1106;width:1523;height:3880" coordorigin="2762,1106" coordsize="1523,3880" path="m4284,4986l4284,1106m3164,4986l4284,4986m3164,2398l4284,2398m3164,1106l4284,1106m2762,4986l3164,4986m2762,2398l3164,2398m2762,1106l3164,1106e" filled="false" stroked="true" strokeweight="1pt" strokecolor="#d9d9d9">
              <v:path arrowok="t"/>
            </v:shape>
            <v:rect style="position:absolute;left:2662;top:886;width:7200;height:4320" filled="false" stroked="true" strokeweight=".75pt" strokecolor="#d9d9d9"/>
            <v:shape style="position:absolute;left:3339;top:1346;width:782;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Estudiante</w:t>
                    </w:r>
                  </w:p>
                </w:txbxContent>
              </v:textbox>
              <w10:wrap type="none"/>
            </v:shape>
            <v:shape style="position:absolute;left:4619;top:135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3307;top:1993;width:811;height:183" type="#_x0000_t202" filled="false" stroked="false">
              <v:textbox inset="0,0,0,0">
                <w:txbxContent>
                  <w:p>
                    <w:pPr>
                      <w:spacing w:line="182" w:lineRule="exact" w:before="0"/>
                      <w:ind w:left="0" w:right="-3" w:firstLine="0"/>
                      <w:jc w:val="left"/>
                      <w:rPr>
                        <w:rFonts w:ascii="Calibri"/>
                        <w:sz w:val="18"/>
                      </w:rPr>
                    </w:pPr>
                    <w:r>
                      <w:rPr>
                        <w:rFonts w:ascii="Calibri"/>
                        <w:color w:val="585858"/>
                        <w:spacing w:val="-2"/>
                        <w:sz w:val="18"/>
                      </w:rPr>
                      <w:t>Campesino</w:t>
                    </w:r>
                  </w:p>
                </w:txbxContent>
              </v:textbox>
              <w10:wrap type="none"/>
            </v:shape>
            <v:shape style="position:absolute;left:4833;top:2003;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w:t>
                    </w:r>
                  </w:p>
                </w:txbxContent>
              </v:textbox>
              <w10:wrap type="none"/>
            </v:shape>
            <v:shape style="position:absolute;left:3781;top:2640;width:337;height:183" type="#_x0000_t202" filled="false" stroked="false">
              <v:textbox inset="0,0,0,0">
                <w:txbxContent>
                  <w:p>
                    <w:pPr>
                      <w:spacing w:line="182" w:lineRule="exact" w:before="0"/>
                      <w:ind w:left="0" w:right="-13" w:firstLine="0"/>
                      <w:jc w:val="left"/>
                      <w:rPr>
                        <w:rFonts w:ascii="Calibri"/>
                        <w:sz w:val="18"/>
                      </w:rPr>
                    </w:pPr>
                    <w:r>
                      <w:rPr>
                        <w:rFonts w:ascii="Calibri"/>
                        <w:color w:val="585858"/>
                        <w:spacing w:val="-2"/>
                        <w:sz w:val="18"/>
                      </w:rPr>
                      <w:t>Otro</w:t>
                    </w:r>
                  </w:p>
                </w:txbxContent>
              </v:textbox>
              <w10:wrap type="none"/>
            </v:shape>
            <v:shape style="position:absolute;left:4619;top:265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3183;top:3287;width:936;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Comerciante</w:t>
                    </w:r>
                  </w:p>
                </w:txbxContent>
              </v:textbox>
              <w10:wrap type="none"/>
            </v:shape>
            <v:shape style="position:absolute;left:8908;top:3297;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70%</w:t>
                    </w:r>
                  </w:p>
                </w:txbxContent>
              </v:textbox>
              <w10:wrap type="none"/>
            </v:shape>
            <v:shape style="position:absolute;left:3307;top:3934;width:811;height:183" type="#_x0000_t202" filled="false" stroked="false">
              <v:textbox inset="0,0,0,0">
                <w:txbxContent>
                  <w:p>
                    <w:pPr>
                      <w:spacing w:line="182" w:lineRule="exact" w:before="0"/>
                      <w:ind w:left="0" w:right="-3" w:firstLine="0"/>
                      <w:jc w:val="left"/>
                      <w:rPr>
                        <w:rFonts w:ascii="Calibri"/>
                        <w:sz w:val="18"/>
                      </w:rPr>
                    </w:pPr>
                    <w:r>
                      <w:rPr>
                        <w:rFonts w:ascii="Calibri"/>
                        <w:color w:val="585858"/>
                        <w:spacing w:val="-2"/>
                        <w:sz w:val="18"/>
                      </w:rPr>
                      <w:t>Campesino</w:t>
                    </w:r>
                  </w:p>
                </w:txbxContent>
              </v:textbox>
              <w10:wrap type="none"/>
            </v:shape>
            <v:shape style="position:absolute;left:5049;top:3944;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10%</w:t>
                    </w:r>
                  </w:p>
                </w:txbxContent>
              </v:textbox>
              <w10:wrap type="none"/>
            </v:shape>
            <v:shape style="position:absolute;left:3180;top:4581;width:942;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Ama de Casa</w:t>
                    </w:r>
                  </w:p>
                </w:txbxContent>
              </v:textbox>
              <w10:wrap type="none"/>
            </v:shape>
            <v:shape style="position:absolute;left:4833;top:459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w:t>
                    </w:r>
                  </w:p>
                </w:txbxContent>
              </v:textbox>
              <w10:wrap type="none"/>
            </v:shape>
            <w10:wrap type="none"/>
          </v:group>
        </w:pict>
      </w:r>
      <w:r>
        <w:rPr/>
        <w:pict>
          <v:shape style="position:absolute;margin-left:139.710007pt;margin-top:83.703125pt;width:11.15pt;height:8.1pt;mso-position-horizontal-relative:page;mso-position-vertical-relative:paragraph;z-index:8344"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Si</w:t>
                  </w:r>
                </w:p>
              </w:txbxContent>
            </v:textbox>
            <w10:wrap type="none"/>
          </v:shape>
        </w:pict>
      </w:r>
      <w:r>
        <w:rPr/>
        <w:t>Gráfica 9.Ocupación de los habitantes y disponibilidad a cambiar de domicilio, Santiago Tianguistenco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4"/>
        <w:rPr>
          <w:b/>
          <w:sz w:val="28"/>
        </w:rPr>
      </w:pPr>
    </w:p>
    <w:p>
      <w:pPr>
        <w:pStyle w:val="BodyText"/>
        <w:ind w:left="268"/>
        <w:jc w:val="both"/>
      </w:pPr>
      <w:r>
        <w:rPr/>
        <w:pict>
          <v:shape style="position:absolute;margin-left:139.710007pt;margin-top:-88.673531pt;width:11.15pt;height:12.5pt;mso-position-horizontal-relative:page;mso-position-vertical-relative:paragraph;z-index:8320"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No</w:t>
                  </w:r>
                </w:p>
              </w:txbxContent>
            </v:textbox>
            <w10:wrap type="none"/>
          </v:shape>
        </w:pict>
      </w:r>
      <w:r>
        <w:rPr/>
        <w:t>Fuente: elaboración propia con datos de encuesta (2015).</w:t>
      </w:r>
    </w:p>
    <w:p>
      <w:pPr>
        <w:pStyle w:val="BodyText"/>
      </w:pPr>
    </w:p>
    <w:p>
      <w:pPr>
        <w:pStyle w:val="BodyText"/>
        <w:spacing w:before="9"/>
        <w:rPr>
          <w:sz w:val="23"/>
        </w:rPr>
      </w:pPr>
    </w:p>
    <w:p>
      <w:pPr>
        <w:pStyle w:val="BodyText"/>
        <w:spacing w:line="360" w:lineRule="auto"/>
        <w:ind w:left="268" w:right="1689"/>
        <w:jc w:val="both"/>
      </w:pPr>
      <w:r>
        <w:rPr/>
        <w:t>En Santiago Tianguistenco, el acceso al agua posee distintos actores dependiendo de la localidad; por ejemplo, en el centro del municipio, el acceso se</w:t>
      </w:r>
      <w:r>
        <w:rPr>
          <w:spacing w:val="-5"/>
        </w:rPr>
        <w:t> </w:t>
      </w:r>
      <w:r>
        <w:rPr/>
        <w:t>da</w:t>
      </w:r>
      <w:r>
        <w:rPr>
          <w:spacing w:val="-5"/>
        </w:rPr>
        <w:t> </w:t>
      </w:r>
      <w:r>
        <w:rPr/>
        <w:t>realizando</w:t>
      </w:r>
      <w:r>
        <w:rPr>
          <w:spacing w:val="-10"/>
        </w:rPr>
        <w:t> </w:t>
      </w:r>
      <w:r>
        <w:rPr/>
        <w:t>los</w:t>
      </w:r>
      <w:r>
        <w:rPr>
          <w:spacing w:val="-6"/>
        </w:rPr>
        <w:t> </w:t>
      </w:r>
      <w:r>
        <w:rPr/>
        <w:t>pagos</w:t>
      </w:r>
      <w:r>
        <w:rPr>
          <w:spacing w:val="-6"/>
        </w:rPr>
        <w:t> </w:t>
      </w:r>
      <w:r>
        <w:rPr/>
        <w:t>en</w:t>
      </w:r>
      <w:r>
        <w:rPr>
          <w:spacing w:val="-5"/>
        </w:rPr>
        <w:t> </w:t>
      </w:r>
      <w:r>
        <w:rPr/>
        <w:t>tesorería</w:t>
      </w:r>
      <w:r>
        <w:rPr>
          <w:spacing w:val="-5"/>
        </w:rPr>
        <w:t> </w:t>
      </w:r>
      <w:r>
        <w:rPr/>
        <w:t>y</w:t>
      </w:r>
      <w:r>
        <w:rPr>
          <w:spacing w:val="-6"/>
        </w:rPr>
        <w:t> </w:t>
      </w:r>
      <w:r>
        <w:rPr/>
        <w:t>acordando</w:t>
      </w:r>
      <w:r>
        <w:rPr>
          <w:spacing w:val="-5"/>
        </w:rPr>
        <w:t> </w:t>
      </w:r>
      <w:r>
        <w:rPr/>
        <w:t>con la</w:t>
      </w:r>
      <w:r>
        <w:rPr>
          <w:spacing w:val="-5"/>
        </w:rPr>
        <w:t> </w:t>
      </w:r>
      <w:r>
        <w:rPr/>
        <w:t>UAP</w:t>
      </w:r>
      <w:r>
        <w:rPr>
          <w:spacing w:val="-7"/>
        </w:rPr>
        <w:t> </w:t>
      </w:r>
      <w:r>
        <w:rPr/>
        <w:t>la</w:t>
      </w:r>
      <w:r>
        <w:rPr>
          <w:spacing w:val="-5"/>
        </w:rPr>
        <w:t> </w:t>
      </w:r>
      <w:r>
        <w:rPr/>
        <w:t>conexión</w:t>
      </w:r>
      <w:r>
        <w:rPr>
          <w:spacing w:val="-5"/>
        </w:rPr>
        <w:t> </w:t>
      </w:r>
      <w:r>
        <w:rPr/>
        <w:t>a</w:t>
      </w:r>
      <w:r>
        <w:rPr>
          <w:spacing w:val="-5"/>
        </w:rPr>
        <w:t> </w:t>
      </w:r>
      <w:r>
        <w:rPr/>
        <w:t>la red de agua; en otros casos, como en la comunidad de San Pedro, </w:t>
      </w:r>
      <w:r>
        <w:rPr>
          <w:spacing w:val="-3"/>
        </w:rPr>
        <w:t>se </w:t>
      </w:r>
      <w:r>
        <w:rPr/>
        <w:t>tiene que solicitar con el encargado del comité de agua, el señor Miguel, y pagar $100 anuales; en Gualupita, se tiene que ir con el Comité Autónomo de Agua</w:t>
      </w:r>
      <w:r>
        <w:rPr>
          <w:spacing w:val="-44"/>
        </w:rPr>
        <w:t> </w:t>
      </w:r>
      <w:r>
        <w:rPr/>
        <w:t>Potable. Cada gestor determina los procedimientos y</w:t>
      </w:r>
      <w:r>
        <w:rPr>
          <w:spacing w:val="-11"/>
        </w:rPr>
        <w:t> </w:t>
      </w:r>
      <w:r>
        <w:rPr/>
        <w:t>requisitos.</w:t>
      </w:r>
    </w:p>
    <w:p>
      <w:pPr>
        <w:pStyle w:val="BodyText"/>
        <w:spacing w:line="360" w:lineRule="auto" w:before="2"/>
        <w:ind w:left="268" w:right="1701"/>
        <w:jc w:val="both"/>
      </w:pPr>
      <w:r>
        <w:rPr/>
        <w:t>El problema más evidente en este tipo de gestión es que no existe, al menos en los CAAPs, acceso sin restricciones; esto es, en las comunidades más alejadas del centro se condiciona más el acceso al agua, mientras que en las zonas más urbanizadas los procesos son administrativos.</w:t>
      </w:r>
    </w:p>
    <w:p>
      <w:pPr>
        <w:pStyle w:val="BodyText"/>
        <w:spacing w:line="360" w:lineRule="auto" w:before="2"/>
        <w:ind w:left="268" w:right="1689"/>
        <w:jc w:val="both"/>
      </w:pPr>
      <w:r>
        <w:rPr/>
        <w:t>Para entender las prácticas de acceso, se preguntó qué instituciones y actores deben</w:t>
      </w:r>
      <w:r>
        <w:rPr>
          <w:spacing w:val="-7"/>
        </w:rPr>
        <w:t> </w:t>
      </w:r>
      <w:r>
        <w:rPr/>
        <w:t>otorgar</w:t>
      </w:r>
      <w:r>
        <w:rPr>
          <w:spacing w:val="-6"/>
        </w:rPr>
        <w:t> </w:t>
      </w:r>
      <w:r>
        <w:rPr/>
        <w:t>el</w:t>
      </w:r>
      <w:r>
        <w:rPr>
          <w:spacing w:val="-4"/>
        </w:rPr>
        <w:t> </w:t>
      </w:r>
      <w:r>
        <w:rPr/>
        <w:t>servicio</w:t>
      </w:r>
      <w:r>
        <w:rPr>
          <w:spacing w:val="-7"/>
        </w:rPr>
        <w:t> </w:t>
      </w:r>
      <w:r>
        <w:rPr/>
        <w:t>y</w:t>
      </w:r>
      <w:r>
        <w:rPr>
          <w:spacing w:val="-3"/>
        </w:rPr>
        <w:t> </w:t>
      </w:r>
      <w:r>
        <w:rPr/>
        <w:t>qué</w:t>
      </w:r>
      <w:r>
        <w:rPr>
          <w:spacing w:val="-7"/>
        </w:rPr>
        <w:t> </w:t>
      </w:r>
      <w:r>
        <w:rPr/>
        <w:t>acciones</w:t>
      </w:r>
      <w:r>
        <w:rPr>
          <w:spacing w:val="-8"/>
        </w:rPr>
        <w:t> </w:t>
      </w:r>
      <w:r>
        <w:rPr/>
        <w:t>se</w:t>
      </w:r>
      <w:r>
        <w:rPr>
          <w:spacing w:val="-5"/>
        </w:rPr>
        <w:t> </w:t>
      </w:r>
      <w:r>
        <w:rPr/>
        <w:t>deben</w:t>
      </w:r>
      <w:r>
        <w:rPr>
          <w:spacing w:val="-6"/>
        </w:rPr>
        <w:t> </w:t>
      </w:r>
      <w:r>
        <w:rPr/>
        <w:t>realizar</w:t>
      </w:r>
      <w:r>
        <w:rPr>
          <w:spacing w:val="-6"/>
        </w:rPr>
        <w:t> </w:t>
      </w:r>
      <w:r>
        <w:rPr/>
        <w:t>para</w:t>
      </w:r>
      <w:r>
        <w:rPr>
          <w:spacing w:val="-7"/>
        </w:rPr>
        <w:t> </w:t>
      </w:r>
      <w:r>
        <w:rPr/>
        <w:t>acceder</w:t>
      </w:r>
      <w:r>
        <w:rPr>
          <w:spacing w:val="-6"/>
        </w:rPr>
        <w:t> </w:t>
      </w:r>
      <w:r>
        <w:rPr/>
        <w:t>al</w:t>
      </w:r>
      <w:r>
        <w:rPr>
          <w:spacing w:val="-4"/>
        </w:rPr>
        <w:t> </w:t>
      </w:r>
      <w:r>
        <w:rPr/>
        <w:t>agua. Para quienes el actor para el acceso </w:t>
      </w:r>
      <w:r>
        <w:rPr>
          <w:spacing w:val="2"/>
        </w:rPr>
        <w:t>es </w:t>
      </w:r>
      <w:r>
        <w:rPr/>
        <w:t>el ayuntamiento, solo uno opinó que la participación en la comunidad es necesaria; el resto consideró que para tener acceso al agua se debe pagar (gráfica</w:t>
      </w:r>
      <w:r>
        <w:rPr>
          <w:spacing w:val="-13"/>
        </w:rPr>
        <w:t> </w:t>
      </w:r>
      <w:r>
        <w:rPr/>
        <w:t>10).</w:t>
      </w:r>
    </w:p>
    <w:p>
      <w:pPr>
        <w:spacing w:after="0" w:line="360" w:lineRule="auto"/>
        <w:jc w:val="both"/>
        <w:sectPr>
          <w:pgSz w:w="12240" w:h="15840"/>
          <w:pgMar w:header="0" w:footer="1002" w:top="1360" w:bottom="1200" w:left="1720" w:right="0"/>
        </w:sectPr>
      </w:pPr>
    </w:p>
    <w:p>
      <w:pPr>
        <w:pStyle w:val="BodyText"/>
        <w:spacing w:before="2"/>
        <w:rPr>
          <w:sz w:val="22"/>
        </w:rPr>
      </w:pPr>
    </w:p>
    <w:p>
      <w:pPr>
        <w:pStyle w:val="Heading1"/>
        <w:spacing w:before="70"/>
        <w:ind w:left="320"/>
        <w:jc w:val="both"/>
      </w:pPr>
      <w:r>
        <w:rPr/>
        <w:pict>
          <v:group style="position:absolute;margin-left:132.725006pt;margin-top:24.180859pt;width:360.75pt;height:244.1pt;mso-position-horizontal-relative:page;mso-position-vertical-relative:paragraph;z-index:8512" coordorigin="2655,484" coordsize="7215,4882">
            <v:shape style="position:absolute;left:6216;top:3991;width:312;height:878" type="#_x0000_t75" stroked="false">
              <v:imagedata r:id="rId281" o:title=""/>
            </v:shape>
            <v:shape style="position:absolute;left:6217;top:4057;width:214;height:686" type="#_x0000_t75" stroked="false">
              <v:imagedata r:id="rId282" o:title=""/>
            </v:shape>
            <v:shape style="position:absolute;left:6216;top:2517;width:3307;height:878" type="#_x0000_t75" stroked="false">
              <v:imagedata r:id="rId283" o:title=""/>
            </v:shape>
            <v:shape style="position:absolute;left:6217;top:2581;width:3211;height:686" type="#_x0000_t75" stroked="false">
              <v:imagedata r:id="rId284" o:title=""/>
            </v:shape>
            <v:shape style="position:absolute;left:6216;top:1039;width:3096;height:878" type="#_x0000_t75" stroked="false">
              <v:imagedata r:id="rId285" o:title=""/>
            </v:shape>
            <v:shape style="position:absolute;left:6217;top:1106;width:2997;height:686" type="#_x0000_t75" stroked="false">
              <v:imagedata r:id="rId286" o:title=""/>
            </v:shape>
            <v:shape style="position:absolute;left:2762;top:711;width:3455;height:4427" coordorigin="2762,711" coordsize="3455,4427" path="m6217,5138l6217,711m3383,5138l6217,5138m3383,2186l6217,2186m3383,711l6217,711m2762,5138l3383,5138m2762,2186l3383,2186m2762,711l3383,711e" filled="false" stroked="true" strokeweight="1pt" strokecolor="#d9d9d9">
              <v:path arrowok="t"/>
            </v:shape>
            <v:rect style="position:absolute;left:2662;top:491;width:7200;height:4867" filled="false" stroked="true" strokeweight=".75pt" strokecolor="#d9d9d9"/>
            <v:shape style="position:absolute;left:3771;top:1366;width:2280;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De sus posibilidades de pagarla</w:t>
                    </w:r>
                  </w:p>
                </w:txbxContent>
              </v:textbox>
              <w10:wrap type="none"/>
            </v:shape>
            <v:shape style="position:absolute;left:9334;top:1376;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46.6%</w:t>
                    </w:r>
                  </w:p>
                </w:txbxContent>
              </v:textbox>
              <w10:wrap type="none"/>
            </v:shape>
            <v:shape style="position:absolute;left:3771;top:2842;width:2280;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De sus posibilidades de pagarla</w:t>
                    </w:r>
                  </w:p>
                </w:txbxContent>
              </v:textbox>
              <w10:wrap type="none"/>
            </v:shape>
            <v:shape style="position:absolute;left:9494;top:2852;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50%</w:t>
                    </w:r>
                  </w:p>
                </w:txbxContent>
              </v:textbox>
              <w10:wrap type="none"/>
            </v:shape>
            <v:shape style="position:absolute;left:3400;top:4319;width:2654;height:183" type="#_x0000_t202" filled="false" stroked="false">
              <v:textbox inset="0,0,0,0">
                <w:txbxContent>
                  <w:p>
                    <w:pPr>
                      <w:spacing w:line="182" w:lineRule="exact" w:before="0"/>
                      <w:ind w:left="0" w:right="-18" w:firstLine="0"/>
                      <w:jc w:val="left"/>
                      <w:rPr>
                        <w:rFonts w:ascii="Calibri" w:hAnsi="Calibri"/>
                        <w:sz w:val="18"/>
                      </w:rPr>
                    </w:pPr>
                    <w:r>
                      <w:rPr>
                        <w:rFonts w:ascii="Calibri" w:hAnsi="Calibri"/>
                        <w:color w:val="585858"/>
                        <w:sz w:val="18"/>
                      </w:rPr>
                      <w:t>De su participación en la comunidad</w:t>
                    </w:r>
                  </w:p>
                </w:txbxContent>
              </v:textbox>
              <w10:wrap type="none"/>
            </v:shape>
            <v:shape style="position:absolute;left:6552;top:4328;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w10:wrap type="none"/>
          </v:group>
        </w:pict>
      </w:r>
      <w:r>
        <w:rPr/>
        <w:pict>
          <v:shape style="position:absolute;margin-left:139.709991pt;margin-top:39.285423pt;width:22.15pt;height:66.45pt;mso-position-horizontal-relative:page;mso-position-vertical-relative:paragraph;z-index:8536" type="#_x0000_t202" filled="false" stroked="false">
            <v:textbox inset="0,0,0,0" style="layout-flow:vertical;mso-layout-flow-alt:bottom-to-top">
              <w:txbxContent>
                <w:p>
                  <w:pPr>
                    <w:spacing w:line="205" w:lineRule="exact" w:before="0"/>
                    <w:ind w:left="0" w:right="0" w:firstLine="0"/>
                    <w:jc w:val="center"/>
                    <w:rPr>
                      <w:rFonts w:ascii="Calibri"/>
                      <w:sz w:val="18"/>
                    </w:rPr>
                  </w:pPr>
                  <w:r>
                    <w:rPr>
                      <w:rFonts w:ascii="Calibri"/>
                      <w:color w:val="585858"/>
                      <w:spacing w:val="-1"/>
                      <w:w w:val="101"/>
                      <w:sz w:val="18"/>
                    </w:rPr>
                    <w:t>Lo</w:t>
                  </w:r>
                  <w:r>
                    <w:rPr>
                      <w:rFonts w:ascii="Calibri"/>
                      <w:color w:val="585858"/>
                      <w:w w:val="101"/>
                      <w:sz w:val="18"/>
                    </w:rPr>
                    <w:t>s</w:t>
                  </w:r>
                  <w:r>
                    <w:rPr>
                      <w:rFonts w:ascii="Calibri"/>
                      <w:color w:val="585858"/>
                      <w:spacing w:val="-2"/>
                      <w:sz w:val="18"/>
                    </w:rPr>
                    <w:t> </w:t>
                  </w:r>
                  <w:r>
                    <w:rPr>
                      <w:rFonts w:ascii="Calibri"/>
                      <w:color w:val="585858"/>
                      <w:spacing w:val="-2"/>
                      <w:w w:val="101"/>
                      <w:sz w:val="18"/>
                    </w:rPr>
                    <w:t>m</w:t>
                  </w:r>
                  <w:r>
                    <w:rPr>
                      <w:rFonts w:ascii="Calibri"/>
                      <w:color w:val="585858"/>
                      <w:spacing w:val="-4"/>
                      <w:w w:val="101"/>
                      <w:sz w:val="18"/>
                    </w:rPr>
                    <w:t>i</w:t>
                  </w:r>
                  <w:r>
                    <w:rPr>
                      <w:rFonts w:ascii="Calibri"/>
                      <w:color w:val="585858"/>
                      <w:w w:val="101"/>
                      <w:sz w:val="18"/>
                    </w:rPr>
                    <w:t>e</w:t>
                  </w:r>
                  <w:r>
                    <w:rPr>
                      <w:rFonts w:ascii="Calibri"/>
                      <w:color w:val="585858"/>
                      <w:spacing w:val="-2"/>
                      <w:w w:val="101"/>
                      <w:sz w:val="18"/>
                    </w:rPr>
                    <w:t>m</w:t>
                  </w:r>
                  <w:r>
                    <w:rPr>
                      <w:rFonts w:ascii="Calibri"/>
                      <w:color w:val="585858"/>
                      <w:spacing w:val="-1"/>
                      <w:w w:val="101"/>
                      <w:sz w:val="18"/>
                    </w:rPr>
                    <w:t>b</w:t>
                  </w:r>
                  <w:r>
                    <w:rPr>
                      <w:rFonts w:ascii="Calibri"/>
                      <w:color w:val="585858"/>
                      <w:spacing w:val="-2"/>
                      <w:w w:val="101"/>
                      <w:sz w:val="18"/>
                    </w:rPr>
                    <w:t>r</w:t>
                  </w:r>
                  <w:r>
                    <w:rPr>
                      <w:rFonts w:ascii="Calibri"/>
                      <w:color w:val="585858"/>
                      <w:spacing w:val="-5"/>
                      <w:w w:val="101"/>
                      <w:sz w:val="18"/>
                    </w:rPr>
                    <w:t>o</w:t>
                  </w:r>
                  <w:r>
                    <w:rPr>
                      <w:rFonts w:ascii="Calibri"/>
                      <w:color w:val="585858"/>
                      <w:w w:val="101"/>
                      <w:sz w:val="18"/>
                    </w:rPr>
                    <w:t>s</w:t>
                  </w:r>
                  <w:r>
                    <w:rPr>
                      <w:rFonts w:ascii="Calibri"/>
                      <w:color w:val="585858"/>
                      <w:spacing w:val="2"/>
                      <w:sz w:val="18"/>
                    </w:rPr>
                    <w:t> </w:t>
                  </w:r>
                  <w:r>
                    <w:rPr>
                      <w:rFonts w:ascii="Calibri"/>
                      <w:color w:val="585858"/>
                      <w:spacing w:val="-5"/>
                      <w:w w:val="101"/>
                      <w:sz w:val="18"/>
                    </w:rPr>
                    <w:t>d</w:t>
                  </w:r>
                  <w:r>
                    <w:rPr>
                      <w:rFonts w:ascii="Calibri"/>
                      <w:color w:val="585858"/>
                      <w:w w:val="101"/>
                      <w:sz w:val="18"/>
                    </w:rPr>
                    <w:t>el</w:t>
                  </w:r>
                </w:p>
                <w:p>
                  <w:pPr>
                    <w:spacing w:before="0"/>
                    <w:ind w:left="2" w:right="0" w:firstLine="0"/>
                    <w:jc w:val="center"/>
                    <w:rPr>
                      <w:rFonts w:ascii="Calibri" w:hAnsi="Calibri"/>
                      <w:sz w:val="18"/>
                    </w:rPr>
                  </w:pPr>
                  <w:r>
                    <w:rPr>
                      <w:rFonts w:ascii="Calibri" w:hAnsi="Calibri"/>
                      <w:color w:val="585858"/>
                      <w:w w:val="101"/>
                      <w:sz w:val="18"/>
                    </w:rPr>
                    <w:t>co</w:t>
                  </w:r>
                  <w:r>
                    <w:rPr>
                      <w:rFonts w:ascii="Calibri" w:hAnsi="Calibri"/>
                      <w:color w:val="585858"/>
                      <w:spacing w:val="-3"/>
                      <w:w w:val="101"/>
                      <w:sz w:val="18"/>
                    </w:rPr>
                    <w:t>m</w:t>
                  </w:r>
                  <w:r>
                    <w:rPr>
                      <w:rFonts w:ascii="Calibri" w:hAnsi="Calibri"/>
                      <w:color w:val="585858"/>
                      <w:spacing w:val="-4"/>
                      <w:w w:val="101"/>
                      <w:sz w:val="18"/>
                    </w:rPr>
                    <w:t>i</w:t>
                  </w:r>
                  <w:r>
                    <w:rPr>
                      <w:rFonts w:ascii="Calibri" w:hAnsi="Calibri"/>
                      <w:color w:val="585858"/>
                      <w:spacing w:val="1"/>
                      <w:w w:val="101"/>
                      <w:sz w:val="18"/>
                    </w:rPr>
                    <w:t>t</w:t>
                  </w:r>
                  <w:r>
                    <w:rPr>
                      <w:rFonts w:ascii="Calibri" w:hAnsi="Calibri"/>
                      <w:color w:val="585858"/>
                      <w:w w:val="101"/>
                      <w:sz w:val="18"/>
                    </w:rPr>
                    <w:t>é</w:t>
                  </w:r>
                </w:p>
              </w:txbxContent>
            </v:textbox>
            <w10:wrap type="none"/>
          </v:shape>
        </w:pict>
      </w:r>
      <w:r>
        <w:rPr/>
        <w:t>Gráfica 10. Actores y acciones de acceso al agua, Santiago Tianguistenco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201"/>
        <w:ind w:left="268"/>
        <w:jc w:val="both"/>
      </w:pPr>
      <w:r>
        <w:rPr/>
        <w:pict>
          <v:shape style="position:absolute;margin-left:150.699997pt;margin-top:-113.529526pt;width:11.15pt;height:62pt;mso-position-horizontal-relative:page;mso-position-vertical-relative:paragraph;z-index:8560" type="#_x0000_t202" filled="false" stroked="false">
            <v:textbox inset="0,0,0,0" style="layout-flow:vertical;mso-layout-flow-alt:bottom-to-top">
              <w:txbxContent>
                <w:p>
                  <w:pPr>
                    <w:spacing w:line="205" w:lineRule="exact" w:before="0"/>
                    <w:ind w:left="20" w:right="-844" w:firstLine="0"/>
                    <w:jc w:val="left"/>
                    <w:rPr>
                      <w:rFonts w:ascii="Calibri"/>
                      <w:sz w:val="18"/>
                    </w:rPr>
                  </w:pPr>
                  <w:r>
                    <w:rPr>
                      <w:rFonts w:ascii="Calibri"/>
                      <w:color w:val="585858"/>
                      <w:spacing w:val="-3"/>
                      <w:w w:val="101"/>
                      <w:sz w:val="18"/>
                    </w:rPr>
                    <w:t>E</w:t>
                  </w:r>
                  <w:r>
                    <w:rPr>
                      <w:rFonts w:ascii="Calibri"/>
                      <w:color w:val="585858"/>
                      <w:w w:val="101"/>
                      <w:sz w:val="18"/>
                    </w:rPr>
                    <w:t>l</w:t>
                  </w:r>
                  <w:r>
                    <w:rPr>
                      <w:rFonts w:ascii="Calibri"/>
                      <w:color w:val="585858"/>
                      <w:spacing w:val="-1"/>
                      <w:sz w:val="18"/>
                    </w:rPr>
                    <w:t> </w:t>
                  </w:r>
                  <w:r>
                    <w:rPr>
                      <w:rFonts w:ascii="Calibri"/>
                      <w:color w:val="585858"/>
                      <w:spacing w:val="-1"/>
                      <w:w w:val="101"/>
                      <w:sz w:val="18"/>
                    </w:rPr>
                    <w:t>a</w:t>
                  </w:r>
                  <w:r>
                    <w:rPr>
                      <w:rFonts w:ascii="Calibri"/>
                      <w:color w:val="585858"/>
                      <w:spacing w:val="-2"/>
                      <w:w w:val="101"/>
                      <w:sz w:val="18"/>
                    </w:rPr>
                    <w:t>y</w:t>
                  </w:r>
                  <w:r>
                    <w:rPr>
                      <w:rFonts w:ascii="Calibri"/>
                      <w:color w:val="585858"/>
                      <w:spacing w:val="-1"/>
                      <w:w w:val="101"/>
                      <w:sz w:val="18"/>
                    </w:rPr>
                    <w:t>un</w:t>
                  </w:r>
                  <w:r>
                    <w:rPr>
                      <w:rFonts w:ascii="Calibri"/>
                      <w:color w:val="585858"/>
                      <w:spacing w:val="-4"/>
                      <w:w w:val="101"/>
                      <w:sz w:val="18"/>
                    </w:rPr>
                    <w:t>t</w:t>
                  </w:r>
                  <w:r>
                    <w:rPr>
                      <w:rFonts w:ascii="Calibri"/>
                      <w:color w:val="585858"/>
                      <w:spacing w:val="-1"/>
                      <w:w w:val="101"/>
                      <w:sz w:val="18"/>
                    </w:rPr>
                    <w:t>a</w:t>
                  </w:r>
                  <w:r>
                    <w:rPr>
                      <w:rFonts w:ascii="Calibri"/>
                      <w:color w:val="585858"/>
                      <w:spacing w:val="-2"/>
                      <w:w w:val="101"/>
                      <w:sz w:val="18"/>
                    </w:rPr>
                    <w:t>m</w:t>
                  </w:r>
                  <w:r>
                    <w:rPr>
                      <w:rFonts w:ascii="Calibri"/>
                      <w:color w:val="585858"/>
                      <w:spacing w:val="1"/>
                      <w:w w:val="101"/>
                      <w:sz w:val="18"/>
                    </w:rPr>
                    <w:t>i</w:t>
                  </w:r>
                  <w:r>
                    <w:rPr>
                      <w:rFonts w:ascii="Calibri"/>
                      <w:color w:val="585858"/>
                      <w:w w:val="101"/>
                      <w:sz w:val="18"/>
                    </w:rPr>
                    <w:t>e</w:t>
                  </w:r>
                  <w:r>
                    <w:rPr>
                      <w:rFonts w:ascii="Calibri"/>
                      <w:color w:val="585858"/>
                      <w:spacing w:val="-5"/>
                      <w:w w:val="101"/>
                      <w:sz w:val="18"/>
                    </w:rPr>
                    <w:t>n</w:t>
                  </w:r>
                  <w:r>
                    <w:rPr>
                      <w:rFonts w:ascii="Calibri"/>
                      <w:color w:val="585858"/>
                      <w:spacing w:val="1"/>
                      <w:w w:val="101"/>
                      <w:sz w:val="18"/>
                    </w:rPr>
                    <w:t>t</w:t>
                  </w:r>
                  <w:r>
                    <w:rPr>
                      <w:rFonts w:ascii="Calibri"/>
                      <w:color w:val="585858"/>
                      <w:w w:val="101"/>
                      <w:sz w:val="18"/>
                    </w:rPr>
                    <w:t>o</w:t>
                  </w:r>
                </w:p>
              </w:txbxContent>
            </v:textbox>
            <w10:wrap type="none"/>
          </v:shape>
        </w:pict>
      </w:r>
      <w:r>
        <w:rPr/>
        <w:t>Fuente: elaboración propia con datos de encuesta (2015).</w:t>
      </w:r>
    </w:p>
    <w:p>
      <w:pPr>
        <w:pStyle w:val="BodyText"/>
      </w:pPr>
    </w:p>
    <w:p>
      <w:pPr>
        <w:pStyle w:val="BodyText"/>
        <w:spacing w:before="2"/>
      </w:pPr>
    </w:p>
    <w:p>
      <w:pPr>
        <w:pStyle w:val="BodyText"/>
        <w:spacing w:line="360" w:lineRule="auto"/>
        <w:ind w:left="268" w:right="1689"/>
        <w:jc w:val="both"/>
      </w:pPr>
      <w:r>
        <w:rPr/>
        <w:t>El acceso también se </w:t>
      </w:r>
      <w:r>
        <w:rPr>
          <w:spacing w:val="-3"/>
        </w:rPr>
        <w:t>ve </w:t>
      </w:r>
      <w:r>
        <w:rPr/>
        <w:t>restringido por las acciones de los usuarios; por ello,</w:t>
      </w:r>
      <w:r>
        <w:rPr>
          <w:spacing w:val="-35"/>
        </w:rPr>
        <w:t> </w:t>
      </w:r>
      <w:r>
        <w:rPr/>
        <w:t>se les</w:t>
      </w:r>
      <w:r>
        <w:rPr>
          <w:spacing w:val="-12"/>
        </w:rPr>
        <w:t> </w:t>
      </w:r>
      <w:r>
        <w:rPr/>
        <w:t>preguntó</w:t>
      </w:r>
      <w:r>
        <w:rPr>
          <w:spacing w:val="-11"/>
        </w:rPr>
        <w:t> </w:t>
      </w:r>
      <w:r>
        <w:rPr/>
        <w:t>sobre</w:t>
      </w:r>
      <w:r>
        <w:rPr>
          <w:spacing w:val="-11"/>
        </w:rPr>
        <w:t> </w:t>
      </w:r>
      <w:r>
        <w:rPr/>
        <w:t>las</w:t>
      </w:r>
      <w:r>
        <w:rPr>
          <w:spacing w:val="-8"/>
        </w:rPr>
        <w:t> </w:t>
      </w:r>
      <w:r>
        <w:rPr/>
        <w:t>prácticas</w:t>
      </w:r>
      <w:r>
        <w:rPr>
          <w:spacing w:val="-16"/>
        </w:rPr>
        <w:t> </w:t>
      </w:r>
      <w:r>
        <w:rPr/>
        <w:t>que</w:t>
      </w:r>
      <w:r>
        <w:rPr>
          <w:spacing w:val="-11"/>
        </w:rPr>
        <w:t> </w:t>
      </w:r>
      <w:r>
        <w:rPr/>
        <w:t>condicionan</w:t>
      </w:r>
      <w:r>
        <w:rPr>
          <w:spacing w:val="-11"/>
        </w:rPr>
        <w:t> </w:t>
      </w:r>
      <w:r>
        <w:rPr/>
        <w:t>el</w:t>
      </w:r>
      <w:r>
        <w:rPr>
          <w:spacing w:val="-12"/>
        </w:rPr>
        <w:t> </w:t>
      </w:r>
      <w:r>
        <w:rPr/>
        <w:t>acceso;</w:t>
      </w:r>
      <w:r>
        <w:rPr>
          <w:spacing w:val="-11"/>
        </w:rPr>
        <w:t> </w:t>
      </w:r>
      <w:r>
        <w:rPr/>
        <w:t>la</w:t>
      </w:r>
      <w:r>
        <w:rPr>
          <w:spacing w:val="-11"/>
        </w:rPr>
        <w:t> </w:t>
      </w:r>
      <w:r>
        <w:rPr/>
        <w:t>mayoría</w:t>
      </w:r>
      <w:r>
        <w:rPr>
          <w:spacing w:val="-11"/>
        </w:rPr>
        <w:t> </w:t>
      </w:r>
      <w:r>
        <w:rPr/>
        <w:t>opina</w:t>
      </w:r>
      <w:r>
        <w:rPr>
          <w:spacing w:val="-11"/>
        </w:rPr>
        <w:t> </w:t>
      </w:r>
      <w:r>
        <w:rPr/>
        <w:t>que la acción limitante es el incumplimiento en las cuotas y no por la inasistencia a las asambleas; </w:t>
      </w:r>
      <w:r>
        <w:rPr>
          <w:spacing w:val="-3"/>
        </w:rPr>
        <w:t>si </w:t>
      </w:r>
      <w:r>
        <w:rPr/>
        <w:t>se considera que la mitad de los cuestionarios se aplicó en comunidades</w:t>
      </w:r>
      <w:r>
        <w:rPr>
          <w:spacing w:val="-4"/>
        </w:rPr>
        <w:t> </w:t>
      </w:r>
      <w:r>
        <w:rPr/>
        <w:t>con</w:t>
      </w:r>
      <w:r>
        <w:rPr>
          <w:spacing w:val="-6"/>
        </w:rPr>
        <w:t> </w:t>
      </w:r>
      <w:r>
        <w:rPr/>
        <w:t>comité</w:t>
      </w:r>
      <w:r>
        <w:rPr>
          <w:spacing w:val="-6"/>
        </w:rPr>
        <w:t> </w:t>
      </w:r>
      <w:r>
        <w:rPr/>
        <w:t>y,</w:t>
      </w:r>
      <w:r>
        <w:rPr>
          <w:spacing w:val="-6"/>
        </w:rPr>
        <w:t> </w:t>
      </w:r>
      <w:r>
        <w:rPr/>
        <w:t>por</w:t>
      </w:r>
      <w:r>
        <w:rPr>
          <w:spacing w:val="-10"/>
        </w:rPr>
        <w:t> </w:t>
      </w:r>
      <w:r>
        <w:rPr/>
        <w:t>lo</w:t>
      </w:r>
      <w:r>
        <w:rPr>
          <w:spacing w:val="-6"/>
        </w:rPr>
        <w:t> </w:t>
      </w:r>
      <w:r>
        <w:rPr/>
        <w:t>tanto,</w:t>
      </w:r>
      <w:r>
        <w:rPr>
          <w:spacing w:val="-11"/>
        </w:rPr>
        <w:t> </w:t>
      </w:r>
      <w:r>
        <w:rPr/>
        <w:t>las</w:t>
      </w:r>
      <w:r>
        <w:rPr>
          <w:spacing w:val="-12"/>
        </w:rPr>
        <w:t> </w:t>
      </w:r>
      <w:r>
        <w:rPr/>
        <w:t>asambleas</w:t>
      </w:r>
      <w:r>
        <w:rPr>
          <w:spacing w:val="-7"/>
        </w:rPr>
        <w:t> </w:t>
      </w:r>
      <w:r>
        <w:rPr/>
        <w:t>son</w:t>
      </w:r>
      <w:r>
        <w:rPr>
          <w:spacing w:val="-6"/>
        </w:rPr>
        <w:t> </w:t>
      </w:r>
      <w:r>
        <w:rPr/>
        <w:t>constantes,</w:t>
      </w:r>
      <w:r>
        <w:rPr>
          <w:spacing w:val="-11"/>
        </w:rPr>
        <w:t> </w:t>
      </w:r>
      <w:r>
        <w:rPr/>
        <w:t>los</w:t>
      </w:r>
      <w:r>
        <w:rPr>
          <w:spacing w:val="-6"/>
        </w:rPr>
        <w:t> </w:t>
      </w:r>
      <w:r>
        <w:rPr/>
        <w:t>datos revelan que dicha asistencia no se convierte en una acción obligada a los usuarios o que limite el acceso al agua. En cuanto a la responsabilidad de los usuarios, la totalidad opinó que pagando el monto solicitado se accede al agua, y no hay ninguna otra obligación </w:t>
      </w:r>
      <w:r>
        <w:rPr>
          <w:spacing w:val="-3"/>
        </w:rPr>
        <w:t>del </w:t>
      </w:r>
      <w:r>
        <w:rPr/>
        <w:t>usuario (gráfica</w:t>
      </w:r>
      <w:r>
        <w:rPr>
          <w:spacing w:val="-3"/>
        </w:rPr>
        <w:t> </w:t>
      </w:r>
      <w:r>
        <w:rPr/>
        <w:t>11).</w:t>
      </w:r>
    </w:p>
    <w:p>
      <w:pPr>
        <w:spacing w:after="0" w:line="360" w:lineRule="auto"/>
        <w:jc w:val="both"/>
        <w:sectPr>
          <w:pgSz w:w="12240" w:h="15840"/>
          <w:pgMar w:header="0" w:footer="1002" w:top="1500" w:bottom="1200" w:left="1720" w:right="0"/>
        </w:sectPr>
      </w:pPr>
    </w:p>
    <w:p>
      <w:pPr>
        <w:pStyle w:val="BodyText"/>
        <w:spacing w:before="2"/>
        <w:rPr>
          <w:sz w:val="22"/>
        </w:rPr>
      </w:pPr>
    </w:p>
    <w:p>
      <w:pPr>
        <w:pStyle w:val="Heading1"/>
        <w:spacing w:line="360" w:lineRule="auto" w:before="70" w:after="4"/>
        <w:ind w:left="457" w:right="287"/>
        <w:jc w:val="center"/>
      </w:pPr>
      <w:r>
        <w:rPr/>
        <w:t>Gráfica 11. Responsabilidades y limitantes de acceso al agua, Santiago Tianguistenco</w:t>
      </w:r>
    </w:p>
    <w:p>
      <w:pPr>
        <w:pStyle w:val="BodyText"/>
        <w:ind w:left="934"/>
        <w:rPr>
          <w:sz w:val="20"/>
        </w:rPr>
      </w:pPr>
      <w:r>
        <w:rPr>
          <w:sz w:val="20"/>
        </w:rPr>
        <w:pict>
          <v:group style="width:360.75pt;height:216.75pt;mso-position-horizontal-relative:char;mso-position-vertical-relative:line" coordorigin="0,0" coordsize="7215,4335">
            <v:shape style="position:absolute;left:552;top:2541;width:1037;height:1003" type="#_x0000_t75" stroked="false">
              <v:imagedata r:id="rId287" o:title=""/>
            </v:shape>
            <v:shape style="position:absolute;left:650;top:2605;width:845;height:925" type="#_x0000_t75" stroked="false">
              <v:imagedata r:id="rId288" o:title=""/>
            </v:shape>
            <v:shape style="position:absolute;left:2246;top:688;width:1037;height:2856" type="#_x0000_t75" stroked="false">
              <v:imagedata r:id="rId289" o:title=""/>
            </v:shape>
            <v:shape style="position:absolute;left:2340;top:756;width:845;height:2774" type="#_x0000_t75" stroked="false">
              <v:imagedata r:id="rId290" o:title=""/>
            </v:shape>
            <v:shape style="position:absolute;left:3936;top:3333;width:1037;height:211" type="#_x0000_t75" stroked="false">
              <v:imagedata r:id="rId291" o:title=""/>
            </v:shape>
            <v:shape style="position:absolute;left:4030;top:3398;width:845;height:132" type="#_x0000_t75" stroked="false">
              <v:imagedata r:id="rId292" o:title=""/>
            </v:shape>
            <v:shape style="position:absolute;left:5625;top:3333;width:1037;height:211" type="#_x0000_t75" stroked="false">
              <v:imagedata r:id="rId291" o:title=""/>
            </v:shape>
            <v:shape style="position:absolute;left:5720;top:3398;width:845;height:132" type="#_x0000_t75" stroked="false">
              <v:imagedata r:id="rId292" o:title=""/>
            </v:shape>
            <v:line style="position:absolute" from="228,3530" to="6988,3530" stroked="true" strokeweight="1pt" strokecolor="#d9d9d9"/>
            <v:line style="position:absolute" from="228,3530" to="228,3879" stroked="true" strokeweight="1pt" strokecolor="#d9d9d9"/>
            <v:line style="position:absolute" from="3610,3530" to="3610,3879" stroked="true" strokeweight="1pt" strokecolor="#d9d9d9"/>
            <v:line style="position:absolute" from="6988,3530" to="6988,3879" stroked="true" strokeweight="1pt" strokecolor="#d9d9d9"/>
            <v:line style="position:absolute" from="228,3879" to="228,4227" stroked="true" strokeweight="1pt" strokecolor="#d9d9d9"/>
            <v:line style="position:absolute" from="3610,3879" to="3610,4227" stroked="true" strokeweight="1pt" strokecolor="#d9d9d9"/>
            <v:line style="position:absolute" from="6988,3879" to="6988,4227" stroked="true" strokeweight="1pt" strokecolor="#d9d9d9"/>
            <v:rect style="position:absolute;left:8;top:8;width:7200;height:4320" filled="false" stroked="true" strokeweight=".75pt" strokecolor="#d9d9d9"/>
            <v:shape style="position:absolute;left:2609;top:483;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70%</w:t>
                    </w:r>
                  </w:p>
                </w:txbxContent>
              </v:textbox>
              <w10:wrap type="none"/>
            </v:shape>
            <v:shape style="position:absolute;left:846;top:2333;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23.3%</w:t>
                    </w:r>
                  </w:p>
                </w:txbxContent>
              </v:textbox>
              <w10:wrap type="none"/>
            </v:shape>
            <v:shape style="position:absolute;left:4338;top:3126;width:23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5966;top:3126;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870;top:3682;width:408;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Otros</w:t>
                    </w:r>
                  </w:p>
                </w:txbxContent>
              </v:textbox>
              <w10:wrap type="none"/>
            </v:shape>
            <v:shape style="position:absolute;left:2276;top:3682;width:980;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Pagar el agua</w:t>
                    </w:r>
                  </w:p>
                </w:txbxContent>
              </v:textbox>
              <w10:wrap type="none"/>
            </v:shape>
            <v:shape style="position:absolute;left:4349;top:3682;width:210;height:183" type="#_x0000_t202" filled="false" stroked="false">
              <v:textbox inset="0,0,0,0">
                <w:txbxContent>
                  <w:p>
                    <w:pPr>
                      <w:spacing w:line="182" w:lineRule="exact" w:before="0"/>
                      <w:ind w:left="0" w:right="-17" w:firstLine="0"/>
                      <w:jc w:val="left"/>
                      <w:rPr>
                        <w:rFonts w:ascii="Calibri"/>
                        <w:sz w:val="18"/>
                      </w:rPr>
                    </w:pPr>
                    <w:r>
                      <w:rPr>
                        <w:rFonts w:ascii="Calibri"/>
                        <w:color w:val="585858"/>
                        <w:spacing w:val="-3"/>
                        <w:sz w:val="18"/>
                      </w:rPr>
                      <w:t>NC</w:t>
                    </w:r>
                  </w:p>
                </w:txbxContent>
              </v:textbox>
              <w10:wrap type="none"/>
            </v:shape>
            <v:shape style="position:absolute;left:5657;top:3682;width:980;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Pagar el agua</w:t>
                    </w:r>
                  </w:p>
                </w:txbxContent>
              </v:textbox>
              <w10:wrap type="none"/>
            </v:shape>
            <v:shape style="position:absolute;left:703;top:4031;width:2432;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Por incumplimiento en las cuotas</w:t>
                    </w:r>
                  </w:p>
                </w:txbxContent>
              </v:textbox>
              <w10:wrap type="none"/>
            </v:shape>
            <v:shape style="position:absolute;left:4306;top:4031;width:1988;height:183" type="#_x0000_t202" filled="false" stroked="false">
              <v:textbox inset="0,0,0,0">
                <w:txbxContent>
                  <w:p>
                    <w:pPr>
                      <w:spacing w:line="182" w:lineRule="exact" w:before="0"/>
                      <w:ind w:left="0" w:right="-12" w:firstLine="0"/>
                      <w:jc w:val="left"/>
                      <w:rPr>
                        <w:rFonts w:ascii="Calibri"/>
                        <w:sz w:val="18"/>
                      </w:rPr>
                    </w:pPr>
                    <w:r>
                      <w:rPr>
                        <w:rFonts w:ascii="Calibri"/>
                        <w:color w:val="585858"/>
                        <w:sz w:val="18"/>
                      </w:rPr>
                      <w:t>Por </w:t>
                    </w:r>
                    <w:r>
                      <w:rPr>
                        <w:rFonts w:ascii="Calibri"/>
                        <w:color w:val="585858"/>
                        <w:spacing w:val="-3"/>
                        <w:sz w:val="18"/>
                      </w:rPr>
                      <w:t>no </w:t>
                    </w:r>
                    <w:r>
                      <w:rPr>
                        <w:rFonts w:ascii="Calibri"/>
                        <w:color w:val="585858"/>
                        <w:sz w:val="18"/>
                      </w:rPr>
                      <w:t>asistir a la asamblea</w:t>
                    </w:r>
                  </w:p>
                </w:txbxContent>
              </v:textbox>
              <w10:wrap type="none"/>
            </v:shape>
          </v:group>
        </w:pict>
      </w:r>
      <w:r>
        <w:rPr>
          <w:sz w:val="20"/>
        </w:rPr>
      </w:r>
    </w:p>
    <w:p>
      <w:pPr>
        <w:pStyle w:val="BodyText"/>
        <w:spacing w:before="114"/>
        <w:ind w:left="268" w:right="124"/>
      </w:pPr>
      <w:r>
        <w:rPr/>
        <w:t>Fuente: elaboración propia con datos de encuesta (2015).</w:t>
      </w:r>
    </w:p>
    <w:p>
      <w:pPr>
        <w:pStyle w:val="BodyText"/>
      </w:pPr>
    </w:p>
    <w:p>
      <w:pPr>
        <w:pStyle w:val="BodyText"/>
        <w:spacing w:before="9"/>
        <w:rPr>
          <w:sz w:val="23"/>
        </w:rPr>
      </w:pPr>
    </w:p>
    <w:p>
      <w:pPr>
        <w:pStyle w:val="BodyText"/>
        <w:spacing w:line="362" w:lineRule="auto"/>
        <w:ind w:left="268" w:right="124"/>
      </w:pPr>
      <w:r>
        <w:rPr/>
        <w:t>La población entrevistada en el municipio considera que la gestión de la organización es regular o buena (gráfica 12).</w:t>
      </w:r>
    </w:p>
    <w:p>
      <w:pPr>
        <w:pStyle w:val="BodyText"/>
        <w:spacing w:before="5"/>
        <w:rPr>
          <w:sz w:val="35"/>
        </w:rPr>
      </w:pPr>
    </w:p>
    <w:p>
      <w:pPr>
        <w:pStyle w:val="Heading1"/>
        <w:spacing w:line="360" w:lineRule="auto" w:before="0"/>
        <w:ind w:left="3730" w:right="124" w:hanging="3424"/>
      </w:pPr>
      <w:r>
        <w:rPr/>
        <w:pict>
          <v:group style="position:absolute;margin-left:132.725006pt;margin-top:41.36087pt;width:360.75pt;height:158.950pt;mso-position-horizontal-relative:page;mso-position-vertical-relative:paragraph;z-index:-252712" coordorigin="2655,827" coordsize="7215,3179">
            <v:shape style="position:absolute;left:3206;top:2522;width:1037;height:691" type="#_x0000_t75" stroked="false">
              <v:imagedata r:id="rId293" o:title=""/>
            </v:shape>
            <v:shape style="position:absolute;left:3304;top:2588;width:845;height:613" type="#_x0000_t75" stroked="false">
              <v:imagedata r:id="rId294" o:title=""/>
            </v:shape>
            <v:shape style="position:absolute;left:4901;top:1600;width:1037;height:1613" type="#_x0000_t75" stroked="false">
              <v:imagedata r:id="rId295" o:title=""/>
            </v:shape>
            <v:shape style="position:absolute;left:4994;top:1668;width:845;height:1533" type="#_x0000_t75" stroked="false">
              <v:imagedata r:id="rId296" o:title=""/>
            </v:shape>
            <v:shape style="position:absolute;left:6590;top:2675;width:1037;height:538" type="#_x0000_t75" stroked="false">
              <v:imagedata r:id="rId297" o:title=""/>
            </v:shape>
            <v:shape style="position:absolute;left:6684;top:2741;width:845;height:460" type="#_x0000_t75" stroked="false">
              <v:imagedata r:id="rId298" o:title=""/>
            </v:shape>
            <v:shape style="position:absolute;left:8280;top:1144;width:1037;height:2069" type="#_x0000_t75" stroked="false">
              <v:imagedata r:id="rId299" o:title=""/>
            </v:shape>
            <v:shape style="position:absolute;left:8374;top:1208;width:845;height:1993" type="#_x0000_t75" stroked="false">
              <v:imagedata r:id="rId300" o:title=""/>
            </v:shape>
            <v:rect style="position:absolute;left:2662;top:835;width:7200;height:3164" filled="false" stroked="true" strokeweight=".75pt" strokecolor="#d9d9d9"/>
            <v:shape style="position:absolute;left:8572;top:93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43.3%</w:t>
                    </w:r>
                  </w:p>
                </w:txbxContent>
              </v:textbox>
              <w10:wrap type="none"/>
            </v:shape>
            <v:shape style="position:absolute;left:5191;top:139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33.3%</w:t>
                    </w:r>
                  </w:p>
                </w:txbxContent>
              </v:textbox>
              <w10:wrap type="none"/>
            </v:shape>
            <v:shape style="position:absolute;left:3501;top:231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13.3%</w:t>
                    </w:r>
                  </w:p>
                </w:txbxContent>
              </v:textbox>
              <w10:wrap type="none"/>
            </v:shape>
            <v:shape style="position:absolute;left:6954;top:2471;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10%</w:t>
                    </w:r>
                  </w:p>
                </w:txbxContent>
              </v:textbox>
              <w10:wrap type="none"/>
            </v:shape>
            <w10:wrap type="none"/>
          </v:group>
        </w:pict>
      </w:r>
      <w:r>
        <w:rPr/>
        <w:t>Gráfica 12. Evaluación de la gestión de la organización por sexo, Santiago Tianguistenco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25"/>
        </w:rPr>
      </w:pPr>
    </w:p>
    <w:tbl>
      <w:tblPr>
        <w:tblW w:w="0" w:type="auto"/>
        <w:jc w:val="left"/>
        <w:tblInd w:w="1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3"/>
        <w:gridCol w:w="906"/>
        <w:gridCol w:w="1223"/>
        <w:gridCol w:w="1247"/>
        <w:gridCol w:w="916"/>
        <w:gridCol w:w="1215"/>
      </w:tblGrid>
      <w:tr>
        <w:trPr>
          <w:trHeight w:val="698" w:hRule="exact"/>
        </w:trPr>
        <w:tc>
          <w:tcPr>
            <w:tcW w:w="1253" w:type="dxa"/>
            <w:tcBorders>
              <w:top w:val="single" w:sz="8" w:space="0" w:color="D9D9D9"/>
              <w:left w:val="single" w:sz="8" w:space="0" w:color="D9D9D9"/>
            </w:tcBorders>
          </w:tcPr>
          <w:p>
            <w:pPr>
              <w:pStyle w:val="TableParagraph"/>
              <w:spacing w:before="110"/>
              <w:ind w:left="502"/>
              <w:rPr>
                <w:rFonts w:ascii="Calibri"/>
                <w:sz w:val="18"/>
              </w:rPr>
            </w:pPr>
            <w:r>
              <w:rPr>
                <w:rFonts w:ascii="Calibri"/>
                <w:color w:val="585858"/>
                <w:sz w:val="18"/>
              </w:rPr>
              <w:t>Es bueno</w:t>
            </w:r>
          </w:p>
        </w:tc>
        <w:tc>
          <w:tcPr>
            <w:tcW w:w="906" w:type="dxa"/>
            <w:tcBorders>
              <w:top w:val="single" w:sz="8" w:space="0" w:color="D9D9D9"/>
            </w:tcBorders>
          </w:tcPr>
          <w:p>
            <w:pPr>
              <w:pStyle w:val="TableParagraph"/>
              <w:rPr>
                <w:b/>
                <w:sz w:val="18"/>
              </w:rPr>
            </w:pPr>
          </w:p>
          <w:p>
            <w:pPr>
              <w:pStyle w:val="TableParagraph"/>
              <w:spacing w:before="10"/>
              <w:rPr>
                <w:b/>
                <w:sz w:val="21"/>
              </w:rPr>
            </w:pPr>
          </w:p>
          <w:p>
            <w:pPr>
              <w:pStyle w:val="TableParagraph"/>
              <w:ind w:left="73"/>
              <w:rPr>
                <w:rFonts w:ascii="Calibri"/>
                <w:sz w:val="18"/>
              </w:rPr>
            </w:pPr>
            <w:r>
              <w:rPr>
                <w:rFonts w:ascii="Calibri"/>
                <w:color w:val="585858"/>
                <w:sz w:val="18"/>
              </w:rPr>
              <w:t>Femenino</w:t>
            </w:r>
          </w:p>
        </w:tc>
        <w:tc>
          <w:tcPr>
            <w:tcW w:w="1223" w:type="dxa"/>
            <w:tcBorders>
              <w:top w:val="single" w:sz="8" w:space="0" w:color="D9D9D9"/>
              <w:right w:val="single" w:sz="8" w:space="0" w:color="D9D9D9"/>
            </w:tcBorders>
          </w:tcPr>
          <w:p>
            <w:pPr>
              <w:pStyle w:val="TableParagraph"/>
              <w:spacing w:before="110"/>
              <w:ind w:left="99"/>
              <w:rPr>
                <w:rFonts w:ascii="Calibri"/>
                <w:sz w:val="18"/>
              </w:rPr>
            </w:pPr>
            <w:r>
              <w:rPr>
                <w:rFonts w:ascii="Calibri"/>
                <w:color w:val="585858"/>
                <w:sz w:val="18"/>
              </w:rPr>
              <w:t>Regular</w:t>
            </w:r>
          </w:p>
        </w:tc>
        <w:tc>
          <w:tcPr>
            <w:tcW w:w="1247" w:type="dxa"/>
            <w:tcBorders>
              <w:top w:val="single" w:sz="8" w:space="0" w:color="D9D9D9"/>
              <w:left w:val="single" w:sz="8" w:space="0" w:color="D9D9D9"/>
            </w:tcBorders>
          </w:tcPr>
          <w:p>
            <w:pPr>
              <w:pStyle w:val="TableParagraph"/>
              <w:spacing w:before="110"/>
              <w:ind w:left="502"/>
              <w:rPr>
                <w:rFonts w:ascii="Calibri"/>
                <w:sz w:val="18"/>
              </w:rPr>
            </w:pPr>
            <w:r>
              <w:rPr>
                <w:rFonts w:ascii="Calibri"/>
                <w:color w:val="585858"/>
                <w:sz w:val="18"/>
              </w:rPr>
              <w:t>Es bueno</w:t>
            </w:r>
          </w:p>
        </w:tc>
        <w:tc>
          <w:tcPr>
            <w:tcW w:w="916" w:type="dxa"/>
            <w:tcBorders>
              <w:top w:val="single" w:sz="8" w:space="0" w:color="D9D9D9"/>
            </w:tcBorders>
          </w:tcPr>
          <w:p>
            <w:pPr>
              <w:pStyle w:val="TableParagraph"/>
              <w:rPr>
                <w:b/>
                <w:sz w:val="18"/>
              </w:rPr>
            </w:pPr>
          </w:p>
          <w:p>
            <w:pPr>
              <w:pStyle w:val="TableParagraph"/>
              <w:spacing w:before="10"/>
              <w:rPr>
                <w:b/>
                <w:sz w:val="21"/>
              </w:rPr>
            </w:pPr>
          </w:p>
          <w:p>
            <w:pPr>
              <w:pStyle w:val="TableParagraph"/>
              <w:ind w:left="67"/>
              <w:rPr>
                <w:rFonts w:ascii="Calibri"/>
                <w:sz w:val="18"/>
              </w:rPr>
            </w:pPr>
            <w:r>
              <w:rPr>
                <w:rFonts w:ascii="Calibri"/>
                <w:color w:val="585858"/>
                <w:sz w:val="18"/>
              </w:rPr>
              <w:t>Masculino</w:t>
            </w:r>
          </w:p>
        </w:tc>
        <w:tc>
          <w:tcPr>
            <w:tcW w:w="1215" w:type="dxa"/>
            <w:tcBorders>
              <w:top w:val="single" w:sz="8" w:space="0" w:color="D9D9D9"/>
              <w:right w:val="single" w:sz="8" w:space="0" w:color="D9D9D9"/>
            </w:tcBorders>
          </w:tcPr>
          <w:p>
            <w:pPr>
              <w:pStyle w:val="TableParagraph"/>
              <w:spacing w:before="110"/>
              <w:ind w:left="95"/>
              <w:rPr>
                <w:rFonts w:ascii="Calibri"/>
                <w:sz w:val="18"/>
              </w:rPr>
            </w:pPr>
            <w:r>
              <w:rPr>
                <w:rFonts w:ascii="Calibri"/>
                <w:color w:val="585858"/>
                <w:sz w:val="18"/>
              </w:rPr>
              <w:t>Regular</w:t>
            </w:r>
          </w:p>
        </w:tc>
      </w:tr>
    </w:tbl>
    <w:p>
      <w:pPr>
        <w:pStyle w:val="BodyText"/>
        <w:spacing w:before="3"/>
        <w:rPr>
          <w:b/>
          <w:sz w:val="21"/>
        </w:rPr>
      </w:pPr>
    </w:p>
    <w:p>
      <w:pPr>
        <w:pStyle w:val="BodyText"/>
        <w:ind w:left="268" w:right="124"/>
      </w:pPr>
      <w:r>
        <w:rPr/>
        <w:t>Fuente: elaboración propia con datos de encuesta (2015).</w:t>
      </w:r>
    </w:p>
    <w:p>
      <w:pPr>
        <w:spacing w:after="0"/>
        <w:sectPr>
          <w:pgSz w:w="12240" w:h="15840"/>
          <w:pgMar w:header="0" w:footer="1002" w:top="1500" w:bottom="1200" w:left="1720" w:right="1600"/>
        </w:sectPr>
      </w:pPr>
    </w:p>
    <w:p>
      <w:pPr>
        <w:pStyle w:val="BodyText"/>
        <w:spacing w:line="360" w:lineRule="auto" w:before="52"/>
        <w:ind w:left="268" w:right="108"/>
        <w:jc w:val="both"/>
      </w:pPr>
      <w:r>
        <w:rPr/>
        <w:t>Otro</w:t>
      </w:r>
      <w:r>
        <w:rPr>
          <w:spacing w:val="-12"/>
        </w:rPr>
        <w:t> </w:t>
      </w:r>
      <w:r>
        <w:rPr/>
        <w:t>acercamiento</w:t>
      </w:r>
      <w:r>
        <w:rPr>
          <w:spacing w:val="-16"/>
        </w:rPr>
        <w:t> </w:t>
      </w:r>
      <w:r>
        <w:rPr/>
        <w:t>es</w:t>
      </w:r>
      <w:r>
        <w:rPr>
          <w:spacing w:val="-17"/>
        </w:rPr>
        <w:t> </w:t>
      </w:r>
      <w:r>
        <w:rPr/>
        <w:t>la</w:t>
      </w:r>
      <w:r>
        <w:rPr>
          <w:spacing w:val="-17"/>
        </w:rPr>
        <w:t> </w:t>
      </w:r>
      <w:r>
        <w:rPr/>
        <w:t>autonomía</w:t>
      </w:r>
      <w:r>
        <w:rPr>
          <w:spacing w:val="-6"/>
        </w:rPr>
        <w:t> </w:t>
      </w:r>
      <w:r>
        <w:rPr/>
        <w:t>económica,</w:t>
      </w:r>
      <w:r>
        <w:rPr>
          <w:spacing w:val="-12"/>
        </w:rPr>
        <w:t> </w:t>
      </w:r>
      <w:r>
        <w:rPr/>
        <w:t>debido</w:t>
      </w:r>
      <w:r>
        <w:rPr>
          <w:spacing w:val="-12"/>
        </w:rPr>
        <w:t> </w:t>
      </w:r>
      <w:r>
        <w:rPr/>
        <w:t>a</w:t>
      </w:r>
      <w:r>
        <w:rPr>
          <w:spacing w:val="-17"/>
        </w:rPr>
        <w:t> </w:t>
      </w:r>
      <w:r>
        <w:rPr/>
        <w:t>que</w:t>
      </w:r>
      <w:r>
        <w:rPr>
          <w:spacing w:val="-12"/>
        </w:rPr>
        <w:t> </w:t>
      </w:r>
      <w:r>
        <w:rPr/>
        <w:t>varias</w:t>
      </w:r>
      <w:r>
        <w:rPr>
          <w:spacing w:val="-17"/>
        </w:rPr>
        <w:t> </w:t>
      </w:r>
      <w:r>
        <w:rPr/>
        <w:t>acciones</w:t>
      </w:r>
      <w:r>
        <w:rPr>
          <w:spacing w:val="-6"/>
        </w:rPr>
        <w:t> </w:t>
      </w:r>
      <w:r>
        <w:rPr/>
        <w:t>son reguladas por la asamblea de usuarios, en el caso de las comunidades con CAAPs, y por el ayuntamiento, en el caso de las IAPs. Un factor condicionante de las prácticas de pago de los usuarios hacia los gestores es la calidad del servicio, por lo que se les preguntó al respecto; la mayoría respondió que es buena o regular (gráfica</w:t>
      </w:r>
      <w:r>
        <w:rPr>
          <w:spacing w:val="-7"/>
        </w:rPr>
        <w:t> </w:t>
      </w:r>
      <w:r>
        <w:rPr/>
        <w:t>13).</w:t>
      </w:r>
    </w:p>
    <w:p>
      <w:pPr>
        <w:pStyle w:val="BodyText"/>
        <w:spacing w:before="8"/>
        <w:rPr>
          <w:sz w:val="35"/>
        </w:rPr>
      </w:pPr>
    </w:p>
    <w:p>
      <w:pPr>
        <w:pStyle w:val="Heading1"/>
        <w:spacing w:line="360" w:lineRule="auto" w:before="0"/>
        <w:ind w:left="3730" w:right="331" w:hanging="3237"/>
      </w:pPr>
      <w:r>
        <w:rPr/>
        <w:pict>
          <v:group style="position:absolute;margin-left:132.725006pt;margin-top:41.430855pt;width:360.75pt;height:216.75pt;mso-position-horizontal-relative:page;mso-position-vertical-relative:paragraph;z-index:-252568" coordorigin="2655,829" coordsize="7215,4335">
            <v:shape style="position:absolute;left:3125;top:1539;width:869;height:2832" type="#_x0000_t75" stroked="false">
              <v:imagedata r:id="rId301" o:title=""/>
            </v:shape>
            <v:shape style="position:absolute;left:3220;top:1607;width:676;height:2752" type="#_x0000_t75" stroked="false">
              <v:imagedata r:id="rId302" o:title=""/>
            </v:shape>
            <v:shape style="position:absolute;left:4474;top:3469;width:869;height:902" type="#_x0000_t75" stroked="false">
              <v:imagedata r:id="rId303" o:title=""/>
            </v:shape>
            <v:shape style="position:absolute;left:4572;top:3533;width:676;height:826" type="#_x0000_t75" stroked="false">
              <v:imagedata r:id="rId304" o:title=""/>
            </v:shape>
            <v:shape style="position:absolute;left:5827;top:1265;width:869;height:3106" type="#_x0000_t75" stroked="false">
              <v:imagedata r:id="rId305" o:title=""/>
            </v:shape>
            <v:shape style="position:absolute;left:5924;top:1332;width:676;height:3027" type="#_x0000_t75" stroked="false">
              <v:imagedata r:id="rId306" o:title=""/>
            </v:shape>
            <v:shape style="position:absolute;left:7181;top:4016;width:869;height:355" type="#_x0000_t75" stroked="false">
              <v:imagedata r:id="rId307" o:title=""/>
            </v:shape>
            <v:shape style="position:absolute;left:7276;top:4083;width:676;height:275" type="#_x0000_t75" stroked="false">
              <v:imagedata r:id="rId308" o:title=""/>
            </v:shape>
            <v:shape style="position:absolute;left:8530;top:2917;width:869;height:1454" type="#_x0000_t75" stroked="false">
              <v:imagedata r:id="rId309" o:title=""/>
            </v:shape>
            <v:shape style="position:absolute;left:8628;top:2982;width:676;height:1376" type="#_x0000_t75" stroked="false">
              <v:imagedata r:id="rId310" o:title=""/>
            </v:shape>
            <v:rect style="position:absolute;left:2662;top:836;width:7200;height:4320" filled="false" stroked="true" strokeweight=".75pt" strokecolor="#d9d9d9"/>
            <v:shape style="position:absolute;left:6036;top:1059;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36.6%</w:t>
                    </w:r>
                  </w:p>
                </w:txbxContent>
              </v:textbox>
              <w10:wrap type="none"/>
            </v:shape>
            <v:shape style="position:absolute;left:3331;top:1335;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33.3%</w:t>
                    </w:r>
                  </w:p>
                </w:txbxContent>
              </v:textbox>
              <w10:wrap type="none"/>
            </v:shape>
            <v:shape style="position:absolute;left:8741;top:2711;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16.6%</w:t>
                    </w:r>
                  </w:p>
                </w:txbxContent>
              </v:textbox>
              <w10:wrap type="none"/>
            </v:shape>
            <v:shape style="position:absolute;left:4756;top:3262;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10%</w:t>
                    </w:r>
                  </w:p>
                </w:txbxContent>
              </v:textbox>
              <w10:wrap type="none"/>
            </v:shape>
            <v:shape style="position:absolute;left:7437;top:3812;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w10:wrap type="none"/>
          </v:group>
        </w:pict>
      </w:r>
      <w:r>
        <w:rPr/>
        <w:t>Gráfica 13. Calidad del servicio por la disponibilidad de pago, Santiago Tianguistenco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6"/>
        </w:rPr>
      </w:pPr>
    </w:p>
    <w:tbl>
      <w:tblPr>
        <w:tblW w:w="0" w:type="auto"/>
        <w:jc w:val="left"/>
        <w:tblInd w:w="115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129"/>
        <w:gridCol w:w="476"/>
        <w:gridCol w:w="1100"/>
        <w:gridCol w:w="1416"/>
        <w:gridCol w:w="1236"/>
        <w:gridCol w:w="1403"/>
      </w:tblGrid>
      <w:tr>
        <w:trPr>
          <w:trHeight w:val="698" w:hRule="exact"/>
        </w:trPr>
        <w:tc>
          <w:tcPr>
            <w:tcW w:w="1129" w:type="dxa"/>
            <w:tcBorders>
              <w:top w:val="single" w:sz="8" w:space="0" w:color="D9D9D9"/>
              <w:left w:val="single" w:sz="8" w:space="0" w:color="D9D9D9"/>
            </w:tcBorders>
          </w:tcPr>
          <w:p>
            <w:pPr>
              <w:pStyle w:val="TableParagraph"/>
              <w:spacing w:before="108"/>
              <w:ind w:left="333"/>
              <w:rPr>
                <w:rFonts w:ascii="Calibri"/>
                <w:sz w:val="18"/>
              </w:rPr>
            </w:pPr>
            <w:r>
              <w:rPr>
                <w:rFonts w:ascii="Calibri"/>
                <w:color w:val="585858"/>
                <w:sz w:val="18"/>
              </w:rPr>
              <w:t>Es bueno</w:t>
            </w:r>
          </w:p>
        </w:tc>
        <w:tc>
          <w:tcPr>
            <w:tcW w:w="476" w:type="dxa"/>
            <w:tcBorders>
              <w:top w:val="single" w:sz="8" w:space="0" w:color="D9D9D9"/>
            </w:tcBorders>
          </w:tcPr>
          <w:p>
            <w:pPr>
              <w:pStyle w:val="TableParagraph"/>
              <w:rPr>
                <w:b/>
                <w:sz w:val="18"/>
              </w:rPr>
            </w:pPr>
          </w:p>
          <w:p>
            <w:pPr>
              <w:pStyle w:val="TableParagraph"/>
              <w:spacing w:before="9"/>
              <w:rPr>
                <w:b/>
                <w:sz w:val="21"/>
              </w:rPr>
            </w:pPr>
          </w:p>
          <w:p>
            <w:pPr>
              <w:pStyle w:val="TableParagraph"/>
              <w:ind w:left="118"/>
              <w:rPr>
                <w:rFonts w:ascii="Calibri"/>
                <w:sz w:val="18"/>
              </w:rPr>
            </w:pPr>
            <w:r>
              <w:rPr>
                <w:rFonts w:ascii="Calibri"/>
                <w:color w:val="585858"/>
                <w:sz w:val="18"/>
              </w:rPr>
              <w:t>No</w:t>
            </w:r>
          </w:p>
        </w:tc>
        <w:tc>
          <w:tcPr>
            <w:tcW w:w="1100" w:type="dxa"/>
            <w:tcBorders>
              <w:top w:val="single" w:sz="8" w:space="0" w:color="D9D9D9"/>
              <w:right w:val="single" w:sz="8" w:space="0" w:color="D9D9D9"/>
            </w:tcBorders>
          </w:tcPr>
          <w:p>
            <w:pPr>
              <w:pStyle w:val="TableParagraph"/>
              <w:spacing w:before="108"/>
              <w:ind w:left="146"/>
              <w:rPr>
                <w:rFonts w:ascii="Calibri"/>
                <w:sz w:val="18"/>
              </w:rPr>
            </w:pPr>
            <w:r>
              <w:rPr>
                <w:rFonts w:ascii="Calibri"/>
                <w:color w:val="585858"/>
                <w:sz w:val="18"/>
              </w:rPr>
              <w:t>Regular</w:t>
            </w:r>
          </w:p>
        </w:tc>
        <w:tc>
          <w:tcPr>
            <w:tcW w:w="1416" w:type="dxa"/>
            <w:tcBorders>
              <w:top w:val="single" w:sz="8" w:space="0" w:color="D9D9D9"/>
              <w:left w:val="single" w:sz="8" w:space="0" w:color="D9D9D9"/>
            </w:tcBorders>
          </w:tcPr>
          <w:p>
            <w:pPr>
              <w:pStyle w:val="TableParagraph"/>
              <w:spacing w:before="108"/>
              <w:ind w:left="333"/>
              <w:rPr>
                <w:rFonts w:ascii="Calibri"/>
                <w:sz w:val="18"/>
              </w:rPr>
            </w:pPr>
            <w:r>
              <w:rPr>
                <w:rFonts w:ascii="Calibri"/>
                <w:color w:val="585858"/>
                <w:sz w:val="18"/>
              </w:rPr>
              <w:t>Es bueno</w:t>
            </w:r>
          </w:p>
        </w:tc>
        <w:tc>
          <w:tcPr>
            <w:tcW w:w="1236" w:type="dxa"/>
            <w:tcBorders>
              <w:top w:val="single" w:sz="8" w:space="0" w:color="D9D9D9"/>
            </w:tcBorders>
          </w:tcPr>
          <w:p>
            <w:pPr>
              <w:pStyle w:val="TableParagraph"/>
              <w:spacing w:line="348" w:lineRule="exact" w:before="1"/>
              <w:ind w:left="405" w:right="449"/>
              <w:jc w:val="center"/>
              <w:rPr>
                <w:rFonts w:ascii="Calibri"/>
                <w:sz w:val="18"/>
              </w:rPr>
            </w:pPr>
            <w:r>
              <w:rPr>
                <w:rFonts w:ascii="Calibri"/>
                <w:color w:val="585858"/>
                <w:sz w:val="18"/>
              </w:rPr>
              <w:t>Malo Si</w:t>
            </w:r>
          </w:p>
        </w:tc>
        <w:tc>
          <w:tcPr>
            <w:tcW w:w="1403" w:type="dxa"/>
            <w:tcBorders>
              <w:top w:val="single" w:sz="8" w:space="0" w:color="D9D9D9"/>
              <w:right w:val="single" w:sz="8" w:space="0" w:color="D9D9D9"/>
            </w:tcBorders>
          </w:tcPr>
          <w:p>
            <w:pPr>
              <w:pStyle w:val="TableParagraph"/>
              <w:spacing w:before="108"/>
              <w:ind w:left="451"/>
              <w:rPr>
                <w:rFonts w:ascii="Calibri"/>
                <w:sz w:val="18"/>
              </w:rPr>
            </w:pPr>
            <w:r>
              <w:rPr>
                <w:rFonts w:ascii="Calibri"/>
                <w:color w:val="585858"/>
                <w:sz w:val="18"/>
              </w:rPr>
              <w:t>Regular</w:t>
            </w:r>
          </w:p>
        </w:tc>
      </w:tr>
    </w:tbl>
    <w:p>
      <w:pPr>
        <w:pStyle w:val="BodyText"/>
        <w:spacing w:before="6"/>
        <w:rPr>
          <w:b/>
          <w:sz w:val="19"/>
        </w:rPr>
      </w:pPr>
    </w:p>
    <w:p>
      <w:pPr>
        <w:pStyle w:val="BodyText"/>
        <w:ind w:left="268"/>
        <w:jc w:val="both"/>
      </w:pPr>
      <w:r>
        <w:rPr/>
        <w:t>Fuente: elaboración propia con datos de encuesta (2015).</w:t>
      </w:r>
    </w:p>
    <w:p>
      <w:pPr>
        <w:pStyle w:val="BodyText"/>
      </w:pPr>
    </w:p>
    <w:p>
      <w:pPr>
        <w:pStyle w:val="BodyText"/>
        <w:spacing w:before="3"/>
      </w:pPr>
    </w:p>
    <w:p>
      <w:pPr>
        <w:pStyle w:val="BodyText"/>
        <w:spacing w:line="360" w:lineRule="auto"/>
        <w:ind w:left="268" w:right="110"/>
        <w:jc w:val="both"/>
      </w:pPr>
      <w:r>
        <w:rPr/>
        <w:t>En cuanto a las sanciones y vigilancia, se observó desconocimiento sobre las posibles sanciones que el gestor puede imponer por prácticas de desperdicio o contaminación; de proceder, consistiría en no participar en la organización, es decir, que nunca ocuparían un cargo de gestión del agua en su comunidad (gráfica 14).</w:t>
      </w:r>
    </w:p>
    <w:p>
      <w:pPr>
        <w:spacing w:after="0" w:line="360" w:lineRule="auto"/>
        <w:jc w:val="both"/>
        <w:sectPr>
          <w:pgSz w:w="12240" w:h="15840"/>
          <w:pgMar w:header="0" w:footer="1002" w:top="1360" w:bottom="1200" w:left="1720" w:right="1580"/>
        </w:sectPr>
      </w:pPr>
    </w:p>
    <w:p>
      <w:pPr>
        <w:pStyle w:val="BodyText"/>
        <w:spacing w:before="2"/>
        <w:rPr>
          <w:sz w:val="22"/>
        </w:rPr>
      </w:pPr>
    </w:p>
    <w:p>
      <w:pPr>
        <w:pStyle w:val="Heading1"/>
        <w:spacing w:line="360" w:lineRule="auto" w:before="70" w:after="4"/>
        <w:ind w:left="2625" w:right="443" w:hanging="2017"/>
      </w:pPr>
      <w:r>
        <w:rPr/>
        <w:t>Gráfica 14. Conocimiento de la comunidad sobre tipo de sanciones a usuarios, Santiago Tianguistenco</w:t>
      </w:r>
    </w:p>
    <w:p>
      <w:pPr>
        <w:pStyle w:val="BodyText"/>
        <w:ind w:left="934"/>
        <w:rPr>
          <w:sz w:val="20"/>
        </w:rPr>
      </w:pPr>
      <w:r>
        <w:rPr>
          <w:sz w:val="20"/>
        </w:rPr>
        <w:pict>
          <v:group style="width:360.75pt;height:216.75pt;mso-position-horizontal-relative:char;mso-position-vertical-relative:line" coordorigin="0,0" coordsize="7215,4335">
            <v:shape style="position:absolute;left:696;top:3122;width:1315;height:202" type="#_x0000_t75" stroked="false">
              <v:imagedata r:id="rId311" o:title=""/>
            </v:shape>
            <v:shape style="position:absolute;left:791;top:3187;width:1127;height:123" type="#_x0000_t75" stroked="false">
              <v:imagedata r:id="rId312" o:title=""/>
            </v:shape>
            <v:shape style="position:absolute;left:2947;top:2133;width:1320;height:1190" type="#_x0000_t75" stroked="false">
              <v:imagedata r:id="rId313" o:title=""/>
            </v:shape>
            <v:shape style="position:absolute;left:3044;top:2200;width:1127;height:1110" type="#_x0000_t75" stroked="false">
              <v:imagedata r:id="rId314" o:title=""/>
            </v:shape>
            <v:shape style="position:absolute;left:5203;top:780;width:1315;height:2544" type="#_x0000_t75" stroked="false">
              <v:imagedata r:id="rId315" o:title=""/>
            </v:shape>
            <v:shape style="position:absolute;left:5298;top:844;width:1127;height:2466" type="#_x0000_t75" stroked="false">
              <v:imagedata r:id="rId316" o:title=""/>
            </v:shape>
            <v:line style="position:absolute" from="228,3310" to="6988,3310" stroked="true" strokeweight="1pt" strokecolor="#d9d9d9"/>
            <v:line style="position:absolute" from="228,3310" to="228,3879" stroked="true" strokeweight="1pt" strokecolor="#d9d9d9"/>
            <v:line style="position:absolute" from="2481,3310" to="2481,3879" stroked="true" strokeweight="1pt" strokecolor="#d9d9d9"/>
            <v:line style="position:absolute" from="6988,3310" to="6988,3879" stroked="true" strokeweight="1pt" strokecolor="#d9d9d9"/>
            <v:line style="position:absolute" from="228,3879" to="228,4227" stroked="true" strokeweight="1pt" strokecolor="#d9d9d9"/>
            <v:line style="position:absolute" from="2481,3879" to="2481,4227" stroked="true" strokeweight="1pt" strokecolor="#d9d9d9"/>
            <v:line style="position:absolute" from="6988,3879" to="6988,4227" stroked="true" strokeweight="1pt" strokecolor="#d9d9d9"/>
            <v:rect style="position:absolute;left:8;top:8;width:7200;height:4320" filled="false" stroked="true" strokeweight=".75pt" strokecolor="#d9d9d9"/>
            <v:shape style="position:absolute;left:5636;top:571;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66.6%</w:t>
                    </w:r>
                  </w:p>
                </w:txbxContent>
              </v:textbox>
              <w10:wrap type="none"/>
            </v:shape>
            <v:shape style="position:absolute;left:3454;top:1928;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30%</w:t>
                    </w:r>
                  </w:p>
                </w:txbxContent>
              </v:textbox>
              <w10:wrap type="none"/>
            </v:shape>
            <v:shape style="position:absolute;left:719;top:2915;width:1276;height:731" type="#_x0000_t202" filled="false" stroked="false">
              <v:textbox inset="0,0,0,0">
                <w:txbxContent>
                  <w:p>
                    <w:pPr>
                      <w:spacing w:line="185" w:lineRule="exact" w:before="0"/>
                      <w:ind w:left="0" w:right="0" w:firstLine="0"/>
                      <w:jc w:val="center"/>
                      <w:rPr>
                        <w:rFonts w:ascii="Calibri"/>
                        <w:sz w:val="18"/>
                      </w:rPr>
                    </w:pPr>
                    <w:r>
                      <w:rPr>
                        <w:rFonts w:ascii="Calibri"/>
                        <w:color w:val="404040"/>
                        <w:sz w:val="18"/>
                      </w:rPr>
                      <w:t>3.3%</w:t>
                    </w:r>
                  </w:p>
                  <w:p>
                    <w:pPr>
                      <w:spacing w:line="240" w:lineRule="auto" w:before="0"/>
                      <w:rPr>
                        <w:b/>
                        <w:sz w:val="18"/>
                      </w:rPr>
                    </w:pPr>
                  </w:p>
                  <w:p>
                    <w:pPr>
                      <w:spacing w:line="217" w:lineRule="exact" w:before="121"/>
                      <w:ind w:left="0" w:right="0" w:firstLine="0"/>
                      <w:jc w:val="center"/>
                      <w:rPr>
                        <w:rFonts w:ascii="Calibri"/>
                        <w:sz w:val="18"/>
                      </w:rPr>
                    </w:pPr>
                    <w:r>
                      <w:rPr>
                        <w:rFonts w:ascii="Calibri"/>
                        <w:color w:val="585858"/>
                        <w:sz w:val="18"/>
                      </w:rPr>
                      <w:t>No hay sanciones</w:t>
                    </w:r>
                  </w:p>
                </w:txbxContent>
              </v:textbox>
              <w10:wrap type="none"/>
            </v:shape>
            <v:shape style="position:absolute;left:2973;top:3463;width:1281;height:183" type="#_x0000_t202" filled="false" stroked="false">
              <v:textbox inset="0,0,0,0">
                <w:txbxContent>
                  <w:p>
                    <w:pPr>
                      <w:spacing w:line="182" w:lineRule="exact" w:before="0"/>
                      <w:ind w:left="0" w:right="-12" w:firstLine="0"/>
                      <w:jc w:val="left"/>
                      <w:rPr>
                        <w:rFonts w:ascii="Calibri"/>
                        <w:sz w:val="18"/>
                      </w:rPr>
                    </w:pPr>
                    <w:r>
                      <w:rPr>
                        <w:rFonts w:ascii="Calibri"/>
                        <w:color w:val="585858"/>
                        <w:sz w:val="18"/>
                      </w:rPr>
                      <w:t>No hay sanciones</w:t>
                    </w:r>
                  </w:p>
                </w:txbxContent>
              </v:textbox>
              <w10:wrap type="none"/>
            </v:shape>
            <v:shape style="position:absolute;left:5153;top:3463;width:1421;height:402" type="#_x0000_t202" filled="false" stroked="false">
              <v:textbox inset="0,0,0,0">
                <w:txbxContent>
                  <w:p>
                    <w:pPr>
                      <w:spacing w:line="185" w:lineRule="exact" w:before="0"/>
                      <w:ind w:left="-1" w:right="0" w:firstLine="0"/>
                      <w:jc w:val="center"/>
                      <w:rPr>
                        <w:rFonts w:ascii="Calibri"/>
                        <w:sz w:val="18"/>
                      </w:rPr>
                    </w:pPr>
                    <w:r>
                      <w:rPr>
                        <w:rFonts w:ascii="Calibri"/>
                        <w:color w:val="585858"/>
                        <w:sz w:val="18"/>
                      </w:rPr>
                      <w:t>No se le elige</w:t>
                    </w:r>
                    <w:r>
                      <w:rPr>
                        <w:rFonts w:ascii="Calibri"/>
                        <w:color w:val="585858"/>
                        <w:spacing w:val="-5"/>
                        <w:sz w:val="18"/>
                      </w:rPr>
                      <w:t> </w:t>
                    </w:r>
                    <w:r>
                      <w:rPr>
                        <w:rFonts w:ascii="Calibri"/>
                        <w:color w:val="585858"/>
                        <w:sz w:val="18"/>
                      </w:rPr>
                      <w:t>como</w:t>
                    </w:r>
                  </w:p>
                  <w:p>
                    <w:pPr>
                      <w:spacing w:line="217" w:lineRule="exact" w:before="0"/>
                      <w:ind w:left="1" w:right="0" w:firstLine="0"/>
                      <w:jc w:val="center"/>
                      <w:rPr>
                        <w:rFonts w:ascii="Calibri"/>
                        <w:sz w:val="18"/>
                      </w:rPr>
                    </w:pPr>
                    <w:r>
                      <w:rPr>
                        <w:rFonts w:ascii="Calibri"/>
                        <w:color w:val="585858"/>
                        <w:sz w:val="18"/>
                      </w:rPr>
                      <w:t>representante</w:t>
                    </w:r>
                  </w:p>
                </w:txbxContent>
              </v:textbox>
              <w10:wrap type="none"/>
            </v:shape>
            <v:shape style="position:absolute;left:1250;top:4031;width:210;height:183" type="#_x0000_t202" filled="false" stroked="false">
              <v:textbox inset="0,0,0,0">
                <w:txbxContent>
                  <w:p>
                    <w:pPr>
                      <w:spacing w:line="182" w:lineRule="exact" w:before="0"/>
                      <w:ind w:left="0" w:right="-17" w:firstLine="0"/>
                      <w:jc w:val="left"/>
                      <w:rPr>
                        <w:rFonts w:ascii="Calibri"/>
                        <w:sz w:val="18"/>
                      </w:rPr>
                    </w:pPr>
                    <w:r>
                      <w:rPr>
                        <w:rFonts w:ascii="Calibri"/>
                        <w:color w:val="585858"/>
                        <w:spacing w:val="-3"/>
                        <w:sz w:val="18"/>
                      </w:rPr>
                      <w:t>NC</w:t>
                    </w:r>
                  </w:p>
                </w:txbxContent>
              </v:textbox>
              <w10:wrap type="none"/>
            </v:shape>
            <v:shape style="position:absolute;left:3829;top:4031;width:1814;height:183" type="#_x0000_t202" filled="false" stroked="false">
              <v:textbox inset="0,0,0,0">
                <w:txbxContent>
                  <w:p>
                    <w:pPr>
                      <w:spacing w:line="182" w:lineRule="exact" w:before="0"/>
                      <w:ind w:left="0" w:right="0" w:firstLine="0"/>
                      <w:jc w:val="left"/>
                      <w:rPr>
                        <w:rFonts w:ascii="Calibri"/>
                        <w:sz w:val="18"/>
                      </w:rPr>
                    </w:pPr>
                    <w:r>
                      <w:rPr>
                        <w:rFonts w:ascii="Calibri"/>
                        <w:color w:val="585858"/>
                        <w:sz w:val="18"/>
                      </w:rPr>
                      <w:t>No sabe de las </w:t>
                    </w:r>
                    <w:r>
                      <w:rPr>
                        <w:rFonts w:ascii="Calibri"/>
                        <w:color w:val="585858"/>
                        <w:spacing w:val="-3"/>
                        <w:sz w:val="18"/>
                      </w:rPr>
                      <w:t>sanciones</w:t>
                    </w:r>
                  </w:p>
                </w:txbxContent>
              </v:textbox>
              <w10:wrap type="none"/>
            </v:shape>
          </v:group>
        </w:pict>
      </w:r>
      <w:r>
        <w:rPr>
          <w:sz w:val="20"/>
        </w:rPr>
      </w:r>
    </w:p>
    <w:p>
      <w:pPr>
        <w:pStyle w:val="BodyText"/>
        <w:spacing w:before="114"/>
        <w:ind w:left="268"/>
        <w:jc w:val="both"/>
      </w:pPr>
      <w:r>
        <w:rPr/>
        <w:t>Fuente: elaboración propia con datos de encuesta (2015).</w:t>
      </w:r>
    </w:p>
    <w:p>
      <w:pPr>
        <w:pStyle w:val="BodyText"/>
      </w:pPr>
    </w:p>
    <w:p>
      <w:pPr>
        <w:pStyle w:val="BodyText"/>
        <w:spacing w:before="9"/>
        <w:rPr>
          <w:sz w:val="23"/>
        </w:rPr>
      </w:pPr>
    </w:p>
    <w:p>
      <w:pPr>
        <w:pStyle w:val="BodyText"/>
        <w:spacing w:line="360" w:lineRule="auto"/>
        <w:ind w:left="268" w:right="109"/>
        <w:jc w:val="both"/>
      </w:pPr>
      <w:r>
        <w:rPr/>
        <w:t>En este municipio, la vigilancia se encuentra condicionada por el acceso al recurso; es decir, sólo en caso de que falte el agua, se cuestiona el </w:t>
      </w:r>
      <w:r>
        <w:rPr>
          <w:spacing w:val="-3"/>
        </w:rPr>
        <w:t>manejo </w:t>
      </w:r>
      <w:r>
        <w:rPr/>
        <w:t>del comité o de la UAP; la mayoría de las peticiones se realiza en la localidad en donde</w:t>
      </w:r>
      <w:r>
        <w:rPr>
          <w:spacing w:val="-11"/>
        </w:rPr>
        <w:t> </w:t>
      </w:r>
      <w:r>
        <w:rPr>
          <w:spacing w:val="-3"/>
        </w:rPr>
        <w:t>se</w:t>
      </w:r>
      <w:r>
        <w:rPr>
          <w:spacing w:val="-11"/>
        </w:rPr>
        <w:t> </w:t>
      </w:r>
      <w:r>
        <w:rPr/>
        <w:t>gestiona</w:t>
      </w:r>
      <w:r>
        <w:rPr>
          <w:spacing w:val="-11"/>
        </w:rPr>
        <w:t> </w:t>
      </w:r>
      <w:r>
        <w:rPr/>
        <w:t>y</w:t>
      </w:r>
      <w:r>
        <w:rPr>
          <w:spacing w:val="-16"/>
        </w:rPr>
        <w:t> </w:t>
      </w:r>
      <w:r>
        <w:rPr/>
        <w:t>ante</w:t>
      </w:r>
      <w:r>
        <w:rPr>
          <w:spacing w:val="-15"/>
        </w:rPr>
        <w:t> </w:t>
      </w:r>
      <w:r>
        <w:rPr/>
        <w:t>su</w:t>
      </w:r>
      <w:r>
        <w:rPr>
          <w:spacing w:val="-11"/>
        </w:rPr>
        <w:t> </w:t>
      </w:r>
      <w:r>
        <w:rPr/>
        <w:t>comité</w:t>
      </w:r>
      <w:r>
        <w:rPr>
          <w:spacing w:val="-10"/>
        </w:rPr>
        <w:t> </w:t>
      </w:r>
      <w:r>
        <w:rPr/>
        <w:t>correspondiente;</w:t>
      </w:r>
      <w:r>
        <w:rPr>
          <w:spacing w:val="-11"/>
        </w:rPr>
        <w:t> </w:t>
      </w:r>
      <w:r>
        <w:rPr>
          <w:spacing w:val="-3"/>
        </w:rPr>
        <w:t>si</w:t>
      </w:r>
      <w:r>
        <w:rPr>
          <w:spacing w:val="-12"/>
        </w:rPr>
        <w:t> </w:t>
      </w:r>
      <w:r>
        <w:rPr/>
        <w:t>no</w:t>
      </w:r>
      <w:r>
        <w:rPr>
          <w:spacing w:val="-11"/>
        </w:rPr>
        <w:t> </w:t>
      </w:r>
      <w:r>
        <w:rPr/>
        <w:t>son</w:t>
      </w:r>
      <w:r>
        <w:rPr>
          <w:spacing w:val="-11"/>
        </w:rPr>
        <w:t> </w:t>
      </w:r>
      <w:r>
        <w:rPr/>
        <w:t>atendidos,</w:t>
      </w:r>
      <w:r>
        <w:rPr>
          <w:spacing w:val="-16"/>
        </w:rPr>
        <w:t> </w:t>
      </w:r>
      <w:r>
        <w:rPr/>
        <w:t>acuden al ayuntamiento a solicitar respuesta. La población del centro lo </w:t>
      </w:r>
      <w:r>
        <w:rPr>
          <w:spacing w:val="3"/>
        </w:rPr>
        <w:t>hace </w:t>
      </w:r>
      <w:r>
        <w:rPr/>
        <w:t>directamente con la</w:t>
      </w:r>
      <w:r>
        <w:rPr>
          <w:spacing w:val="-10"/>
        </w:rPr>
        <w:t> </w:t>
      </w:r>
      <w:r>
        <w:rPr/>
        <w:t>UAP.</w:t>
      </w:r>
    </w:p>
    <w:p>
      <w:pPr>
        <w:pStyle w:val="BodyText"/>
      </w:pPr>
    </w:p>
    <w:p>
      <w:pPr>
        <w:pStyle w:val="ListParagraph"/>
        <w:numPr>
          <w:ilvl w:val="2"/>
          <w:numId w:val="25"/>
        </w:numPr>
        <w:tabs>
          <w:tab w:pos="941" w:val="left" w:leader="none"/>
        </w:tabs>
        <w:spacing w:line="240" w:lineRule="auto" w:before="139" w:after="0"/>
        <w:ind w:left="940" w:right="0" w:hanging="672"/>
        <w:jc w:val="both"/>
        <w:rPr>
          <w:i/>
          <w:sz w:val="24"/>
        </w:rPr>
      </w:pPr>
      <w:r>
        <w:rPr>
          <w:i/>
          <w:sz w:val="24"/>
        </w:rPr>
        <w:t>Prácticas sociales en la gestión del agua en</w:t>
      </w:r>
      <w:r>
        <w:rPr>
          <w:i/>
          <w:spacing w:val="-25"/>
          <w:sz w:val="24"/>
        </w:rPr>
        <w:t> </w:t>
      </w:r>
      <w:r>
        <w:rPr>
          <w:i/>
          <w:sz w:val="24"/>
        </w:rPr>
        <w:t>Xalatlaco</w:t>
      </w:r>
    </w:p>
    <w:p>
      <w:pPr>
        <w:pStyle w:val="BodyText"/>
        <w:spacing w:line="360" w:lineRule="auto" w:before="137"/>
        <w:ind w:left="268" w:right="109"/>
        <w:jc w:val="both"/>
      </w:pPr>
      <w:r>
        <w:rPr/>
        <w:t>Xalatlaco tiene una organización en la gestión del agua que incluye a un regidor de Agua y Saneamiento, un Comité Central de Agua potable llamado Sistema “Cuauhtémoc” y Comités Independientes de Agua Potable que asisten a otras localidades del municipio. La totalidad del agua se obtiene por manantial; en el caso del Sistema “Cuauhtémoc”, se rebombea el agua a las comunidades integrantes. Hasta 2010 eran 27 subcomités integrantes; en la actualidad, son 30.</w:t>
      </w:r>
    </w:p>
    <w:p>
      <w:pPr>
        <w:spacing w:after="0" w:line="360" w:lineRule="auto"/>
        <w:jc w:val="both"/>
        <w:sectPr>
          <w:pgSz w:w="12240" w:h="15840"/>
          <w:pgMar w:header="0" w:footer="1002" w:top="1500" w:bottom="1200" w:left="1720" w:right="1580"/>
        </w:sectPr>
      </w:pPr>
    </w:p>
    <w:p>
      <w:pPr>
        <w:pStyle w:val="BodyText"/>
        <w:spacing w:line="360" w:lineRule="auto" w:before="52"/>
        <w:ind w:left="268" w:right="109"/>
        <w:jc w:val="both"/>
      </w:pPr>
      <w:r>
        <w:rPr/>
        <w:t>Las entrevistas </w:t>
      </w:r>
      <w:r>
        <w:rPr>
          <w:spacing w:val="-3"/>
        </w:rPr>
        <w:t>se </w:t>
      </w:r>
      <w:r>
        <w:rPr/>
        <w:t>realizaron en el centro del municipio a usuarios del Sistema “Cuauhtémoc”; en la muestra se obtuvieron los siguientes resultados: la</w:t>
      </w:r>
      <w:r>
        <w:rPr>
          <w:spacing w:val="-33"/>
        </w:rPr>
        <w:t> </w:t>
      </w:r>
      <w:r>
        <w:rPr/>
        <w:t>mayoría de los entrevistados no cambiaría de domicilio; sus elementos identitarios son fuertes, pues señalan que es bueno vivir en el municipio, incluso, </w:t>
      </w:r>
      <w:r>
        <w:rPr>
          <w:spacing w:val="-3"/>
        </w:rPr>
        <w:t>si </w:t>
      </w:r>
      <w:r>
        <w:rPr/>
        <w:t>surgiera una oportunidad laboral fuera con mayores ingresos, no se irían. Los entrevistados, en su mayoría, fueron comerciantes o campesinos (gráfica</w:t>
      </w:r>
      <w:r>
        <w:rPr>
          <w:spacing w:val="-18"/>
        </w:rPr>
        <w:t> </w:t>
      </w:r>
      <w:r>
        <w:rPr/>
        <w:t>15).</w:t>
      </w:r>
    </w:p>
    <w:p>
      <w:pPr>
        <w:pStyle w:val="BodyText"/>
        <w:spacing w:before="8"/>
        <w:rPr>
          <w:sz w:val="35"/>
        </w:rPr>
      </w:pPr>
    </w:p>
    <w:p>
      <w:pPr>
        <w:pStyle w:val="Heading1"/>
        <w:spacing w:line="360" w:lineRule="auto" w:before="0"/>
        <w:ind w:left="3422" w:right="386" w:hanging="2877"/>
      </w:pPr>
      <w:r>
        <w:rPr/>
        <w:pict>
          <v:group style="position:absolute;margin-left:132.725006pt;margin-top:41.430855pt;width:360.75pt;height:175.95pt;mso-position-horizontal-relative:page;mso-position-vertical-relative:paragraph;z-index:9592" coordorigin="2655,829" coordsize="7215,3519">
            <v:shape style="position:absolute;left:4277;top:3680;width:960;height:432" type="#_x0000_t75" stroked="false">
              <v:imagedata r:id="rId318" o:title=""/>
            </v:shape>
            <v:shape style="position:absolute;left:4281;top:3746;width:858;height:238" type="#_x0000_t75" stroked="false">
              <v:imagedata r:id="rId319" o:title=""/>
            </v:shape>
            <v:shape style="position:absolute;left:4277;top:3171;width:4603;height:427" type="#_x0000_t75" stroked="false">
              <v:imagedata r:id="rId320" o:title=""/>
            </v:shape>
            <v:shape style="position:absolute;left:4281;top:3235;width:4503;height:238" type="#_x0000_t75" stroked="false">
              <v:imagedata r:id="rId321" o:title=""/>
            </v:shape>
            <v:shape style="position:absolute;left:4277;top:2657;width:317;height:432" type="#_x0000_t75" stroked="false">
              <v:imagedata r:id="rId322" o:title=""/>
            </v:shape>
            <v:shape style="position:absolute;left:4281;top:2725;width:214;height:238" type="#_x0000_t75" stroked="false">
              <v:imagedata r:id="rId323" o:title=""/>
            </v:shape>
            <v:shape style="position:absolute;left:4277;top:2149;width:528;height:427" type="#_x0000_t75" stroked="false">
              <v:imagedata r:id="rId324" o:title=""/>
            </v:shape>
            <v:shape style="position:absolute;left:4281;top:2214;width:429;height:238" type="#_x0000_t75" stroked="false">
              <v:imagedata r:id="rId325" o:title=""/>
            </v:shape>
            <v:shape style="position:absolute;left:4277;top:1640;width:317;height:427" type="#_x0000_t75" stroked="false">
              <v:imagedata r:id="rId326" o:title=""/>
            </v:shape>
            <v:shape style="position:absolute;left:4281;top:1703;width:214;height:238" type="#_x0000_t75" stroked="false">
              <v:imagedata r:id="rId323" o:title=""/>
            </v:shape>
            <v:shape style="position:absolute;left:4277;top:1126;width:317;height:432" type="#_x0000_t75" stroked="false">
              <v:imagedata r:id="rId327" o:title=""/>
            </v:shape>
            <v:shape style="position:absolute;left:4281;top:1193;width:214;height:238" type="#_x0000_t75" stroked="false">
              <v:imagedata r:id="rId323" o:title=""/>
            </v:shape>
            <v:shape style="position:absolute;left:2762;top:1056;width:1519;height:3064" coordorigin="2762,1056" coordsize="1519,3064" path="m4281,4120l4281,1056m3164,4120l4281,4120m3164,2590l4281,2590m3164,1056l4281,1056m2762,4120l3164,4120m2762,2590l3164,2590m2762,1056l3164,1056e" filled="false" stroked="true" strokeweight="1pt" strokecolor="#d9d9d9">
              <v:path arrowok="t"/>
            </v:shape>
            <v:rect style="position:absolute;left:2662;top:836;width:7200;height:3504" filled="false" stroked="true" strokeweight=".75pt" strokecolor="#d9d9d9"/>
            <v:shape style="position:absolute;left:3336;top:1230;width:782;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Estudiante</w:t>
                    </w:r>
                  </w:p>
                </w:txbxContent>
              </v:textbox>
              <w10:wrap type="none"/>
            </v:shape>
            <v:shape style="position:absolute;left:4615;top:1239;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3.3%</w:t>
                    </w:r>
                  </w:p>
                </w:txbxContent>
              </v:textbox>
              <w10:wrap type="none"/>
            </v:shape>
            <v:shape style="position:absolute;left:3180;top:1741;width:936;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Comerciante</w:t>
                    </w:r>
                  </w:p>
                </w:txbxContent>
              </v:textbox>
              <w10:wrap type="none"/>
            </v:shape>
            <v:shape style="position:absolute;left:4615;top:1750;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3.3%</w:t>
                    </w:r>
                  </w:p>
                </w:txbxContent>
              </v:textbox>
              <w10:wrap type="none"/>
            </v:shape>
            <v:shape style="position:absolute;left:3304;top:2251;width:811;height:183" type="#_x0000_t202" filled="false" stroked="false">
              <v:textbox inset="0,0,0,0">
                <w:txbxContent>
                  <w:p>
                    <w:pPr>
                      <w:spacing w:line="182" w:lineRule="exact" w:before="0"/>
                      <w:ind w:left="0" w:right="-3" w:firstLine="0"/>
                      <w:jc w:val="left"/>
                      <w:rPr>
                        <w:rFonts w:ascii="Calibri"/>
                        <w:sz w:val="18"/>
                      </w:rPr>
                    </w:pPr>
                    <w:r>
                      <w:rPr>
                        <w:rFonts w:ascii="Calibri"/>
                        <w:color w:val="585858"/>
                        <w:spacing w:val="-2"/>
                        <w:sz w:val="18"/>
                      </w:rPr>
                      <w:t>Campesino</w:t>
                    </w:r>
                  </w:p>
                </w:txbxContent>
              </v:textbox>
              <w10:wrap type="none"/>
            </v:shape>
            <v:shape style="position:absolute;left:4830;top:2261;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w:t>
                    </w:r>
                  </w:p>
                </w:txbxContent>
              </v:textbox>
              <w10:wrap type="none"/>
            </v:shape>
            <v:shape style="position:absolute;left:3778;top:2762;width:337;height:183" type="#_x0000_t202" filled="false" stroked="false">
              <v:textbox inset="0,0,0,0">
                <w:txbxContent>
                  <w:p>
                    <w:pPr>
                      <w:spacing w:line="182" w:lineRule="exact" w:before="0"/>
                      <w:ind w:left="0" w:right="-13" w:firstLine="0"/>
                      <w:jc w:val="left"/>
                      <w:rPr>
                        <w:rFonts w:ascii="Calibri"/>
                        <w:sz w:val="18"/>
                      </w:rPr>
                    </w:pPr>
                    <w:r>
                      <w:rPr>
                        <w:rFonts w:ascii="Calibri"/>
                        <w:color w:val="585858"/>
                        <w:spacing w:val="-2"/>
                        <w:sz w:val="18"/>
                      </w:rPr>
                      <w:t>Otro</w:t>
                    </w:r>
                  </w:p>
                </w:txbxContent>
              </v:textbox>
              <w10:wrap type="none"/>
            </v:shape>
            <v:shape style="position:absolute;left:4615;top:2772;width:362;height:183" type="#_x0000_t202" filled="false" stroked="false">
              <v:textbox inset="0,0,0,0">
                <w:txbxContent>
                  <w:p>
                    <w:pPr>
                      <w:spacing w:line="182" w:lineRule="exact" w:before="0"/>
                      <w:ind w:left="0" w:right="-15" w:firstLine="0"/>
                      <w:jc w:val="left"/>
                      <w:rPr>
                        <w:rFonts w:ascii="Calibri"/>
                        <w:sz w:val="18"/>
                      </w:rPr>
                    </w:pPr>
                    <w:r>
                      <w:rPr>
                        <w:rFonts w:ascii="Calibri"/>
                        <w:color w:val="404040"/>
                        <w:sz w:val="18"/>
                      </w:rPr>
                      <w:t>3.3%</w:t>
                    </w:r>
                  </w:p>
                </w:txbxContent>
              </v:textbox>
              <w10:wrap type="none"/>
            </v:shape>
            <v:shape style="position:absolute;left:3180;top:3273;width:936;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Comerciante</w:t>
                    </w:r>
                  </w:p>
                </w:txbxContent>
              </v:textbox>
              <w10:wrap type="none"/>
            </v:shape>
            <v:shape style="position:absolute;left:8907;top:3283;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70%</w:t>
                    </w:r>
                  </w:p>
                </w:txbxContent>
              </v:textbox>
              <w10:wrap type="none"/>
            </v:shape>
            <v:shape style="position:absolute;left:3304;top:3784;width:811;height:183" type="#_x0000_t202" filled="false" stroked="false">
              <v:textbox inset="0,0,0,0">
                <w:txbxContent>
                  <w:p>
                    <w:pPr>
                      <w:spacing w:line="182" w:lineRule="exact" w:before="0"/>
                      <w:ind w:left="0" w:right="-3" w:firstLine="0"/>
                      <w:jc w:val="left"/>
                      <w:rPr>
                        <w:rFonts w:ascii="Calibri"/>
                        <w:sz w:val="18"/>
                      </w:rPr>
                    </w:pPr>
                    <w:r>
                      <w:rPr>
                        <w:rFonts w:ascii="Calibri"/>
                        <w:color w:val="585858"/>
                        <w:spacing w:val="-2"/>
                        <w:sz w:val="18"/>
                      </w:rPr>
                      <w:t>Campesino</w:t>
                    </w:r>
                  </w:p>
                </w:txbxContent>
              </v:textbox>
              <w10:wrap type="none"/>
            </v:shape>
            <v:shape style="position:absolute;left:5256;top:3794;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13.3%</w:t>
                    </w:r>
                  </w:p>
                </w:txbxContent>
              </v:textbox>
              <w10:wrap type="none"/>
            </v:shape>
            <w10:wrap type="none"/>
          </v:group>
        </w:pict>
      </w:r>
      <w:r>
        <w:rPr/>
        <w:pict>
          <v:shape style="position:absolute;margin-left:139.710007pt;margin-top:87.233116pt;width:11.15pt;height:8.1pt;mso-position-horizontal-relative:page;mso-position-vertical-relative:paragraph;z-index:9640"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Si</w:t>
                  </w:r>
                </w:p>
              </w:txbxContent>
            </v:textbox>
            <w10:wrap type="none"/>
          </v:shape>
        </w:pict>
      </w:r>
      <w:r>
        <w:rPr/>
        <w:t>Gráfica 15. Ocupación de los habitantes y disponibilidad a cambiar de domicilio, Xalatlaco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30"/>
        </w:rPr>
      </w:pPr>
    </w:p>
    <w:p>
      <w:pPr>
        <w:pStyle w:val="BodyText"/>
        <w:ind w:left="268"/>
        <w:jc w:val="both"/>
      </w:pPr>
      <w:r>
        <w:rPr/>
        <w:pict>
          <v:shape style="position:absolute;margin-left:139.710007pt;margin-top:-62.555511pt;width:11.15pt;height:12.45pt;mso-position-horizontal-relative:page;mso-position-vertical-relative:paragraph;z-index:9616" type="#_x0000_t202" filled="false" stroked="false">
            <v:textbox inset="0,0,0,0" style="layout-flow:vertical;mso-layout-flow-alt:bottom-to-top">
              <w:txbxContent>
                <w:p>
                  <w:pPr>
                    <w:spacing w:line="205" w:lineRule="exact" w:before="0"/>
                    <w:ind w:left="20" w:right="-25" w:firstLine="0"/>
                    <w:jc w:val="left"/>
                    <w:rPr>
                      <w:rFonts w:ascii="Calibri"/>
                      <w:sz w:val="18"/>
                    </w:rPr>
                  </w:pPr>
                  <w:r>
                    <w:rPr>
                      <w:rFonts w:ascii="Calibri"/>
                      <w:color w:val="585858"/>
                      <w:spacing w:val="-3"/>
                      <w:w w:val="101"/>
                      <w:sz w:val="18"/>
                    </w:rPr>
                    <w:t>No</w:t>
                  </w:r>
                </w:p>
              </w:txbxContent>
            </v:textbox>
            <w10:wrap type="none"/>
          </v:shape>
        </w:pict>
      </w:r>
      <w:r>
        <w:rPr/>
        <w:t>Fuente: elaboración propia, Xalatlaco (2016).</w:t>
      </w:r>
    </w:p>
    <w:p>
      <w:pPr>
        <w:pStyle w:val="BodyText"/>
      </w:pPr>
    </w:p>
    <w:p>
      <w:pPr>
        <w:pStyle w:val="BodyText"/>
        <w:spacing w:before="9"/>
        <w:rPr>
          <w:sz w:val="23"/>
        </w:rPr>
      </w:pPr>
    </w:p>
    <w:p>
      <w:pPr>
        <w:pStyle w:val="BodyText"/>
        <w:spacing w:line="360" w:lineRule="auto"/>
        <w:ind w:left="268" w:right="108"/>
        <w:jc w:val="both"/>
      </w:pPr>
      <w:r>
        <w:rPr/>
        <w:t>La</w:t>
      </w:r>
      <w:r>
        <w:rPr>
          <w:spacing w:val="-3"/>
        </w:rPr>
        <w:t> </w:t>
      </w:r>
      <w:r>
        <w:rPr/>
        <w:t>totalidad</w:t>
      </w:r>
      <w:r>
        <w:rPr>
          <w:spacing w:val="-7"/>
        </w:rPr>
        <w:t> </w:t>
      </w:r>
      <w:r>
        <w:rPr/>
        <w:t>de</w:t>
      </w:r>
      <w:r>
        <w:rPr>
          <w:spacing w:val="-7"/>
        </w:rPr>
        <w:t> </w:t>
      </w:r>
      <w:r>
        <w:rPr/>
        <w:t>la</w:t>
      </w:r>
      <w:r>
        <w:rPr>
          <w:spacing w:val="-7"/>
        </w:rPr>
        <w:t> </w:t>
      </w:r>
      <w:r>
        <w:rPr/>
        <w:t>población</w:t>
      </w:r>
      <w:r>
        <w:rPr>
          <w:spacing w:val="-3"/>
        </w:rPr>
        <w:t> </w:t>
      </w:r>
      <w:r>
        <w:rPr/>
        <w:t>que</w:t>
      </w:r>
      <w:r>
        <w:rPr>
          <w:spacing w:val="-3"/>
        </w:rPr>
        <w:t> </w:t>
      </w:r>
      <w:r>
        <w:rPr/>
        <w:t>vive</w:t>
      </w:r>
      <w:r>
        <w:rPr>
          <w:spacing w:val="-7"/>
        </w:rPr>
        <w:t> </w:t>
      </w:r>
      <w:r>
        <w:rPr/>
        <w:t>en</w:t>
      </w:r>
      <w:r>
        <w:rPr>
          <w:spacing w:val="-7"/>
        </w:rPr>
        <w:t> </w:t>
      </w:r>
      <w:r>
        <w:rPr/>
        <w:t>el</w:t>
      </w:r>
      <w:r>
        <w:rPr>
          <w:spacing w:val="1"/>
        </w:rPr>
        <w:t> </w:t>
      </w:r>
      <w:r>
        <w:rPr/>
        <w:t>centro</w:t>
      </w:r>
      <w:r>
        <w:rPr>
          <w:spacing w:val="-3"/>
        </w:rPr>
        <w:t> </w:t>
      </w:r>
      <w:r>
        <w:rPr/>
        <w:t>del</w:t>
      </w:r>
      <w:r>
        <w:rPr>
          <w:spacing w:val="-3"/>
        </w:rPr>
        <w:t> </w:t>
      </w:r>
      <w:r>
        <w:rPr/>
        <w:t>municipio</w:t>
      </w:r>
      <w:r>
        <w:rPr>
          <w:spacing w:val="-3"/>
        </w:rPr>
        <w:t> </w:t>
      </w:r>
      <w:r>
        <w:rPr/>
        <w:t>cuenta</w:t>
      </w:r>
      <w:r>
        <w:rPr>
          <w:spacing w:val="-7"/>
        </w:rPr>
        <w:t> </w:t>
      </w:r>
      <w:r>
        <w:rPr/>
        <w:t>con</w:t>
      </w:r>
      <w:r>
        <w:rPr>
          <w:spacing w:val="-7"/>
        </w:rPr>
        <w:t> </w:t>
      </w:r>
      <w:r>
        <w:rPr/>
        <w:t>una</w:t>
      </w:r>
      <w:r>
        <w:rPr>
          <w:spacing w:val="-7"/>
        </w:rPr>
        <w:t> </w:t>
      </w:r>
      <w:r>
        <w:rPr/>
        <w:t>o </w:t>
      </w:r>
      <w:r>
        <w:rPr>
          <w:spacing w:val="-3"/>
        </w:rPr>
        <w:t>más </w:t>
      </w:r>
      <w:r>
        <w:rPr/>
        <w:t>tomas de agua, incluso se encontraron casos donde las personas tienen agua por gravedad y por bombeo del </w:t>
      </w:r>
      <w:r>
        <w:rPr>
          <w:spacing w:val="-3"/>
        </w:rPr>
        <w:t>Sistema </w:t>
      </w:r>
      <w:r>
        <w:rPr/>
        <w:t>“Cuauhtémoc”. En el centro, el acceso al recurso es viable; </w:t>
      </w:r>
      <w:r>
        <w:rPr>
          <w:spacing w:val="-3"/>
        </w:rPr>
        <w:t>se </w:t>
      </w:r>
      <w:r>
        <w:rPr/>
        <w:t>hace una solicitud por escrito al Comité Central, quien responde positivamente en una semana. En cambio, las comunidades pueden tardar años para tener una toma de agua, </w:t>
      </w:r>
      <w:r>
        <w:rPr>
          <w:spacing w:val="-3"/>
        </w:rPr>
        <w:t>ya </w:t>
      </w:r>
      <w:r>
        <w:rPr/>
        <w:t>que el proceso es mucho </w:t>
      </w:r>
      <w:r>
        <w:rPr>
          <w:spacing w:val="-3"/>
        </w:rPr>
        <w:t>más </w:t>
      </w:r>
      <w:r>
        <w:rPr/>
        <w:t>complejo: pedir agua ante asamblea, pagar a peones, realizar trabajo en la comunidad, entre</w:t>
      </w:r>
      <w:r>
        <w:rPr>
          <w:spacing w:val="-11"/>
        </w:rPr>
        <w:t> </w:t>
      </w:r>
      <w:r>
        <w:rPr/>
        <w:t>otros.</w:t>
      </w:r>
    </w:p>
    <w:p>
      <w:pPr>
        <w:pStyle w:val="BodyText"/>
        <w:spacing w:line="360" w:lineRule="auto" w:before="3"/>
        <w:ind w:left="268" w:right="109"/>
        <w:jc w:val="both"/>
      </w:pPr>
      <w:r>
        <w:rPr/>
        <w:t>De acuerdo con </w:t>
      </w:r>
      <w:r>
        <w:rPr>
          <w:spacing w:val="2"/>
        </w:rPr>
        <w:t>los </w:t>
      </w:r>
      <w:r>
        <w:rPr/>
        <w:t>resultados obtenidos en la muestra, quienes piensan que el ayuntamiento otorga el agua, su acceso depende en mayor medida de su participación</w:t>
      </w:r>
      <w:r>
        <w:rPr>
          <w:spacing w:val="-17"/>
        </w:rPr>
        <w:t> </w:t>
      </w:r>
      <w:r>
        <w:rPr/>
        <w:t>en</w:t>
      </w:r>
      <w:r>
        <w:rPr>
          <w:spacing w:val="-17"/>
        </w:rPr>
        <w:t> </w:t>
      </w:r>
      <w:r>
        <w:rPr/>
        <w:t>la</w:t>
      </w:r>
      <w:r>
        <w:rPr>
          <w:spacing w:val="-17"/>
        </w:rPr>
        <w:t> </w:t>
      </w:r>
      <w:r>
        <w:rPr/>
        <w:t>comunidad;</w:t>
      </w:r>
      <w:r>
        <w:rPr>
          <w:spacing w:val="-17"/>
        </w:rPr>
        <w:t> </w:t>
      </w:r>
      <w:r>
        <w:rPr/>
        <w:t>y</w:t>
      </w:r>
      <w:r>
        <w:rPr>
          <w:spacing w:val="-17"/>
        </w:rPr>
        <w:t> </w:t>
      </w:r>
      <w:r>
        <w:rPr/>
        <w:t>quienes</w:t>
      </w:r>
      <w:r>
        <w:rPr>
          <w:spacing w:val="-16"/>
        </w:rPr>
        <w:t> </w:t>
      </w:r>
      <w:r>
        <w:rPr/>
        <w:t>consideran</w:t>
      </w:r>
      <w:r>
        <w:rPr>
          <w:spacing w:val="-17"/>
        </w:rPr>
        <w:t> </w:t>
      </w:r>
      <w:r>
        <w:rPr/>
        <w:t>que</w:t>
      </w:r>
      <w:r>
        <w:rPr>
          <w:spacing w:val="-17"/>
        </w:rPr>
        <w:t> </w:t>
      </w:r>
      <w:r>
        <w:rPr/>
        <w:t>los</w:t>
      </w:r>
      <w:r>
        <w:rPr>
          <w:spacing w:val="-17"/>
        </w:rPr>
        <w:t> </w:t>
      </w:r>
      <w:r>
        <w:rPr/>
        <w:t>miembros</w:t>
      </w:r>
      <w:r>
        <w:rPr>
          <w:spacing w:val="-17"/>
        </w:rPr>
        <w:t> </w:t>
      </w:r>
      <w:r>
        <w:rPr/>
        <w:t>del</w:t>
      </w:r>
      <w:r>
        <w:rPr>
          <w:spacing w:val="-13"/>
        </w:rPr>
        <w:t> </w:t>
      </w:r>
      <w:r>
        <w:rPr/>
        <w:t>comité</w:t>
      </w:r>
    </w:p>
    <w:p>
      <w:pPr>
        <w:spacing w:after="0" w:line="360" w:lineRule="auto"/>
        <w:jc w:val="both"/>
        <w:sectPr>
          <w:footerReference w:type="default" r:id="rId317"/>
          <w:pgSz w:w="12240" w:h="15840"/>
          <w:pgMar w:footer="1002" w:header="0" w:top="1360" w:bottom="1200" w:left="1720" w:right="1580"/>
        </w:sectPr>
      </w:pPr>
    </w:p>
    <w:p>
      <w:pPr>
        <w:pStyle w:val="BodyText"/>
        <w:spacing w:line="362" w:lineRule="auto" w:before="52"/>
        <w:ind w:left="268" w:right="1693"/>
        <w:jc w:val="both"/>
      </w:pPr>
      <w:r>
        <w:rPr/>
        <w:t>se encargan de gestionar el agua su acceso depende de su participación en la comunidad y en las posibilidades de pagarla (gráfica 16).</w:t>
      </w:r>
    </w:p>
    <w:p>
      <w:pPr>
        <w:pStyle w:val="BodyText"/>
        <w:spacing w:before="6"/>
        <w:rPr>
          <w:sz w:val="35"/>
        </w:rPr>
      </w:pPr>
    </w:p>
    <w:p>
      <w:pPr>
        <w:pStyle w:val="Heading1"/>
        <w:spacing w:before="0"/>
        <w:ind w:left="1146" w:right="1369"/>
      </w:pPr>
      <w:r>
        <w:rPr/>
        <w:pict>
          <v:group style="position:absolute;margin-left:106.474998pt;margin-top:20.760862pt;width:412.5pt;height:201.1pt;mso-position-horizontal-relative:page;mso-position-vertical-relative:paragraph;z-index:9808" coordorigin="2129,415" coordsize="8250,4022">
            <v:shape style="position:absolute;left:5688;top:3272;width:398;height:744" type="#_x0000_t75" stroked="false">
              <v:imagedata r:id="rId329" o:title=""/>
            </v:shape>
            <v:shape style="position:absolute;left:5692;top:3339;width:297;height:553" type="#_x0000_t75" stroked="false">
              <v:imagedata r:id="rId330" o:title=""/>
            </v:shape>
            <v:shape style="position:absolute;left:5688;top:2082;width:3667;height:749" type="#_x0000_t75" stroked="false">
              <v:imagedata r:id="rId331" o:title=""/>
            </v:shape>
            <v:shape style="position:absolute;left:5692;top:2150;width:3568;height:553" type="#_x0000_t75" stroked="false">
              <v:imagedata r:id="rId332" o:title=""/>
            </v:shape>
            <v:shape style="position:absolute;left:5688;top:896;width:696;height:744" type="#_x0000_t75" stroked="false">
              <v:imagedata r:id="rId333" o:title=""/>
            </v:shape>
            <v:shape style="position:absolute;left:5692;top:961;width:595;height:553" type="#_x0000_t75" stroked="false">
              <v:imagedata r:id="rId334" o:title=""/>
            </v:shape>
            <v:shape style="position:absolute;left:2237;top:643;width:3455;height:3567" coordorigin="2237,643" coordsize="3455,3567" path="m5692,4210l5692,643m2858,4210l5692,4210m2858,3023l5692,3023m2858,643l5692,643m2237,4210l2858,4210m2237,3023l2858,3023m2237,643l2858,643e" filled="false" stroked="true" strokeweight="1pt" strokecolor="#d9d9d9">
              <v:path arrowok="t"/>
            </v:shape>
            <v:rect style="position:absolute;left:2137;top:423;width:8235;height:4007" filled="false" stroked="true" strokeweight=".75pt" strokecolor="#d9d9d9"/>
            <v:shape style="position:absolute;left:3246;top:1155;width:2280;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De sus posibilidades de pagarla</w:t>
                    </w:r>
                  </w:p>
                </w:txbxContent>
              </v:textbox>
              <w10:wrap type="none"/>
            </v:shape>
            <v:shape style="position:absolute;left:6407;top:1165;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13.3%</w:t>
                    </w:r>
                  </w:p>
                </w:txbxContent>
              </v:textbox>
              <w10:wrap type="none"/>
            </v:shape>
            <v:shape style="position:absolute;left:2875;top:2344;width:2654;height:183" type="#_x0000_t202" filled="false" stroked="false">
              <v:textbox inset="0,0,0,0">
                <w:txbxContent>
                  <w:p>
                    <w:pPr>
                      <w:spacing w:line="182" w:lineRule="exact" w:before="0"/>
                      <w:ind w:left="0" w:right="-18" w:firstLine="0"/>
                      <w:jc w:val="left"/>
                      <w:rPr>
                        <w:rFonts w:ascii="Calibri" w:hAnsi="Calibri"/>
                        <w:sz w:val="18"/>
                      </w:rPr>
                    </w:pPr>
                    <w:r>
                      <w:rPr>
                        <w:rFonts w:ascii="Calibri" w:hAnsi="Calibri"/>
                        <w:color w:val="585858"/>
                        <w:sz w:val="18"/>
                      </w:rPr>
                      <w:t>De su participación en la comunidad</w:t>
                    </w:r>
                  </w:p>
                </w:txbxContent>
              </v:textbox>
              <w10:wrap type="none"/>
            </v:shape>
            <v:shape style="position:absolute;left:9381;top:2354;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80%</w:t>
                    </w:r>
                  </w:p>
                </w:txbxContent>
              </v:textbox>
              <w10:wrap type="none"/>
            </v:shape>
            <v:shape style="position:absolute;left:2875;top:3534;width:2654;height:183" type="#_x0000_t202" filled="false" stroked="false">
              <v:textbox inset="0,0,0,0">
                <w:txbxContent>
                  <w:p>
                    <w:pPr>
                      <w:spacing w:line="182" w:lineRule="exact" w:before="0"/>
                      <w:ind w:left="0" w:right="-18" w:firstLine="0"/>
                      <w:jc w:val="left"/>
                      <w:rPr>
                        <w:rFonts w:ascii="Calibri" w:hAnsi="Calibri"/>
                        <w:sz w:val="18"/>
                      </w:rPr>
                    </w:pPr>
                    <w:r>
                      <w:rPr>
                        <w:rFonts w:ascii="Calibri" w:hAnsi="Calibri"/>
                        <w:color w:val="585858"/>
                        <w:sz w:val="18"/>
                      </w:rPr>
                      <w:t>De su participación en la comunidad</w:t>
                    </w:r>
                  </w:p>
                </w:txbxContent>
              </v:textbox>
              <w10:wrap type="none"/>
            </v:shape>
            <v:shape style="position:absolute;left:6107;top:3543;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w:t>
                    </w:r>
                  </w:p>
                </w:txbxContent>
              </v:textbox>
              <w10:wrap type="none"/>
            </v:shape>
            <w10:wrap type="none"/>
          </v:group>
        </w:pict>
      </w:r>
      <w:r>
        <w:rPr/>
        <w:pict>
          <v:shape style="position:absolute;margin-left:124.449997pt;margin-top:44.704124pt;width:11.15pt;height:93.9pt;mso-position-horizontal-relative:page;mso-position-vertical-relative:paragraph;z-index:9856" type="#_x0000_t202" filled="false" stroked="false">
            <v:textbox inset="0,0,0,0" style="layout-flow:vertical;mso-layout-flow-alt:bottom-to-top">
              <w:txbxContent>
                <w:p>
                  <w:pPr>
                    <w:spacing w:line="205" w:lineRule="exact" w:before="0"/>
                    <w:ind w:left="20" w:right="-532" w:firstLine="0"/>
                    <w:jc w:val="left"/>
                    <w:rPr>
                      <w:rFonts w:ascii="Calibri" w:hAnsi="Calibri"/>
                      <w:sz w:val="18"/>
                    </w:rPr>
                  </w:pPr>
                  <w:r>
                    <w:rPr>
                      <w:rFonts w:ascii="Calibri" w:hAnsi="Calibri"/>
                      <w:color w:val="585858"/>
                      <w:spacing w:val="-1"/>
                      <w:w w:val="101"/>
                      <w:sz w:val="18"/>
                    </w:rPr>
                    <w:t>Lo</w:t>
                  </w:r>
                  <w:r>
                    <w:rPr>
                      <w:rFonts w:ascii="Calibri" w:hAnsi="Calibri"/>
                      <w:color w:val="585858"/>
                      <w:w w:val="101"/>
                      <w:sz w:val="18"/>
                    </w:rPr>
                    <w:t>s</w:t>
                  </w:r>
                  <w:r>
                    <w:rPr>
                      <w:rFonts w:ascii="Calibri" w:hAnsi="Calibri"/>
                      <w:color w:val="585858"/>
                      <w:spacing w:val="-2"/>
                      <w:sz w:val="18"/>
                    </w:rPr>
                    <w:t> </w:t>
                  </w:r>
                  <w:r>
                    <w:rPr>
                      <w:rFonts w:ascii="Calibri" w:hAnsi="Calibri"/>
                      <w:color w:val="585858"/>
                      <w:spacing w:val="-2"/>
                      <w:w w:val="101"/>
                      <w:sz w:val="18"/>
                    </w:rPr>
                    <w:t>m</w:t>
                  </w:r>
                  <w:r>
                    <w:rPr>
                      <w:rFonts w:ascii="Calibri" w:hAnsi="Calibri"/>
                      <w:color w:val="585858"/>
                      <w:spacing w:val="-4"/>
                      <w:w w:val="101"/>
                      <w:sz w:val="18"/>
                    </w:rPr>
                    <w:t>i</w:t>
                  </w:r>
                  <w:r>
                    <w:rPr>
                      <w:rFonts w:ascii="Calibri" w:hAnsi="Calibri"/>
                      <w:color w:val="585858"/>
                      <w:w w:val="101"/>
                      <w:sz w:val="18"/>
                    </w:rPr>
                    <w:t>e</w:t>
                  </w:r>
                  <w:r>
                    <w:rPr>
                      <w:rFonts w:ascii="Calibri" w:hAnsi="Calibri"/>
                      <w:color w:val="585858"/>
                      <w:spacing w:val="-2"/>
                      <w:w w:val="101"/>
                      <w:sz w:val="18"/>
                    </w:rPr>
                    <w:t>m</w:t>
                  </w:r>
                  <w:r>
                    <w:rPr>
                      <w:rFonts w:ascii="Calibri" w:hAnsi="Calibri"/>
                      <w:color w:val="585858"/>
                      <w:spacing w:val="-1"/>
                      <w:w w:val="101"/>
                      <w:sz w:val="18"/>
                    </w:rPr>
                    <w:t>b</w:t>
                  </w:r>
                  <w:r>
                    <w:rPr>
                      <w:rFonts w:ascii="Calibri" w:hAnsi="Calibri"/>
                      <w:color w:val="585858"/>
                      <w:spacing w:val="-2"/>
                      <w:w w:val="101"/>
                      <w:sz w:val="18"/>
                    </w:rPr>
                    <w:t>r</w:t>
                  </w:r>
                  <w:r>
                    <w:rPr>
                      <w:rFonts w:ascii="Calibri" w:hAnsi="Calibri"/>
                      <w:color w:val="585858"/>
                      <w:spacing w:val="-5"/>
                      <w:w w:val="101"/>
                      <w:sz w:val="18"/>
                    </w:rPr>
                    <w:t>o</w:t>
                  </w:r>
                  <w:r>
                    <w:rPr>
                      <w:rFonts w:ascii="Calibri" w:hAnsi="Calibri"/>
                      <w:color w:val="585858"/>
                      <w:w w:val="101"/>
                      <w:sz w:val="18"/>
                    </w:rPr>
                    <w:t>s</w:t>
                  </w:r>
                  <w:r>
                    <w:rPr>
                      <w:rFonts w:ascii="Calibri" w:hAnsi="Calibri"/>
                      <w:color w:val="585858"/>
                      <w:spacing w:val="2"/>
                      <w:sz w:val="18"/>
                    </w:rPr>
                    <w:t> </w:t>
                  </w:r>
                  <w:r>
                    <w:rPr>
                      <w:rFonts w:ascii="Calibri" w:hAnsi="Calibri"/>
                      <w:color w:val="585858"/>
                      <w:spacing w:val="-5"/>
                      <w:w w:val="101"/>
                      <w:sz w:val="18"/>
                    </w:rPr>
                    <w:t>d</w:t>
                  </w:r>
                  <w:r>
                    <w:rPr>
                      <w:rFonts w:ascii="Calibri" w:hAnsi="Calibri"/>
                      <w:color w:val="585858"/>
                      <w:w w:val="101"/>
                      <w:sz w:val="18"/>
                    </w:rPr>
                    <w:t>el</w:t>
                  </w:r>
                  <w:r>
                    <w:rPr>
                      <w:rFonts w:ascii="Calibri" w:hAnsi="Calibri"/>
                      <w:color w:val="585858"/>
                      <w:spacing w:val="-1"/>
                      <w:sz w:val="18"/>
                    </w:rPr>
                    <w:t> </w:t>
                  </w:r>
                  <w:r>
                    <w:rPr>
                      <w:rFonts w:ascii="Calibri" w:hAnsi="Calibri"/>
                      <w:color w:val="585858"/>
                      <w:w w:val="101"/>
                      <w:sz w:val="18"/>
                    </w:rPr>
                    <w:t>co</w:t>
                  </w:r>
                  <w:r>
                    <w:rPr>
                      <w:rFonts w:ascii="Calibri" w:hAnsi="Calibri"/>
                      <w:color w:val="585858"/>
                      <w:spacing w:val="-3"/>
                      <w:w w:val="101"/>
                      <w:sz w:val="18"/>
                    </w:rPr>
                    <w:t>m</w:t>
                  </w:r>
                  <w:r>
                    <w:rPr>
                      <w:rFonts w:ascii="Calibri" w:hAnsi="Calibri"/>
                      <w:color w:val="585858"/>
                      <w:spacing w:val="-4"/>
                      <w:w w:val="101"/>
                      <w:sz w:val="18"/>
                    </w:rPr>
                    <w:t>i</w:t>
                  </w:r>
                  <w:r>
                    <w:rPr>
                      <w:rFonts w:ascii="Calibri" w:hAnsi="Calibri"/>
                      <w:color w:val="585858"/>
                      <w:spacing w:val="1"/>
                      <w:w w:val="101"/>
                      <w:sz w:val="18"/>
                    </w:rPr>
                    <w:t>t</w:t>
                  </w:r>
                  <w:r>
                    <w:rPr>
                      <w:rFonts w:ascii="Calibri" w:hAnsi="Calibri"/>
                      <w:color w:val="585858"/>
                      <w:w w:val="101"/>
                      <w:sz w:val="18"/>
                    </w:rPr>
                    <w:t>é</w:t>
                  </w:r>
                </w:p>
              </w:txbxContent>
            </v:textbox>
            <w10:wrap type="none"/>
          </v:shape>
        </w:pict>
      </w:r>
      <w:r>
        <w:rPr/>
        <w:t>Gráfica 16. Actores y acciones de acceso al agua, Xalatlaco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65"/>
        <w:ind w:left="268"/>
        <w:jc w:val="both"/>
      </w:pPr>
      <w:r>
        <w:rPr/>
        <w:pict>
          <v:shape style="position:absolute;margin-left:113.459999pt;margin-top:-66.562874pt;width:22.15pt;height:53.35pt;mso-position-horizontal-relative:page;mso-position-vertical-relative:paragraph;z-index:9832" type="#_x0000_t202" filled="false" stroked="false">
            <v:textbox inset="0,0,0,0" style="layout-flow:vertical;mso-layout-flow-alt:bottom-to-top">
              <w:txbxContent>
                <w:p>
                  <w:pPr>
                    <w:spacing w:line="205" w:lineRule="exact" w:before="0"/>
                    <w:ind w:left="0" w:right="2" w:firstLine="0"/>
                    <w:jc w:val="center"/>
                    <w:rPr>
                      <w:rFonts w:ascii="Calibri"/>
                      <w:sz w:val="18"/>
                    </w:rPr>
                  </w:pPr>
                  <w:r>
                    <w:rPr>
                      <w:rFonts w:ascii="Calibri"/>
                      <w:color w:val="585858"/>
                      <w:spacing w:val="-3"/>
                      <w:w w:val="101"/>
                      <w:sz w:val="18"/>
                    </w:rPr>
                    <w:t>El</w:t>
                  </w:r>
                </w:p>
                <w:p>
                  <w:pPr>
                    <w:spacing w:before="0"/>
                    <w:ind w:left="0" w:right="0" w:firstLine="0"/>
                    <w:jc w:val="center"/>
                    <w:rPr>
                      <w:rFonts w:ascii="Calibri"/>
                      <w:sz w:val="18"/>
                    </w:rPr>
                  </w:pPr>
                  <w:r>
                    <w:rPr>
                      <w:rFonts w:ascii="Calibri"/>
                      <w:color w:val="585858"/>
                      <w:spacing w:val="-1"/>
                      <w:w w:val="101"/>
                      <w:sz w:val="18"/>
                    </w:rPr>
                    <w:t>a</w:t>
                  </w:r>
                  <w:r>
                    <w:rPr>
                      <w:rFonts w:ascii="Calibri"/>
                      <w:color w:val="585858"/>
                      <w:spacing w:val="-2"/>
                      <w:w w:val="101"/>
                      <w:sz w:val="18"/>
                    </w:rPr>
                    <w:t>y</w:t>
                  </w:r>
                  <w:r>
                    <w:rPr>
                      <w:rFonts w:ascii="Calibri"/>
                      <w:color w:val="585858"/>
                      <w:spacing w:val="-1"/>
                      <w:w w:val="101"/>
                      <w:sz w:val="18"/>
                    </w:rPr>
                    <w:t>u</w:t>
                  </w:r>
                  <w:r>
                    <w:rPr>
                      <w:rFonts w:ascii="Calibri"/>
                      <w:color w:val="585858"/>
                      <w:spacing w:val="-5"/>
                      <w:w w:val="101"/>
                      <w:sz w:val="18"/>
                    </w:rPr>
                    <w:t>n</w:t>
                  </w:r>
                  <w:r>
                    <w:rPr>
                      <w:rFonts w:ascii="Calibri"/>
                      <w:color w:val="585858"/>
                      <w:spacing w:val="1"/>
                      <w:w w:val="101"/>
                      <w:sz w:val="18"/>
                    </w:rPr>
                    <w:t>t</w:t>
                  </w:r>
                  <w:r>
                    <w:rPr>
                      <w:rFonts w:ascii="Calibri"/>
                      <w:color w:val="585858"/>
                      <w:spacing w:val="-1"/>
                      <w:w w:val="101"/>
                      <w:sz w:val="18"/>
                    </w:rPr>
                    <w:t>a</w:t>
                  </w:r>
                  <w:r>
                    <w:rPr>
                      <w:rFonts w:ascii="Calibri"/>
                      <w:color w:val="585858"/>
                      <w:spacing w:val="-2"/>
                      <w:w w:val="101"/>
                      <w:sz w:val="18"/>
                    </w:rPr>
                    <w:t>m</w:t>
                  </w:r>
                  <w:r>
                    <w:rPr>
                      <w:rFonts w:ascii="Calibri"/>
                      <w:color w:val="585858"/>
                      <w:spacing w:val="-4"/>
                      <w:w w:val="101"/>
                      <w:sz w:val="18"/>
                    </w:rPr>
                    <w:t>i</w:t>
                  </w:r>
                  <w:r>
                    <w:rPr>
                      <w:rFonts w:ascii="Calibri"/>
                      <w:color w:val="585858"/>
                      <w:w w:val="101"/>
                      <w:sz w:val="18"/>
                    </w:rPr>
                    <w:t>en</w:t>
                  </w:r>
                  <w:r>
                    <w:rPr>
                      <w:rFonts w:ascii="Calibri"/>
                      <w:color w:val="585858"/>
                      <w:spacing w:val="-4"/>
                      <w:w w:val="101"/>
                      <w:sz w:val="18"/>
                    </w:rPr>
                    <w:t>t</w:t>
                  </w:r>
                  <w:r>
                    <w:rPr>
                      <w:rFonts w:ascii="Calibri"/>
                      <w:color w:val="585858"/>
                      <w:w w:val="101"/>
                      <w:sz w:val="18"/>
                    </w:rPr>
                    <w:t>o</w:t>
                  </w:r>
                </w:p>
              </w:txbxContent>
            </v:textbox>
            <w10:wrap type="none"/>
          </v:shape>
        </w:pict>
      </w:r>
      <w:r>
        <w:rPr/>
        <w:t>Fuente: elaboración propia, Xalatlaco (2016).</w:t>
      </w:r>
    </w:p>
    <w:p>
      <w:pPr>
        <w:pStyle w:val="BodyText"/>
      </w:pPr>
    </w:p>
    <w:p>
      <w:pPr>
        <w:pStyle w:val="BodyText"/>
        <w:spacing w:before="9"/>
        <w:rPr>
          <w:sz w:val="23"/>
        </w:rPr>
      </w:pPr>
    </w:p>
    <w:p>
      <w:pPr>
        <w:pStyle w:val="BodyText"/>
        <w:spacing w:line="360" w:lineRule="auto"/>
        <w:ind w:left="268" w:right="1689"/>
        <w:jc w:val="both"/>
      </w:pPr>
      <w:r>
        <w:rPr/>
        <w:t>Cuando</w:t>
      </w:r>
      <w:r>
        <w:rPr>
          <w:spacing w:val="-17"/>
        </w:rPr>
        <w:t> </w:t>
      </w:r>
      <w:r>
        <w:rPr/>
        <w:t>las</w:t>
      </w:r>
      <w:r>
        <w:rPr>
          <w:spacing w:val="-13"/>
        </w:rPr>
        <w:t> </w:t>
      </w:r>
      <w:r>
        <w:rPr/>
        <w:t>personas</w:t>
      </w:r>
      <w:r>
        <w:rPr>
          <w:spacing w:val="-13"/>
        </w:rPr>
        <w:t> </w:t>
      </w:r>
      <w:r>
        <w:rPr/>
        <w:t>compran</w:t>
      </w:r>
      <w:r>
        <w:rPr>
          <w:spacing w:val="-13"/>
        </w:rPr>
        <w:t> </w:t>
      </w:r>
      <w:r>
        <w:rPr/>
        <w:t>una</w:t>
      </w:r>
      <w:r>
        <w:rPr>
          <w:spacing w:val="-13"/>
        </w:rPr>
        <w:t> </w:t>
      </w:r>
      <w:r>
        <w:rPr/>
        <w:t>propiedad,</w:t>
      </w:r>
      <w:r>
        <w:rPr>
          <w:spacing w:val="-10"/>
        </w:rPr>
        <w:t> </w:t>
      </w:r>
      <w:r>
        <w:rPr/>
        <w:t>los</w:t>
      </w:r>
      <w:r>
        <w:rPr>
          <w:spacing w:val="-13"/>
        </w:rPr>
        <w:t> </w:t>
      </w:r>
      <w:r>
        <w:rPr/>
        <w:t>subcomités</w:t>
      </w:r>
      <w:r>
        <w:rPr>
          <w:spacing w:val="-12"/>
        </w:rPr>
        <w:t> </w:t>
      </w:r>
      <w:r>
        <w:rPr/>
        <w:t>otorgan</w:t>
      </w:r>
      <w:r>
        <w:rPr>
          <w:spacing w:val="-12"/>
        </w:rPr>
        <w:t> </w:t>
      </w:r>
      <w:r>
        <w:rPr/>
        <w:t>el</w:t>
      </w:r>
      <w:r>
        <w:rPr>
          <w:spacing w:val="-9"/>
        </w:rPr>
        <w:t> </w:t>
      </w:r>
      <w:r>
        <w:rPr/>
        <w:t>agua</w:t>
      </w:r>
      <w:r>
        <w:rPr>
          <w:spacing w:val="-12"/>
        </w:rPr>
        <w:t> </w:t>
      </w:r>
      <w:r>
        <w:rPr/>
        <w:t>de acuerdo con tres elementos: participación en la comunidad, pago de la cuota solicitada y lugar de origen. El primero se da en el transcurso de su estancia en la comunidad, es decir, que se integren a las colectivas y a la vida cotidiana del lugar; el segundo depende del último elemento, esto es, </w:t>
      </w:r>
      <w:r>
        <w:rPr>
          <w:spacing w:val="-3"/>
        </w:rPr>
        <w:t>si </w:t>
      </w:r>
      <w:r>
        <w:rPr/>
        <w:t>se demuestra que las personas o los padres son del municipio o de la comunidad, los pagos son menores</w:t>
      </w:r>
      <w:r>
        <w:rPr>
          <w:spacing w:val="-7"/>
        </w:rPr>
        <w:t> </w:t>
      </w:r>
      <w:r>
        <w:rPr/>
        <w:t>y</w:t>
      </w:r>
      <w:r>
        <w:rPr>
          <w:spacing w:val="-7"/>
        </w:rPr>
        <w:t> </w:t>
      </w:r>
      <w:r>
        <w:rPr/>
        <w:t>la</w:t>
      </w:r>
      <w:r>
        <w:rPr>
          <w:spacing w:val="-6"/>
        </w:rPr>
        <w:t> </w:t>
      </w:r>
      <w:r>
        <w:rPr/>
        <w:t>transición</w:t>
      </w:r>
      <w:r>
        <w:rPr>
          <w:spacing w:val="-10"/>
        </w:rPr>
        <w:t> </w:t>
      </w:r>
      <w:r>
        <w:rPr/>
        <w:t>a</w:t>
      </w:r>
      <w:r>
        <w:rPr>
          <w:spacing w:val="-6"/>
        </w:rPr>
        <w:t> </w:t>
      </w:r>
      <w:r>
        <w:rPr/>
        <w:t>ser</w:t>
      </w:r>
      <w:r>
        <w:rPr>
          <w:spacing w:val="-5"/>
        </w:rPr>
        <w:t> </w:t>
      </w:r>
      <w:r>
        <w:rPr/>
        <w:t>parte</w:t>
      </w:r>
      <w:r>
        <w:rPr>
          <w:spacing w:val="-9"/>
        </w:rPr>
        <w:t> </w:t>
      </w:r>
      <w:r>
        <w:rPr/>
        <w:t>del</w:t>
      </w:r>
      <w:r>
        <w:rPr>
          <w:spacing w:val="-7"/>
        </w:rPr>
        <w:t> </w:t>
      </w:r>
      <w:r>
        <w:rPr/>
        <w:t>lugar</w:t>
      </w:r>
      <w:r>
        <w:rPr>
          <w:spacing w:val="-9"/>
        </w:rPr>
        <w:t> </w:t>
      </w:r>
      <w:r>
        <w:rPr/>
        <w:t>es</w:t>
      </w:r>
      <w:r>
        <w:rPr>
          <w:spacing w:val="-6"/>
        </w:rPr>
        <w:t> </w:t>
      </w:r>
      <w:r>
        <w:rPr>
          <w:spacing w:val="-3"/>
        </w:rPr>
        <w:t>más</w:t>
      </w:r>
      <w:r>
        <w:rPr>
          <w:spacing w:val="-7"/>
        </w:rPr>
        <w:t> </w:t>
      </w:r>
      <w:r>
        <w:rPr/>
        <w:t>fácil;</w:t>
      </w:r>
      <w:r>
        <w:rPr>
          <w:spacing w:val="-6"/>
        </w:rPr>
        <w:t> </w:t>
      </w:r>
      <w:r>
        <w:rPr/>
        <w:t>en</w:t>
      </w:r>
      <w:r>
        <w:rPr>
          <w:spacing w:val="-6"/>
        </w:rPr>
        <w:t> </w:t>
      </w:r>
      <w:r>
        <w:rPr/>
        <w:t>caso</w:t>
      </w:r>
      <w:r>
        <w:rPr>
          <w:spacing w:val="-10"/>
        </w:rPr>
        <w:t> </w:t>
      </w:r>
      <w:r>
        <w:rPr/>
        <w:t>contrario,</w:t>
      </w:r>
      <w:r>
        <w:rPr>
          <w:spacing w:val="-10"/>
        </w:rPr>
        <w:t> </w:t>
      </w:r>
      <w:r>
        <w:rPr>
          <w:spacing w:val="-3"/>
        </w:rPr>
        <w:t>si</w:t>
      </w:r>
      <w:r>
        <w:rPr>
          <w:spacing w:val="-7"/>
        </w:rPr>
        <w:t> </w:t>
      </w:r>
      <w:r>
        <w:rPr/>
        <w:t>las personas vienen de otros municipios o de otros estados, y no cuentan con lazo sanguíneo con nadie en la comunidad, los pagos pueden ser altos, y el otorgamiento de la toma puede tardar varios meses o incluso</w:t>
      </w:r>
      <w:r>
        <w:rPr>
          <w:spacing w:val="-22"/>
        </w:rPr>
        <w:t> </w:t>
      </w:r>
      <w:r>
        <w:rPr/>
        <w:t>años.</w:t>
      </w:r>
    </w:p>
    <w:p>
      <w:pPr>
        <w:pStyle w:val="BodyText"/>
        <w:spacing w:line="360" w:lineRule="auto" w:before="7"/>
        <w:ind w:left="268" w:right="1698"/>
        <w:jc w:val="both"/>
      </w:pPr>
      <w:r>
        <w:rPr/>
        <w:t>Cuando se les preguntó sobre las responsabilidades que tienen los usuarios y sobre las acciones que limitan su acceso al agua, la mayoría respondió que por incumplimiento en las cuotas o por no asistir a la asamblea (gráfica 17).</w:t>
      </w:r>
    </w:p>
    <w:p>
      <w:pPr>
        <w:spacing w:after="0" w:line="360" w:lineRule="auto"/>
        <w:jc w:val="both"/>
        <w:sectPr>
          <w:footerReference w:type="default" r:id="rId328"/>
          <w:pgSz w:w="12240" w:h="15840"/>
          <w:pgMar w:footer="1002" w:header="0" w:top="1360" w:bottom="1200" w:left="1720" w:right="0"/>
          <w:pgNumType w:start="211"/>
        </w:sectPr>
      </w:pPr>
    </w:p>
    <w:p>
      <w:pPr>
        <w:pStyle w:val="Heading1"/>
        <w:ind w:left="455" w:right="23"/>
      </w:pPr>
      <w:r>
        <w:rPr/>
        <w:pict>
          <v:group style="position:absolute;margin-left:98.875pt;margin-top:23.210865pt;width:416.25pt;height:216.75pt;mso-position-horizontal-relative:page;mso-position-vertical-relative:paragraph;z-index:-251608" coordorigin="1978,464" coordsize="8325,4335">
            <v:shape style="position:absolute;left:4205;top:4097;width:5232;height:451" type="#_x0000_t75" stroked="false">
              <v:imagedata r:id="rId335" o:title=""/>
            </v:shape>
            <v:shape style="position:absolute;left:4205;top:4166;width:5136;height:258" type="#_x0000_t75" stroked="false">
              <v:imagedata r:id="rId336" o:title=""/>
            </v:shape>
            <v:shape style="position:absolute;left:4205;top:3545;width:3029;height:451" type="#_x0000_t75" stroked="false">
              <v:imagedata r:id="rId337" o:title=""/>
            </v:shape>
            <v:shape style="position:absolute;left:4205;top:3611;width:2935;height:258" type="#_x0000_t75" stroked="false">
              <v:imagedata r:id="rId338" o:title=""/>
            </v:shape>
            <v:shape style="position:absolute;left:4205;top:2993;width:5232;height:446" type="#_x0000_t75" stroked="false">
              <v:imagedata r:id="rId339" o:title=""/>
            </v:shape>
            <v:shape style="position:absolute;left:4205;top:3057;width:5136;height:258" type="#_x0000_t75" stroked="false">
              <v:imagedata r:id="rId340" o:title=""/>
            </v:shape>
            <v:shape style="position:absolute;left:4205;top:2437;width:4498;height:451" type="#_x0000_t75" stroked="false">
              <v:imagedata r:id="rId341" o:title=""/>
            </v:shape>
            <v:shape style="position:absolute;left:4205;top:2503;width:4403;height:258" type="#_x0000_t75" stroked="false">
              <v:imagedata r:id="rId342" o:title=""/>
            </v:shape>
            <v:shape style="position:absolute;left:4205;top:1885;width:830;height:446" type="#_x0000_t75" stroked="false">
              <v:imagedata r:id="rId343" o:title=""/>
            </v:shape>
            <v:shape style="position:absolute;left:4205;top:1949;width:734;height:258" type="#_x0000_t75" stroked="false">
              <v:imagedata r:id="rId344" o:title=""/>
            </v:shape>
            <v:shape style="position:absolute;left:4205;top:1328;width:1565;height:451" type="#_x0000_t75" stroked="false">
              <v:imagedata r:id="rId345" o:title=""/>
            </v:shape>
            <v:shape style="position:absolute;left:4205;top:1394;width:1468;height:258" type="#_x0000_t75" stroked="false">
              <v:imagedata r:id="rId346" o:title=""/>
            </v:shape>
            <v:shape style="position:absolute;left:4205;top:776;width:2299;height:446" type="#_x0000_t75" stroked="false">
              <v:imagedata r:id="rId347" o:title=""/>
            </v:shape>
            <v:shape style="position:absolute;left:4205;top:840;width:2201;height:258" type="#_x0000_t75" stroked="false">
              <v:imagedata r:id="rId348" o:title=""/>
            </v:shape>
            <v:rect style="position:absolute;left:1985;top:472;width:8310;height:4320" filled="false" stroked="true" strokeweight=".75pt" strokecolor="#d9d9d9"/>
            <v:shape style="position:absolute;left:6528;top:896;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10%</w:t>
                    </w:r>
                  </w:p>
                </w:txbxContent>
              </v:textbox>
              <w10:wrap type="none"/>
            </v:shape>
            <v:shape style="position:absolute;left:5793;top:145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6.6%</w:t>
                    </w:r>
                  </w:p>
                </w:txbxContent>
              </v:textbox>
              <w10:wrap type="none"/>
            </v:shape>
            <v:shape style="position:absolute;left:5058;top:2005;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8730;top:2559;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20%</w:t>
                    </w:r>
                  </w:p>
                </w:txbxContent>
              </v:textbox>
              <w10:wrap type="none"/>
            </v:shape>
            <v:shape style="position:absolute;left:9464;top:3114;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23%</w:t>
                    </w:r>
                  </w:p>
                </w:txbxContent>
              </v:textbox>
              <w10:wrap type="none"/>
            </v:shape>
            <v:shape style="position:absolute;left:7258;top:366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13.3%</w:t>
                    </w:r>
                  </w:p>
                </w:txbxContent>
              </v:textbox>
              <w10:wrap type="none"/>
            </v:shape>
            <v:shape style="position:absolute;left:9464;top:4223;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23%</w:t>
                    </w:r>
                  </w:p>
                </w:txbxContent>
              </v:textbox>
              <w10:wrap type="none"/>
            </v:shape>
            <w10:wrap type="none"/>
          </v:group>
        </w:pict>
      </w:r>
      <w:r>
        <w:rPr/>
        <w:t>Gráfica 17. Responsabilidades y limitantes de acceso al agua, Xalatlaco</w:t>
      </w:r>
    </w:p>
    <w:p>
      <w:pPr>
        <w:pStyle w:val="BodyText"/>
        <w:rPr>
          <w:b/>
          <w:sz w:val="20"/>
        </w:rPr>
      </w:pPr>
    </w:p>
    <w:p>
      <w:pPr>
        <w:pStyle w:val="BodyText"/>
        <w:spacing w:before="2"/>
        <w:rPr>
          <w:b/>
          <w:sz w:val="11"/>
        </w:rPr>
      </w:pPr>
    </w:p>
    <w:tbl>
      <w:tblPr>
        <w:tblW w:w="0" w:type="auto"/>
        <w:jc w:val="left"/>
        <w:tblInd w:w="355" w:type="dxa"/>
        <w:tblBorders>
          <w:top w:val="single" w:sz="8" w:space="0" w:color="D9D9D9"/>
          <w:left w:val="single" w:sz="8" w:space="0" w:color="D9D9D9"/>
          <w:bottom w:val="single" w:sz="8" w:space="0" w:color="D9D9D9"/>
          <w:right w:val="single" w:sz="8" w:space="0" w:color="D9D9D9"/>
          <w:insideH w:val="single" w:sz="8" w:space="0" w:color="D9D9D9"/>
          <w:insideV w:val="single" w:sz="8" w:space="0" w:color="D9D9D9"/>
        </w:tblBorders>
        <w:tblLayout w:type="fixed"/>
        <w:tblCellMar>
          <w:top w:w="0" w:type="dxa"/>
          <w:left w:w="0" w:type="dxa"/>
          <w:bottom w:w="0" w:type="dxa"/>
          <w:right w:w="0" w:type="dxa"/>
        </w:tblCellMar>
        <w:tblLook w:val="01E0"/>
      </w:tblPr>
      <w:tblGrid>
        <w:gridCol w:w="621"/>
        <w:gridCol w:w="1499"/>
      </w:tblGrid>
      <w:tr>
        <w:trPr>
          <w:trHeight w:val="554" w:hRule="exact"/>
        </w:trPr>
        <w:tc>
          <w:tcPr>
            <w:tcW w:w="621" w:type="dxa"/>
            <w:vMerge w:val="restart"/>
            <w:tcBorders>
              <w:left w:val="nil"/>
              <w:right w:val="nil"/>
            </w:tcBorders>
            <w:textDirection w:val="btLr"/>
          </w:tcPr>
          <w:p>
            <w:pPr>
              <w:pStyle w:val="TableParagraph"/>
              <w:spacing w:before="7"/>
              <w:rPr>
                <w:b/>
                <w:sz w:val="20"/>
              </w:rPr>
            </w:pPr>
          </w:p>
          <w:p>
            <w:pPr>
              <w:pStyle w:val="TableParagraph"/>
              <w:ind w:left="101"/>
              <w:rPr>
                <w:rFonts w:ascii="Calibri"/>
                <w:sz w:val="18"/>
              </w:rPr>
            </w:pPr>
            <w:r>
              <w:rPr>
                <w:rFonts w:ascii="Calibri"/>
                <w:color w:val="585858"/>
                <w:spacing w:val="-4"/>
                <w:w w:val="101"/>
                <w:sz w:val="18"/>
              </w:rPr>
              <w:t>P</w:t>
            </w:r>
            <w:r>
              <w:rPr>
                <w:rFonts w:ascii="Calibri"/>
                <w:color w:val="585858"/>
                <w:spacing w:val="-1"/>
                <w:w w:val="101"/>
                <w:sz w:val="18"/>
              </w:rPr>
              <w:t>o</w:t>
            </w:r>
            <w:r>
              <w:rPr>
                <w:rFonts w:ascii="Calibri"/>
                <w:color w:val="585858"/>
                <w:w w:val="101"/>
                <w:sz w:val="18"/>
              </w:rPr>
              <w:t>r</w:t>
            </w:r>
            <w:r>
              <w:rPr>
                <w:rFonts w:ascii="Calibri"/>
                <w:color w:val="585858"/>
                <w:sz w:val="18"/>
              </w:rPr>
              <w:t> </w:t>
            </w:r>
            <w:r>
              <w:rPr>
                <w:rFonts w:ascii="Calibri"/>
                <w:color w:val="585858"/>
                <w:spacing w:val="-5"/>
                <w:w w:val="101"/>
                <w:sz w:val="18"/>
              </w:rPr>
              <w:t>n</w:t>
            </w:r>
            <w:r>
              <w:rPr>
                <w:rFonts w:ascii="Calibri"/>
                <w:color w:val="585858"/>
                <w:w w:val="101"/>
                <w:sz w:val="18"/>
              </w:rPr>
              <w:t>o</w:t>
            </w:r>
            <w:r>
              <w:rPr>
                <w:rFonts w:ascii="Calibri"/>
                <w:color w:val="585858"/>
                <w:spacing w:val="2"/>
                <w:sz w:val="18"/>
              </w:rPr>
              <w:t> </w:t>
            </w:r>
            <w:r>
              <w:rPr>
                <w:rFonts w:ascii="Calibri"/>
                <w:color w:val="585858"/>
                <w:spacing w:val="-1"/>
                <w:w w:val="101"/>
                <w:sz w:val="18"/>
              </w:rPr>
              <w:t>a</w:t>
            </w:r>
            <w:r>
              <w:rPr>
                <w:rFonts w:ascii="Calibri"/>
                <w:color w:val="585858"/>
                <w:spacing w:val="-5"/>
                <w:w w:val="101"/>
                <w:sz w:val="18"/>
              </w:rPr>
              <w:t>s</w:t>
            </w:r>
            <w:r>
              <w:rPr>
                <w:rFonts w:ascii="Calibri"/>
                <w:color w:val="585858"/>
                <w:spacing w:val="1"/>
                <w:w w:val="101"/>
                <w:sz w:val="18"/>
              </w:rPr>
              <w:t>i</w:t>
            </w:r>
            <w:r>
              <w:rPr>
                <w:rFonts w:ascii="Calibri"/>
                <w:color w:val="585858"/>
                <w:w w:val="101"/>
                <w:sz w:val="18"/>
              </w:rPr>
              <w:t>s</w:t>
            </w:r>
            <w:r>
              <w:rPr>
                <w:rFonts w:ascii="Calibri"/>
                <w:color w:val="585858"/>
                <w:spacing w:val="-4"/>
                <w:w w:val="101"/>
                <w:sz w:val="18"/>
              </w:rPr>
              <w:t>t</w:t>
            </w:r>
            <w:r>
              <w:rPr>
                <w:rFonts w:ascii="Calibri"/>
                <w:color w:val="585858"/>
                <w:spacing w:val="1"/>
                <w:w w:val="101"/>
                <w:sz w:val="18"/>
              </w:rPr>
              <w:t>i</w:t>
            </w:r>
            <w:r>
              <w:rPr>
                <w:rFonts w:ascii="Calibri"/>
                <w:color w:val="585858"/>
                <w:w w:val="101"/>
                <w:sz w:val="18"/>
              </w:rPr>
              <w:t>r</w:t>
            </w:r>
            <w:r>
              <w:rPr>
                <w:rFonts w:ascii="Calibri"/>
                <w:color w:val="585858"/>
                <w:spacing w:val="-4"/>
                <w:sz w:val="18"/>
              </w:rPr>
              <w:t> </w:t>
            </w:r>
            <w:r>
              <w:rPr>
                <w:rFonts w:ascii="Calibri"/>
                <w:color w:val="585858"/>
                <w:w w:val="101"/>
                <w:sz w:val="18"/>
              </w:rPr>
              <w:t>a</w:t>
            </w:r>
            <w:r>
              <w:rPr>
                <w:rFonts w:ascii="Calibri"/>
                <w:color w:val="585858"/>
                <w:spacing w:val="1"/>
                <w:sz w:val="18"/>
              </w:rPr>
              <w:t> </w:t>
            </w:r>
            <w:r>
              <w:rPr>
                <w:rFonts w:ascii="Calibri"/>
                <w:color w:val="585858"/>
                <w:spacing w:val="-4"/>
                <w:w w:val="101"/>
                <w:sz w:val="18"/>
              </w:rPr>
              <w:t>l</w:t>
            </w:r>
            <w:r>
              <w:rPr>
                <w:rFonts w:ascii="Calibri"/>
                <w:color w:val="585858"/>
                <w:w w:val="101"/>
                <w:sz w:val="18"/>
              </w:rPr>
              <w:t>a</w:t>
            </w:r>
            <w:r>
              <w:rPr>
                <w:rFonts w:ascii="Calibri"/>
                <w:color w:val="585858"/>
                <w:spacing w:val="1"/>
                <w:sz w:val="18"/>
              </w:rPr>
              <w:t> </w:t>
            </w:r>
            <w:r>
              <w:rPr>
                <w:rFonts w:ascii="Calibri"/>
                <w:color w:val="585858"/>
                <w:spacing w:val="-1"/>
                <w:w w:val="101"/>
                <w:sz w:val="18"/>
              </w:rPr>
              <w:t>a</w:t>
            </w:r>
            <w:r>
              <w:rPr>
                <w:rFonts w:ascii="Calibri"/>
                <w:color w:val="585858"/>
                <w:spacing w:val="-5"/>
                <w:w w:val="101"/>
                <w:sz w:val="18"/>
              </w:rPr>
              <w:t>s</w:t>
            </w:r>
            <w:r>
              <w:rPr>
                <w:rFonts w:ascii="Calibri"/>
                <w:color w:val="585858"/>
                <w:spacing w:val="-1"/>
                <w:w w:val="101"/>
                <w:sz w:val="18"/>
              </w:rPr>
              <w:t>a</w:t>
            </w:r>
            <w:r>
              <w:rPr>
                <w:rFonts w:ascii="Calibri"/>
                <w:color w:val="585858"/>
                <w:spacing w:val="-2"/>
                <w:w w:val="101"/>
                <w:sz w:val="18"/>
              </w:rPr>
              <w:t>m</w:t>
            </w:r>
            <w:r>
              <w:rPr>
                <w:rFonts w:ascii="Calibri"/>
                <w:color w:val="585858"/>
                <w:spacing w:val="-1"/>
                <w:w w:val="101"/>
                <w:sz w:val="18"/>
              </w:rPr>
              <w:t>b</w:t>
            </w:r>
            <w:r>
              <w:rPr>
                <w:rFonts w:ascii="Calibri"/>
                <w:color w:val="585858"/>
                <w:spacing w:val="1"/>
                <w:w w:val="101"/>
                <w:sz w:val="18"/>
              </w:rPr>
              <w:t>l</w:t>
            </w:r>
            <w:r>
              <w:rPr>
                <w:rFonts w:ascii="Calibri"/>
                <w:color w:val="585858"/>
                <w:spacing w:val="-5"/>
                <w:w w:val="101"/>
                <w:sz w:val="18"/>
              </w:rPr>
              <w:t>e</w:t>
            </w:r>
            <w:r>
              <w:rPr>
                <w:rFonts w:ascii="Calibri"/>
                <w:color w:val="585858"/>
                <w:w w:val="101"/>
                <w:sz w:val="18"/>
              </w:rPr>
              <w:t>a</w:t>
            </w:r>
          </w:p>
        </w:tc>
        <w:tc>
          <w:tcPr>
            <w:tcW w:w="1499" w:type="dxa"/>
            <w:tcBorders>
              <w:left w:val="nil"/>
            </w:tcBorders>
          </w:tcPr>
          <w:p>
            <w:pPr>
              <w:pStyle w:val="TableParagraph"/>
              <w:spacing w:before="149"/>
              <w:ind w:right="150"/>
              <w:jc w:val="right"/>
              <w:rPr>
                <w:rFonts w:ascii="Calibri"/>
                <w:sz w:val="18"/>
              </w:rPr>
            </w:pPr>
            <w:r>
              <w:rPr>
                <w:rFonts w:ascii="Calibri"/>
                <w:color w:val="585858"/>
                <w:sz w:val="18"/>
              </w:rPr>
              <w:t>Pagar el agua</w:t>
            </w:r>
          </w:p>
        </w:tc>
      </w:tr>
      <w:tr>
        <w:trPr>
          <w:trHeight w:val="552" w:hRule="exact"/>
        </w:trPr>
        <w:tc>
          <w:tcPr>
            <w:tcW w:w="621" w:type="dxa"/>
            <w:vMerge/>
            <w:tcBorders>
              <w:left w:val="nil"/>
              <w:right w:val="nil"/>
            </w:tcBorders>
            <w:textDirection w:val="btLr"/>
          </w:tcPr>
          <w:p>
            <w:pPr/>
          </w:p>
        </w:tc>
        <w:tc>
          <w:tcPr>
            <w:tcW w:w="1499" w:type="dxa"/>
            <w:tcBorders>
              <w:left w:val="nil"/>
            </w:tcBorders>
          </w:tcPr>
          <w:p>
            <w:pPr>
              <w:pStyle w:val="TableParagraph"/>
              <w:spacing w:before="149"/>
              <w:ind w:right="153"/>
              <w:jc w:val="right"/>
              <w:rPr>
                <w:rFonts w:ascii="Calibri"/>
                <w:sz w:val="18"/>
              </w:rPr>
            </w:pPr>
            <w:r>
              <w:rPr>
                <w:rFonts w:ascii="Calibri"/>
                <w:color w:val="585858"/>
                <w:sz w:val="18"/>
              </w:rPr>
              <w:t>Otros</w:t>
            </w:r>
          </w:p>
        </w:tc>
      </w:tr>
      <w:tr>
        <w:trPr>
          <w:trHeight w:val="557" w:hRule="exact"/>
        </w:trPr>
        <w:tc>
          <w:tcPr>
            <w:tcW w:w="621" w:type="dxa"/>
            <w:vMerge/>
            <w:tcBorders>
              <w:left w:val="nil"/>
              <w:right w:val="nil"/>
            </w:tcBorders>
            <w:textDirection w:val="btLr"/>
          </w:tcPr>
          <w:p>
            <w:pPr/>
          </w:p>
        </w:tc>
        <w:tc>
          <w:tcPr>
            <w:tcW w:w="1499" w:type="dxa"/>
            <w:tcBorders>
              <w:left w:val="nil"/>
            </w:tcBorders>
          </w:tcPr>
          <w:p>
            <w:pPr>
              <w:pStyle w:val="TableParagraph"/>
              <w:spacing w:before="152"/>
              <w:ind w:right="155"/>
              <w:jc w:val="right"/>
              <w:rPr>
                <w:rFonts w:ascii="Calibri"/>
                <w:sz w:val="18"/>
              </w:rPr>
            </w:pPr>
            <w:r>
              <w:rPr>
                <w:rFonts w:ascii="Calibri"/>
                <w:color w:val="585858"/>
                <w:sz w:val="18"/>
              </w:rPr>
              <w:t>NC</w:t>
            </w:r>
          </w:p>
        </w:tc>
      </w:tr>
      <w:tr>
        <w:trPr>
          <w:trHeight w:val="552" w:hRule="exact"/>
        </w:trPr>
        <w:tc>
          <w:tcPr>
            <w:tcW w:w="621" w:type="dxa"/>
            <w:vMerge/>
            <w:tcBorders>
              <w:left w:val="nil"/>
              <w:right w:val="nil"/>
            </w:tcBorders>
            <w:textDirection w:val="btLr"/>
          </w:tcPr>
          <w:p>
            <w:pPr/>
          </w:p>
        </w:tc>
        <w:tc>
          <w:tcPr>
            <w:tcW w:w="1499" w:type="dxa"/>
            <w:tcBorders>
              <w:left w:val="nil"/>
            </w:tcBorders>
          </w:tcPr>
          <w:p>
            <w:pPr>
              <w:pStyle w:val="TableParagraph"/>
              <w:spacing w:before="150"/>
              <w:ind w:right="154"/>
              <w:jc w:val="right"/>
              <w:rPr>
                <w:rFonts w:ascii="Calibri"/>
                <w:sz w:val="18"/>
              </w:rPr>
            </w:pPr>
            <w:r>
              <w:rPr>
                <w:rFonts w:ascii="Calibri"/>
                <w:color w:val="585858"/>
                <w:sz w:val="18"/>
              </w:rPr>
              <w:t>Asistir a asamblea</w:t>
            </w:r>
          </w:p>
        </w:tc>
      </w:tr>
      <w:tr>
        <w:trPr>
          <w:trHeight w:val="557" w:hRule="exact"/>
        </w:trPr>
        <w:tc>
          <w:tcPr>
            <w:tcW w:w="621" w:type="dxa"/>
            <w:vMerge w:val="restart"/>
            <w:tcBorders>
              <w:left w:val="nil"/>
              <w:right w:val="nil"/>
            </w:tcBorders>
            <w:textDirection w:val="btLr"/>
          </w:tcPr>
          <w:p>
            <w:pPr>
              <w:pStyle w:val="TableParagraph"/>
              <w:spacing w:before="17"/>
              <w:ind w:left="346" w:hanging="250"/>
              <w:rPr>
                <w:rFonts w:ascii="Calibri"/>
                <w:sz w:val="18"/>
              </w:rPr>
            </w:pPr>
            <w:r>
              <w:rPr>
                <w:rFonts w:ascii="Calibri"/>
                <w:color w:val="585858"/>
                <w:spacing w:val="-4"/>
                <w:w w:val="101"/>
                <w:sz w:val="18"/>
              </w:rPr>
              <w:t>P</w:t>
            </w:r>
            <w:r>
              <w:rPr>
                <w:rFonts w:ascii="Calibri"/>
                <w:color w:val="585858"/>
                <w:spacing w:val="-1"/>
                <w:w w:val="101"/>
                <w:sz w:val="18"/>
              </w:rPr>
              <w:t>o</w:t>
            </w:r>
            <w:r>
              <w:rPr>
                <w:rFonts w:ascii="Calibri"/>
                <w:color w:val="585858"/>
                <w:w w:val="101"/>
                <w:sz w:val="18"/>
              </w:rPr>
              <w:t>r</w:t>
            </w:r>
            <w:r>
              <w:rPr>
                <w:rFonts w:ascii="Calibri"/>
                <w:color w:val="585858"/>
                <w:spacing w:val="1"/>
                <w:sz w:val="18"/>
              </w:rPr>
              <w:t> </w:t>
            </w:r>
            <w:r>
              <w:rPr>
                <w:rFonts w:ascii="Calibri"/>
                <w:color w:val="585858"/>
                <w:spacing w:val="-4"/>
                <w:w w:val="101"/>
                <w:sz w:val="18"/>
              </w:rPr>
              <w:t>i</w:t>
            </w:r>
            <w:r>
              <w:rPr>
                <w:rFonts w:ascii="Calibri"/>
                <w:color w:val="585858"/>
                <w:w w:val="101"/>
                <w:sz w:val="18"/>
              </w:rPr>
              <w:t>ncu</w:t>
            </w:r>
            <w:r>
              <w:rPr>
                <w:rFonts w:ascii="Calibri"/>
                <w:color w:val="585858"/>
                <w:spacing w:val="-1"/>
                <w:w w:val="101"/>
                <w:sz w:val="18"/>
              </w:rPr>
              <w:t>m</w:t>
            </w:r>
            <w:r>
              <w:rPr>
                <w:rFonts w:ascii="Calibri"/>
                <w:color w:val="585858"/>
                <w:spacing w:val="-5"/>
                <w:w w:val="101"/>
                <w:sz w:val="18"/>
              </w:rPr>
              <w:t>p</w:t>
            </w:r>
            <w:r>
              <w:rPr>
                <w:rFonts w:ascii="Calibri"/>
                <w:color w:val="585858"/>
                <w:spacing w:val="1"/>
                <w:w w:val="101"/>
                <w:sz w:val="18"/>
              </w:rPr>
              <w:t>l</w:t>
            </w:r>
            <w:r>
              <w:rPr>
                <w:rFonts w:ascii="Calibri"/>
                <w:color w:val="585858"/>
                <w:spacing w:val="-4"/>
                <w:w w:val="101"/>
                <w:sz w:val="18"/>
              </w:rPr>
              <w:t>i</w:t>
            </w:r>
            <w:r>
              <w:rPr>
                <w:rFonts w:ascii="Calibri"/>
                <w:color w:val="585858"/>
                <w:spacing w:val="-2"/>
                <w:w w:val="101"/>
                <w:sz w:val="18"/>
              </w:rPr>
              <w:t>m</w:t>
            </w:r>
            <w:r>
              <w:rPr>
                <w:rFonts w:ascii="Calibri"/>
                <w:color w:val="585858"/>
                <w:spacing w:val="1"/>
                <w:w w:val="101"/>
                <w:sz w:val="18"/>
              </w:rPr>
              <w:t>i</w:t>
            </w:r>
            <w:r>
              <w:rPr>
                <w:rFonts w:ascii="Calibri"/>
                <w:color w:val="585858"/>
                <w:w w:val="101"/>
                <w:sz w:val="18"/>
              </w:rPr>
              <w:t>e</w:t>
            </w:r>
            <w:r>
              <w:rPr>
                <w:rFonts w:ascii="Calibri"/>
                <w:color w:val="585858"/>
                <w:spacing w:val="-5"/>
                <w:w w:val="101"/>
                <w:sz w:val="18"/>
              </w:rPr>
              <w:t>n</w:t>
            </w:r>
            <w:r>
              <w:rPr>
                <w:rFonts w:ascii="Calibri"/>
                <w:color w:val="585858"/>
                <w:spacing w:val="1"/>
                <w:w w:val="101"/>
                <w:sz w:val="18"/>
              </w:rPr>
              <w:t>t</w:t>
            </w:r>
            <w:r>
              <w:rPr>
                <w:rFonts w:ascii="Calibri"/>
                <w:color w:val="585858"/>
                <w:w w:val="101"/>
                <w:sz w:val="18"/>
              </w:rPr>
              <w:t>o en</w:t>
            </w:r>
            <w:r>
              <w:rPr>
                <w:rFonts w:ascii="Calibri"/>
                <w:color w:val="585858"/>
                <w:spacing w:val="-2"/>
                <w:sz w:val="18"/>
              </w:rPr>
              <w:t> </w:t>
            </w:r>
            <w:r>
              <w:rPr>
                <w:rFonts w:ascii="Calibri"/>
                <w:color w:val="585858"/>
                <w:spacing w:val="-4"/>
                <w:w w:val="101"/>
                <w:sz w:val="18"/>
              </w:rPr>
              <w:t>l</w:t>
            </w:r>
            <w:r>
              <w:rPr>
                <w:rFonts w:ascii="Calibri"/>
                <w:color w:val="585858"/>
                <w:spacing w:val="-1"/>
                <w:w w:val="101"/>
                <w:sz w:val="18"/>
              </w:rPr>
              <w:t>a</w:t>
            </w:r>
            <w:r>
              <w:rPr>
                <w:rFonts w:ascii="Calibri"/>
                <w:color w:val="585858"/>
                <w:w w:val="101"/>
                <w:sz w:val="18"/>
              </w:rPr>
              <w:t>s</w:t>
            </w:r>
            <w:r>
              <w:rPr>
                <w:rFonts w:ascii="Calibri"/>
                <w:color w:val="585858"/>
                <w:spacing w:val="2"/>
                <w:sz w:val="18"/>
              </w:rPr>
              <w:t> </w:t>
            </w:r>
            <w:r>
              <w:rPr>
                <w:rFonts w:ascii="Calibri"/>
                <w:color w:val="585858"/>
                <w:spacing w:val="-6"/>
                <w:w w:val="101"/>
                <w:sz w:val="18"/>
              </w:rPr>
              <w:t>c</w:t>
            </w:r>
            <w:r>
              <w:rPr>
                <w:rFonts w:ascii="Calibri"/>
                <w:color w:val="585858"/>
                <w:spacing w:val="-1"/>
                <w:w w:val="101"/>
                <w:sz w:val="18"/>
              </w:rPr>
              <w:t>uo</w:t>
            </w:r>
            <w:r>
              <w:rPr>
                <w:rFonts w:ascii="Calibri"/>
                <w:color w:val="585858"/>
                <w:spacing w:val="-4"/>
                <w:w w:val="101"/>
                <w:sz w:val="18"/>
              </w:rPr>
              <w:t>t</w:t>
            </w:r>
            <w:r>
              <w:rPr>
                <w:rFonts w:ascii="Calibri"/>
                <w:color w:val="585858"/>
                <w:spacing w:val="-1"/>
                <w:w w:val="101"/>
                <w:sz w:val="18"/>
              </w:rPr>
              <w:t>a</w:t>
            </w:r>
            <w:r>
              <w:rPr>
                <w:rFonts w:ascii="Calibri"/>
                <w:color w:val="585858"/>
                <w:w w:val="101"/>
                <w:sz w:val="18"/>
              </w:rPr>
              <w:t>s</w:t>
            </w:r>
          </w:p>
        </w:tc>
        <w:tc>
          <w:tcPr>
            <w:tcW w:w="1499" w:type="dxa"/>
            <w:tcBorders>
              <w:left w:val="nil"/>
            </w:tcBorders>
          </w:tcPr>
          <w:p>
            <w:pPr>
              <w:pStyle w:val="TableParagraph"/>
              <w:spacing w:before="152"/>
              <w:ind w:right="150"/>
              <w:jc w:val="right"/>
              <w:rPr>
                <w:rFonts w:ascii="Calibri"/>
                <w:sz w:val="18"/>
              </w:rPr>
            </w:pPr>
            <w:r>
              <w:rPr>
                <w:rFonts w:ascii="Calibri"/>
                <w:color w:val="585858"/>
                <w:sz w:val="18"/>
              </w:rPr>
              <w:t>Pagar el agua</w:t>
            </w:r>
          </w:p>
        </w:tc>
      </w:tr>
      <w:tr>
        <w:trPr>
          <w:trHeight w:val="552" w:hRule="exact"/>
        </w:trPr>
        <w:tc>
          <w:tcPr>
            <w:tcW w:w="621" w:type="dxa"/>
            <w:vMerge/>
            <w:tcBorders>
              <w:left w:val="nil"/>
              <w:right w:val="nil"/>
            </w:tcBorders>
            <w:textDirection w:val="btLr"/>
          </w:tcPr>
          <w:p>
            <w:pPr/>
          </w:p>
        </w:tc>
        <w:tc>
          <w:tcPr>
            <w:tcW w:w="1499" w:type="dxa"/>
            <w:tcBorders>
              <w:left w:val="nil"/>
            </w:tcBorders>
          </w:tcPr>
          <w:p>
            <w:pPr>
              <w:pStyle w:val="TableParagraph"/>
              <w:spacing w:before="150"/>
              <w:ind w:right="153"/>
              <w:jc w:val="right"/>
              <w:rPr>
                <w:rFonts w:ascii="Calibri"/>
                <w:sz w:val="18"/>
              </w:rPr>
            </w:pPr>
            <w:r>
              <w:rPr>
                <w:rFonts w:ascii="Calibri"/>
                <w:color w:val="585858"/>
                <w:sz w:val="18"/>
              </w:rPr>
              <w:t>Otros</w:t>
            </w:r>
          </w:p>
        </w:tc>
      </w:tr>
      <w:tr>
        <w:trPr>
          <w:trHeight w:val="556" w:hRule="exact"/>
        </w:trPr>
        <w:tc>
          <w:tcPr>
            <w:tcW w:w="621" w:type="dxa"/>
            <w:vMerge/>
            <w:tcBorders>
              <w:left w:val="nil"/>
              <w:right w:val="nil"/>
            </w:tcBorders>
            <w:textDirection w:val="btLr"/>
          </w:tcPr>
          <w:p>
            <w:pPr/>
          </w:p>
        </w:tc>
        <w:tc>
          <w:tcPr>
            <w:tcW w:w="1499" w:type="dxa"/>
            <w:tcBorders>
              <w:left w:val="nil"/>
            </w:tcBorders>
          </w:tcPr>
          <w:p>
            <w:pPr>
              <w:pStyle w:val="TableParagraph"/>
              <w:spacing w:before="152"/>
              <w:ind w:right="154"/>
              <w:jc w:val="right"/>
              <w:rPr>
                <w:rFonts w:ascii="Calibri"/>
                <w:sz w:val="18"/>
              </w:rPr>
            </w:pPr>
            <w:r>
              <w:rPr>
                <w:rFonts w:ascii="Calibri"/>
                <w:color w:val="585858"/>
                <w:sz w:val="18"/>
              </w:rPr>
              <w:t>Asistir a asamblea</w:t>
            </w:r>
          </w:p>
        </w:tc>
      </w:tr>
    </w:tbl>
    <w:p>
      <w:pPr>
        <w:pStyle w:val="BodyText"/>
        <w:spacing w:before="10"/>
        <w:rPr>
          <w:b/>
          <w:sz w:val="29"/>
        </w:rPr>
      </w:pPr>
    </w:p>
    <w:p>
      <w:pPr>
        <w:pStyle w:val="BodyText"/>
        <w:ind w:left="268"/>
        <w:jc w:val="both"/>
      </w:pPr>
      <w:r>
        <w:rPr/>
        <w:t>Fuente: elaboración propia, Xalatlaco (2016).</w:t>
      </w:r>
    </w:p>
    <w:p>
      <w:pPr>
        <w:pStyle w:val="BodyText"/>
      </w:pPr>
    </w:p>
    <w:p>
      <w:pPr>
        <w:pStyle w:val="BodyText"/>
        <w:spacing w:before="2"/>
      </w:pPr>
    </w:p>
    <w:p>
      <w:pPr>
        <w:pStyle w:val="BodyText"/>
        <w:spacing w:line="360" w:lineRule="auto" w:before="1"/>
        <w:ind w:left="268" w:right="113"/>
        <w:jc w:val="both"/>
      </w:pPr>
      <w:r>
        <w:rPr/>
        <w:t>La mayoría de las personas entrevistadas opinaron que la gestión de la organización es regular o buena, lo que legitima el actuar de estos comités (gráfica 18).</w:t>
      </w:r>
    </w:p>
    <w:p>
      <w:pPr>
        <w:pStyle w:val="BodyText"/>
      </w:pPr>
    </w:p>
    <w:p>
      <w:pPr>
        <w:pStyle w:val="Heading1"/>
        <w:spacing w:before="140"/>
        <w:ind w:left="287"/>
        <w:jc w:val="both"/>
      </w:pPr>
      <w:r>
        <w:rPr/>
        <w:pict>
          <v:group style="position:absolute;margin-left:125.974998pt;margin-top:27.610855pt;width:372.95pt;height:182.75pt;mso-position-horizontal-relative:page;mso-position-vertical-relative:paragraph;z-index:-251416" coordorigin="2519,552" coordsize="7459,3655">
            <v:shape style="position:absolute;left:3331;top:1150;width:1037;height:2266" type="#_x0000_t75" stroked="false">
              <v:imagedata r:id="rId349" o:title=""/>
            </v:shape>
            <v:shape style="position:absolute;left:3428;top:1217;width:843;height:2185" type="#_x0000_t75" stroked="false">
              <v:imagedata r:id="rId350" o:title=""/>
            </v:shape>
            <v:shape style="position:absolute;left:5016;top:2244;width:1037;height:1171" type="#_x0000_t75" stroked="false">
              <v:imagedata r:id="rId351" o:title=""/>
            </v:shape>
            <v:shape style="position:absolute;left:5114;top:2309;width:843;height:1093" type="#_x0000_t75" stroked="false">
              <v:imagedata r:id="rId352" o:title=""/>
            </v:shape>
            <v:shape style="position:absolute;left:6706;top:934;width:1032;height:2482" type="#_x0000_t75" stroked="false">
              <v:imagedata r:id="rId353" o:title=""/>
            </v:shape>
            <v:shape style="position:absolute;left:6800;top:998;width:843;height:2404" type="#_x0000_t75" stroked="false">
              <v:imagedata r:id="rId354" o:title=""/>
            </v:shape>
            <v:shape style="position:absolute;left:8390;top:2460;width:1037;height:955" type="#_x0000_t75" stroked="false">
              <v:imagedata r:id="rId355" o:title=""/>
            </v:shape>
            <v:shape style="position:absolute;left:8486;top:2528;width:843;height:874" type="#_x0000_t75" stroked="false">
              <v:imagedata r:id="rId356" o:title=""/>
            </v:shape>
            <v:rect style="position:absolute;left:2527;top:560;width:7444;height:3640" filled="false" stroked="true" strokeweight=".75pt" strokecolor="#d9d9d9"/>
            <v:shape style="position:absolute;left:2658;top:699;width:183;height:183" type="#_x0000_t202" filled="false" stroked="false">
              <v:textbox inset="0,0,0,0">
                <w:txbxContent>
                  <w:p>
                    <w:pPr>
                      <w:spacing w:line="182" w:lineRule="exact" w:before="0"/>
                      <w:ind w:left="0" w:right="-20" w:firstLine="0"/>
                      <w:jc w:val="left"/>
                      <w:rPr>
                        <w:rFonts w:ascii="Calibri"/>
                        <w:sz w:val="18"/>
                      </w:rPr>
                    </w:pPr>
                    <w:r>
                      <w:rPr>
                        <w:rFonts w:ascii="Calibri"/>
                        <w:color w:val="585858"/>
                        <w:sz w:val="18"/>
                      </w:rPr>
                      <w:t>12</w:t>
                    </w:r>
                  </w:p>
                </w:txbxContent>
              </v:textbox>
              <w10:wrap type="none"/>
            </v:shape>
            <v:shape style="position:absolute;left:6996;top:728;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36.6%</w:t>
                    </w:r>
                  </w:p>
                </w:txbxContent>
              </v:textbox>
              <w10:wrap type="none"/>
            </v:shape>
            <v:shape style="position:absolute;left:3623;top:946;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33.3%</w:t>
                    </w:r>
                  </w:p>
                </w:txbxContent>
              </v:textbox>
              <w10:wrap type="none"/>
            </v:shape>
            <v:shape style="position:absolute;left:2658;top:1136;width:184;height:1057" type="#_x0000_t202" filled="false" stroked="false">
              <v:textbox inset="0,0,0,0">
                <w:txbxContent>
                  <w:p>
                    <w:pPr>
                      <w:spacing w:line="185" w:lineRule="exact" w:before="0"/>
                      <w:ind w:left="0" w:right="-19" w:firstLine="0"/>
                      <w:jc w:val="left"/>
                      <w:rPr>
                        <w:rFonts w:ascii="Calibri"/>
                        <w:sz w:val="18"/>
                      </w:rPr>
                    </w:pPr>
                    <w:r>
                      <w:rPr>
                        <w:rFonts w:ascii="Calibri"/>
                        <w:color w:val="585858"/>
                        <w:sz w:val="18"/>
                      </w:rPr>
                      <w:t>10</w:t>
                    </w:r>
                  </w:p>
                  <w:p>
                    <w:pPr>
                      <w:spacing w:line="240" w:lineRule="auto" w:before="10"/>
                      <w:rPr>
                        <w:sz w:val="18"/>
                      </w:rPr>
                    </w:pPr>
                  </w:p>
                  <w:p>
                    <w:pPr>
                      <w:spacing w:before="0"/>
                      <w:ind w:left="91" w:right="0" w:firstLine="0"/>
                      <w:jc w:val="left"/>
                      <w:rPr>
                        <w:rFonts w:ascii="Calibri"/>
                        <w:sz w:val="18"/>
                      </w:rPr>
                    </w:pPr>
                    <w:r>
                      <w:rPr>
                        <w:rFonts w:ascii="Calibri"/>
                        <w:color w:val="585858"/>
                        <w:w w:val="101"/>
                        <w:sz w:val="18"/>
                      </w:rPr>
                      <w:t>8</w:t>
                    </w:r>
                  </w:p>
                  <w:p>
                    <w:pPr>
                      <w:spacing w:line="240" w:lineRule="auto" w:before="10"/>
                      <w:rPr>
                        <w:sz w:val="18"/>
                      </w:rPr>
                    </w:pPr>
                  </w:p>
                  <w:p>
                    <w:pPr>
                      <w:spacing w:line="217" w:lineRule="exact" w:before="0"/>
                      <w:ind w:left="91" w:right="0" w:firstLine="0"/>
                      <w:jc w:val="left"/>
                      <w:rPr>
                        <w:rFonts w:ascii="Calibri"/>
                        <w:sz w:val="18"/>
                      </w:rPr>
                    </w:pPr>
                    <w:r>
                      <w:rPr>
                        <w:rFonts w:ascii="Calibri"/>
                        <w:color w:val="585858"/>
                        <w:w w:val="101"/>
                        <w:sz w:val="18"/>
                      </w:rPr>
                      <w:t>6</w:t>
                    </w:r>
                  </w:p>
                </w:txbxContent>
              </v:textbox>
              <w10:wrap type="none"/>
            </v:shape>
            <v:shape style="position:absolute;left:5309;top:2039;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16.6%</w:t>
                    </w:r>
                  </w:p>
                </w:txbxContent>
              </v:textbox>
              <w10:wrap type="none"/>
            </v:shape>
            <v:shape style="position:absolute;left:8683;top:2257;width:454;height:183" type="#_x0000_t202" filled="false" stroked="false">
              <v:textbox inset="0,0,0,0">
                <w:txbxContent>
                  <w:p>
                    <w:pPr>
                      <w:spacing w:line="182" w:lineRule="exact" w:before="0"/>
                      <w:ind w:left="0" w:right="-14" w:firstLine="0"/>
                      <w:jc w:val="left"/>
                      <w:rPr>
                        <w:rFonts w:ascii="Calibri"/>
                        <w:sz w:val="18"/>
                      </w:rPr>
                    </w:pPr>
                    <w:r>
                      <w:rPr>
                        <w:rFonts w:ascii="Calibri"/>
                        <w:color w:val="404040"/>
                        <w:sz w:val="18"/>
                      </w:rPr>
                      <w:t>13.3%</w:t>
                    </w:r>
                  </w:p>
                </w:txbxContent>
              </v:textbox>
              <w10:wrap type="none"/>
            </v:shape>
            <v:shape style="position:absolute;left:2749;top:2448;width:93;height:1057" type="#_x0000_t202" filled="false" stroked="false">
              <v:textbox inset="0,0,0,0">
                <w:txbxContent>
                  <w:p>
                    <w:pPr>
                      <w:spacing w:line="185" w:lineRule="exact" w:before="0"/>
                      <w:ind w:left="0" w:right="0" w:firstLine="0"/>
                      <w:jc w:val="left"/>
                      <w:rPr>
                        <w:rFonts w:ascii="Calibri"/>
                        <w:sz w:val="18"/>
                      </w:rPr>
                    </w:pPr>
                    <w:r>
                      <w:rPr>
                        <w:rFonts w:ascii="Calibri"/>
                        <w:color w:val="585858"/>
                        <w:w w:val="101"/>
                        <w:sz w:val="18"/>
                      </w:rPr>
                      <w:t>4</w:t>
                    </w:r>
                  </w:p>
                  <w:p>
                    <w:pPr>
                      <w:spacing w:line="240" w:lineRule="auto" w:before="10"/>
                      <w:rPr>
                        <w:sz w:val="18"/>
                      </w:rPr>
                    </w:pPr>
                  </w:p>
                  <w:p>
                    <w:pPr>
                      <w:spacing w:before="0"/>
                      <w:ind w:left="0" w:right="0" w:firstLine="0"/>
                      <w:jc w:val="left"/>
                      <w:rPr>
                        <w:rFonts w:ascii="Calibri"/>
                        <w:sz w:val="18"/>
                      </w:rPr>
                    </w:pPr>
                    <w:r>
                      <w:rPr>
                        <w:rFonts w:ascii="Calibri"/>
                        <w:color w:val="585858"/>
                        <w:w w:val="101"/>
                        <w:sz w:val="18"/>
                      </w:rPr>
                      <w:t>2</w:t>
                    </w:r>
                  </w:p>
                  <w:p>
                    <w:pPr>
                      <w:spacing w:line="240" w:lineRule="auto" w:before="10"/>
                      <w:rPr>
                        <w:sz w:val="18"/>
                      </w:rPr>
                    </w:pPr>
                  </w:p>
                  <w:p>
                    <w:pPr>
                      <w:spacing w:line="217" w:lineRule="exact" w:before="0"/>
                      <w:ind w:left="0" w:right="0" w:firstLine="0"/>
                      <w:jc w:val="left"/>
                      <w:rPr>
                        <w:rFonts w:ascii="Calibri"/>
                        <w:sz w:val="18"/>
                      </w:rPr>
                    </w:pPr>
                    <w:r>
                      <w:rPr>
                        <w:rFonts w:ascii="Calibri"/>
                        <w:color w:val="585858"/>
                        <w:w w:val="101"/>
                        <w:sz w:val="18"/>
                      </w:rPr>
                      <w:t>0</w:t>
                    </w:r>
                  </w:p>
                </w:txbxContent>
              </v:textbox>
              <w10:wrap type="none"/>
            </v:shape>
            <w10:wrap type="none"/>
          </v:group>
        </w:pict>
      </w:r>
      <w:r>
        <w:rPr/>
        <w:t>Gráfica 18. Evaluación de la gestión de la organización por sexo, Xalatlaco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9"/>
        <w:rPr>
          <w:b/>
          <w:sz w:val="18"/>
        </w:rPr>
      </w:pPr>
    </w:p>
    <w:tbl>
      <w:tblPr>
        <w:tblW w:w="0" w:type="auto"/>
        <w:jc w:val="left"/>
        <w:tblInd w:w="1276"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251"/>
        <w:gridCol w:w="904"/>
        <w:gridCol w:w="1218"/>
        <w:gridCol w:w="1245"/>
        <w:gridCol w:w="914"/>
        <w:gridCol w:w="1212"/>
      </w:tblGrid>
      <w:tr>
        <w:trPr>
          <w:trHeight w:val="698" w:hRule="exact"/>
        </w:trPr>
        <w:tc>
          <w:tcPr>
            <w:tcW w:w="1251" w:type="dxa"/>
            <w:tcBorders>
              <w:top w:val="single" w:sz="8" w:space="0" w:color="D9D9D9"/>
              <w:left w:val="single" w:sz="8" w:space="0" w:color="D9D9D9"/>
            </w:tcBorders>
          </w:tcPr>
          <w:p>
            <w:pPr>
              <w:pStyle w:val="TableParagraph"/>
              <w:spacing w:before="109"/>
              <w:ind w:left="500"/>
              <w:rPr>
                <w:rFonts w:ascii="Calibri"/>
                <w:sz w:val="18"/>
              </w:rPr>
            </w:pPr>
            <w:r>
              <w:rPr>
                <w:rFonts w:ascii="Calibri"/>
                <w:color w:val="585858"/>
                <w:sz w:val="18"/>
              </w:rPr>
              <w:t>Es bueno</w:t>
            </w:r>
          </w:p>
        </w:tc>
        <w:tc>
          <w:tcPr>
            <w:tcW w:w="904" w:type="dxa"/>
            <w:tcBorders>
              <w:top w:val="single" w:sz="8" w:space="0" w:color="D9D9D9"/>
            </w:tcBorders>
          </w:tcPr>
          <w:p>
            <w:pPr>
              <w:pStyle w:val="TableParagraph"/>
              <w:rPr>
                <w:b/>
                <w:sz w:val="18"/>
              </w:rPr>
            </w:pPr>
          </w:p>
          <w:p>
            <w:pPr>
              <w:pStyle w:val="TableParagraph"/>
              <w:spacing w:before="9"/>
              <w:rPr>
                <w:b/>
                <w:sz w:val="21"/>
              </w:rPr>
            </w:pPr>
          </w:p>
          <w:p>
            <w:pPr>
              <w:pStyle w:val="TableParagraph"/>
              <w:spacing w:before="1"/>
              <w:ind w:left="71"/>
              <w:rPr>
                <w:rFonts w:ascii="Calibri"/>
                <w:sz w:val="18"/>
              </w:rPr>
            </w:pPr>
            <w:r>
              <w:rPr>
                <w:rFonts w:ascii="Calibri"/>
                <w:color w:val="585858"/>
                <w:sz w:val="18"/>
              </w:rPr>
              <w:t>Femenino</w:t>
            </w:r>
          </w:p>
        </w:tc>
        <w:tc>
          <w:tcPr>
            <w:tcW w:w="1218" w:type="dxa"/>
            <w:tcBorders>
              <w:top w:val="single" w:sz="8" w:space="0" w:color="D9D9D9"/>
              <w:right w:val="single" w:sz="8" w:space="0" w:color="D9D9D9"/>
            </w:tcBorders>
          </w:tcPr>
          <w:p>
            <w:pPr>
              <w:pStyle w:val="TableParagraph"/>
              <w:spacing w:before="109"/>
              <w:ind w:left="98"/>
              <w:rPr>
                <w:rFonts w:ascii="Calibri"/>
                <w:sz w:val="18"/>
              </w:rPr>
            </w:pPr>
            <w:r>
              <w:rPr>
                <w:rFonts w:ascii="Calibri"/>
                <w:color w:val="585858"/>
                <w:sz w:val="18"/>
              </w:rPr>
              <w:t>Regular</w:t>
            </w:r>
          </w:p>
        </w:tc>
        <w:tc>
          <w:tcPr>
            <w:tcW w:w="1245" w:type="dxa"/>
            <w:tcBorders>
              <w:top w:val="single" w:sz="8" w:space="0" w:color="D9D9D9"/>
              <w:left w:val="single" w:sz="8" w:space="0" w:color="D9D9D9"/>
            </w:tcBorders>
          </w:tcPr>
          <w:p>
            <w:pPr>
              <w:pStyle w:val="TableParagraph"/>
              <w:spacing w:before="109"/>
              <w:ind w:left="501"/>
              <w:rPr>
                <w:rFonts w:ascii="Calibri"/>
                <w:sz w:val="18"/>
              </w:rPr>
            </w:pPr>
            <w:r>
              <w:rPr>
                <w:rFonts w:ascii="Calibri"/>
                <w:color w:val="585858"/>
                <w:sz w:val="18"/>
              </w:rPr>
              <w:t>Es bueno</w:t>
            </w:r>
          </w:p>
        </w:tc>
        <w:tc>
          <w:tcPr>
            <w:tcW w:w="914" w:type="dxa"/>
            <w:tcBorders>
              <w:top w:val="single" w:sz="8" w:space="0" w:color="D9D9D9"/>
            </w:tcBorders>
          </w:tcPr>
          <w:p>
            <w:pPr>
              <w:pStyle w:val="TableParagraph"/>
              <w:rPr>
                <w:b/>
                <w:sz w:val="18"/>
              </w:rPr>
            </w:pPr>
          </w:p>
          <w:p>
            <w:pPr>
              <w:pStyle w:val="TableParagraph"/>
              <w:spacing w:before="9"/>
              <w:rPr>
                <w:b/>
                <w:sz w:val="21"/>
              </w:rPr>
            </w:pPr>
          </w:p>
          <w:p>
            <w:pPr>
              <w:pStyle w:val="TableParagraph"/>
              <w:spacing w:before="1"/>
              <w:ind w:left="66"/>
              <w:rPr>
                <w:rFonts w:ascii="Calibri"/>
                <w:sz w:val="18"/>
              </w:rPr>
            </w:pPr>
            <w:r>
              <w:rPr>
                <w:rFonts w:ascii="Calibri"/>
                <w:color w:val="585858"/>
                <w:sz w:val="18"/>
              </w:rPr>
              <w:t>Masculino</w:t>
            </w:r>
          </w:p>
        </w:tc>
        <w:tc>
          <w:tcPr>
            <w:tcW w:w="1212" w:type="dxa"/>
            <w:tcBorders>
              <w:top w:val="single" w:sz="8" w:space="0" w:color="D9D9D9"/>
              <w:right w:val="single" w:sz="8" w:space="0" w:color="D9D9D9"/>
            </w:tcBorders>
          </w:tcPr>
          <w:p>
            <w:pPr>
              <w:pStyle w:val="TableParagraph"/>
              <w:spacing w:before="109"/>
              <w:ind w:left="94"/>
              <w:rPr>
                <w:rFonts w:ascii="Calibri"/>
                <w:sz w:val="18"/>
              </w:rPr>
            </w:pPr>
            <w:r>
              <w:rPr>
                <w:rFonts w:ascii="Calibri"/>
                <w:color w:val="585858"/>
                <w:sz w:val="18"/>
              </w:rPr>
              <w:t>Regular</w:t>
            </w:r>
          </w:p>
        </w:tc>
      </w:tr>
    </w:tbl>
    <w:p>
      <w:pPr>
        <w:pStyle w:val="BodyText"/>
        <w:spacing w:before="4"/>
        <w:rPr>
          <w:b/>
          <w:sz w:val="21"/>
        </w:rPr>
      </w:pPr>
    </w:p>
    <w:p>
      <w:pPr>
        <w:pStyle w:val="BodyText"/>
        <w:ind w:left="268"/>
        <w:jc w:val="both"/>
      </w:pPr>
      <w:r>
        <w:rPr/>
        <w:t>Fuente: elaboración propia, Xalatlaco (2016).</w:t>
      </w:r>
    </w:p>
    <w:p>
      <w:pPr>
        <w:spacing w:after="0"/>
        <w:jc w:val="both"/>
        <w:sectPr>
          <w:pgSz w:w="12240" w:h="15840"/>
          <w:pgMar w:header="0" w:footer="1002" w:top="1360" w:bottom="1200" w:left="1720" w:right="1580"/>
        </w:sectPr>
      </w:pPr>
    </w:p>
    <w:p>
      <w:pPr>
        <w:pStyle w:val="BodyText"/>
        <w:spacing w:before="52"/>
        <w:ind w:left="268"/>
        <w:jc w:val="both"/>
      </w:pPr>
      <w:r>
        <w:rPr/>
        <w:t>Cada subcomité cuenta con ingresos directos de la población; anualmente   son</w:t>
      </w:r>
    </w:p>
    <w:p>
      <w:pPr>
        <w:pStyle w:val="BodyText"/>
        <w:spacing w:line="360" w:lineRule="auto" w:before="141"/>
        <w:ind w:left="268" w:right="114"/>
        <w:jc w:val="both"/>
      </w:pPr>
      <w:r>
        <w:rPr/>
        <w:t>$460</w:t>
      </w:r>
      <w:r>
        <w:rPr>
          <w:spacing w:val="-6"/>
        </w:rPr>
        <w:t> </w:t>
      </w:r>
      <w:r>
        <w:rPr/>
        <w:t>y</w:t>
      </w:r>
      <w:r>
        <w:rPr>
          <w:spacing w:val="-7"/>
        </w:rPr>
        <w:t> </w:t>
      </w:r>
      <w:r>
        <w:rPr/>
        <w:t>se</w:t>
      </w:r>
      <w:r>
        <w:rPr>
          <w:spacing w:val="-6"/>
        </w:rPr>
        <w:t> </w:t>
      </w:r>
      <w:r>
        <w:rPr/>
        <w:t>pueden</w:t>
      </w:r>
      <w:r>
        <w:rPr>
          <w:spacing w:val="-3"/>
        </w:rPr>
        <w:t> </w:t>
      </w:r>
      <w:r>
        <w:rPr/>
        <w:t>pagar</w:t>
      </w:r>
      <w:r>
        <w:rPr>
          <w:spacing w:val="-5"/>
        </w:rPr>
        <w:t> </w:t>
      </w:r>
      <w:r>
        <w:rPr/>
        <w:t>en</w:t>
      </w:r>
      <w:r>
        <w:rPr>
          <w:spacing w:val="-6"/>
        </w:rPr>
        <w:t> </w:t>
      </w:r>
      <w:r>
        <w:rPr/>
        <w:t>el</w:t>
      </w:r>
      <w:r>
        <w:rPr>
          <w:spacing w:val="-3"/>
        </w:rPr>
        <w:t> </w:t>
      </w:r>
      <w:r>
        <w:rPr/>
        <w:t>transcurso</w:t>
      </w:r>
      <w:r>
        <w:rPr>
          <w:spacing w:val="-6"/>
        </w:rPr>
        <w:t> </w:t>
      </w:r>
      <w:r>
        <w:rPr/>
        <w:t>del</w:t>
      </w:r>
      <w:r>
        <w:rPr>
          <w:spacing w:val="-7"/>
        </w:rPr>
        <w:t> </w:t>
      </w:r>
      <w:r>
        <w:rPr/>
        <w:t>año;</w:t>
      </w:r>
      <w:r>
        <w:rPr>
          <w:spacing w:val="-1"/>
        </w:rPr>
        <w:t> </w:t>
      </w:r>
      <w:r>
        <w:rPr/>
        <w:t>el</w:t>
      </w:r>
      <w:r>
        <w:rPr>
          <w:spacing w:val="-3"/>
        </w:rPr>
        <w:t> </w:t>
      </w:r>
      <w:r>
        <w:rPr/>
        <w:t>subcomité</w:t>
      </w:r>
      <w:r>
        <w:rPr>
          <w:spacing w:val="-6"/>
        </w:rPr>
        <w:t> </w:t>
      </w:r>
      <w:r>
        <w:rPr/>
        <w:t>recolecta</w:t>
      </w:r>
      <w:r>
        <w:rPr>
          <w:spacing w:val="-6"/>
        </w:rPr>
        <w:t> </w:t>
      </w:r>
      <w:r>
        <w:rPr/>
        <w:t>el</w:t>
      </w:r>
      <w:r>
        <w:rPr>
          <w:spacing w:val="-3"/>
        </w:rPr>
        <w:t> </w:t>
      </w:r>
      <w:r>
        <w:rPr/>
        <w:t>pago y</w:t>
      </w:r>
      <w:r>
        <w:rPr>
          <w:spacing w:val="-7"/>
        </w:rPr>
        <w:t> </w:t>
      </w:r>
      <w:r>
        <w:rPr/>
        <w:t>se</w:t>
      </w:r>
      <w:r>
        <w:rPr>
          <w:spacing w:val="-6"/>
        </w:rPr>
        <w:t> </w:t>
      </w:r>
      <w:r>
        <w:rPr/>
        <w:t>los</w:t>
      </w:r>
      <w:r>
        <w:rPr>
          <w:spacing w:val="-7"/>
        </w:rPr>
        <w:t> </w:t>
      </w:r>
      <w:r>
        <w:rPr/>
        <w:t>da</w:t>
      </w:r>
      <w:r>
        <w:rPr>
          <w:spacing w:val="-6"/>
        </w:rPr>
        <w:t> </w:t>
      </w:r>
      <w:r>
        <w:rPr/>
        <w:t>al</w:t>
      </w:r>
      <w:r>
        <w:rPr>
          <w:spacing w:val="-3"/>
        </w:rPr>
        <w:t> </w:t>
      </w:r>
      <w:r>
        <w:rPr/>
        <w:t>comité</w:t>
      </w:r>
      <w:r>
        <w:rPr>
          <w:spacing w:val="-6"/>
        </w:rPr>
        <w:t> </w:t>
      </w:r>
      <w:r>
        <w:rPr/>
        <w:t>central,</w:t>
      </w:r>
      <w:r>
        <w:rPr>
          <w:spacing w:val="-7"/>
        </w:rPr>
        <w:t> </w:t>
      </w:r>
      <w:r>
        <w:rPr/>
        <w:t>quien</w:t>
      </w:r>
      <w:r>
        <w:rPr>
          <w:spacing w:val="-11"/>
        </w:rPr>
        <w:t> </w:t>
      </w:r>
      <w:r>
        <w:rPr/>
        <w:t>los</w:t>
      </w:r>
      <w:r>
        <w:rPr>
          <w:spacing w:val="-7"/>
        </w:rPr>
        <w:t> </w:t>
      </w:r>
      <w:r>
        <w:rPr/>
        <w:t>destina</w:t>
      </w:r>
      <w:r>
        <w:rPr>
          <w:spacing w:val="-11"/>
        </w:rPr>
        <w:t> </w:t>
      </w:r>
      <w:r>
        <w:rPr/>
        <w:t>a</w:t>
      </w:r>
      <w:r>
        <w:rPr>
          <w:spacing w:val="-2"/>
        </w:rPr>
        <w:t> </w:t>
      </w:r>
      <w:r>
        <w:rPr/>
        <w:t>mantenimiento</w:t>
      </w:r>
      <w:r>
        <w:rPr>
          <w:spacing w:val="-6"/>
        </w:rPr>
        <w:t> </w:t>
      </w:r>
      <w:r>
        <w:rPr/>
        <w:t>general</w:t>
      </w:r>
      <w:r>
        <w:rPr>
          <w:spacing w:val="-3"/>
        </w:rPr>
        <w:t> </w:t>
      </w:r>
      <w:r>
        <w:rPr/>
        <w:t>de</w:t>
      </w:r>
      <w:r>
        <w:rPr>
          <w:spacing w:val="-11"/>
        </w:rPr>
        <w:t> </w:t>
      </w:r>
      <w:r>
        <w:rPr/>
        <w:t>la</w:t>
      </w:r>
      <w:r>
        <w:rPr>
          <w:spacing w:val="-6"/>
        </w:rPr>
        <w:t> </w:t>
      </w:r>
      <w:r>
        <w:rPr/>
        <w:t>red y al pago de la electricidad para el rebombeo. Los subcomités no tienen salario, pero los integrantes del comité central tienen un salario simbólico por parte del ayuntamiento. La mayoría de la población considera que el servicio es bueno y sí estaría dispuesto a seguir pagando por el agua (gráfica</w:t>
      </w:r>
      <w:r>
        <w:rPr>
          <w:spacing w:val="-19"/>
        </w:rPr>
        <w:t> </w:t>
      </w:r>
      <w:r>
        <w:rPr/>
        <w:t>19).</w:t>
      </w:r>
    </w:p>
    <w:p>
      <w:pPr>
        <w:pStyle w:val="BodyText"/>
        <w:spacing w:before="8"/>
        <w:rPr>
          <w:sz w:val="35"/>
        </w:rPr>
      </w:pPr>
    </w:p>
    <w:p>
      <w:pPr>
        <w:pStyle w:val="Heading1"/>
        <w:spacing w:before="0"/>
        <w:ind w:left="609" w:right="23"/>
      </w:pPr>
      <w:r>
        <w:rPr/>
        <w:pict>
          <v:group style="position:absolute;margin-left:138.375pt;margin-top:43.20084pt;width:360.75pt;height:188.9pt;mso-position-horizontal-relative:page;mso-position-vertical-relative:paragraph;z-index:-251272" coordorigin="2768,864" coordsize="7215,3778">
            <v:shape style="position:absolute;left:3235;top:3680;width:869;height:168" type="#_x0000_t75" stroked="false">
              <v:imagedata r:id="rId357" o:title=""/>
            </v:shape>
            <v:shape style="position:absolute;left:4589;top:3497;width:869;height:350" type="#_x0000_t75" stroked="false">
              <v:imagedata r:id="rId358" o:title=""/>
            </v:shape>
            <v:shape style="position:absolute;left:4685;top:3562;width:676;height:275" type="#_x0000_t75" stroked="false">
              <v:imagedata r:id="rId359" o:title=""/>
            </v:shape>
            <v:shape style="position:absolute;left:5942;top:3680;width:869;height:168" type="#_x0000_t75" stroked="false">
              <v:imagedata r:id="rId360" o:title=""/>
            </v:shape>
            <v:shape style="position:absolute;left:7291;top:1573;width:869;height:2275" type="#_x0000_t75" stroked="false">
              <v:imagedata r:id="rId361" o:title=""/>
            </v:shape>
            <v:shape style="position:absolute;left:7389;top:1641;width:676;height:2196" type="#_x0000_t75" stroked="false">
              <v:imagedata r:id="rId362" o:title=""/>
            </v:shape>
            <v:shape style="position:absolute;left:8645;top:3680;width:869;height:168" type="#_x0000_t75" stroked="false">
              <v:imagedata r:id="rId363" o:title=""/>
            </v:shape>
            <v:rect style="position:absolute;left:2775;top:872;width:7200;height:3763" filled="false" stroked="true" strokeweight=".75pt" strokecolor="#d9d9d9"/>
            <v:shape style="position:absolute;left:7574;top:1369;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80%</w:t>
                    </w:r>
                  </w:p>
                </w:txbxContent>
              </v:textbox>
              <w10:wrap type="none"/>
            </v:shape>
            <v:shape style="position:absolute;left:4869;top:3291;width:312;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10%</w:t>
                    </w:r>
                  </w:p>
                </w:txbxContent>
              </v:textbox>
              <w10:wrap type="none"/>
            </v:shape>
            <v:shape style="position:absolute;left:3492;top:3474;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6197;top:3474;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8903;top:3474;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w10:wrap type="none"/>
          </v:group>
        </w:pict>
      </w:r>
      <w:r>
        <w:rPr/>
        <w:t>Gráfica 19. Calidad del servicio por disponibilidad de pago, Xalatlaco</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after="1"/>
        <w:rPr>
          <w:b/>
          <w:sz w:val="28"/>
        </w:rPr>
      </w:pPr>
    </w:p>
    <w:tbl>
      <w:tblPr>
        <w:tblW w:w="0" w:type="auto"/>
        <w:jc w:val="left"/>
        <w:tblInd w:w="12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54"/>
        <w:gridCol w:w="1128"/>
        <w:gridCol w:w="566"/>
        <w:gridCol w:w="1009"/>
        <w:gridCol w:w="1153"/>
        <w:gridCol w:w="432"/>
        <w:gridCol w:w="1119"/>
      </w:tblGrid>
      <w:tr>
        <w:trPr>
          <w:trHeight w:val="698" w:hRule="exact"/>
        </w:trPr>
        <w:tc>
          <w:tcPr>
            <w:tcW w:w="1354" w:type="dxa"/>
            <w:tcBorders>
              <w:top w:val="single" w:sz="8" w:space="0" w:color="FFFFFF"/>
              <w:left w:val="single" w:sz="8" w:space="0" w:color="D9D9D9"/>
              <w:right w:val="single" w:sz="8" w:space="0" w:color="D9D9D9"/>
            </w:tcBorders>
          </w:tcPr>
          <w:p>
            <w:pPr>
              <w:pStyle w:val="TableParagraph"/>
              <w:spacing w:line="350" w:lineRule="exact"/>
              <w:ind w:left="561" w:right="313" w:hanging="228"/>
              <w:rPr>
                <w:rFonts w:ascii="Calibri"/>
                <w:sz w:val="18"/>
              </w:rPr>
            </w:pPr>
            <w:r>
              <w:rPr>
                <w:rFonts w:ascii="Calibri"/>
                <w:color w:val="585858"/>
                <w:sz w:val="18"/>
              </w:rPr>
              <w:t>Es bueno NC</w:t>
            </w:r>
          </w:p>
        </w:tc>
        <w:tc>
          <w:tcPr>
            <w:tcW w:w="1128" w:type="dxa"/>
            <w:tcBorders>
              <w:top w:val="single" w:sz="8" w:space="0" w:color="FFFFFF"/>
              <w:left w:val="single" w:sz="8" w:space="0" w:color="D9D9D9"/>
            </w:tcBorders>
          </w:tcPr>
          <w:p>
            <w:pPr>
              <w:pStyle w:val="TableParagraph"/>
              <w:spacing w:before="108"/>
              <w:ind w:left="332"/>
              <w:rPr>
                <w:rFonts w:ascii="Calibri"/>
                <w:sz w:val="18"/>
              </w:rPr>
            </w:pPr>
            <w:r>
              <w:rPr>
                <w:rFonts w:ascii="Calibri"/>
                <w:color w:val="585858"/>
                <w:sz w:val="18"/>
              </w:rPr>
              <w:t>Es bueno</w:t>
            </w:r>
          </w:p>
        </w:tc>
        <w:tc>
          <w:tcPr>
            <w:tcW w:w="566" w:type="dxa"/>
            <w:tcBorders>
              <w:top w:val="single" w:sz="8" w:space="0" w:color="FFFFFF"/>
            </w:tcBorders>
          </w:tcPr>
          <w:p>
            <w:pPr>
              <w:pStyle w:val="TableParagraph"/>
              <w:rPr>
                <w:b/>
                <w:sz w:val="18"/>
              </w:rPr>
            </w:pPr>
          </w:p>
          <w:p>
            <w:pPr>
              <w:pStyle w:val="TableParagraph"/>
              <w:spacing w:before="9"/>
              <w:rPr>
                <w:b/>
                <w:sz w:val="21"/>
              </w:rPr>
            </w:pPr>
          </w:p>
          <w:p>
            <w:pPr>
              <w:pStyle w:val="TableParagraph"/>
              <w:ind w:left="118"/>
              <w:rPr>
                <w:rFonts w:ascii="Calibri"/>
                <w:sz w:val="18"/>
              </w:rPr>
            </w:pPr>
            <w:r>
              <w:rPr>
                <w:rFonts w:ascii="Calibri"/>
                <w:color w:val="585858"/>
                <w:sz w:val="18"/>
              </w:rPr>
              <w:t>No</w:t>
            </w:r>
          </w:p>
        </w:tc>
        <w:tc>
          <w:tcPr>
            <w:tcW w:w="1009" w:type="dxa"/>
            <w:tcBorders>
              <w:top w:val="single" w:sz="8" w:space="0" w:color="FFFFFF"/>
              <w:right w:val="single" w:sz="8" w:space="0" w:color="D9D9D9"/>
            </w:tcBorders>
          </w:tcPr>
          <w:p>
            <w:pPr>
              <w:pStyle w:val="TableParagraph"/>
              <w:spacing w:before="108"/>
              <w:ind w:left="235"/>
              <w:rPr>
                <w:rFonts w:ascii="Calibri"/>
                <w:sz w:val="18"/>
              </w:rPr>
            </w:pPr>
            <w:r>
              <w:rPr>
                <w:rFonts w:ascii="Calibri"/>
                <w:color w:val="585858"/>
                <w:sz w:val="18"/>
              </w:rPr>
              <w:t>NS</w:t>
            </w:r>
          </w:p>
        </w:tc>
        <w:tc>
          <w:tcPr>
            <w:tcW w:w="1153" w:type="dxa"/>
            <w:tcBorders>
              <w:top w:val="single" w:sz="8" w:space="0" w:color="FFFFFF"/>
              <w:left w:val="single" w:sz="8" w:space="0" w:color="D9D9D9"/>
            </w:tcBorders>
          </w:tcPr>
          <w:p>
            <w:pPr>
              <w:pStyle w:val="TableParagraph"/>
              <w:spacing w:before="108"/>
              <w:ind w:left="335"/>
              <w:rPr>
                <w:rFonts w:ascii="Calibri"/>
                <w:sz w:val="18"/>
              </w:rPr>
            </w:pPr>
            <w:r>
              <w:rPr>
                <w:rFonts w:ascii="Calibri"/>
                <w:color w:val="585858"/>
                <w:sz w:val="18"/>
              </w:rPr>
              <w:t>Es bueno</w:t>
            </w:r>
          </w:p>
        </w:tc>
        <w:tc>
          <w:tcPr>
            <w:tcW w:w="432" w:type="dxa"/>
            <w:tcBorders>
              <w:top w:val="single" w:sz="8" w:space="0" w:color="FFFFFF"/>
            </w:tcBorders>
          </w:tcPr>
          <w:p>
            <w:pPr>
              <w:pStyle w:val="TableParagraph"/>
              <w:rPr>
                <w:b/>
                <w:sz w:val="18"/>
              </w:rPr>
            </w:pPr>
          </w:p>
          <w:p>
            <w:pPr>
              <w:pStyle w:val="TableParagraph"/>
              <w:spacing w:before="9"/>
              <w:rPr>
                <w:b/>
                <w:sz w:val="21"/>
              </w:rPr>
            </w:pPr>
          </w:p>
          <w:p>
            <w:pPr>
              <w:pStyle w:val="TableParagraph"/>
              <w:ind w:left="140"/>
              <w:rPr>
                <w:rFonts w:ascii="Calibri"/>
                <w:sz w:val="18"/>
              </w:rPr>
            </w:pPr>
            <w:r>
              <w:rPr>
                <w:rFonts w:ascii="Calibri"/>
                <w:color w:val="585858"/>
                <w:sz w:val="18"/>
              </w:rPr>
              <w:t>Si</w:t>
            </w:r>
          </w:p>
        </w:tc>
        <w:tc>
          <w:tcPr>
            <w:tcW w:w="1119" w:type="dxa"/>
            <w:tcBorders>
              <w:top w:val="single" w:sz="8" w:space="0" w:color="FFFFFF"/>
              <w:right w:val="single" w:sz="8" w:space="0" w:color="D9D9D9"/>
            </w:tcBorders>
          </w:tcPr>
          <w:p>
            <w:pPr>
              <w:pStyle w:val="TableParagraph"/>
              <w:spacing w:before="108"/>
              <w:ind w:left="168"/>
              <w:rPr>
                <w:rFonts w:ascii="Calibri"/>
                <w:sz w:val="18"/>
              </w:rPr>
            </w:pPr>
            <w:r>
              <w:rPr>
                <w:rFonts w:ascii="Calibri"/>
                <w:color w:val="585858"/>
                <w:sz w:val="18"/>
              </w:rPr>
              <w:t>Regular</w:t>
            </w:r>
          </w:p>
        </w:tc>
      </w:tr>
    </w:tbl>
    <w:p>
      <w:pPr>
        <w:pStyle w:val="BodyText"/>
        <w:spacing w:before="103"/>
        <w:ind w:left="268"/>
        <w:jc w:val="both"/>
      </w:pPr>
      <w:r>
        <w:rPr/>
        <w:t>Fuente: elaboración propia, Xalatlaco (2016).</w:t>
      </w:r>
    </w:p>
    <w:p>
      <w:pPr>
        <w:pStyle w:val="BodyText"/>
      </w:pPr>
    </w:p>
    <w:p>
      <w:pPr>
        <w:pStyle w:val="BodyText"/>
        <w:spacing w:before="3"/>
      </w:pPr>
    </w:p>
    <w:p>
      <w:pPr>
        <w:pStyle w:val="BodyText"/>
        <w:spacing w:line="360" w:lineRule="auto"/>
        <w:ind w:left="268" w:right="108"/>
        <w:jc w:val="both"/>
      </w:pPr>
      <w:r>
        <w:rPr/>
        <w:t>En</w:t>
      </w:r>
      <w:r>
        <w:rPr>
          <w:spacing w:val="-3"/>
        </w:rPr>
        <w:t> </w:t>
      </w:r>
      <w:r>
        <w:rPr/>
        <w:t>la</w:t>
      </w:r>
      <w:r>
        <w:rPr>
          <w:spacing w:val="-6"/>
        </w:rPr>
        <w:t> </w:t>
      </w:r>
      <w:r>
        <w:rPr/>
        <w:t>muestra</w:t>
      </w:r>
      <w:r>
        <w:rPr>
          <w:spacing w:val="-3"/>
        </w:rPr>
        <w:t> </w:t>
      </w:r>
      <w:r>
        <w:rPr/>
        <w:t>se</w:t>
      </w:r>
      <w:r>
        <w:rPr>
          <w:spacing w:val="-6"/>
        </w:rPr>
        <w:t> </w:t>
      </w:r>
      <w:r>
        <w:rPr/>
        <w:t>encontró</w:t>
      </w:r>
      <w:r>
        <w:rPr>
          <w:spacing w:val="-6"/>
        </w:rPr>
        <w:t> </w:t>
      </w:r>
      <w:r>
        <w:rPr/>
        <w:t>que</w:t>
      </w:r>
      <w:r>
        <w:rPr>
          <w:spacing w:val="-6"/>
        </w:rPr>
        <w:t> </w:t>
      </w:r>
      <w:r>
        <w:rPr/>
        <w:t>la</w:t>
      </w:r>
      <w:r>
        <w:rPr>
          <w:spacing w:val="-3"/>
        </w:rPr>
        <w:t> </w:t>
      </w:r>
      <w:r>
        <w:rPr/>
        <w:t>mayoría</w:t>
      </w:r>
      <w:r>
        <w:rPr>
          <w:spacing w:val="-2"/>
        </w:rPr>
        <w:t> </w:t>
      </w:r>
      <w:r>
        <w:rPr/>
        <w:t>de</w:t>
      </w:r>
      <w:r>
        <w:rPr>
          <w:spacing w:val="-11"/>
        </w:rPr>
        <w:t> </w:t>
      </w:r>
      <w:r>
        <w:rPr/>
        <w:t>la</w:t>
      </w:r>
      <w:r>
        <w:rPr>
          <w:spacing w:val="-3"/>
        </w:rPr>
        <w:t> </w:t>
      </w:r>
      <w:r>
        <w:rPr/>
        <w:t>población</w:t>
      </w:r>
      <w:r>
        <w:rPr>
          <w:spacing w:val="-3"/>
        </w:rPr>
        <w:t> </w:t>
      </w:r>
      <w:r>
        <w:rPr/>
        <w:t>sabe</w:t>
      </w:r>
      <w:r>
        <w:rPr>
          <w:spacing w:val="-3"/>
        </w:rPr>
        <w:t> </w:t>
      </w:r>
      <w:r>
        <w:rPr/>
        <w:t>de</w:t>
      </w:r>
      <w:r>
        <w:rPr>
          <w:spacing w:val="-6"/>
        </w:rPr>
        <w:t> </w:t>
      </w:r>
      <w:r>
        <w:rPr/>
        <w:t>las</w:t>
      </w:r>
      <w:r>
        <w:rPr>
          <w:spacing w:val="-7"/>
        </w:rPr>
        <w:t> </w:t>
      </w:r>
      <w:r>
        <w:rPr/>
        <w:t>sanciones y considera que son económicas; además, no se les elige como representantes ni se les excluye de la comunidad (gráfica</w:t>
      </w:r>
      <w:r>
        <w:rPr>
          <w:spacing w:val="-8"/>
        </w:rPr>
        <w:t> </w:t>
      </w:r>
      <w:r>
        <w:rPr>
          <w:spacing w:val="-3"/>
        </w:rPr>
        <w:t>20).</w:t>
      </w:r>
    </w:p>
    <w:p>
      <w:pPr>
        <w:spacing w:after="0" w:line="360" w:lineRule="auto"/>
        <w:jc w:val="both"/>
        <w:sectPr>
          <w:pgSz w:w="12240" w:h="15840"/>
          <w:pgMar w:header="0" w:footer="1002" w:top="1360" w:bottom="1200" w:left="1720" w:right="1580"/>
        </w:sectPr>
      </w:pPr>
    </w:p>
    <w:p>
      <w:pPr>
        <w:pStyle w:val="Heading1"/>
        <w:spacing w:line="362" w:lineRule="auto"/>
        <w:ind w:left="3451" w:right="236" w:hanging="2843"/>
      </w:pPr>
      <w:r>
        <w:rPr/>
        <w:pict>
          <v:group style="position:absolute;margin-left:118.474998pt;margin-top:43.910866pt;width:388.5pt;height:256.45pt;mso-position-horizontal-relative:page;mso-position-vertical-relative:paragraph;z-index:10672" coordorigin="2369,878" coordsize="7770,5129">
            <v:shape style="position:absolute;left:2760;top:2825;width:715;height:197" type="#_x0000_t75" stroked="false">
              <v:imagedata r:id="rId364" o:title=""/>
            </v:shape>
            <v:shape style="position:absolute;left:2858;top:2893;width:523;height:119" type="#_x0000_t75" stroked="false">
              <v:imagedata r:id="rId365" o:title=""/>
            </v:shape>
            <v:shape style="position:absolute;left:3806;top:2825;width:715;height:197" type="#_x0000_t75" stroked="false">
              <v:imagedata r:id="rId366" o:title=""/>
            </v:shape>
            <v:shape style="position:absolute;left:3903;top:2893;width:523;height:119" type="#_x0000_t75" stroked="false">
              <v:imagedata r:id="rId367" o:title=""/>
            </v:shape>
            <v:shape style="position:absolute;left:4853;top:2825;width:715;height:197" type="#_x0000_t75" stroked="false">
              <v:imagedata r:id="rId368" o:title=""/>
            </v:shape>
            <v:shape style="position:absolute;left:4948;top:2893;width:522;height:119" type="#_x0000_t75" stroked="false">
              <v:imagedata r:id="rId365" o:title=""/>
            </v:shape>
            <v:shape style="position:absolute;left:5899;top:2825;width:710;height:197" type="#_x0000_t75" stroked="false">
              <v:imagedata r:id="rId369" o:title=""/>
            </v:shape>
            <v:shape style="position:absolute;left:5993;top:2893;width:523;height:119" type="#_x0000_t75" stroked="false">
              <v:imagedata r:id="rId367" o:title=""/>
            </v:shape>
            <v:shape style="position:absolute;left:6941;top:2110;width:715;height:912" type="#_x0000_t75" stroked="false">
              <v:imagedata r:id="rId370" o:title=""/>
            </v:shape>
            <v:shape style="position:absolute;left:7038;top:2178;width:523;height:834" type="#_x0000_t75" stroked="false">
              <v:imagedata r:id="rId371" o:title=""/>
            </v:shape>
            <v:shape style="position:absolute;left:7987;top:1160;width:715;height:1862" type="#_x0000_t75" stroked="false">
              <v:imagedata r:id="rId372" o:title=""/>
            </v:shape>
            <v:shape style="position:absolute;left:8083;top:1225;width:523;height:1787" type="#_x0000_t75" stroked="false">
              <v:imagedata r:id="rId373" o:title=""/>
            </v:shape>
            <v:shape style="position:absolute;left:9034;top:2470;width:715;height:552" type="#_x0000_t75" stroked="false">
              <v:imagedata r:id="rId374" o:title=""/>
            </v:shape>
            <v:shape style="position:absolute;left:9128;top:2535;width:523;height:477" type="#_x0000_t75" stroked="false">
              <v:imagedata r:id="rId375" o:title=""/>
            </v:shape>
            <v:shape style="position:absolute;left:2597;top:3012;width:7315;height:2888" coordorigin="2597,3012" coordsize="7315,2888" path="m2597,3012l9912,3012m2597,3012l2597,5331m3643,3012l3643,5331m4685,3012l4685,5331m5731,3012l5731,5331m9912,3012l9912,5331m2597,5331l2597,5900m3643,5331l3643,5900m4685,5331l4685,5900m5731,5331l5731,5900m9912,5331l9912,5900e" filled="false" stroked="true" strokeweight="1pt" strokecolor="#d9d9d9">
              <v:path arrowok="t"/>
            </v:shape>
            <v:rect style="position:absolute;left:2377;top:886;width:7755;height:5114" filled="false" stroked="true" strokeweight=".75pt" strokecolor="#d9d9d9"/>
            <v:shape style="position:absolute;left:8189;top:952;width:313;height:183" type="#_x0000_t202" filled="false" stroked="false">
              <v:textbox inset="0,0,0,0">
                <w:txbxContent>
                  <w:p>
                    <w:pPr>
                      <w:spacing w:line="182" w:lineRule="exact" w:before="0"/>
                      <w:ind w:left="0" w:right="-19" w:firstLine="0"/>
                      <w:jc w:val="left"/>
                      <w:rPr>
                        <w:rFonts w:ascii="Calibri"/>
                        <w:sz w:val="18"/>
                      </w:rPr>
                    </w:pPr>
                    <w:r>
                      <w:rPr>
                        <w:rFonts w:ascii="Calibri"/>
                        <w:color w:val="404040"/>
                        <w:sz w:val="18"/>
                      </w:rPr>
                      <w:t>50%</w:t>
                    </w:r>
                  </w:p>
                </w:txbxContent>
              </v:textbox>
              <w10:wrap type="none"/>
            </v:shape>
            <v:shape style="position:absolute;left:7076;top:1905;width:454;height:183" type="#_x0000_t202" filled="false" stroked="false">
              <v:textbox inset="0,0,0,0">
                <w:txbxContent>
                  <w:p>
                    <w:pPr>
                      <w:spacing w:line="182" w:lineRule="exact" w:before="0"/>
                      <w:ind w:left="0" w:right="-14" w:firstLine="0"/>
                      <w:jc w:val="left"/>
                      <w:rPr>
                        <w:rFonts w:ascii="Calibri"/>
                        <w:sz w:val="18"/>
                      </w:rPr>
                    </w:pPr>
                    <w:r>
                      <w:rPr>
                        <w:rFonts w:ascii="Calibri"/>
                        <w:color w:val="404040"/>
                        <w:sz w:val="18"/>
                      </w:rPr>
                      <w:t>23.3%</w:t>
                    </w:r>
                  </w:p>
                </w:txbxContent>
              </v:textbox>
              <w10:wrap type="none"/>
            </v:shape>
            <v:shape style="position:absolute;left:9167;top:2263;width:452;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13.3%</w:t>
                    </w:r>
                  </w:p>
                </w:txbxContent>
              </v:textbox>
              <w10:wrap type="none"/>
            </v:shape>
            <v:shape style="position:absolute;left:2938;top:262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3984;top:262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5029;top:262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6074;top:2620;width:361;height:183" type="#_x0000_t202" filled="false" stroked="false">
              <v:textbox inset="0,0,0,0">
                <w:txbxContent>
                  <w:p>
                    <w:pPr>
                      <w:spacing w:line="182" w:lineRule="exact" w:before="0"/>
                      <w:ind w:left="0" w:right="-16" w:firstLine="0"/>
                      <w:jc w:val="left"/>
                      <w:rPr>
                        <w:rFonts w:ascii="Calibri"/>
                        <w:sz w:val="18"/>
                      </w:rPr>
                    </w:pPr>
                    <w:r>
                      <w:rPr>
                        <w:rFonts w:ascii="Calibri"/>
                        <w:color w:val="404040"/>
                        <w:sz w:val="18"/>
                      </w:rPr>
                      <w:t>3.3%</w:t>
                    </w:r>
                  </w:p>
                </w:txbxContent>
              </v:textbox>
              <w10:wrap type="none"/>
            </v:shape>
            <v:shape style="position:absolute;left:3014;top:5484;width:210;height:183" type="#_x0000_t202" filled="false" stroked="false">
              <v:textbox inset="0,0,0,0">
                <w:txbxContent>
                  <w:p>
                    <w:pPr>
                      <w:spacing w:line="182" w:lineRule="exact" w:before="0"/>
                      <w:ind w:left="0" w:right="-17" w:firstLine="0"/>
                      <w:jc w:val="left"/>
                      <w:rPr>
                        <w:rFonts w:ascii="Calibri"/>
                        <w:sz w:val="18"/>
                      </w:rPr>
                    </w:pPr>
                    <w:r>
                      <w:rPr>
                        <w:rFonts w:ascii="Calibri"/>
                        <w:color w:val="585858"/>
                        <w:spacing w:val="-3"/>
                        <w:sz w:val="18"/>
                      </w:rPr>
                      <w:t>NC</w:t>
                    </w:r>
                  </w:p>
                </w:txbxContent>
              </v:textbox>
              <w10:wrap type="none"/>
            </v:shape>
            <v:shape style="position:absolute;left:3687;top:5484;width:962;height:403" type="#_x0000_t202" filled="false" stroked="false">
              <v:textbox inset="0,0,0,0">
                <w:txbxContent>
                  <w:p>
                    <w:pPr>
                      <w:spacing w:line="185" w:lineRule="exact" w:before="0"/>
                      <w:ind w:left="0" w:right="-15" w:firstLine="70"/>
                      <w:jc w:val="left"/>
                      <w:rPr>
                        <w:rFonts w:ascii="Calibri"/>
                        <w:sz w:val="18"/>
                      </w:rPr>
                    </w:pPr>
                    <w:r>
                      <w:rPr>
                        <w:rFonts w:ascii="Calibri"/>
                        <w:color w:val="585858"/>
                        <w:sz w:val="18"/>
                      </w:rPr>
                      <w:t>No sabe de</w:t>
                    </w:r>
                  </w:p>
                  <w:p>
                    <w:pPr>
                      <w:spacing w:line="217" w:lineRule="exact" w:before="0"/>
                      <w:ind w:left="0" w:right="-15" w:firstLine="0"/>
                      <w:jc w:val="left"/>
                      <w:rPr>
                        <w:rFonts w:ascii="Calibri"/>
                        <w:sz w:val="18"/>
                      </w:rPr>
                    </w:pPr>
                    <w:r>
                      <w:rPr>
                        <w:rFonts w:ascii="Calibri"/>
                        <w:color w:val="585858"/>
                        <w:sz w:val="18"/>
                      </w:rPr>
                      <w:t>las sanciones</w:t>
                    </w:r>
                  </w:p>
                </w:txbxContent>
              </v:textbox>
              <w10:wrap type="none"/>
            </v:shape>
            <v:shape style="position:absolute;left:5112;top:5484;width:197;height:183" type="#_x0000_t202" filled="false" stroked="false">
              <v:textbox inset="0,0,0,0">
                <w:txbxContent>
                  <w:p>
                    <w:pPr>
                      <w:spacing w:line="182" w:lineRule="exact" w:before="0"/>
                      <w:ind w:left="0" w:right="-16" w:firstLine="0"/>
                      <w:jc w:val="left"/>
                      <w:rPr>
                        <w:rFonts w:ascii="Calibri"/>
                        <w:sz w:val="18"/>
                      </w:rPr>
                    </w:pPr>
                    <w:r>
                      <w:rPr>
                        <w:rFonts w:ascii="Calibri"/>
                        <w:color w:val="585858"/>
                        <w:spacing w:val="-3"/>
                        <w:sz w:val="18"/>
                      </w:rPr>
                      <w:t>NS</w:t>
                    </w:r>
                  </w:p>
                </w:txbxContent>
              </v:textbox>
              <w10:wrap type="none"/>
            </v:shape>
            <v:shape style="position:absolute;left:7572;top:5484;width:508;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Si sabe</w:t>
                    </w:r>
                  </w:p>
                </w:txbxContent>
              </v:textbox>
              <w10:wrap type="none"/>
            </v:shape>
            <w10:wrap type="none"/>
          </v:group>
        </w:pict>
      </w:r>
      <w:r>
        <w:rPr/>
        <w:pict>
          <v:shape style="position:absolute;margin-left:151.349991pt;margin-top:155.310425pt;width:11.15pt;height:84.05pt;mso-position-horizontal-relative:page;mso-position-vertical-relative:paragraph;z-index:10696" type="#_x0000_t202" filled="false" stroked="false">
            <v:textbox inset="0,0,0,0" style="layout-flow:vertical;mso-layout-flow-alt:bottom-to-top">
              <w:txbxContent>
                <w:p>
                  <w:pPr>
                    <w:spacing w:line="205" w:lineRule="exact" w:before="0"/>
                    <w:ind w:left="20" w:right="-683" w:firstLine="0"/>
                    <w:jc w:val="left"/>
                    <w:rPr>
                      <w:rFonts w:ascii="Calibri" w:hAnsi="Calibri"/>
                      <w:sz w:val="18"/>
                    </w:rPr>
                  </w:pPr>
                  <w:r>
                    <w:rPr>
                      <w:rFonts w:ascii="Calibri" w:hAnsi="Calibri"/>
                      <w:color w:val="585858"/>
                      <w:spacing w:val="-3"/>
                      <w:w w:val="101"/>
                      <w:sz w:val="18"/>
                    </w:rPr>
                    <w:t>S</w:t>
                  </w:r>
                  <w:r>
                    <w:rPr>
                      <w:rFonts w:ascii="Calibri" w:hAnsi="Calibri"/>
                      <w:color w:val="585858"/>
                      <w:spacing w:val="-1"/>
                      <w:w w:val="101"/>
                      <w:sz w:val="18"/>
                    </w:rPr>
                    <w:t>anc</w:t>
                  </w:r>
                  <w:r>
                    <w:rPr>
                      <w:rFonts w:ascii="Calibri" w:hAnsi="Calibri"/>
                      <w:color w:val="585858"/>
                      <w:spacing w:val="-4"/>
                      <w:w w:val="101"/>
                      <w:sz w:val="18"/>
                    </w:rPr>
                    <w:t>i</w:t>
                  </w:r>
                  <w:r>
                    <w:rPr>
                      <w:rFonts w:ascii="Calibri" w:hAnsi="Calibri"/>
                      <w:color w:val="585858"/>
                      <w:spacing w:val="-1"/>
                      <w:w w:val="101"/>
                      <w:sz w:val="18"/>
                    </w:rPr>
                    <w:t>one</w:t>
                  </w:r>
                  <w:r>
                    <w:rPr>
                      <w:rFonts w:ascii="Calibri" w:hAnsi="Calibri"/>
                      <w:color w:val="585858"/>
                      <w:w w:val="101"/>
                      <w:sz w:val="18"/>
                    </w:rPr>
                    <w:t>s</w:t>
                  </w:r>
                  <w:r>
                    <w:rPr>
                      <w:rFonts w:ascii="Calibri" w:hAnsi="Calibri"/>
                      <w:color w:val="585858"/>
                      <w:spacing w:val="-2"/>
                      <w:sz w:val="18"/>
                    </w:rPr>
                    <w:t> </w:t>
                  </w:r>
                  <w:r>
                    <w:rPr>
                      <w:rFonts w:ascii="Calibri" w:hAnsi="Calibri"/>
                      <w:color w:val="585858"/>
                      <w:spacing w:val="-5"/>
                      <w:w w:val="101"/>
                      <w:sz w:val="18"/>
                    </w:rPr>
                    <w:t>e</w:t>
                  </w:r>
                  <w:r>
                    <w:rPr>
                      <w:rFonts w:ascii="Calibri" w:hAnsi="Calibri"/>
                      <w:color w:val="585858"/>
                      <w:w w:val="101"/>
                      <w:sz w:val="18"/>
                    </w:rPr>
                    <w:t>con</w:t>
                  </w:r>
                  <w:r>
                    <w:rPr>
                      <w:rFonts w:ascii="Calibri" w:hAnsi="Calibri"/>
                      <w:color w:val="585858"/>
                      <w:spacing w:val="-6"/>
                      <w:w w:val="101"/>
                      <w:sz w:val="18"/>
                    </w:rPr>
                    <w:t>ó</w:t>
                  </w:r>
                  <w:r>
                    <w:rPr>
                      <w:rFonts w:ascii="Calibri" w:hAnsi="Calibri"/>
                      <w:color w:val="585858"/>
                      <w:spacing w:val="-2"/>
                      <w:w w:val="101"/>
                      <w:sz w:val="18"/>
                    </w:rPr>
                    <w:t>m</w:t>
                  </w:r>
                  <w:r>
                    <w:rPr>
                      <w:rFonts w:ascii="Calibri" w:hAnsi="Calibri"/>
                      <w:color w:val="585858"/>
                      <w:spacing w:val="1"/>
                      <w:w w:val="101"/>
                      <w:sz w:val="18"/>
                    </w:rPr>
                    <w:t>i</w:t>
                  </w:r>
                  <w:r>
                    <w:rPr>
                      <w:rFonts w:ascii="Calibri" w:hAnsi="Calibri"/>
                      <w:color w:val="585858"/>
                      <w:w w:val="101"/>
                      <w:sz w:val="18"/>
                    </w:rPr>
                    <w:t>c</w:t>
                  </w:r>
                  <w:r>
                    <w:rPr>
                      <w:rFonts w:ascii="Calibri" w:hAnsi="Calibri"/>
                      <w:color w:val="585858"/>
                      <w:spacing w:val="-2"/>
                      <w:w w:val="101"/>
                      <w:sz w:val="18"/>
                    </w:rPr>
                    <w:t>a</w:t>
                  </w:r>
                  <w:r>
                    <w:rPr>
                      <w:rFonts w:ascii="Calibri" w:hAnsi="Calibri"/>
                      <w:color w:val="585858"/>
                      <w:w w:val="101"/>
                      <w:sz w:val="18"/>
                    </w:rPr>
                    <w:t>s</w:t>
                  </w:r>
                </w:p>
              </w:txbxContent>
            </v:textbox>
            <w10:wrap type="none"/>
          </v:shape>
        </w:pict>
      </w:r>
      <w:r>
        <w:rPr/>
        <w:pict>
          <v:shape style="position:absolute;margin-left:203.619995pt;margin-top:155.251663pt;width:11.15pt;height:111.65pt;mso-position-horizontal-relative:page;mso-position-vertical-relative:paragraph;z-index:10720"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585858"/>
                      <w:spacing w:val="-3"/>
                      <w:w w:val="101"/>
                      <w:sz w:val="18"/>
                    </w:rPr>
                    <w:t>S</w:t>
                  </w:r>
                  <w:r>
                    <w:rPr>
                      <w:rFonts w:ascii="Calibri"/>
                      <w:color w:val="585858"/>
                      <w:w w:val="101"/>
                      <w:sz w:val="18"/>
                    </w:rPr>
                    <w:t>e</w:t>
                  </w:r>
                  <w:r>
                    <w:rPr>
                      <w:rFonts w:ascii="Calibri"/>
                      <w:color w:val="585858"/>
                      <w:spacing w:val="-2"/>
                      <w:sz w:val="18"/>
                    </w:rPr>
                    <w:t> </w:t>
                  </w:r>
                  <w:r>
                    <w:rPr>
                      <w:rFonts w:ascii="Calibri"/>
                      <w:color w:val="585858"/>
                      <w:spacing w:val="1"/>
                      <w:w w:val="101"/>
                      <w:sz w:val="18"/>
                    </w:rPr>
                    <w:t>l</w:t>
                  </w:r>
                  <w:r>
                    <w:rPr>
                      <w:rFonts w:ascii="Calibri"/>
                      <w:color w:val="585858"/>
                      <w:w w:val="101"/>
                      <w:sz w:val="18"/>
                    </w:rPr>
                    <w:t>e</w:t>
                  </w:r>
                  <w:r>
                    <w:rPr>
                      <w:rFonts w:ascii="Calibri"/>
                      <w:color w:val="585858"/>
                      <w:spacing w:val="-2"/>
                      <w:sz w:val="18"/>
                    </w:rPr>
                    <w:t> </w:t>
                  </w:r>
                  <w:r>
                    <w:rPr>
                      <w:rFonts w:ascii="Calibri"/>
                      <w:color w:val="585858"/>
                      <w:w w:val="101"/>
                      <w:sz w:val="18"/>
                    </w:rPr>
                    <w:t>e</w:t>
                  </w:r>
                  <w:r>
                    <w:rPr>
                      <w:rFonts w:ascii="Calibri"/>
                      <w:color w:val="585858"/>
                      <w:spacing w:val="-2"/>
                      <w:w w:val="101"/>
                      <w:sz w:val="18"/>
                    </w:rPr>
                    <w:t>x</w:t>
                  </w:r>
                  <w:r>
                    <w:rPr>
                      <w:rFonts w:ascii="Calibri"/>
                      <w:color w:val="585858"/>
                      <w:w w:val="101"/>
                      <w:sz w:val="18"/>
                    </w:rPr>
                    <w:t>cl</w:t>
                  </w:r>
                  <w:r>
                    <w:rPr>
                      <w:rFonts w:ascii="Calibri"/>
                      <w:color w:val="585858"/>
                      <w:spacing w:val="-5"/>
                      <w:w w:val="101"/>
                      <w:sz w:val="18"/>
                    </w:rPr>
                    <w:t>u</w:t>
                  </w:r>
                  <w:r>
                    <w:rPr>
                      <w:rFonts w:ascii="Calibri"/>
                      <w:color w:val="585858"/>
                      <w:spacing w:val="-2"/>
                      <w:w w:val="101"/>
                      <w:sz w:val="18"/>
                    </w:rPr>
                    <w:t>y</w:t>
                  </w:r>
                  <w:r>
                    <w:rPr>
                      <w:rFonts w:ascii="Calibri"/>
                      <w:color w:val="585858"/>
                      <w:w w:val="101"/>
                      <w:sz w:val="18"/>
                    </w:rPr>
                    <w:t>e</w:t>
                  </w:r>
                  <w:r>
                    <w:rPr>
                      <w:rFonts w:ascii="Calibri"/>
                      <w:color w:val="585858"/>
                      <w:spacing w:val="-2"/>
                      <w:sz w:val="18"/>
                    </w:rPr>
                    <w:t> </w:t>
                  </w:r>
                  <w:r>
                    <w:rPr>
                      <w:rFonts w:ascii="Calibri"/>
                      <w:color w:val="585858"/>
                      <w:spacing w:val="-1"/>
                      <w:w w:val="101"/>
                      <w:sz w:val="18"/>
                    </w:rPr>
                    <w:t>d</w:t>
                  </w:r>
                  <w:r>
                    <w:rPr>
                      <w:rFonts w:ascii="Calibri"/>
                      <w:color w:val="585858"/>
                      <w:w w:val="101"/>
                      <w:sz w:val="18"/>
                    </w:rPr>
                    <w:t>e</w:t>
                  </w:r>
                  <w:r>
                    <w:rPr>
                      <w:rFonts w:ascii="Calibri"/>
                      <w:color w:val="585858"/>
                      <w:spacing w:val="-2"/>
                      <w:sz w:val="18"/>
                    </w:rPr>
                    <w:t> </w:t>
                  </w:r>
                  <w:r>
                    <w:rPr>
                      <w:rFonts w:ascii="Calibri"/>
                      <w:color w:val="585858"/>
                      <w:spacing w:val="1"/>
                      <w:w w:val="101"/>
                      <w:sz w:val="18"/>
                    </w:rPr>
                    <w:t>l</w:t>
                  </w:r>
                  <w:r>
                    <w:rPr>
                      <w:rFonts w:ascii="Calibri"/>
                      <w:color w:val="585858"/>
                      <w:w w:val="101"/>
                      <w:sz w:val="18"/>
                    </w:rPr>
                    <w:t>a</w:t>
                  </w:r>
                  <w:r>
                    <w:rPr>
                      <w:rFonts w:ascii="Calibri"/>
                      <w:color w:val="585858"/>
                      <w:spacing w:val="-4"/>
                      <w:sz w:val="18"/>
                    </w:rPr>
                    <w:t> </w:t>
                  </w:r>
                  <w:r>
                    <w:rPr>
                      <w:rFonts w:ascii="Calibri"/>
                      <w:color w:val="585858"/>
                      <w:w w:val="101"/>
                      <w:sz w:val="18"/>
                    </w:rPr>
                    <w:t>co</w:t>
                  </w:r>
                  <w:r>
                    <w:rPr>
                      <w:rFonts w:ascii="Calibri"/>
                      <w:color w:val="585858"/>
                      <w:spacing w:val="-3"/>
                      <w:w w:val="101"/>
                      <w:sz w:val="18"/>
                    </w:rPr>
                    <w:t>m</w:t>
                  </w:r>
                  <w:r>
                    <w:rPr>
                      <w:rFonts w:ascii="Calibri"/>
                      <w:color w:val="585858"/>
                      <w:spacing w:val="-1"/>
                      <w:w w:val="101"/>
                      <w:sz w:val="18"/>
                    </w:rPr>
                    <w:t>u</w:t>
                  </w:r>
                  <w:r>
                    <w:rPr>
                      <w:rFonts w:ascii="Calibri"/>
                      <w:color w:val="585858"/>
                      <w:spacing w:val="-5"/>
                      <w:w w:val="101"/>
                      <w:sz w:val="18"/>
                    </w:rPr>
                    <w:t>n</w:t>
                  </w:r>
                  <w:r>
                    <w:rPr>
                      <w:rFonts w:ascii="Calibri"/>
                      <w:color w:val="585858"/>
                      <w:spacing w:val="1"/>
                      <w:w w:val="101"/>
                      <w:sz w:val="18"/>
                    </w:rPr>
                    <w:t>i</w:t>
                  </w:r>
                  <w:r>
                    <w:rPr>
                      <w:rFonts w:ascii="Calibri"/>
                      <w:color w:val="585858"/>
                      <w:spacing w:val="-1"/>
                      <w:w w:val="101"/>
                      <w:sz w:val="18"/>
                    </w:rPr>
                    <w:t>da</w:t>
                  </w:r>
                  <w:r>
                    <w:rPr>
                      <w:rFonts w:ascii="Calibri"/>
                      <w:color w:val="585858"/>
                      <w:w w:val="101"/>
                      <w:sz w:val="18"/>
                    </w:rPr>
                    <w:t>d</w:t>
                  </w:r>
                </w:p>
              </w:txbxContent>
            </v:textbox>
            <w10:wrap type="none"/>
          </v:shape>
        </w:pict>
      </w:r>
      <w:r>
        <w:rPr/>
        <w:pict>
          <v:shape style="position:absolute;margin-left:255.899994pt;margin-top:155.310425pt;width:11.15pt;height:84.05pt;mso-position-horizontal-relative:page;mso-position-vertical-relative:paragraph;z-index:10744" type="#_x0000_t202" filled="false" stroked="false">
            <v:textbox inset="0,0,0,0" style="layout-flow:vertical;mso-layout-flow-alt:bottom-to-top">
              <w:txbxContent>
                <w:p>
                  <w:pPr>
                    <w:spacing w:line="205" w:lineRule="exact" w:before="0"/>
                    <w:ind w:left="20" w:right="-683" w:firstLine="0"/>
                    <w:jc w:val="left"/>
                    <w:rPr>
                      <w:rFonts w:ascii="Calibri" w:hAnsi="Calibri"/>
                      <w:sz w:val="18"/>
                    </w:rPr>
                  </w:pPr>
                  <w:r>
                    <w:rPr>
                      <w:rFonts w:ascii="Calibri" w:hAnsi="Calibri"/>
                      <w:color w:val="585858"/>
                      <w:spacing w:val="-3"/>
                      <w:w w:val="101"/>
                      <w:sz w:val="18"/>
                    </w:rPr>
                    <w:t>S</w:t>
                  </w:r>
                  <w:r>
                    <w:rPr>
                      <w:rFonts w:ascii="Calibri" w:hAnsi="Calibri"/>
                      <w:color w:val="585858"/>
                      <w:spacing w:val="-1"/>
                      <w:w w:val="101"/>
                      <w:sz w:val="18"/>
                    </w:rPr>
                    <w:t>anc</w:t>
                  </w:r>
                  <w:r>
                    <w:rPr>
                      <w:rFonts w:ascii="Calibri" w:hAnsi="Calibri"/>
                      <w:color w:val="585858"/>
                      <w:spacing w:val="-4"/>
                      <w:w w:val="101"/>
                      <w:sz w:val="18"/>
                    </w:rPr>
                    <w:t>i</w:t>
                  </w:r>
                  <w:r>
                    <w:rPr>
                      <w:rFonts w:ascii="Calibri" w:hAnsi="Calibri"/>
                      <w:color w:val="585858"/>
                      <w:spacing w:val="-1"/>
                      <w:w w:val="101"/>
                      <w:sz w:val="18"/>
                    </w:rPr>
                    <w:t>one</w:t>
                  </w:r>
                  <w:r>
                    <w:rPr>
                      <w:rFonts w:ascii="Calibri" w:hAnsi="Calibri"/>
                      <w:color w:val="585858"/>
                      <w:w w:val="101"/>
                      <w:sz w:val="18"/>
                    </w:rPr>
                    <w:t>s</w:t>
                  </w:r>
                  <w:r>
                    <w:rPr>
                      <w:rFonts w:ascii="Calibri" w:hAnsi="Calibri"/>
                      <w:color w:val="585858"/>
                      <w:spacing w:val="-2"/>
                      <w:sz w:val="18"/>
                    </w:rPr>
                    <w:t> </w:t>
                  </w:r>
                  <w:r>
                    <w:rPr>
                      <w:rFonts w:ascii="Calibri" w:hAnsi="Calibri"/>
                      <w:color w:val="585858"/>
                      <w:spacing w:val="-5"/>
                      <w:w w:val="101"/>
                      <w:sz w:val="18"/>
                    </w:rPr>
                    <w:t>e</w:t>
                  </w:r>
                  <w:r>
                    <w:rPr>
                      <w:rFonts w:ascii="Calibri" w:hAnsi="Calibri"/>
                      <w:color w:val="585858"/>
                      <w:w w:val="101"/>
                      <w:sz w:val="18"/>
                    </w:rPr>
                    <w:t>con</w:t>
                  </w:r>
                  <w:r>
                    <w:rPr>
                      <w:rFonts w:ascii="Calibri" w:hAnsi="Calibri"/>
                      <w:color w:val="585858"/>
                      <w:spacing w:val="-6"/>
                      <w:w w:val="101"/>
                      <w:sz w:val="18"/>
                    </w:rPr>
                    <w:t>ó</w:t>
                  </w:r>
                  <w:r>
                    <w:rPr>
                      <w:rFonts w:ascii="Calibri" w:hAnsi="Calibri"/>
                      <w:color w:val="585858"/>
                      <w:spacing w:val="-2"/>
                      <w:w w:val="101"/>
                      <w:sz w:val="18"/>
                    </w:rPr>
                    <w:t>m</w:t>
                  </w:r>
                  <w:r>
                    <w:rPr>
                      <w:rFonts w:ascii="Calibri" w:hAnsi="Calibri"/>
                      <w:color w:val="585858"/>
                      <w:spacing w:val="1"/>
                      <w:w w:val="101"/>
                      <w:sz w:val="18"/>
                    </w:rPr>
                    <w:t>i</w:t>
                  </w:r>
                  <w:r>
                    <w:rPr>
                      <w:rFonts w:ascii="Calibri" w:hAnsi="Calibri"/>
                      <w:color w:val="585858"/>
                      <w:w w:val="101"/>
                      <w:sz w:val="18"/>
                    </w:rPr>
                    <w:t>c</w:t>
                  </w:r>
                  <w:r>
                    <w:rPr>
                      <w:rFonts w:ascii="Calibri" w:hAnsi="Calibri"/>
                      <w:color w:val="585858"/>
                      <w:spacing w:val="-2"/>
                      <w:w w:val="101"/>
                      <w:sz w:val="18"/>
                    </w:rPr>
                    <w:t>a</w:t>
                  </w:r>
                  <w:r>
                    <w:rPr>
                      <w:rFonts w:ascii="Calibri" w:hAnsi="Calibri"/>
                      <w:color w:val="585858"/>
                      <w:w w:val="101"/>
                      <w:sz w:val="18"/>
                    </w:rPr>
                    <w:t>s</w:t>
                  </w:r>
                </w:p>
              </w:txbxContent>
            </v:textbox>
            <w10:wrap type="none"/>
          </v:shape>
        </w:pict>
      </w:r>
      <w:r>
        <w:rPr/>
        <w:pict>
          <v:shape style="position:absolute;margin-left:308.122009pt;margin-top:155.237885pt;width:11.15pt;height:65.8pt;mso-position-horizontal-relative:page;mso-position-vertical-relative:paragraph;z-index:10768" type="#_x0000_t202" filled="false" stroked="false">
            <v:textbox inset="0,0,0,0" style="layout-flow:vertical;mso-layout-flow-alt:bottom-to-top">
              <w:txbxContent>
                <w:p>
                  <w:pPr>
                    <w:spacing w:line="206" w:lineRule="exact" w:before="0"/>
                    <w:ind w:left="20" w:right="0" w:firstLine="0"/>
                    <w:jc w:val="left"/>
                    <w:rPr>
                      <w:rFonts w:ascii="Calibri"/>
                      <w:sz w:val="18"/>
                    </w:rPr>
                  </w:pPr>
                  <w:r>
                    <w:rPr>
                      <w:rFonts w:ascii="Calibri"/>
                      <w:color w:val="585858"/>
                      <w:spacing w:val="-3"/>
                      <w:w w:val="101"/>
                      <w:sz w:val="18"/>
                    </w:rPr>
                    <w:t>N</w:t>
                  </w:r>
                  <w:r>
                    <w:rPr>
                      <w:rFonts w:ascii="Calibri"/>
                      <w:color w:val="585858"/>
                      <w:w w:val="101"/>
                      <w:sz w:val="18"/>
                    </w:rPr>
                    <w:t>o</w:t>
                  </w:r>
                  <w:r>
                    <w:rPr>
                      <w:rFonts w:ascii="Calibri"/>
                      <w:color w:val="585858"/>
                      <w:spacing w:val="-3"/>
                      <w:sz w:val="18"/>
                    </w:rPr>
                    <w:t> </w:t>
                  </w:r>
                  <w:r>
                    <w:rPr>
                      <w:rFonts w:ascii="Calibri"/>
                      <w:color w:val="585858"/>
                      <w:spacing w:val="-1"/>
                      <w:w w:val="101"/>
                      <w:sz w:val="18"/>
                    </w:rPr>
                    <w:t>h</w:t>
                  </w:r>
                  <w:r>
                    <w:rPr>
                      <w:rFonts w:ascii="Calibri"/>
                      <w:color w:val="585858"/>
                      <w:spacing w:val="-2"/>
                      <w:w w:val="101"/>
                      <w:sz w:val="18"/>
                    </w:rPr>
                    <w:t>a</w:t>
                  </w:r>
                  <w:r>
                    <w:rPr>
                      <w:rFonts w:ascii="Calibri"/>
                      <w:color w:val="585858"/>
                      <w:w w:val="101"/>
                      <w:sz w:val="18"/>
                    </w:rPr>
                    <w:t>y</w:t>
                  </w:r>
                  <w:r>
                    <w:rPr>
                      <w:rFonts w:ascii="Calibri"/>
                      <w:color w:val="585858"/>
                      <w:spacing w:val="1"/>
                      <w:sz w:val="18"/>
                    </w:rPr>
                    <w:t> </w:t>
                  </w:r>
                  <w:r>
                    <w:rPr>
                      <w:rFonts w:ascii="Calibri"/>
                      <w:color w:val="585858"/>
                      <w:spacing w:val="-5"/>
                      <w:w w:val="101"/>
                      <w:sz w:val="18"/>
                    </w:rPr>
                    <w:t>s</w:t>
                  </w:r>
                  <w:r>
                    <w:rPr>
                      <w:rFonts w:ascii="Calibri"/>
                      <w:color w:val="585858"/>
                      <w:spacing w:val="-2"/>
                      <w:w w:val="101"/>
                      <w:sz w:val="18"/>
                    </w:rPr>
                    <w:t>a</w:t>
                  </w:r>
                  <w:r>
                    <w:rPr>
                      <w:rFonts w:ascii="Calibri"/>
                      <w:color w:val="585858"/>
                      <w:spacing w:val="-1"/>
                      <w:w w:val="101"/>
                      <w:sz w:val="18"/>
                    </w:rPr>
                    <w:t>nc</w:t>
                  </w:r>
                  <w:r>
                    <w:rPr>
                      <w:rFonts w:ascii="Calibri"/>
                      <w:color w:val="585858"/>
                      <w:spacing w:val="-4"/>
                      <w:w w:val="101"/>
                      <w:sz w:val="18"/>
                    </w:rPr>
                    <w:t>i</w:t>
                  </w:r>
                  <w:r>
                    <w:rPr>
                      <w:rFonts w:ascii="Calibri"/>
                      <w:color w:val="585858"/>
                      <w:spacing w:val="-1"/>
                      <w:w w:val="101"/>
                      <w:sz w:val="18"/>
                    </w:rPr>
                    <w:t>ones</w:t>
                  </w:r>
                </w:p>
              </w:txbxContent>
            </v:textbox>
            <w10:wrap type="none"/>
          </v:shape>
        </w:pict>
      </w:r>
      <w:r>
        <w:rPr/>
        <w:pict>
          <v:shape style="position:absolute;margin-left:354.902008pt;margin-top:155.421265pt;width:22.15pt;height:73.05pt;mso-position-horizontal-relative:page;mso-position-vertical-relative:paragraph;z-index:10792" type="#_x0000_t202" filled="false" stroked="false">
            <v:textbox inset="0,0,0,0" style="layout-flow:vertical;mso-layout-flow-alt:bottom-to-top">
              <w:txbxContent>
                <w:p>
                  <w:pPr>
                    <w:spacing w:line="205" w:lineRule="exact" w:before="0"/>
                    <w:ind w:left="0" w:right="0" w:firstLine="0"/>
                    <w:jc w:val="center"/>
                    <w:rPr>
                      <w:rFonts w:ascii="Calibri"/>
                      <w:sz w:val="18"/>
                    </w:rPr>
                  </w:pPr>
                  <w:r>
                    <w:rPr>
                      <w:rFonts w:ascii="Calibri"/>
                      <w:color w:val="585858"/>
                      <w:spacing w:val="-3"/>
                      <w:w w:val="101"/>
                      <w:sz w:val="18"/>
                    </w:rPr>
                    <w:t>N</w:t>
                  </w:r>
                  <w:r>
                    <w:rPr>
                      <w:rFonts w:ascii="Calibri"/>
                      <w:color w:val="585858"/>
                      <w:w w:val="101"/>
                      <w:sz w:val="18"/>
                    </w:rPr>
                    <w:t>o</w:t>
                  </w:r>
                  <w:r>
                    <w:rPr>
                      <w:rFonts w:ascii="Calibri"/>
                      <w:color w:val="585858"/>
                      <w:spacing w:val="-3"/>
                      <w:sz w:val="18"/>
                    </w:rPr>
                    <w:t> </w:t>
                  </w:r>
                  <w:r>
                    <w:rPr>
                      <w:rFonts w:ascii="Calibri"/>
                      <w:color w:val="585858"/>
                      <w:spacing w:val="-1"/>
                      <w:w w:val="101"/>
                      <w:sz w:val="18"/>
                    </w:rPr>
                    <w:t>s</w:t>
                  </w:r>
                  <w:r>
                    <w:rPr>
                      <w:rFonts w:ascii="Calibri"/>
                      <w:color w:val="585858"/>
                      <w:w w:val="101"/>
                      <w:sz w:val="18"/>
                    </w:rPr>
                    <w:t>e</w:t>
                  </w:r>
                  <w:r>
                    <w:rPr>
                      <w:rFonts w:ascii="Calibri"/>
                      <w:color w:val="585858"/>
                      <w:spacing w:val="-2"/>
                      <w:sz w:val="18"/>
                    </w:rPr>
                    <w:t> </w:t>
                  </w:r>
                  <w:r>
                    <w:rPr>
                      <w:rFonts w:ascii="Calibri"/>
                      <w:color w:val="585858"/>
                      <w:spacing w:val="1"/>
                      <w:w w:val="101"/>
                      <w:sz w:val="18"/>
                    </w:rPr>
                    <w:t>l</w:t>
                  </w:r>
                  <w:r>
                    <w:rPr>
                      <w:rFonts w:ascii="Calibri"/>
                      <w:color w:val="585858"/>
                      <w:w w:val="101"/>
                      <w:sz w:val="18"/>
                    </w:rPr>
                    <w:t>e</w:t>
                  </w:r>
                  <w:r>
                    <w:rPr>
                      <w:rFonts w:ascii="Calibri"/>
                      <w:color w:val="585858"/>
                      <w:spacing w:val="-3"/>
                      <w:sz w:val="18"/>
                    </w:rPr>
                    <w:t> </w:t>
                  </w:r>
                  <w:r>
                    <w:rPr>
                      <w:rFonts w:ascii="Calibri"/>
                      <w:color w:val="585858"/>
                      <w:w w:val="101"/>
                      <w:sz w:val="18"/>
                    </w:rPr>
                    <w:t>e</w:t>
                  </w:r>
                  <w:r>
                    <w:rPr>
                      <w:rFonts w:ascii="Calibri"/>
                      <w:color w:val="585858"/>
                      <w:spacing w:val="-4"/>
                      <w:w w:val="101"/>
                      <w:sz w:val="18"/>
                    </w:rPr>
                    <w:t>l</w:t>
                  </w:r>
                  <w:r>
                    <w:rPr>
                      <w:rFonts w:ascii="Calibri"/>
                      <w:color w:val="585858"/>
                      <w:spacing w:val="1"/>
                      <w:w w:val="101"/>
                      <w:sz w:val="18"/>
                    </w:rPr>
                    <w:t>i</w:t>
                  </w:r>
                  <w:r>
                    <w:rPr>
                      <w:rFonts w:ascii="Calibri"/>
                      <w:color w:val="585858"/>
                      <w:w w:val="101"/>
                      <w:sz w:val="18"/>
                    </w:rPr>
                    <w:t>ge</w:t>
                  </w:r>
                  <w:r>
                    <w:rPr>
                      <w:rFonts w:ascii="Calibri"/>
                      <w:color w:val="585858"/>
                      <w:spacing w:val="-3"/>
                      <w:sz w:val="18"/>
                    </w:rPr>
                    <w:t> </w:t>
                  </w:r>
                  <w:r>
                    <w:rPr>
                      <w:rFonts w:ascii="Calibri"/>
                      <w:color w:val="585858"/>
                      <w:spacing w:val="-1"/>
                      <w:w w:val="101"/>
                      <w:sz w:val="18"/>
                    </w:rPr>
                    <w:t>c</w:t>
                  </w:r>
                  <w:r>
                    <w:rPr>
                      <w:rFonts w:ascii="Calibri"/>
                      <w:color w:val="585858"/>
                      <w:spacing w:val="-6"/>
                      <w:w w:val="101"/>
                      <w:sz w:val="18"/>
                    </w:rPr>
                    <w:t>o</w:t>
                  </w:r>
                  <w:r>
                    <w:rPr>
                      <w:rFonts w:ascii="Calibri"/>
                      <w:color w:val="585858"/>
                      <w:spacing w:val="-3"/>
                      <w:w w:val="101"/>
                      <w:sz w:val="18"/>
                    </w:rPr>
                    <w:t>m</w:t>
                  </w:r>
                  <w:r>
                    <w:rPr>
                      <w:rFonts w:ascii="Calibri"/>
                      <w:color w:val="585858"/>
                      <w:w w:val="101"/>
                      <w:sz w:val="18"/>
                    </w:rPr>
                    <w:t>o</w:t>
                  </w:r>
                </w:p>
                <w:p>
                  <w:pPr>
                    <w:spacing w:before="0"/>
                    <w:ind w:left="0" w:right="0" w:firstLine="0"/>
                    <w:jc w:val="center"/>
                    <w:rPr>
                      <w:rFonts w:ascii="Calibri"/>
                      <w:sz w:val="18"/>
                    </w:rPr>
                  </w:pPr>
                  <w:r>
                    <w:rPr>
                      <w:rFonts w:ascii="Calibri"/>
                      <w:color w:val="585858"/>
                      <w:spacing w:val="-2"/>
                      <w:w w:val="101"/>
                      <w:sz w:val="18"/>
                    </w:rPr>
                    <w:t>r</w:t>
                  </w:r>
                  <w:r>
                    <w:rPr>
                      <w:rFonts w:ascii="Calibri"/>
                      <w:color w:val="585858"/>
                      <w:w w:val="101"/>
                      <w:sz w:val="18"/>
                    </w:rPr>
                    <w:t>e</w:t>
                  </w:r>
                  <w:r>
                    <w:rPr>
                      <w:rFonts w:ascii="Calibri"/>
                      <w:color w:val="585858"/>
                      <w:spacing w:val="-5"/>
                      <w:w w:val="101"/>
                      <w:sz w:val="18"/>
                    </w:rPr>
                    <w:t>p</w:t>
                  </w:r>
                  <w:r>
                    <w:rPr>
                      <w:rFonts w:ascii="Calibri"/>
                      <w:color w:val="585858"/>
                      <w:spacing w:val="3"/>
                      <w:w w:val="101"/>
                      <w:sz w:val="18"/>
                    </w:rPr>
                    <w:t>r</w:t>
                  </w:r>
                  <w:r>
                    <w:rPr>
                      <w:rFonts w:ascii="Calibri"/>
                      <w:color w:val="585858"/>
                      <w:spacing w:val="-5"/>
                      <w:w w:val="101"/>
                      <w:sz w:val="18"/>
                    </w:rPr>
                    <w:t>e</w:t>
                  </w:r>
                  <w:r>
                    <w:rPr>
                      <w:rFonts w:ascii="Calibri"/>
                      <w:color w:val="585858"/>
                      <w:w w:val="101"/>
                      <w:sz w:val="18"/>
                    </w:rPr>
                    <w:t>se</w:t>
                  </w:r>
                  <w:r>
                    <w:rPr>
                      <w:rFonts w:ascii="Calibri"/>
                      <w:color w:val="585858"/>
                      <w:spacing w:val="-5"/>
                      <w:w w:val="101"/>
                      <w:sz w:val="18"/>
                    </w:rPr>
                    <w:t>n</w:t>
                  </w:r>
                  <w:r>
                    <w:rPr>
                      <w:rFonts w:ascii="Calibri"/>
                      <w:color w:val="585858"/>
                      <w:spacing w:val="1"/>
                      <w:w w:val="101"/>
                      <w:sz w:val="18"/>
                    </w:rPr>
                    <w:t>t</w:t>
                  </w:r>
                  <w:r>
                    <w:rPr>
                      <w:rFonts w:ascii="Calibri"/>
                      <w:color w:val="585858"/>
                      <w:spacing w:val="-1"/>
                      <w:w w:val="101"/>
                      <w:sz w:val="18"/>
                    </w:rPr>
                    <w:t>a</w:t>
                  </w:r>
                  <w:r>
                    <w:rPr>
                      <w:rFonts w:ascii="Calibri"/>
                      <w:color w:val="585858"/>
                      <w:spacing w:val="-5"/>
                      <w:w w:val="101"/>
                      <w:sz w:val="18"/>
                    </w:rPr>
                    <w:t>n</w:t>
                  </w:r>
                  <w:r>
                    <w:rPr>
                      <w:rFonts w:ascii="Calibri"/>
                      <w:color w:val="585858"/>
                      <w:spacing w:val="1"/>
                      <w:w w:val="101"/>
                      <w:sz w:val="18"/>
                    </w:rPr>
                    <w:t>t</w:t>
                  </w:r>
                  <w:r>
                    <w:rPr>
                      <w:rFonts w:ascii="Calibri"/>
                      <w:color w:val="585858"/>
                      <w:w w:val="101"/>
                      <w:sz w:val="18"/>
                    </w:rPr>
                    <w:t>e</w:t>
                  </w:r>
                </w:p>
              </w:txbxContent>
            </v:textbox>
            <w10:wrap type="none"/>
          </v:shape>
        </w:pict>
      </w:r>
      <w:r>
        <w:rPr/>
        <w:pict>
          <v:shape style="position:absolute;margin-left:412.690002pt;margin-top:155.310425pt;width:11.15pt;height:84.05pt;mso-position-horizontal-relative:page;mso-position-vertical-relative:paragraph;z-index:10816" type="#_x0000_t202" filled="false" stroked="false">
            <v:textbox inset="0,0,0,0" style="layout-flow:vertical;mso-layout-flow-alt:bottom-to-top">
              <w:txbxContent>
                <w:p>
                  <w:pPr>
                    <w:spacing w:line="205" w:lineRule="exact" w:before="0"/>
                    <w:ind w:left="20" w:right="-683" w:firstLine="0"/>
                    <w:jc w:val="left"/>
                    <w:rPr>
                      <w:rFonts w:ascii="Calibri" w:hAnsi="Calibri"/>
                      <w:sz w:val="18"/>
                    </w:rPr>
                  </w:pPr>
                  <w:r>
                    <w:rPr>
                      <w:rFonts w:ascii="Calibri" w:hAnsi="Calibri"/>
                      <w:color w:val="585858"/>
                      <w:spacing w:val="-3"/>
                      <w:w w:val="101"/>
                      <w:sz w:val="18"/>
                    </w:rPr>
                    <w:t>S</w:t>
                  </w:r>
                  <w:r>
                    <w:rPr>
                      <w:rFonts w:ascii="Calibri" w:hAnsi="Calibri"/>
                      <w:color w:val="585858"/>
                      <w:spacing w:val="-1"/>
                      <w:w w:val="101"/>
                      <w:sz w:val="18"/>
                    </w:rPr>
                    <w:t>anc</w:t>
                  </w:r>
                  <w:r>
                    <w:rPr>
                      <w:rFonts w:ascii="Calibri" w:hAnsi="Calibri"/>
                      <w:color w:val="585858"/>
                      <w:spacing w:val="-4"/>
                      <w:w w:val="101"/>
                      <w:sz w:val="18"/>
                    </w:rPr>
                    <w:t>i</w:t>
                  </w:r>
                  <w:r>
                    <w:rPr>
                      <w:rFonts w:ascii="Calibri" w:hAnsi="Calibri"/>
                      <w:color w:val="585858"/>
                      <w:spacing w:val="-1"/>
                      <w:w w:val="101"/>
                      <w:sz w:val="18"/>
                    </w:rPr>
                    <w:t>one</w:t>
                  </w:r>
                  <w:r>
                    <w:rPr>
                      <w:rFonts w:ascii="Calibri" w:hAnsi="Calibri"/>
                      <w:color w:val="585858"/>
                      <w:w w:val="101"/>
                      <w:sz w:val="18"/>
                    </w:rPr>
                    <w:t>s</w:t>
                  </w:r>
                  <w:r>
                    <w:rPr>
                      <w:rFonts w:ascii="Calibri" w:hAnsi="Calibri"/>
                      <w:color w:val="585858"/>
                      <w:spacing w:val="-2"/>
                      <w:sz w:val="18"/>
                    </w:rPr>
                    <w:t> </w:t>
                  </w:r>
                  <w:r>
                    <w:rPr>
                      <w:rFonts w:ascii="Calibri" w:hAnsi="Calibri"/>
                      <w:color w:val="585858"/>
                      <w:spacing w:val="-5"/>
                      <w:w w:val="101"/>
                      <w:sz w:val="18"/>
                    </w:rPr>
                    <w:t>e</w:t>
                  </w:r>
                  <w:r>
                    <w:rPr>
                      <w:rFonts w:ascii="Calibri" w:hAnsi="Calibri"/>
                      <w:color w:val="585858"/>
                      <w:w w:val="101"/>
                      <w:sz w:val="18"/>
                    </w:rPr>
                    <w:t>con</w:t>
                  </w:r>
                  <w:r>
                    <w:rPr>
                      <w:rFonts w:ascii="Calibri" w:hAnsi="Calibri"/>
                      <w:color w:val="585858"/>
                      <w:spacing w:val="-6"/>
                      <w:w w:val="101"/>
                      <w:sz w:val="18"/>
                    </w:rPr>
                    <w:t>ó</w:t>
                  </w:r>
                  <w:r>
                    <w:rPr>
                      <w:rFonts w:ascii="Calibri" w:hAnsi="Calibri"/>
                      <w:color w:val="585858"/>
                      <w:spacing w:val="-2"/>
                      <w:w w:val="101"/>
                      <w:sz w:val="18"/>
                    </w:rPr>
                    <w:t>m</w:t>
                  </w:r>
                  <w:r>
                    <w:rPr>
                      <w:rFonts w:ascii="Calibri" w:hAnsi="Calibri"/>
                      <w:color w:val="585858"/>
                      <w:spacing w:val="1"/>
                      <w:w w:val="101"/>
                      <w:sz w:val="18"/>
                    </w:rPr>
                    <w:t>i</w:t>
                  </w:r>
                  <w:r>
                    <w:rPr>
                      <w:rFonts w:ascii="Calibri" w:hAnsi="Calibri"/>
                      <w:color w:val="585858"/>
                      <w:w w:val="101"/>
                      <w:sz w:val="18"/>
                    </w:rPr>
                    <w:t>c</w:t>
                  </w:r>
                  <w:r>
                    <w:rPr>
                      <w:rFonts w:ascii="Calibri" w:hAnsi="Calibri"/>
                      <w:color w:val="585858"/>
                      <w:spacing w:val="-2"/>
                      <w:w w:val="101"/>
                      <w:sz w:val="18"/>
                    </w:rPr>
                    <w:t>a</w:t>
                  </w:r>
                  <w:r>
                    <w:rPr>
                      <w:rFonts w:ascii="Calibri" w:hAnsi="Calibri"/>
                      <w:color w:val="585858"/>
                      <w:w w:val="101"/>
                      <w:sz w:val="18"/>
                    </w:rPr>
                    <w:t>s</w:t>
                  </w:r>
                </w:p>
              </w:txbxContent>
            </v:textbox>
            <w10:wrap type="none"/>
          </v:shape>
        </w:pict>
      </w:r>
      <w:r>
        <w:rPr/>
        <w:pict>
          <v:shape style="position:absolute;margin-left:464.959991pt;margin-top:155.251663pt;width:11.15pt;height:111.65pt;mso-position-horizontal-relative:page;mso-position-vertical-relative:paragraph;z-index:10840" type="#_x0000_t202" filled="false" stroked="false">
            <v:textbox inset="0,0,0,0" style="layout-flow:vertical;mso-layout-flow-alt:bottom-to-top">
              <w:txbxContent>
                <w:p>
                  <w:pPr>
                    <w:spacing w:line="205" w:lineRule="exact" w:before="0"/>
                    <w:ind w:left="20" w:right="0" w:firstLine="0"/>
                    <w:jc w:val="left"/>
                    <w:rPr>
                      <w:rFonts w:ascii="Calibri"/>
                      <w:sz w:val="18"/>
                    </w:rPr>
                  </w:pPr>
                  <w:r>
                    <w:rPr>
                      <w:rFonts w:ascii="Calibri"/>
                      <w:color w:val="585858"/>
                      <w:spacing w:val="-3"/>
                      <w:w w:val="101"/>
                      <w:sz w:val="18"/>
                    </w:rPr>
                    <w:t>S</w:t>
                  </w:r>
                  <w:r>
                    <w:rPr>
                      <w:rFonts w:ascii="Calibri"/>
                      <w:color w:val="585858"/>
                      <w:w w:val="101"/>
                      <w:sz w:val="18"/>
                    </w:rPr>
                    <w:t>e</w:t>
                  </w:r>
                  <w:r>
                    <w:rPr>
                      <w:rFonts w:ascii="Calibri"/>
                      <w:color w:val="585858"/>
                      <w:spacing w:val="-2"/>
                      <w:sz w:val="18"/>
                    </w:rPr>
                    <w:t> </w:t>
                  </w:r>
                  <w:r>
                    <w:rPr>
                      <w:rFonts w:ascii="Calibri"/>
                      <w:color w:val="585858"/>
                      <w:spacing w:val="1"/>
                      <w:w w:val="101"/>
                      <w:sz w:val="18"/>
                    </w:rPr>
                    <w:t>l</w:t>
                  </w:r>
                  <w:r>
                    <w:rPr>
                      <w:rFonts w:ascii="Calibri"/>
                      <w:color w:val="585858"/>
                      <w:w w:val="101"/>
                      <w:sz w:val="18"/>
                    </w:rPr>
                    <w:t>e</w:t>
                  </w:r>
                  <w:r>
                    <w:rPr>
                      <w:rFonts w:ascii="Calibri"/>
                      <w:color w:val="585858"/>
                      <w:spacing w:val="-2"/>
                      <w:sz w:val="18"/>
                    </w:rPr>
                    <w:t> </w:t>
                  </w:r>
                  <w:r>
                    <w:rPr>
                      <w:rFonts w:ascii="Calibri"/>
                      <w:color w:val="585858"/>
                      <w:w w:val="101"/>
                      <w:sz w:val="18"/>
                    </w:rPr>
                    <w:t>e</w:t>
                  </w:r>
                  <w:r>
                    <w:rPr>
                      <w:rFonts w:ascii="Calibri"/>
                      <w:color w:val="585858"/>
                      <w:spacing w:val="-2"/>
                      <w:w w:val="101"/>
                      <w:sz w:val="18"/>
                    </w:rPr>
                    <w:t>x</w:t>
                  </w:r>
                  <w:r>
                    <w:rPr>
                      <w:rFonts w:ascii="Calibri"/>
                      <w:color w:val="585858"/>
                      <w:w w:val="101"/>
                      <w:sz w:val="18"/>
                    </w:rPr>
                    <w:t>cl</w:t>
                  </w:r>
                  <w:r>
                    <w:rPr>
                      <w:rFonts w:ascii="Calibri"/>
                      <w:color w:val="585858"/>
                      <w:spacing w:val="-5"/>
                      <w:w w:val="101"/>
                      <w:sz w:val="18"/>
                    </w:rPr>
                    <w:t>u</w:t>
                  </w:r>
                  <w:r>
                    <w:rPr>
                      <w:rFonts w:ascii="Calibri"/>
                      <w:color w:val="585858"/>
                      <w:spacing w:val="-2"/>
                      <w:w w:val="101"/>
                      <w:sz w:val="18"/>
                    </w:rPr>
                    <w:t>y</w:t>
                  </w:r>
                  <w:r>
                    <w:rPr>
                      <w:rFonts w:ascii="Calibri"/>
                      <w:color w:val="585858"/>
                      <w:w w:val="101"/>
                      <w:sz w:val="18"/>
                    </w:rPr>
                    <w:t>e</w:t>
                  </w:r>
                  <w:r>
                    <w:rPr>
                      <w:rFonts w:ascii="Calibri"/>
                      <w:color w:val="585858"/>
                      <w:spacing w:val="-2"/>
                      <w:sz w:val="18"/>
                    </w:rPr>
                    <w:t> </w:t>
                  </w:r>
                  <w:r>
                    <w:rPr>
                      <w:rFonts w:ascii="Calibri"/>
                      <w:color w:val="585858"/>
                      <w:spacing w:val="-1"/>
                      <w:w w:val="101"/>
                      <w:sz w:val="18"/>
                    </w:rPr>
                    <w:t>d</w:t>
                  </w:r>
                  <w:r>
                    <w:rPr>
                      <w:rFonts w:ascii="Calibri"/>
                      <w:color w:val="585858"/>
                      <w:w w:val="101"/>
                      <w:sz w:val="18"/>
                    </w:rPr>
                    <w:t>e</w:t>
                  </w:r>
                  <w:r>
                    <w:rPr>
                      <w:rFonts w:ascii="Calibri"/>
                      <w:color w:val="585858"/>
                      <w:spacing w:val="-2"/>
                      <w:sz w:val="18"/>
                    </w:rPr>
                    <w:t> </w:t>
                  </w:r>
                  <w:r>
                    <w:rPr>
                      <w:rFonts w:ascii="Calibri"/>
                      <w:color w:val="585858"/>
                      <w:spacing w:val="1"/>
                      <w:w w:val="101"/>
                      <w:sz w:val="18"/>
                    </w:rPr>
                    <w:t>l</w:t>
                  </w:r>
                  <w:r>
                    <w:rPr>
                      <w:rFonts w:ascii="Calibri"/>
                      <w:color w:val="585858"/>
                      <w:w w:val="101"/>
                      <w:sz w:val="18"/>
                    </w:rPr>
                    <w:t>a</w:t>
                  </w:r>
                  <w:r>
                    <w:rPr>
                      <w:rFonts w:ascii="Calibri"/>
                      <w:color w:val="585858"/>
                      <w:spacing w:val="-4"/>
                      <w:sz w:val="18"/>
                    </w:rPr>
                    <w:t> </w:t>
                  </w:r>
                  <w:r>
                    <w:rPr>
                      <w:rFonts w:ascii="Calibri"/>
                      <w:color w:val="585858"/>
                      <w:w w:val="101"/>
                      <w:sz w:val="18"/>
                    </w:rPr>
                    <w:t>co</w:t>
                  </w:r>
                  <w:r>
                    <w:rPr>
                      <w:rFonts w:ascii="Calibri"/>
                      <w:color w:val="585858"/>
                      <w:spacing w:val="-3"/>
                      <w:w w:val="101"/>
                      <w:sz w:val="18"/>
                    </w:rPr>
                    <w:t>m</w:t>
                  </w:r>
                  <w:r>
                    <w:rPr>
                      <w:rFonts w:ascii="Calibri"/>
                      <w:color w:val="585858"/>
                      <w:spacing w:val="-1"/>
                      <w:w w:val="101"/>
                      <w:sz w:val="18"/>
                    </w:rPr>
                    <w:t>u</w:t>
                  </w:r>
                  <w:r>
                    <w:rPr>
                      <w:rFonts w:ascii="Calibri"/>
                      <w:color w:val="585858"/>
                      <w:spacing w:val="-5"/>
                      <w:w w:val="101"/>
                      <w:sz w:val="18"/>
                    </w:rPr>
                    <w:t>n</w:t>
                  </w:r>
                  <w:r>
                    <w:rPr>
                      <w:rFonts w:ascii="Calibri"/>
                      <w:color w:val="585858"/>
                      <w:spacing w:val="1"/>
                      <w:w w:val="101"/>
                      <w:sz w:val="18"/>
                    </w:rPr>
                    <w:t>i</w:t>
                  </w:r>
                  <w:r>
                    <w:rPr>
                      <w:rFonts w:ascii="Calibri"/>
                      <w:color w:val="585858"/>
                      <w:spacing w:val="-1"/>
                      <w:w w:val="101"/>
                      <w:sz w:val="18"/>
                    </w:rPr>
                    <w:t>da</w:t>
                  </w:r>
                  <w:r>
                    <w:rPr>
                      <w:rFonts w:ascii="Calibri"/>
                      <w:color w:val="585858"/>
                      <w:w w:val="101"/>
                      <w:sz w:val="18"/>
                    </w:rPr>
                    <w:t>d</w:t>
                  </w:r>
                </w:p>
              </w:txbxContent>
            </v:textbox>
            <w10:wrap type="none"/>
          </v:shape>
        </w:pict>
      </w:r>
      <w:r>
        <w:rPr/>
        <w:t>Gráfica 20. Conocimiento de la comunidad sobre tipo de sanciones a usuarios, Xalatlaco</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5"/>
        <w:rPr>
          <w:b/>
          <w:sz w:val="26"/>
        </w:rPr>
      </w:pPr>
    </w:p>
    <w:p>
      <w:pPr>
        <w:pStyle w:val="BodyText"/>
        <w:spacing w:before="1"/>
        <w:ind w:left="268"/>
        <w:jc w:val="both"/>
      </w:pPr>
      <w:r>
        <w:rPr/>
        <w:t>Fuente: elaboración propia, Xalatlaco (2016).</w:t>
      </w:r>
    </w:p>
    <w:p>
      <w:pPr>
        <w:pStyle w:val="BodyText"/>
      </w:pPr>
    </w:p>
    <w:p>
      <w:pPr>
        <w:pStyle w:val="BodyText"/>
        <w:spacing w:before="2"/>
      </w:pPr>
    </w:p>
    <w:p>
      <w:pPr>
        <w:pStyle w:val="BodyText"/>
        <w:spacing w:line="360" w:lineRule="auto" w:before="1"/>
        <w:ind w:left="268" w:right="932"/>
        <w:jc w:val="both"/>
      </w:pPr>
      <w:r>
        <w:rPr/>
        <w:t>La vigilancia de la comunidad a los subcomités es constante; cada uno decide</w:t>
      </w:r>
      <w:r>
        <w:rPr>
          <w:spacing w:val="-45"/>
        </w:rPr>
        <w:t> </w:t>
      </w:r>
      <w:r>
        <w:rPr/>
        <w:t>la frecuencia de sus reuniones y la </w:t>
      </w:r>
      <w:r>
        <w:rPr>
          <w:spacing w:val="-3"/>
        </w:rPr>
        <w:t>forma </w:t>
      </w:r>
      <w:r>
        <w:rPr/>
        <w:t>de transparencia de la información. El comité central realiza reuniones con los subcomités cada dos meses en sus instalaciones, y en caso de inasistencia injustificada </w:t>
      </w:r>
      <w:r>
        <w:rPr>
          <w:spacing w:val="-3"/>
        </w:rPr>
        <w:t>deja </w:t>
      </w:r>
      <w:r>
        <w:rPr/>
        <w:t>de enviar agua</w:t>
      </w:r>
      <w:r>
        <w:rPr>
          <w:spacing w:val="-41"/>
        </w:rPr>
        <w:t> </w:t>
      </w:r>
      <w:r>
        <w:rPr/>
        <w:t>durante una semana a la comunidad. Si los efectos del incumplimiento son tan directos, los pobladores están al pendiente del desempeño de sus</w:t>
      </w:r>
      <w:r>
        <w:rPr>
          <w:spacing w:val="-21"/>
        </w:rPr>
        <w:t> </w:t>
      </w:r>
      <w:r>
        <w:rPr/>
        <w:t>autoridades.</w:t>
      </w:r>
    </w:p>
    <w:p>
      <w:pPr>
        <w:pStyle w:val="BodyText"/>
      </w:pPr>
    </w:p>
    <w:p>
      <w:pPr>
        <w:pStyle w:val="Heading1"/>
        <w:numPr>
          <w:ilvl w:val="1"/>
          <w:numId w:val="26"/>
        </w:numPr>
        <w:tabs>
          <w:tab w:pos="739" w:val="left" w:leader="none"/>
        </w:tabs>
        <w:spacing w:line="360" w:lineRule="auto" w:before="140" w:after="0"/>
        <w:ind w:left="268" w:right="930" w:firstLine="0"/>
        <w:jc w:val="both"/>
      </w:pPr>
      <w:r>
        <w:rPr/>
        <w:t>Desempeño asociativo en organizaciones gestoras de agua potable en Santiago Tianguistenco y</w:t>
      </w:r>
      <w:r>
        <w:rPr>
          <w:spacing w:val="-16"/>
        </w:rPr>
        <w:t> </w:t>
      </w:r>
      <w:r>
        <w:rPr/>
        <w:t>Xalatlaco</w:t>
      </w:r>
    </w:p>
    <w:p>
      <w:pPr>
        <w:pStyle w:val="ListParagraph"/>
        <w:numPr>
          <w:ilvl w:val="2"/>
          <w:numId w:val="26"/>
        </w:numPr>
        <w:tabs>
          <w:tab w:pos="941" w:val="left" w:leader="none"/>
        </w:tabs>
        <w:spacing w:line="240" w:lineRule="auto" w:before="7" w:after="0"/>
        <w:ind w:left="268" w:right="0" w:firstLine="0"/>
        <w:jc w:val="both"/>
        <w:rPr>
          <w:i/>
          <w:sz w:val="24"/>
        </w:rPr>
      </w:pPr>
      <w:r>
        <w:rPr>
          <w:i/>
          <w:sz w:val="24"/>
        </w:rPr>
        <w:t>Complejidad en las</w:t>
      </w:r>
      <w:r>
        <w:rPr>
          <w:i/>
          <w:spacing w:val="-25"/>
          <w:sz w:val="24"/>
        </w:rPr>
        <w:t> </w:t>
      </w:r>
      <w:r>
        <w:rPr>
          <w:i/>
          <w:sz w:val="24"/>
        </w:rPr>
        <w:t>organizaciones</w:t>
      </w:r>
    </w:p>
    <w:p>
      <w:pPr>
        <w:pStyle w:val="BodyText"/>
        <w:spacing w:line="360" w:lineRule="auto" w:before="137"/>
        <w:ind w:left="268" w:right="930"/>
        <w:jc w:val="both"/>
      </w:pPr>
      <w:r>
        <w:rPr/>
        <w:t>Antes</w:t>
      </w:r>
      <w:r>
        <w:rPr>
          <w:spacing w:val="-13"/>
        </w:rPr>
        <w:t> </w:t>
      </w:r>
      <w:r>
        <w:rPr/>
        <w:t>de</w:t>
      </w:r>
      <w:r>
        <w:rPr>
          <w:spacing w:val="-12"/>
        </w:rPr>
        <w:t> </w:t>
      </w:r>
      <w:r>
        <w:rPr/>
        <w:t>hablar</w:t>
      </w:r>
      <w:r>
        <w:rPr>
          <w:spacing w:val="-11"/>
        </w:rPr>
        <w:t> </w:t>
      </w:r>
      <w:r>
        <w:rPr>
          <w:spacing w:val="-3"/>
        </w:rPr>
        <w:t>del</w:t>
      </w:r>
      <w:r>
        <w:rPr>
          <w:spacing w:val="-9"/>
        </w:rPr>
        <w:t> </w:t>
      </w:r>
      <w:r>
        <w:rPr/>
        <w:t>desempeño,</w:t>
      </w:r>
      <w:r>
        <w:rPr>
          <w:spacing w:val="-8"/>
        </w:rPr>
        <w:t> </w:t>
      </w:r>
      <w:r>
        <w:rPr/>
        <w:t>se</w:t>
      </w:r>
      <w:r>
        <w:rPr>
          <w:spacing w:val="-11"/>
        </w:rPr>
        <w:t> </w:t>
      </w:r>
      <w:r>
        <w:rPr/>
        <w:t>aborda</w:t>
      </w:r>
      <w:r>
        <w:rPr>
          <w:spacing w:val="-12"/>
        </w:rPr>
        <w:t> </w:t>
      </w:r>
      <w:r>
        <w:rPr/>
        <w:t>el</w:t>
      </w:r>
      <w:r>
        <w:rPr>
          <w:spacing w:val="-9"/>
        </w:rPr>
        <w:t> </w:t>
      </w:r>
      <w:r>
        <w:rPr/>
        <w:t>índice</w:t>
      </w:r>
      <w:r>
        <w:rPr>
          <w:spacing w:val="-16"/>
        </w:rPr>
        <w:t> </w:t>
      </w:r>
      <w:r>
        <w:rPr/>
        <w:t>de</w:t>
      </w:r>
      <w:r>
        <w:rPr>
          <w:spacing w:val="-12"/>
        </w:rPr>
        <w:t> </w:t>
      </w:r>
      <w:r>
        <w:rPr/>
        <w:t>complejidad,</w:t>
      </w:r>
      <w:r>
        <w:rPr>
          <w:spacing w:val="-8"/>
        </w:rPr>
        <w:t> </w:t>
      </w:r>
      <w:r>
        <w:rPr/>
        <w:t>es</w:t>
      </w:r>
      <w:r>
        <w:rPr>
          <w:spacing w:val="-13"/>
        </w:rPr>
        <w:t> </w:t>
      </w:r>
      <w:r>
        <w:rPr/>
        <w:t>decir,</w:t>
      </w:r>
      <w:r>
        <w:rPr>
          <w:spacing w:val="-16"/>
        </w:rPr>
        <w:t> </w:t>
      </w:r>
      <w:r>
        <w:rPr/>
        <w:t>“un </w:t>
      </w:r>
      <w:r>
        <w:rPr>
          <w:i/>
        </w:rPr>
        <w:t>continuum</w:t>
      </w:r>
      <w:r>
        <w:rPr/>
        <w:t>,</w:t>
      </w:r>
      <w:r>
        <w:rPr>
          <w:spacing w:val="-6"/>
        </w:rPr>
        <w:t> </w:t>
      </w:r>
      <w:r>
        <w:rPr/>
        <w:t>cuyos</w:t>
      </w:r>
      <w:r>
        <w:rPr>
          <w:spacing w:val="-7"/>
        </w:rPr>
        <w:t> </w:t>
      </w:r>
      <w:r>
        <w:rPr/>
        <w:t>tipos</w:t>
      </w:r>
      <w:r>
        <w:rPr>
          <w:spacing w:val="-7"/>
        </w:rPr>
        <w:t> </w:t>
      </w:r>
      <w:r>
        <w:rPr/>
        <w:t>extremos</w:t>
      </w:r>
      <w:r>
        <w:rPr>
          <w:spacing w:val="-7"/>
        </w:rPr>
        <w:t> </w:t>
      </w:r>
      <w:r>
        <w:rPr/>
        <w:t>sirven</w:t>
      </w:r>
      <w:r>
        <w:rPr>
          <w:spacing w:val="-6"/>
        </w:rPr>
        <w:t> </w:t>
      </w:r>
      <w:r>
        <w:rPr/>
        <w:t>sólo</w:t>
      </w:r>
      <w:r>
        <w:rPr>
          <w:spacing w:val="-11"/>
        </w:rPr>
        <w:t> </w:t>
      </w:r>
      <w:r>
        <w:rPr>
          <w:spacing w:val="-4"/>
        </w:rPr>
        <w:t>como</w:t>
      </w:r>
      <w:r>
        <w:rPr>
          <w:spacing w:val="-6"/>
        </w:rPr>
        <w:t> </w:t>
      </w:r>
      <w:r>
        <w:rPr/>
        <w:t>construcciones</w:t>
      </w:r>
      <w:r>
        <w:rPr>
          <w:spacing w:val="-12"/>
        </w:rPr>
        <w:t> </w:t>
      </w:r>
      <w:r>
        <w:rPr/>
        <w:t>teóricas</w:t>
      </w:r>
      <w:r>
        <w:rPr>
          <w:spacing w:val="3"/>
        </w:rPr>
        <w:t> </w:t>
      </w:r>
      <w:r>
        <w:rPr/>
        <w:t>que</w:t>
      </w:r>
      <w:r>
        <w:rPr>
          <w:spacing w:val="-11"/>
        </w:rPr>
        <w:t> </w:t>
      </w:r>
      <w:r>
        <w:rPr/>
        <w:t>– a</w:t>
      </w:r>
      <w:r>
        <w:rPr>
          <w:spacing w:val="-10"/>
        </w:rPr>
        <w:t> </w:t>
      </w:r>
      <w:r>
        <w:rPr/>
        <w:t>la</w:t>
      </w:r>
      <w:r>
        <w:rPr>
          <w:spacing w:val="-10"/>
        </w:rPr>
        <w:t> </w:t>
      </w:r>
      <w:r>
        <w:rPr/>
        <w:t>manera</w:t>
      </w:r>
      <w:r>
        <w:rPr>
          <w:spacing w:val="-10"/>
        </w:rPr>
        <w:t> </w:t>
      </w:r>
      <w:r>
        <w:rPr/>
        <w:t>de</w:t>
      </w:r>
      <w:r>
        <w:rPr>
          <w:spacing w:val="-10"/>
        </w:rPr>
        <w:t> </w:t>
      </w:r>
      <w:r>
        <w:rPr/>
        <w:t>tipos</w:t>
      </w:r>
      <w:r>
        <w:rPr>
          <w:spacing w:val="-15"/>
        </w:rPr>
        <w:t> </w:t>
      </w:r>
      <w:r>
        <w:rPr/>
        <w:t>ideales–</w:t>
      </w:r>
      <w:r>
        <w:rPr>
          <w:spacing w:val="-10"/>
        </w:rPr>
        <w:t> </w:t>
      </w:r>
      <w:r>
        <w:rPr/>
        <w:t>permiten</w:t>
      </w:r>
      <w:r>
        <w:rPr>
          <w:spacing w:val="-10"/>
        </w:rPr>
        <w:t> </w:t>
      </w:r>
      <w:r>
        <w:rPr/>
        <w:t>marcar</w:t>
      </w:r>
      <w:r>
        <w:rPr>
          <w:spacing w:val="-9"/>
        </w:rPr>
        <w:t> </w:t>
      </w:r>
      <w:r>
        <w:rPr/>
        <w:t>las</w:t>
      </w:r>
      <w:r>
        <w:rPr>
          <w:spacing w:val="-11"/>
        </w:rPr>
        <w:t> </w:t>
      </w:r>
      <w:r>
        <w:rPr/>
        <w:t>diferencias</w:t>
      </w:r>
      <w:r>
        <w:rPr>
          <w:spacing w:val="-10"/>
        </w:rPr>
        <w:t> </w:t>
      </w:r>
      <w:r>
        <w:rPr/>
        <w:t>con</w:t>
      </w:r>
      <w:r>
        <w:rPr>
          <w:spacing w:val="-10"/>
        </w:rPr>
        <w:t> </w:t>
      </w:r>
      <w:r>
        <w:rPr/>
        <w:t>mayor</w:t>
      </w:r>
      <w:r>
        <w:rPr>
          <w:spacing w:val="-9"/>
        </w:rPr>
        <w:t> </w:t>
      </w:r>
      <w:r>
        <w:rPr/>
        <w:t>claridad y ponderar el desempeño de los tipos intermedios” (Puga y Luna, 2012:</w:t>
      </w:r>
      <w:r>
        <w:rPr>
          <w:spacing w:val="-29"/>
        </w:rPr>
        <w:t> </w:t>
      </w:r>
      <w:r>
        <w:rPr/>
        <w:t>88).</w:t>
      </w:r>
    </w:p>
    <w:p>
      <w:pPr>
        <w:spacing w:after="0" w:line="360" w:lineRule="auto"/>
        <w:jc w:val="both"/>
        <w:sectPr>
          <w:pgSz w:w="12240" w:h="15840"/>
          <w:pgMar w:header="0" w:footer="1002" w:top="1360" w:bottom="1200" w:left="1720" w:right="760"/>
        </w:sectPr>
      </w:pPr>
    </w:p>
    <w:p>
      <w:pPr>
        <w:pStyle w:val="BodyText"/>
        <w:spacing w:line="360" w:lineRule="auto" w:before="52"/>
        <w:ind w:left="268" w:right="108"/>
        <w:jc w:val="both"/>
      </w:pPr>
      <w:r>
        <w:rPr/>
        <w:t>El desempeño asociativo se evaluó con la aplicación de un cuestionario a los integrantes</w:t>
      </w:r>
      <w:r>
        <w:rPr>
          <w:spacing w:val="-6"/>
        </w:rPr>
        <w:t> </w:t>
      </w:r>
      <w:r>
        <w:rPr/>
        <w:t>de</w:t>
      </w:r>
      <w:r>
        <w:rPr>
          <w:spacing w:val="-10"/>
        </w:rPr>
        <w:t> </w:t>
      </w:r>
      <w:r>
        <w:rPr/>
        <w:t>los</w:t>
      </w:r>
      <w:r>
        <w:rPr>
          <w:spacing w:val="-6"/>
        </w:rPr>
        <w:t> </w:t>
      </w:r>
      <w:r>
        <w:rPr/>
        <w:t>comités</w:t>
      </w:r>
      <w:r>
        <w:rPr>
          <w:spacing w:val="-6"/>
        </w:rPr>
        <w:t> </w:t>
      </w:r>
      <w:r>
        <w:rPr/>
        <w:t>de</w:t>
      </w:r>
      <w:r>
        <w:rPr>
          <w:spacing w:val="-5"/>
        </w:rPr>
        <w:t> </w:t>
      </w:r>
      <w:r>
        <w:rPr/>
        <w:t>agua</w:t>
      </w:r>
      <w:r>
        <w:rPr>
          <w:spacing w:val="-5"/>
        </w:rPr>
        <w:t> </w:t>
      </w:r>
      <w:r>
        <w:rPr/>
        <w:t>en</w:t>
      </w:r>
      <w:r>
        <w:rPr>
          <w:spacing w:val="-5"/>
        </w:rPr>
        <w:t> </w:t>
      </w:r>
      <w:r>
        <w:rPr/>
        <w:t>Santiago</w:t>
      </w:r>
      <w:r>
        <w:rPr>
          <w:spacing w:val="-5"/>
        </w:rPr>
        <w:t> </w:t>
      </w:r>
      <w:r>
        <w:rPr/>
        <w:t>Tianguistenco,</w:t>
      </w:r>
      <w:r>
        <w:rPr>
          <w:spacing w:val="-5"/>
        </w:rPr>
        <w:t> </w:t>
      </w:r>
      <w:r>
        <w:rPr/>
        <w:t>esto</w:t>
      </w:r>
      <w:r>
        <w:rPr>
          <w:spacing w:val="-5"/>
        </w:rPr>
        <w:t> </w:t>
      </w:r>
      <w:r>
        <w:rPr/>
        <w:t>es,</w:t>
      </w:r>
      <w:r>
        <w:rPr>
          <w:spacing w:val="-4"/>
        </w:rPr>
        <w:t> </w:t>
      </w:r>
      <w:r>
        <w:rPr/>
        <w:t>gestores y miembros del comité central en Xalatlaco. Las organizaciones presentan distinta complejidad y no pueden ser evaluadas de la misma manera; aplicarles un cuestionario de colocación sólo las ubica de manera inicial. La organización gestora de Santiago Tianguistenco obtuvo calificación de 2.3; el comité central de Xalatlaco, 3.8, en una escala del 0 al 10, por lo que </w:t>
      </w:r>
      <w:r>
        <w:rPr>
          <w:spacing w:val="-3"/>
        </w:rPr>
        <w:t>se </w:t>
      </w:r>
      <w:r>
        <w:rPr/>
        <w:t>sitúan como asociaciones</w:t>
      </w:r>
      <w:r>
        <w:rPr>
          <w:spacing w:val="-16"/>
        </w:rPr>
        <w:t> </w:t>
      </w:r>
      <w:r>
        <w:rPr/>
        <w:t>de</w:t>
      </w:r>
      <w:r>
        <w:rPr>
          <w:spacing w:val="-16"/>
        </w:rPr>
        <w:t> </w:t>
      </w:r>
      <w:r>
        <w:rPr/>
        <w:t>baja</w:t>
      </w:r>
      <w:r>
        <w:rPr>
          <w:spacing w:val="-16"/>
        </w:rPr>
        <w:t> </w:t>
      </w:r>
      <w:r>
        <w:rPr/>
        <w:t>complejidad</w:t>
      </w:r>
      <w:r>
        <w:rPr>
          <w:spacing w:val="-16"/>
        </w:rPr>
        <w:t> </w:t>
      </w:r>
      <w:r>
        <w:rPr/>
        <w:t>(ABC);</w:t>
      </w:r>
      <w:r>
        <w:rPr>
          <w:spacing w:val="-16"/>
        </w:rPr>
        <w:t> </w:t>
      </w:r>
      <w:r>
        <w:rPr/>
        <w:t>por</w:t>
      </w:r>
      <w:r>
        <w:rPr>
          <w:spacing w:val="-20"/>
        </w:rPr>
        <w:t> </w:t>
      </w:r>
      <w:r>
        <w:rPr/>
        <w:t>lo</w:t>
      </w:r>
      <w:r>
        <w:rPr>
          <w:spacing w:val="-16"/>
        </w:rPr>
        <w:t> </w:t>
      </w:r>
      <w:r>
        <w:rPr/>
        <w:t>tanto,</w:t>
      </w:r>
      <w:r>
        <w:rPr>
          <w:spacing w:val="-14"/>
        </w:rPr>
        <w:t> </w:t>
      </w:r>
      <w:r>
        <w:rPr/>
        <w:t>el</w:t>
      </w:r>
      <w:r>
        <w:rPr>
          <w:spacing w:val="-17"/>
        </w:rPr>
        <w:t> </w:t>
      </w:r>
      <w:r>
        <w:rPr/>
        <w:t>ingreso</w:t>
      </w:r>
      <w:r>
        <w:rPr>
          <w:spacing w:val="-14"/>
        </w:rPr>
        <w:t> </w:t>
      </w:r>
      <w:r>
        <w:rPr/>
        <w:t>y</w:t>
      </w:r>
      <w:r>
        <w:rPr>
          <w:spacing w:val="-16"/>
        </w:rPr>
        <w:t> </w:t>
      </w:r>
      <w:r>
        <w:rPr/>
        <w:t>la</w:t>
      </w:r>
      <w:r>
        <w:rPr>
          <w:spacing w:val="-16"/>
        </w:rPr>
        <w:t> </w:t>
      </w:r>
      <w:r>
        <w:rPr/>
        <w:t>permanencia de los miembros está constreñida, los requisitos de ingreso se encuentran predeterminados, la procedencia de los miembros es de sectores sociales semejantes, la autonomía se determina por la lealtad, los recursos de la asociación son predominantemente propios lo que dota de cierta estabilidad, y los objetivos se encuentran bien definidos y estables; cada organización tiene claros estos parámetros al menos de manera</w:t>
      </w:r>
      <w:r>
        <w:rPr>
          <w:spacing w:val="-19"/>
        </w:rPr>
        <w:t> </w:t>
      </w:r>
      <w:r>
        <w:rPr/>
        <w:t>general.</w:t>
      </w:r>
    </w:p>
    <w:p>
      <w:pPr>
        <w:pStyle w:val="BodyText"/>
        <w:spacing w:line="360" w:lineRule="auto" w:before="2"/>
        <w:ind w:left="268" w:right="110"/>
        <w:jc w:val="both"/>
      </w:pPr>
      <w:r>
        <w:rPr/>
        <w:t>Al aplicar </w:t>
      </w:r>
      <w:r>
        <w:rPr>
          <w:spacing w:val="2"/>
        </w:rPr>
        <w:t>las </w:t>
      </w:r>
      <w:r>
        <w:rPr/>
        <w:t>entrevistas, todos declararon que sus objetivos son distribuir, repartir</w:t>
      </w:r>
      <w:r>
        <w:rPr>
          <w:spacing w:val="-12"/>
        </w:rPr>
        <w:t> </w:t>
      </w:r>
      <w:r>
        <w:rPr/>
        <w:t>o</w:t>
      </w:r>
      <w:r>
        <w:rPr>
          <w:spacing w:val="-16"/>
        </w:rPr>
        <w:t> </w:t>
      </w:r>
      <w:r>
        <w:rPr/>
        <w:t>gestionar</w:t>
      </w:r>
      <w:r>
        <w:rPr>
          <w:spacing w:val="-16"/>
        </w:rPr>
        <w:t> </w:t>
      </w:r>
      <w:r>
        <w:rPr/>
        <w:t>el</w:t>
      </w:r>
      <w:r>
        <w:rPr>
          <w:spacing w:val="-13"/>
        </w:rPr>
        <w:t> </w:t>
      </w:r>
      <w:r>
        <w:rPr/>
        <w:t>agua</w:t>
      </w:r>
      <w:r>
        <w:rPr>
          <w:spacing w:val="-12"/>
        </w:rPr>
        <w:t> </w:t>
      </w:r>
      <w:r>
        <w:rPr/>
        <w:t>en</w:t>
      </w:r>
      <w:r>
        <w:rPr>
          <w:spacing w:val="-16"/>
        </w:rPr>
        <w:t> </w:t>
      </w:r>
      <w:r>
        <w:rPr/>
        <w:t>su</w:t>
      </w:r>
      <w:r>
        <w:rPr>
          <w:spacing w:val="-12"/>
        </w:rPr>
        <w:t> </w:t>
      </w:r>
      <w:r>
        <w:rPr/>
        <w:t>comunidad,</w:t>
      </w:r>
      <w:r>
        <w:rPr>
          <w:spacing w:val="-17"/>
        </w:rPr>
        <w:t> </w:t>
      </w:r>
      <w:r>
        <w:rPr/>
        <w:t>aunque</w:t>
      </w:r>
      <w:r>
        <w:rPr>
          <w:spacing w:val="-16"/>
        </w:rPr>
        <w:t> </w:t>
      </w:r>
      <w:r>
        <w:rPr/>
        <w:t>existen</w:t>
      </w:r>
      <w:r>
        <w:rPr>
          <w:spacing w:val="-16"/>
        </w:rPr>
        <w:t> </w:t>
      </w:r>
      <w:r>
        <w:rPr/>
        <w:t>variantes</w:t>
      </w:r>
      <w:r>
        <w:rPr>
          <w:spacing w:val="-13"/>
        </w:rPr>
        <w:t> </w:t>
      </w:r>
      <w:r>
        <w:rPr/>
        <w:t>en</w:t>
      </w:r>
      <w:r>
        <w:rPr>
          <w:spacing w:val="-12"/>
        </w:rPr>
        <w:t> </w:t>
      </w:r>
      <w:r>
        <w:rPr/>
        <w:t>cuanto a las motivaciones y formas de hacerlo; para unos, realizar la distribución de manera autónoma es su derecho; para otros, como el ayuntamiento no lo hace, lo hacen para solventar el servicio que no </w:t>
      </w:r>
      <w:r>
        <w:rPr>
          <w:spacing w:val="-3"/>
        </w:rPr>
        <w:t>se </w:t>
      </w:r>
      <w:r>
        <w:rPr/>
        <w:t>les presta. Asimismo, se pueden observar argumentos hacia la sustentabilidad y la percepción de que la participación de la población es mayor si la gestión es realizada por los comités que por el</w:t>
      </w:r>
      <w:r>
        <w:rPr>
          <w:spacing w:val="-11"/>
        </w:rPr>
        <w:t> </w:t>
      </w:r>
      <w:r>
        <w:rPr/>
        <w:t>ayuntamiento.</w:t>
      </w:r>
    </w:p>
    <w:p>
      <w:pPr>
        <w:pStyle w:val="BodyText"/>
      </w:pPr>
    </w:p>
    <w:p>
      <w:pPr>
        <w:pStyle w:val="ListParagraph"/>
        <w:numPr>
          <w:ilvl w:val="2"/>
          <w:numId w:val="26"/>
        </w:numPr>
        <w:tabs>
          <w:tab w:pos="1013" w:val="left" w:leader="none"/>
        </w:tabs>
        <w:spacing w:line="360" w:lineRule="auto" w:before="139" w:after="0"/>
        <w:ind w:left="268" w:right="121" w:firstLine="0"/>
        <w:jc w:val="both"/>
        <w:rPr>
          <w:i/>
          <w:sz w:val="24"/>
        </w:rPr>
      </w:pPr>
      <w:r>
        <w:rPr>
          <w:i/>
          <w:sz w:val="24"/>
        </w:rPr>
        <w:t>Desempeño asociativo en los comités de agua potable de Santiago </w:t>
      </w:r>
      <w:r>
        <w:rPr>
          <w:i/>
          <w:sz w:val="24"/>
        </w:rPr>
        <w:t>Tianguistenco</w:t>
      </w:r>
    </w:p>
    <w:p>
      <w:pPr>
        <w:pStyle w:val="BodyText"/>
        <w:spacing w:line="360" w:lineRule="auto" w:before="2"/>
        <w:ind w:left="268" w:right="113"/>
        <w:jc w:val="both"/>
      </w:pPr>
      <w:r>
        <w:rPr/>
        <w:t>Para este trabajo, se aplicaron 12 cuestionarios de evaluación del desempeño, en siete localidades distintas, de un total de 15 comités con probabilidad de aplicación (cuadro 17); el criterio de aplicación fue la existencia de una organización</w:t>
      </w:r>
      <w:r>
        <w:rPr>
          <w:spacing w:val="-3"/>
        </w:rPr>
        <w:t> </w:t>
      </w:r>
      <w:r>
        <w:rPr/>
        <w:t>o</w:t>
      </w:r>
      <w:r>
        <w:rPr>
          <w:spacing w:val="-7"/>
        </w:rPr>
        <w:t> </w:t>
      </w:r>
      <w:r>
        <w:rPr/>
        <w:t>persona</w:t>
      </w:r>
      <w:r>
        <w:rPr>
          <w:spacing w:val="-7"/>
        </w:rPr>
        <w:t> </w:t>
      </w:r>
      <w:r>
        <w:rPr/>
        <w:t>estable</w:t>
      </w:r>
      <w:r>
        <w:rPr>
          <w:spacing w:val="-7"/>
        </w:rPr>
        <w:t> </w:t>
      </w:r>
      <w:r>
        <w:rPr/>
        <w:t>y</w:t>
      </w:r>
      <w:r>
        <w:rPr>
          <w:spacing w:val="-8"/>
        </w:rPr>
        <w:t> </w:t>
      </w:r>
      <w:r>
        <w:rPr/>
        <w:t>la</w:t>
      </w:r>
      <w:r>
        <w:rPr>
          <w:spacing w:val="-3"/>
        </w:rPr>
        <w:t> </w:t>
      </w:r>
      <w:r>
        <w:rPr/>
        <w:t>disponibilidad</w:t>
      </w:r>
      <w:r>
        <w:rPr>
          <w:spacing w:val="-3"/>
        </w:rPr>
        <w:t> </w:t>
      </w:r>
      <w:r>
        <w:rPr/>
        <w:t>de</w:t>
      </w:r>
      <w:r>
        <w:rPr>
          <w:spacing w:val="-7"/>
        </w:rPr>
        <w:t> </w:t>
      </w:r>
      <w:r>
        <w:rPr/>
        <w:t>los</w:t>
      </w:r>
      <w:r>
        <w:rPr>
          <w:spacing w:val="-8"/>
        </w:rPr>
        <w:t> </w:t>
      </w:r>
      <w:r>
        <w:rPr/>
        <w:t>actores</w:t>
      </w:r>
      <w:r>
        <w:rPr>
          <w:spacing w:val="-3"/>
        </w:rPr>
        <w:t> </w:t>
      </w:r>
      <w:r>
        <w:rPr/>
        <w:t>en</w:t>
      </w:r>
      <w:r>
        <w:rPr>
          <w:spacing w:val="-3"/>
        </w:rPr>
        <w:t> </w:t>
      </w:r>
      <w:r>
        <w:rPr/>
        <w:t>participar</w:t>
      </w:r>
      <w:r>
        <w:rPr>
          <w:spacing w:val="-2"/>
        </w:rPr>
        <w:t> </w:t>
      </w:r>
      <w:r>
        <w:rPr/>
        <w:t>en esta</w:t>
      </w:r>
      <w:r>
        <w:rPr>
          <w:spacing w:val="-7"/>
        </w:rPr>
        <w:t> </w:t>
      </w:r>
      <w:r>
        <w:rPr/>
        <w:t>investigación.</w:t>
      </w:r>
    </w:p>
    <w:p>
      <w:pPr>
        <w:spacing w:after="0" w:line="360" w:lineRule="auto"/>
        <w:jc w:val="both"/>
        <w:sectPr>
          <w:pgSz w:w="12240" w:h="15840"/>
          <w:pgMar w:header="0" w:footer="1002" w:top="1360" w:bottom="1200" w:left="1720" w:right="1580"/>
        </w:sectPr>
      </w:pPr>
    </w:p>
    <w:p>
      <w:pPr>
        <w:pStyle w:val="Heading1"/>
        <w:spacing w:line="362" w:lineRule="auto" w:after="9"/>
        <w:ind w:left="3398" w:hanging="2929"/>
      </w:pPr>
      <w:r>
        <w:rPr/>
        <w:t>Cuadro 17. Entrevistas por organización en las localidades de Santiago Tianguistenco, 2015</w:t>
      </w:r>
    </w:p>
    <w:tbl>
      <w:tblPr>
        <w:tblW w:w="0" w:type="auto"/>
        <w:jc w:val="left"/>
        <w:tblInd w:w="25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086"/>
        <w:gridCol w:w="2638"/>
        <w:gridCol w:w="2939"/>
      </w:tblGrid>
      <w:tr>
        <w:trPr>
          <w:trHeight w:val="423" w:hRule="exact"/>
        </w:trPr>
        <w:tc>
          <w:tcPr>
            <w:tcW w:w="3086" w:type="dxa"/>
            <w:tcBorders>
              <w:top w:val="single" w:sz="4" w:space="0" w:color="7E7E7E"/>
              <w:bottom w:val="single" w:sz="4" w:space="0" w:color="7E7E7E"/>
            </w:tcBorders>
          </w:tcPr>
          <w:p>
            <w:pPr>
              <w:pStyle w:val="TableParagraph"/>
              <w:spacing w:line="272" w:lineRule="exact"/>
              <w:ind w:left="120"/>
              <w:rPr>
                <w:sz w:val="24"/>
              </w:rPr>
            </w:pPr>
            <w:r>
              <w:rPr>
                <w:sz w:val="24"/>
              </w:rPr>
              <w:t>Delegación/Subdelegación</w:t>
            </w:r>
          </w:p>
        </w:tc>
        <w:tc>
          <w:tcPr>
            <w:tcW w:w="2638" w:type="dxa"/>
            <w:tcBorders>
              <w:top w:val="single" w:sz="4" w:space="0" w:color="7E7E7E"/>
              <w:bottom w:val="single" w:sz="4" w:space="0" w:color="7E7E7E"/>
            </w:tcBorders>
          </w:tcPr>
          <w:p>
            <w:pPr>
              <w:pStyle w:val="TableParagraph"/>
              <w:spacing w:line="272" w:lineRule="exact"/>
              <w:ind w:left="607" w:right="256"/>
              <w:rPr>
                <w:sz w:val="24"/>
              </w:rPr>
            </w:pPr>
            <w:r>
              <w:rPr>
                <w:sz w:val="24"/>
              </w:rPr>
              <w:t>Organización</w:t>
            </w:r>
          </w:p>
        </w:tc>
        <w:tc>
          <w:tcPr>
            <w:tcW w:w="2939" w:type="dxa"/>
            <w:tcBorders>
              <w:top w:val="single" w:sz="4" w:space="0" w:color="7E7E7E"/>
              <w:bottom w:val="single" w:sz="4" w:space="0" w:color="7E7E7E"/>
            </w:tcBorders>
          </w:tcPr>
          <w:p>
            <w:pPr>
              <w:pStyle w:val="TableParagraph"/>
              <w:spacing w:line="272" w:lineRule="exact"/>
              <w:ind w:left="797"/>
              <w:rPr>
                <w:sz w:val="24"/>
              </w:rPr>
            </w:pPr>
            <w:r>
              <w:rPr>
                <w:sz w:val="24"/>
              </w:rPr>
              <w:t>Entrevistado</w:t>
            </w:r>
          </w:p>
        </w:tc>
      </w:tr>
      <w:tr>
        <w:trPr>
          <w:trHeight w:val="840" w:hRule="exact"/>
        </w:trPr>
        <w:tc>
          <w:tcPr>
            <w:tcW w:w="3086" w:type="dxa"/>
            <w:tcBorders>
              <w:top w:val="single" w:sz="4" w:space="0" w:color="7E7E7E"/>
            </w:tcBorders>
          </w:tcPr>
          <w:p>
            <w:pPr>
              <w:pStyle w:val="TableParagraph"/>
              <w:spacing w:line="272" w:lineRule="exact"/>
              <w:ind w:left="120"/>
              <w:rPr>
                <w:sz w:val="24"/>
              </w:rPr>
            </w:pPr>
            <w:r>
              <w:rPr>
                <w:sz w:val="24"/>
              </w:rPr>
              <w:t>Centro</w:t>
            </w:r>
          </w:p>
        </w:tc>
        <w:tc>
          <w:tcPr>
            <w:tcW w:w="2638" w:type="dxa"/>
            <w:tcBorders>
              <w:top w:val="single" w:sz="4" w:space="0" w:color="7E7E7E"/>
            </w:tcBorders>
          </w:tcPr>
          <w:p>
            <w:pPr>
              <w:pStyle w:val="TableParagraph"/>
              <w:spacing w:line="362" w:lineRule="auto"/>
              <w:ind w:left="107" w:right="789"/>
              <w:rPr>
                <w:sz w:val="24"/>
              </w:rPr>
            </w:pPr>
            <w:r>
              <w:rPr>
                <w:sz w:val="24"/>
              </w:rPr>
              <w:t>Unidad de Agua Potable</w:t>
            </w:r>
          </w:p>
        </w:tc>
        <w:tc>
          <w:tcPr>
            <w:tcW w:w="2939" w:type="dxa"/>
            <w:tcBorders>
              <w:top w:val="single" w:sz="4" w:space="0" w:color="7E7E7E"/>
              <w:bottom w:val="single" w:sz="4" w:space="0" w:color="7E7E7E"/>
            </w:tcBorders>
          </w:tcPr>
          <w:p>
            <w:pPr>
              <w:pStyle w:val="TableParagraph"/>
              <w:spacing w:line="362" w:lineRule="auto"/>
              <w:ind w:left="466" w:hanging="361"/>
              <w:rPr>
                <w:sz w:val="24"/>
              </w:rPr>
            </w:pPr>
            <w:r>
              <w:rPr>
                <w:sz w:val="24"/>
              </w:rPr>
              <w:t>1. Jefe de la Unidad de Agua Potable</w:t>
            </w:r>
          </w:p>
        </w:tc>
      </w:tr>
      <w:tr>
        <w:trPr>
          <w:trHeight w:val="423" w:hRule="exact"/>
        </w:trPr>
        <w:tc>
          <w:tcPr>
            <w:tcW w:w="3086" w:type="dxa"/>
          </w:tcPr>
          <w:p>
            <w:pPr/>
          </w:p>
        </w:tc>
        <w:tc>
          <w:tcPr>
            <w:tcW w:w="2638" w:type="dxa"/>
          </w:tcPr>
          <w:p>
            <w:pPr/>
          </w:p>
        </w:tc>
        <w:tc>
          <w:tcPr>
            <w:tcW w:w="2939" w:type="dxa"/>
            <w:tcBorders>
              <w:top w:val="single" w:sz="4" w:space="0" w:color="7E7E7E"/>
              <w:bottom w:val="single" w:sz="4" w:space="0" w:color="7E7E7E"/>
            </w:tcBorders>
          </w:tcPr>
          <w:p>
            <w:pPr>
              <w:pStyle w:val="TableParagraph"/>
              <w:spacing w:line="272" w:lineRule="exact"/>
              <w:ind w:left="139"/>
              <w:rPr>
                <w:sz w:val="24"/>
              </w:rPr>
            </w:pPr>
            <w:r>
              <w:rPr>
                <w:sz w:val="24"/>
              </w:rPr>
              <w:t>2. Secretaria</w:t>
            </w:r>
          </w:p>
        </w:tc>
      </w:tr>
      <w:tr>
        <w:trPr>
          <w:trHeight w:val="422" w:hRule="exact"/>
        </w:trPr>
        <w:tc>
          <w:tcPr>
            <w:tcW w:w="3086" w:type="dxa"/>
            <w:tcBorders>
              <w:bottom w:val="single" w:sz="4" w:space="0" w:color="7E7E7E"/>
            </w:tcBorders>
          </w:tcPr>
          <w:p>
            <w:pPr/>
          </w:p>
        </w:tc>
        <w:tc>
          <w:tcPr>
            <w:tcW w:w="2638" w:type="dxa"/>
            <w:tcBorders>
              <w:bottom w:val="single" w:sz="4" w:space="0" w:color="7E7E7E"/>
            </w:tcBorders>
          </w:tcPr>
          <w:p>
            <w:pPr/>
          </w:p>
        </w:tc>
        <w:tc>
          <w:tcPr>
            <w:tcW w:w="2939" w:type="dxa"/>
            <w:tcBorders>
              <w:top w:val="single" w:sz="4" w:space="0" w:color="7E7E7E"/>
              <w:bottom w:val="single" w:sz="4" w:space="0" w:color="7E7E7E"/>
            </w:tcBorders>
          </w:tcPr>
          <w:p>
            <w:pPr>
              <w:pStyle w:val="TableParagraph"/>
              <w:spacing w:line="272" w:lineRule="exact"/>
              <w:ind w:left="139"/>
              <w:rPr>
                <w:sz w:val="24"/>
              </w:rPr>
            </w:pPr>
            <w:r>
              <w:rPr>
                <w:sz w:val="24"/>
              </w:rPr>
              <w:t>3. Auxiliar administrativo</w:t>
            </w:r>
          </w:p>
        </w:tc>
      </w:tr>
      <w:tr>
        <w:trPr>
          <w:trHeight w:val="840" w:hRule="exact"/>
        </w:trPr>
        <w:tc>
          <w:tcPr>
            <w:tcW w:w="3086" w:type="dxa"/>
            <w:tcBorders>
              <w:top w:val="single" w:sz="4" w:space="0" w:color="7E7E7E"/>
              <w:bottom w:val="single" w:sz="4" w:space="0" w:color="7E7E7E"/>
            </w:tcBorders>
          </w:tcPr>
          <w:p>
            <w:pPr>
              <w:pStyle w:val="TableParagraph"/>
              <w:ind w:left="120"/>
              <w:rPr>
                <w:sz w:val="24"/>
              </w:rPr>
            </w:pPr>
            <w:r>
              <w:rPr>
                <w:sz w:val="24"/>
              </w:rPr>
              <w:t>Guadalupe Yancuictlalpan</w:t>
            </w:r>
          </w:p>
        </w:tc>
        <w:tc>
          <w:tcPr>
            <w:tcW w:w="2638" w:type="dxa"/>
            <w:tcBorders>
              <w:top w:val="single" w:sz="4" w:space="0" w:color="7E7E7E"/>
              <w:bottom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numPr>
                <w:ilvl w:val="0"/>
                <w:numId w:val="27"/>
              </w:numPr>
              <w:tabs>
                <w:tab w:pos="423" w:val="left" w:leader="none"/>
              </w:tabs>
              <w:spacing w:line="240" w:lineRule="auto" w:before="0" w:after="0"/>
              <w:ind w:left="423" w:right="0" w:hanging="284"/>
              <w:jc w:val="left"/>
              <w:rPr>
                <w:sz w:val="24"/>
              </w:rPr>
            </w:pPr>
            <w:r>
              <w:rPr>
                <w:sz w:val="24"/>
              </w:rPr>
              <w:t>Presidente del</w:t>
            </w:r>
            <w:r>
              <w:rPr>
                <w:spacing w:val="-9"/>
                <w:sz w:val="24"/>
              </w:rPr>
              <w:t> </w:t>
            </w:r>
            <w:r>
              <w:rPr>
                <w:sz w:val="24"/>
              </w:rPr>
              <w:t>comité</w:t>
            </w:r>
          </w:p>
          <w:p>
            <w:pPr>
              <w:pStyle w:val="TableParagraph"/>
              <w:numPr>
                <w:ilvl w:val="0"/>
                <w:numId w:val="27"/>
              </w:numPr>
              <w:tabs>
                <w:tab w:pos="423" w:val="left" w:leader="none"/>
              </w:tabs>
              <w:spacing w:line="240" w:lineRule="auto" w:before="137" w:after="0"/>
              <w:ind w:left="423" w:right="0" w:hanging="284"/>
              <w:jc w:val="left"/>
              <w:rPr>
                <w:sz w:val="24"/>
              </w:rPr>
            </w:pPr>
            <w:r>
              <w:rPr>
                <w:sz w:val="24"/>
              </w:rPr>
              <w:t>Secretario</w:t>
            </w:r>
          </w:p>
        </w:tc>
      </w:tr>
      <w:tr>
        <w:trPr>
          <w:trHeight w:val="841" w:hRule="exact"/>
        </w:trPr>
        <w:tc>
          <w:tcPr>
            <w:tcW w:w="3086" w:type="dxa"/>
            <w:tcBorders>
              <w:top w:val="single" w:sz="4" w:space="0" w:color="7E7E7E"/>
              <w:bottom w:val="single" w:sz="4" w:space="0" w:color="7E7E7E"/>
            </w:tcBorders>
          </w:tcPr>
          <w:p>
            <w:pPr>
              <w:pStyle w:val="TableParagraph"/>
              <w:spacing w:line="272" w:lineRule="exact"/>
              <w:ind w:left="120"/>
              <w:rPr>
                <w:sz w:val="24"/>
              </w:rPr>
            </w:pPr>
            <w:r>
              <w:rPr>
                <w:sz w:val="24"/>
              </w:rPr>
              <w:t>San Pedro Tlaltizapan</w:t>
            </w:r>
          </w:p>
        </w:tc>
        <w:tc>
          <w:tcPr>
            <w:tcW w:w="2638" w:type="dxa"/>
            <w:tcBorders>
              <w:top w:val="single" w:sz="4" w:space="0" w:color="7E7E7E"/>
              <w:bottom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spacing w:line="272" w:lineRule="exact"/>
              <w:ind w:left="139"/>
              <w:rPr>
                <w:sz w:val="24"/>
              </w:rPr>
            </w:pPr>
            <w:r>
              <w:rPr>
                <w:sz w:val="24"/>
              </w:rPr>
              <w:t>6. Presidente del comité</w:t>
            </w:r>
          </w:p>
        </w:tc>
      </w:tr>
      <w:tr>
        <w:trPr>
          <w:trHeight w:val="836" w:hRule="exact"/>
        </w:trPr>
        <w:tc>
          <w:tcPr>
            <w:tcW w:w="3086" w:type="dxa"/>
            <w:tcBorders>
              <w:top w:val="single" w:sz="4" w:space="0" w:color="7E7E7E"/>
              <w:bottom w:val="single" w:sz="4" w:space="0" w:color="7E7E7E"/>
            </w:tcBorders>
          </w:tcPr>
          <w:p>
            <w:pPr>
              <w:pStyle w:val="TableParagraph"/>
              <w:spacing w:line="272" w:lineRule="exact"/>
              <w:ind w:left="120"/>
              <w:rPr>
                <w:sz w:val="24"/>
              </w:rPr>
            </w:pPr>
            <w:r>
              <w:rPr>
                <w:sz w:val="24"/>
              </w:rPr>
              <w:t>Santiago Tilapa</w:t>
            </w:r>
          </w:p>
        </w:tc>
        <w:tc>
          <w:tcPr>
            <w:tcW w:w="2638" w:type="dxa"/>
            <w:tcBorders>
              <w:top w:val="single" w:sz="4" w:space="0" w:color="7E7E7E"/>
              <w:bottom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spacing w:line="272" w:lineRule="exact"/>
              <w:ind w:left="139"/>
              <w:rPr>
                <w:sz w:val="24"/>
              </w:rPr>
            </w:pPr>
            <w:r>
              <w:rPr>
                <w:sz w:val="24"/>
              </w:rPr>
              <w:t>7. Presidente del comité</w:t>
            </w:r>
          </w:p>
        </w:tc>
      </w:tr>
      <w:tr>
        <w:trPr>
          <w:trHeight w:val="422" w:hRule="exact"/>
        </w:trPr>
        <w:tc>
          <w:tcPr>
            <w:tcW w:w="3086" w:type="dxa"/>
            <w:vMerge w:val="restart"/>
            <w:tcBorders>
              <w:top w:val="single" w:sz="4" w:space="0" w:color="7E7E7E"/>
            </w:tcBorders>
          </w:tcPr>
          <w:p>
            <w:pPr>
              <w:pStyle w:val="TableParagraph"/>
              <w:spacing w:line="360" w:lineRule="auto"/>
              <w:ind w:left="120" w:right="811"/>
              <w:rPr>
                <w:sz w:val="24"/>
              </w:rPr>
            </w:pPr>
            <w:r>
              <w:rPr>
                <w:sz w:val="24"/>
              </w:rPr>
              <w:t>Villa de San Nicolás Coatepec</w:t>
            </w:r>
          </w:p>
        </w:tc>
        <w:tc>
          <w:tcPr>
            <w:tcW w:w="2638" w:type="dxa"/>
            <w:vMerge w:val="restart"/>
            <w:tcBorders>
              <w:top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spacing w:line="272" w:lineRule="exact"/>
              <w:ind w:left="139"/>
              <w:rPr>
                <w:sz w:val="24"/>
              </w:rPr>
            </w:pPr>
            <w:r>
              <w:rPr>
                <w:sz w:val="24"/>
              </w:rPr>
              <w:t>8. Presidente del comité</w:t>
            </w:r>
          </w:p>
        </w:tc>
      </w:tr>
      <w:tr>
        <w:trPr>
          <w:trHeight w:val="427" w:hRule="exact"/>
        </w:trPr>
        <w:tc>
          <w:tcPr>
            <w:tcW w:w="3086" w:type="dxa"/>
            <w:vMerge/>
          </w:tcPr>
          <w:p>
            <w:pPr/>
          </w:p>
        </w:tc>
        <w:tc>
          <w:tcPr>
            <w:tcW w:w="2638" w:type="dxa"/>
            <w:vMerge/>
          </w:tcPr>
          <w:p>
            <w:pPr/>
          </w:p>
        </w:tc>
        <w:tc>
          <w:tcPr>
            <w:tcW w:w="2939" w:type="dxa"/>
            <w:tcBorders>
              <w:top w:val="single" w:sz="4" w:space="0" w:color="7E7E7E"/>
              <w:bottom w:val="single" w:sz="4" w:space="0" w:color="7E7E7E"/>
            </w:tcBorders>
          </w:tcPr>
          <w:p>
            <w:pPr>
              <w:pStyle w:val="TableParagraph"/>
              <w:ind w:left="139"/>
              <w:rPr>
                <w:sz w:val="24"/>
              </w:rPr>
            </w:pPr>
            <w:r>
              <w:rPr>
                <w:sz w:val="24"/>
              </w:rPr>
              <w:t>9. Secretaria</w:t>
            </w:r>
          </w:p>
        </w:tc>
      </w:tr>
      <w:tr>
        <w:trPr>
          <w:trHeight w:val="422" w:hRule="exact"/>
        </w:trPr>
        <w:tc>
          <w:tcPr>
            <w:tcW w:w="3086" w:type="dxa"/>
            <w:tcBorders>
              <w:bottom w:val="single" w:sz="4" w:space="0" w:color="7E7E7E"/>
            </w:tcBorders>
          </w:tcPr>
          <w:p>
            <w:pPr/>
          </w:p>
        </w:tc>
        <w:tc>
          <w:tcPr>
            <w:tcW w:w="2638" w:type="dxa"/>
            <w:tcBorders>
              <w:bottom w:val="single" w:sz="4" w:space="0" w:color="7E7E7E"/>
            </w:tcBorders>
          </w:tcPr>
          <w:p>
            <w:pPr/>
          </w:p>
        </w:tc>
        <w:tc>
          <w:tcPr>
            <w:tcW w:w="2939" w:type="dxa"/>
            <w:tcBorders>
              <w:top w:val="single" w:sz="4" w:space="0" w:color="7E7E7E"/>
              <w:bottom w:val="single" w:sz="4" w:space="0" w:color="7E7E7E"/>
            </w:tcBorders>
          </w:tcPr>
          <w:p>
            <w:pPr>
              <w:pStyle w:val="TableParagraph"/>
              <w:spacing w:line="272" w:lineRule="exact"/>
              <w:ind w:left="105"/>
              <w:rPr>
                <w:sz w:val="24"/>
              </w:rPr>
            </w:pPr>
            <w:r>
              <w:rPr>
                <w:sz w:val="24"/>
              </w:rPr>
              <w:t>10. Tesorero</w:t>
            </w:r>
          </w:p>
        </w:tc>
      </w:tr>
      <w:tr>
        <w:trPr>
          <w:trHeight w:val="840" w:hRule="exact"/>
        </w:trPr>
        <w:tc>
          <w:tcPr>
            <w:tcW w:w="3086" w:type="dxa"/>
            <w:tcBorders>
              <w:top w:val="single" w:sz="4" w:space="0" w:color="7E7E7E"/>
              <w:bottom w:val="single" w:sz="4" w:space="0" w:color="7E7E7E"/>
            </w:tcBorders>
          </w:tcPr>
          <w:p>
            <w:pPr>
              <w:pStyle w:val="TableParagraph"/>
              <w:spacing w:line="272" w:lineRule="exact"/>
              <w:ind w:left="120"/>
              <w:rPr>
                <w:sz w:val="24"/>
              </w:rPr>
            </w:pPr>
            <w:r>
              <w:rPr>
                <w:sz w:val="24"/>
              </w:rPr>
              <w:t>San Bartolo del Progreso</w:t>
            </w:r>
          </w:p>
        </w:tc>
        <w:tc>
          <w:tcPr>
            <w:tcW w:w="2638" w:type="dxa"/>
            <w:tcBorders>
              <w:top w:val="single" w:sz="4" w:space="0" w:color="7E7E7E"/>
              <w:bottom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spacing w:line="360" w:lineRule="auto"/>
              <w:ind w:left="466" w:right="212" w:hanging="361"/>
              <w:rPr>
                <w:sz w:val="24"/>
              </w:rPr>
            </w:pPr>
            <w:r>
              <w:rPr>
                <w:sz w:val="24"/>
              </w:rPr>
              <w:t>11. Presidente del comité</w:t>
            </w:r>
          </w:p>
        </w:tc>
      </w:tr>
      <w:tr>
        <w:trPr>
          <w:trHeight w:val="835" w:hRule="exact"/>
        </w:trPr>
        <w:tc>
          <w:tcPr>
            <w:tcW w:w="3086" w:type="dxa"/>
            <w:tcBorders>
              <w:top w:val="single" w:sz="4" w:space="0" w:color="7E7E7E"/>
              <w:bottom w:val="single" w:sz="4" w:space="0" w:color="7E7E7E"/>
            </w:tcBorders>
          </w:tcPr>
          <w:p>
            <w:pPr>
              <w:pStyle w:val="TableParagraph"/>
              <w:spacing w:line="272" w:lineRule="exact"/>
              <w:ind w:left="120"/>
              <w:rPr>
                <w:sz w:val="24"/>
              </w:rPr>
            </w:pPr>
            <w:r>
              <w:rPr>
                <w:sz w:val="24"/>
              </w:rPr>
              <w:t>Tzitzicazapa</w:t>
            </w:r>
          </w:p>
        </w:tc>
        <w:tc>
          <w:tcPr>
            <w:tcW w:w="2638" w:type="dxa"/>
            <w:tcBorders>
              <w:top w:val="single" w:sz="4" w:space="0" w:color="7E7E7E"/>
              <w:bottom w:val="single" w:sz="4" w:space="0" w:color="7E7E7E"/>
            </w:tcBorders>
          </w:tcPr>
          <w:p>
            <w:pPr>
              <w:pStyle w:val="TableParagraph"/>
              <w:spacing w:line="360" w:lineRule="auto"/>
              <w:ind w:left="107" w:right="256"/>
              <w:rPr>
                <w:sz w:val="24"/>
              </w:rPr>
            </w:pPr>
            <w:r>
              <w:rPr>
                <w:sz w:val="24"/>
              </w:rPr>
              <w:t>Comité Autónomo de Agua Potable</w:t>
            </w:r>
          </w:p>
        </w:tc>
        <w:tc>
          <w:tcPr>
            <w:tcW w:w="2939" w:type="dxa"/>
            <w:tcBorders>
              <w:top w:val="single" w:sz="4" w:space="0" w:color="7E7E7E"/>
              <w:bottom w:val="single" w:sz="4" w:space="0" w:color="7E7E7E"/>
            </w:tcBorders>
          </w:tcPr>
          <w:p>
            <w:pPr>
              <w:pStyle w:val="TableParagraph"/>
              <w:spacing w:line="272" w:lineRule="exact"/>
              <w:ind w:left="105"/>
              <w:rPr>
                <w:sz w:val="24"/>
              </w:rPr>
            </w:pPr>
            <w:r>
              <w:rPr>
                <w:sz w:val="24"/>
              </w:rPr>
              <w:t>12. Delegado</w:t>
            </w:r>
          </w:p>
        </w:tc>
      </w:tr>
    </w:tbl>
    <w:p>
      <w:pPr>
        <w:pStyle w:val="BodyText"/>
        <w:spacing w:line="360" w:lineRule="auto"/>
        <w:ind w:left="268" w:right="196"/>
        <w:jc w:val="both"/>
      </w:pPr>
      <w:r>
        <w:rPr/>
        <w:t>Fuente: elaboración propia con información obtenida de la entrevista realizada a los funcionarios de la Unidad de Agua Potable y a los representantes de los CAAPs (2015).</w:t>
      </w:r>
    </w:p>
    <w:p>
      <w:pPr>
        <w:pStyle w:val="BodyText"/>
      </w:pPr>
    </w:p>
    <w:p>
      <w:pPr>
        <w:pStyle w:val="BodyText"/>
        <w:spacing w:line="360" w:lineRule="auto" w:before="140"/>
        <w:ind w:left="268" w:right="196"/>
        <w:jc w:val="both"/>
      </w:pPr>
      <w:r>
        <w:rPr/>
        <w:t>Asimismo, se efectuaron entrevistas semiestructuradas a actores clave (representantes en la gestión del agua del municipio), a fin de profundizar en el papel de estas organizaciones en la gestión del recurso hídrico para consumo humano.</w:t>
      </w:r>
      <w:r>
        <w:rPr>
          <w:spacing w:val="-7"/>
        </w:rPr>
        <w:t> </w:t>
      </w:r>
      <w:r>
        <w:rPr/>
        <w:t>El</w:t>
      </w:r>
      <w:r>
        <w:rPr>
          <w:spacing w:val="-4"/>
        </w:rPr>
        <w:t> </w:t>
      </w:r>
      <w:r>
        <w:rPr/>
        <w:t>primer</w:t>
      </w:r>
      <w:r>
        <w:rPr>
          <w:spacing w:val="-6"/>
        </w:rPr>
        <w:t> </w:t>
      </w:r>
      <w:r>
        <w:rPr/>
        <w:t>acercamiento</w:t>
      </w:r>
      <w:r>
        <w:rPr>
          <w:spacing w:val="-1"/>
        </w:rPr>
        <w:t> </w:t>
      </w:r>
      <w:r>
        <w:rPr/>
        <w:t>fue</w:t>
      </w:r>
      <w:r>
        <w:rPr>
          <w:spacing w:val="-6"/>
        </w:rPr>
        <w:t> </w:t>
      </w:r>
      <w:r>
        <w:rPr/>
        <w:t>con</w:t>
      </w:r>
      <w:r>
        <w:rPr>
          <w:spacing w:val="-12"/>
        </w:rPr>
        <w:t> </w:t>
      </w:r>
      <w:r>
        <w:rPr/>
        <w:t>la</w:t>
      </w:r>
      <w:r>
        <w:rPr>
          <w:spacing w:val="-7"/>
        </w:rPr>
        <w:t> </w:t>
      </w:r>
      <w:r>
        <w:rPr/>
        <w:t>Unidad</w:t>
      </w:r>
      <w:r>
        <w:rPr>
          <w:spacing w:val="-7"/>
        </w:rPr>
        <w:t> </w:t>
      </w:r>
      <w:r>
        <w:rPr/>
        <w:t>de</w:t>
      </w:r>
      <w:r>
        <w:rPr>
          <w:spacing w:val="-7"/>
        </w:rPr>
        <w:t> </w:t>
      </w:r>
      <w:r>
        <w:rPr/>
        <w:t>Agua</w:t>
      </w:r>
      <w:r>
        <w:rPr>
          <w:spacing w:val="-7"/>
        </w:rPr>
        <w:t> </w:t>
      </w:r>
      <w:r>
        <w:rPr/>
        <w:t>Potable</w:t>
      </w:r>
      <w:r>
        <w:rPr>
          <w:spacing w:val="-7"/>
        </w:rPr>
        <w:t> </w:t>
      </w:r>
      <w:r>
        <w:rPr/>
        <w:t>de</w:t>
      </w:r>
      <w:r>
        <w:rPr>
          <w:spacing w:val="-7"/>
        </w:rPr>
        <w:t> </w:t>
      </w:r>
      <w:r>
        <w:rPr/>
        <w:t>Santiago Tianguistenco, realizando recorridos de campo en la zona donde participaron el presidente de la Unidad de Agua Potable (UAP) y miembros del Comité Autónomo de Agua Potable</w:t>
      </w:r>
      <w:r>
        <w:rPr>
          <w:spacing w:val="-14"/>
        </w:rPr>
        <w:t> </w:t>
      </w:r>
      <w:r>
        <w:rPr/>
        <w:t>(CAAP).</w:t>
      </w:r>
    </w:p>
    <w:p>
      <w:pPr>
        <w:spacing w:after="0" w:line="360" w:lineRule="auto"/>
        <w:jc w:val="both"/>
        <w:sectPr>
          <w:pgSz w:w="12240" w:h="15840"/>
          <w:pgMar w:header="0" w:footer="1002" w:top="1360" w:bottom="1200" w:left="1720" w:right="1500"/>
        </w:sectPr>
      </w:pPr>
    </w:p>
    <w:p>
      <w:pPr>
        <w:pStyle w:val="BodyText"/>
        <w:spacing w:line="360" w:lineRule="auto" w:before="52"/>
        <w:ind w:left="268" w:right="113"/>
        <w:jc w:val="both"/>
      </w:pPr>
      <w:r>
        <w:rPr/>
        <w:t>Si bien, podría tratarse a cada Comité Autónomo de Agua Potable de manera individual,</w:t>
      </w:r>
      <w:r>
        <w:rPr>
          <w:spacing w:val="-11"/>
        </w:rPr>
        <w:t> </w:t>
      </w:r>
      <w:r>
        <w:rPr/>
        <w:t>tomando</w:t>
      </w:r>
      <w:r>
        <w:rPr>
          <w:spacing w:val="-13"/>
        </w:rPr>
        <w:t> </w:t>
      </w:r>
      <w:r>
        <w:rPr/>
        <w:t>en</w:t>
      </w:r>
      <w:r>
        <w:rPr>
          <w:spacing w:val="-13"/>
        </w:rPr>
        <w:t> </w:t>
      </w:r>
      <w:r>
        <w:rPr/>
        <w:t>cuenta</w:t>
      </w:r>
      <w:r>
        <w:rPr>
          <w:spacing w:val="-14"/>
        </w:rPr>
        <w:t> </w:t>
      </w:r>
      <w:r>
        <w:rPr/>
        <w:t>su</w:t>
      </w:r>
      <w:r>
        <w:rPr>
          <w:spacing w:val="-18"/>
        </w:rPr>
        <w:t> </w:t>
      </w:r>
      <w:r>
        <w:rPr/>
        <w:t>organización</w:t>
      </w:r>
      <w:r>
        <w:rPr>
          <w:spacing w:val="-17"/>
        </w:rPr>
        <w:t> </w:t>
      </w:r>
      <w:r>
        <w:rPr/>
        <w:t>y</w:t>
      </w:r>
      <w:r>
        <w:rPr>
          <w:spacing w:val="-14"/>
        </w:rPr>
        <w:t> </w:t>
      </w:r>
      <w:r>
        <w:rPr/>
        <w:t>sus</w:t>
      </w:r>
      <w:r>
        <w:rPr>
          <w:spacing w:val="-18"/>
        </w:rPr>
        <w:t> </w:t>
      </w:r>
      <w:r>
        <w:rPr/>
        <w:t>peculiaridades,</w:t>
      </w:r>
      <w:r>
        <w:rPr>
          <w:spacing w:val="-13"/>
        </w:rPr>
        <w:t> </w:t>
      </w:r>
      <w:r>
        <w:rPr/>
        <w:t>es</w:t>
      </w:r>
      <w:r>
        <w:rPr>
          <w:spacing w:val="-18"/>
        </w:rPr>
        <w:t> </w:t>
      </w:r>
      <w:r>
        <w:rPr/>
        <w:t>necesario considerarlos</w:t>
      </w:r>
      <w:r>
        <w:rPr>
          <w:spacing w:val="-17"/>
        </w:rPr>
        <w:t> </w:t>
      </w:r>
      <w:r>
        <w:rPr/>
        <w:t>desde</w:t>
      </w:r>
      <w:r>
        <w:rPr>
          <w:spacing w:val="-20"/>
        </w:rPr>
        <w:t> </w:t>
      </w:r>
      <w:r>
        <w:rPr/>
        <w:t>la</w:t>
      </w:r>
      <w:r>
        <w:rPr>
          <w:spacing w:val="-17"/>
        </w:rPr>
        <w:t> </w:t>
      </w:r>
      <w:r>
        <w:rPr/>
        <w:t>organización</w:t>
      </w:r>
      <w:r>
        <w:rPr>
          <w:spacing w:val="-17"/>
        </w:rPr>
        <w:t> </w:t>
      </w:r>
      <w:r>
        <w:rPr/>
        <w:t>municipal,</w:t>
      </w:r>
      <w:r>
        <w:rPr>
          <w:spacing w:val="-17"/>
        </w:rPr>
        <w:t> </w:t>
      </w:r>
      <w:r>
        <w:rPr/>
        <w:t>es</w:t>
      </w:r>
      <w:r>
        <w:rPr>
          <w:spacing w:val="-17"/>
        </w:rPr>
        <w:t> </w:t>
      </w:r>
      <w:r>
        <w:rPr/>
        <w:t>decir,</w:t>
      </w:r>
      <w:r>
        <w:rPr>
          <w:spacing w:val="-21"/>
        </w:rPr>
        <w:t> </w:t>
      </w:r>
      <w:r>
        <w:rPr/>
        <w:t>desde</w:t>
      </w:r>
      <w:r>
        <w:rPr>
          <w:spacing w:val="-20"/>
        </w:rPr>
        <w:t> </w:t>
      </w:r>
      <w:r>
        <w:rPr/>
        <w:t>la</w:t>
      </w:r>
      <w:r>
        <w:rPr>
          <w:spacing w:val="-17"/>
        </w:rPr>
        <w:t> </w:t>
      </w:r>
      <w:r>
        <w:rPr/>
        <w:t>Unidad</w:t>
      </w:r>
      <w:r>
        <w:rPr>
          <w:spacing w:val="-17"/>
        </w:rPr>
        <w:t> </w:t>
      </w:r>
      <w:r>
        <w:rPr/>
        <w:t>de</w:t>
      </w:r>
      <w:r>
        <w:rPr>
          <w:spacing w:val="-17"/>
        </w:rPr>
        <w:t> </w:t>
      </w:r>
      <w:r>
        <w:rPr/>
        <w:t>Agua Potable,</w:t>
      </w:r>
      <w:r>
        <w:rPr>
          <w:spacing w:val="-10"/>
        </w:rPr>
        <w:t> </w:t>
      </w:r>
      <w:r>
        <w:rPr/>
        <w:t>como</w:t>
      </w:r>
      <w:r>
        <w:rPr>
          <w:spacing w:val="-10"/>
        </w:rPr>
        <w:t> </w:t>
      </w:r>
      <w:r>
        <w:rPr/>
        <w:t>instancia</w:t>
      </w:r>
      <w:r>
        <w:rPr>
          <w:spacing w:val="-10"/>
        </w:rPr>
        <w:t> </w:t>
      </w:r>
      <w:r>
        <w:rPr/>
        <w:t>que</w:t>
      </w:r>
      <w:r>
        <w:rPr>
          <w:spacing w:val="-10"/>
        </w:rPr>
        <w:t> </w:t>
      </w:r>
      <w:r>
        <w:rPr/>
        <w:t>ha</w:t>
      </w:r>
      <w:r>
        <w:rPr>
          <w:spacing w:val="-10"/>
        </w:rPr>
        <w:t> </w:t>
      </w:r>
      <w:r>
        <w:rPr/>
        <w:t>buscado</w:t>
      </w:r>
      <w:r>
        <w:rPr>
          <w:spacing w:val="-15"/>
        </w:rPr>
        <w:t> </w:t>
      </w:r>
      <w:r>
        <w:rPr/>
        <w:t>la</w:t>
      </w:r>
      <w:r>
        <w:rPr>
          <w:spacing w:val="-15"/>
        </w:rPr>
        <w:t> </w:t>
      </w:r>
      <w:r>
        <w:rPr/>
        <w:t>integración</w:t>
      </w:r>
      <w:r>
        <w:rPr>
          <w:spacing w:val="-10"/>
        </w:rPr>
        <w:t> </w:t>
      </w:r>
      <w:r>
        <w:rPr/>
        <w:t>de</w:t>
      </w:r>
      <w:r>
        <w:rPr>
          <w:spacing w:val="-10"/>
        </w:rPr>
        <w:t> </w:t>
      </w:r>
      <w:r>
        <w:rPr/>
        <w:t>una</w:t>
      </w:r>
      <w:r>
        <w:rPr>
          <w:spacing w:val="-10"/>
        </w:rPr>
        <w:t> </w:t>
      </w:r>
      <w:r>
        <w:rPr/>
        <w:t>red</w:t>
      </w:r>
      <w:r>
        <w:rPr>
          <w:spacing w:val="-10"/>
        </w:rPr>
        <w:t> </w:t>
      </w:r>
      <w:r>
        <w:rPr/>
        <w:t>de</w:t>
      </w:r>
      <w:r>
        <w:rPr>
          <w:spacing w:val="-10"/>
        </w:rPr>
        <w:t> </w:t>
      </w:r>
      <w:r>
        <w:rPr/>
        <w:t>distribución de agua, aunque sin la intención directa de hacerse cargo de la gestión en las comunidades por dos razones: la falta de recursos financieros y humanos que hagan</w:t>
      </w:r>
      <w:r>
        <w:rPr>
          <w:spacing w:val="-5"/>
        </w:rPr>
        <w:t> </w:t>
      </w:r>
      <w:r>
        <w:rPr/>
        <w:t>viable</w:t>
      </w:r>
      <w:r>
        <w:rPr>
          <w:spacing w:val="-5"/>
        </w:rPr>
        <w:t> </w:t>
      </w:r>
      <w:r>
        <w:rPr/>
        <w:t>responsabilizarse</w:t>
      </w:r>
      <w:r>
        <w:rPr>
          <w:spacing w:val="-5"/>
        </w:rPr>
        <w:t> </w:t>
      </w:r>
      <w:r>
        <w:rPr/>
        <w:t>de</w:t>
      </w:r>
      <w:r>
        <w:rPr>
          <w:spacing w:val="-10"/>
        </w:rPr>
        <w:t> </w:t>
      </w:r>
      <w:r>
        <w:rPr/>
        <w:t>la</w:t>
      </w:r>
      <w:r>
        <w:rPr>
          <w:spacing w:val="-10"/>
        </w:rPr>
        <w:t> </w:t>
      </w:r>
      <w:r>
        <w:rPr/>
        <w:t>gestión</w:t>
      </w:r>
      <w:r>
        <w:rPr>
          <w:spacing w:val="-10"/>
        </w:rPr>
        <w:t> </w:t>
      </w:r>
      <w:r>
        <w:rPr/>
        <w:t>y</w:t>
      </w:r>
      <w:r>
        <w:rPr>
          <w:spacing w:val="-11"/>
        </w:rPr>
        <w:t> </w:t>
      </w:r>
      <w:r>
        <w:rPr/>
        <w:t>la</w:t>
      </w:r>
      <w:r>
        <w:rPr>
          <w:spacing w:val="-10"/>
        </w:rPr>
        <w:t> </w:t>
      </w:r>
      <w:r>
        <w:rPr/>
        <w:t>negativa</w:t>
      </w:r>
      <w:r>
        <w:rPr>
          <w:spacing w:val="-10"/>
        </w:rPr>
        <w:t> </w:t>
      </w:r>
      <w:r>
        <w:rPr/>
        <w:t>de</w:t>
      </w:r>
      <w:r>
        <w:rPr>
          <w:spacing w:val="-10"/>
        </w:rPr>
        <w:t> </w:t>
      </w:r>
      <w:r>
        <w:rPr/>
        <w:t>los</w:t>
      </w:r>
      <w:r>
        <w:rPr>
          <w:spacing w:val="-6"/>
        </w:rPr>
        <w:t> </w:t>
      </w:r>
      <w:r>
        <w:rPr/>
        <w:t>CAAPs</w:t>
      </w:r>
      <w:r>
        <w:rPr>
          <w:spacing w:val="-6"/>
        </w:rPr>
        <w:t> </w:t>
      </w:r>
      <w:r>
        <w:rPr/>
        <w:t>de</w:t>
      </w:r>
      <w:r>
        <w:rPr>
          <w:spacing w:val="-5"/>
        </w:rPr>
        <w:t> </w:t>
      </w:r>
      <w:r>
        <w:rPr/>
        <w:t>dejar en manos del ayuntamiento la gestión del </w:t>
      </w:r>
      <w:r>
        <w:rPr>
          <w:spacing w:val="2"/>
        </w:rPr>
        <w:t>agua, </w:t>
      </w:r>
      <w:r>
        <w:rPr/>
        <w:t>ya que la población no ha permitido la intervención gubernamental </w:t>
      </w:r>
      <w:r>
        <w:rPr>
          <w:spacing w:val="-3"/>
        </w:rPr>
        <w:t>más </w:t>
      </w:r>
      <w:r>
        <w:rPr/>
        <w:t>allá de sus</w:t>
      </w:r>
      <w:r>
        <w:rPr>
          <w:spacing w:val="-17"/>
        </w:rPr>
        <w:t> </w:t>
      </w:r>
      <w:r>
        <w:rPr/>
        <w:t>acuerdos.</w:t>
      </w:r>
    </w:p>
    <w:p>
      <w:pPr>
        <w:pStyle w:val="BodyText"/>
        <w:spacing w:line="360" w:lineRule="auto" w:before="8"/>
        <w:ind w:left="268" w:right="113"/>
        <w:jc w:val="both"/>
      </w:pPr>
      <w:r>
        <w:rPr/>
        <w:t>Observar a los gestores de agua potable brinda la posibilidad de identificar algunas tendencias actuales en cuanto al desempeño asociativo de manera global, así como encontrar las distintas formas de participación social en la gestión del recurso.</w:t>
      </w:r>
    </w:p>
    <w:p>
      <w:pPr>
        <w:pStyle w:val="BodyText"/>
        <w:spacing w:line="360" w:lineRule="auto" w:before="8"/>
        <w:ind w:left="268" w:right="113"/>
        <w:jc w:val="both"/>
      </w:pPr>
      <w:r>
        <w:rPr/>
        <w:t>La calificación global de desempeño asociativo es de 6.6. El desempeño organizativo se encuentra integrado por tres ejes: desempeño práctico, desempeño organizativo y la relación con el entorno (gráfica 21).</w:t>
      </w:r>
    </w:p>
    <w:p>
      <w:pPr>
        <w:pStyle w:val="Heading1"/>
        <w:spacing w:line="362" w:lineRule="auto" w:before="0"/>
        <w:ind w:left="306" w:right="158"/>
        <w:jc w:val="center"/>
      </w:pPr>
      <w:r>
        <w:rPr/>
        <w:t>Gráfica 21. Ejes del desempeño asociativo de las organizaciones gestoras de agua en Santiago Tianguistenco, 2015</w:t>
      </w:r>
    </w:p>
    <w:p>
      <w:pPr>
        <w:pStyle w:val="BodyText"/>
        <w:ind w:left="1249"/>
        <w:rPr>
          <w:sz w:val="20"/>
        </w:rPr>
      </w:pPr>
      <w:r>
        <w:rPr>
          <w:sz w:val="20"/>
        </w:rPr>
        <w:pict>
          <v:group style="width:327.95pt;height:152.25pt;mso-position-horizontal-relative:char;mso-position-vertical-relative:line" coordorigin="0,0" coordsize="6559,3045">
            <v:shape style="position:absolute;left:227;top:383;width:6106;height:1814" type="#_x0000_t75" stroked="false">
              <v:imagedata r:id="rId376" o:title=""/>
            </v:shape>
            <v:rect style="position:absolute;left:8;top:8;width:6544;height:3030" filled="false" stroked="true" strokeweight=".75pt" strokecolor="#d9d9d9"/>
            <v:shape style="position:absolute;left:1424;top:398;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6.6</w:t>
                    </w:r>
                  </w:p>
                </w:txbxContent>
              </v:textbox>
              <w10:wrap type="none"/>
            </v:shape>
            <v:shape style="position:absolute;left:3259;top:335;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6.7</w:t>
                    </w:r>
                  </w:p>
                </w:txbxContent>
              </v:textbox>
              <w10:wrap type="none"/>
            </v:shape>
            <v:shape style="position:absolute;left:4925;top:1075;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6.3</w:t>
                    </w:r>
                  </w:p>
                </w:txbxContent>
              </v:textbox>
              <w10:wrap type="none"/>
            </v:shape>
            <v:shape style="position:absolute;left:408;top:2314;width:1513;height:183" type="#_x0000_t202" filled="false" stroked="false">
              <v:textbox inset="0,0,0,0">
                <w:txbxContent>
                  <w:p>
                    <w:pPr>
                      <w:spacing w:line="182" w:lineRule="exact" w:before="0"/>
                      <w:ind w:left="0" w:right="-18" w:firstLine="0"/>
                      <w:jc w:val="left"/>
                      <w:rPr>
                        <w:rFonts w:ascii="Calibri" w:hAnsi="Calibri"/>
                        <w:sz w:val="18"/>
                      </w:rPr>
                    </w:pPr>
                    <w:r>
                      <w:rPr>
                        <w:rFonts w:ascii="Calibri" w:hAnsi="Calibri"/>
                        <w:color w:val="585858"/>
                        <w:sz w:val="18"/>
                      </w:rPr>
                      <w:t>Desempeño práctico</w:t>
                    </w:r>
                  </w:p>
                </w:txbxContent>
              </v:textbox>
              <w10:wrap type="none"/>
            </v:shape>
            <v:shape style="position:absolute;left:2511;top:2314;width:903;height:403" type="#_x0000_t202" filled="false" stroked="false">
              <v:textbox inset="0,0,0,0">
                <w:txbxContent>
                  <w:p>
                    <w:pPr>
                      <w:spacing w:line="185" w:lineRule="exact" w:before="0"/>
                      <w:ind w:left="0" w:right="-5" w:firstLine="10"/>
                      <w:jc w:val="left"/>
                      <w:rPr>
                        <w:rFonts w:ascii="Calibri" w:hAnsi="Calibri"/>
                        <w:sz w:val="18"/>
                      </w:rPr>
                    </w:pPr>
                    <w:r>
                      <w:rPr>
                        <w:rFonts w:ascii="Calibri" w:hAnsi="Calibri"/>
                        <w:color w:val="585858"/>
                        <w:sz w:val="18"/>
                      </w:rPr>
                      <w:t>Desempeño</w:t>
                    </w:r>
                  </w:p>
                  <w:p>
                    <w:pPr>
                      <w:spacing w:line="217" w:lineRule="exact" w:before="0"/>
                      <w:ind w:left="0" w:right="-17" w:firstLine="0"/>
                      <w:jc w:val="left"/>
                      <w:rPr>
                        <w:rFonts w:ascii="Calibri"/>
                        <w:sz w:val="18"/>
                      </w:rPr>
                    </w:pPr>
                    <w:r>
                      <w:rPr>
                        <w:rFonts w:ascii="Calibri"/>
                        <w:color w:val="585858"/>
                        <w:sz w:val="18"/>
                      </w:rPr>
                      <w:t>organizativo</w:t>
                    </w:r>
                  </w:p>
                </w:txbxContent>
              </v:textbox>
              <w10:wrap type="none"/>
            </v:shape>
            <v:shape style="position:absolute;left:4209;top:2314;width:1098;height:403" type="#_x0000_t202" filled="false" stroked="false">
              <v:textbox inset="0,0,0,0">
                <w:txbxContent>
                  <w:p>
                    <w:pPr>
                      <w:spacing w:line="185" w:lineRule="exact" w:before="0"/>
                      <w:ind w:left="-1" w:right="0" w:firstLine="0"/>
                      <w:jc w:val="center"/>
                      <w:rPr>
                        <w:rFonts w:ascii="Calibri" w:hAnsi="Calibri"/>
                        <w:sz w:val="18"/>
                      </w:rPr>
                    </w:pPr>
                    <w:r>
                      <w:rPr>
                        <w:rFonts w:ascii="Calibri" w:hAnsi="Calibri"/>
                        <w:color w:val="585858"/>
                        <w:sz w:val="18"/>
                      </w:rPr>
                      <w:t>Relación con</w:t>
                    </w:r>
                    <w:r>
                      <w:rPr>
                        <w:rFonts w:ascii="Calibri" w:hAnsi="Calibri"/>
                        <w:color w:val="585858"/>
                        <w:spacing w:val="-2"/>
                        <w:sz w:val="18"/>
                      </w:rPr>
                      <w:t> </w:t>
                    </w:r>
                    <w:r>
                      <w:rPr>
                        <w:rFonts w:ascii="Calibri" w:hAnsi="Calibri"/>
                        <w:color w:val="585858"/>
                        <w:spacing w:val="-3"/>
                        <w:sz w:val="18"/>
                      </w:rPr>
                      <w:t>el</w:t>
                    </w:r>
                  </w:p>
                  <w:p>
                    <w:pPr>
                      <w:spacing w:line="217" w:lineRule="exact" w:before="0"/>
                      <w:ind w:left="4" w:right="0" w:firstLine="0"/>
                      <w:jc w:val="center"/>
                      <w:rPr>
                        <w:rFonts w:ascii="Calibri"/>
                        <w:sz w:val="18"/>
                      </w:rPr>
                    </w:pPr>
                    <w:r>
                      <w:rPr>
                        <w:rFonts w:ascii="Calibri"/>
                        <w:color w:val="585858"/>
                        <w:sz w:val="18"/>
                      </w:rPr>
                      <w:t>entorno</w:t>
                    </w:r>
                  </w:p>
                </w:txbxContent>
              </v:textbox>
              <w10:wrap type="none"/>
            </v:shape>
          </v:group>
        </w:pict>
      </w:r>
      <w:r>
        <w:rPr>
          <w:sz w:val="20"/>
        </w:rPr>
      </w:r>
    </w:p>
    <w:p>
      <w:pPr>
        <w:spacing w:line="360" w:lineRule="auto" w:before="109"/>
        <w:ind w:left="436" w:right="284" w:firstLine="0"/>
        <w:jc w:val="center"/>
        <w:rPr>
          <w:i/>
          <w:sz w:val="24"/>
        </w:rPr>
      </w:pPr>
      <w:r>
        <w:rPr>
          <w:sz w:val="24"/>
        </w:rPr>
        <w:t>Fuente: elaboración propia con resultados de la aplicación del </w:t>
      </w:r>
      <w:r>
        <w:rPr>
          <w:i/>
          <w:sz w:val="24"/>
        </w:rPr>
        <w:t>Protocolo de </w:t>
      </w:r>
      <w:r>
        <w:rPr>
          <w:i/>
          <w:sz w:val="24"/>
        </w:rPr>
        <w:t>evaluación.</w:t>
      </w:r>
    </w:p>
    <w:p>
      <w:pPr>
        <w:pStyle w:val="BodyText"/>
        <w:spacing w:line="360" w:lineRule="auto" w:before="3"/>
        <w:ind w:left="268" w:right="111"/>
        <w:jc w:val="both"/>
      </w:pPr>
      <w:r>
        <w:rPr/>
        <w:t>La calificación </w:t>
      </w:r>
      <w:r>
        <w:rPr>
          <w:spacing w:val="-3"/>
        </w:rPr>
        <w:t>más </w:t>
      </w:r>
      <w:r>
        <w:rPr/>
        <w:t>baja se obtuvo en el aspecto denominado “la relación con el entorno” con 6.4, debido al vínculo poco estable con otras instituciones </w:t>
      </w:r>
      <w:r>
        <w:rPr>
          <w:spacing w:val="-3"/>
        </w:rPr>
        <w:t>más </w:t>
      </w:r>
      <w:r>
        <w:rPr/>
        <w:t>formales, y el </w:t>
      </w:r>
      <w:r>
        <w:rPr>
          <w:spacing w:val="-3"/>
        </w:rPr>
        <w:t>más </w:t>
      </w:r>
      <w:r>
        <w:rPr/>
        <w:t>alto fue para el “desempeño organizativo” con 6.8. Sin embargo,</w:t>
      </w:r>
      <w:r>
        <w:rPr>
          <w:spacing w:val="-13"/>
        </w:rPr>
        <w:t> </w:t>
      </w:r>
      <w:r>
        <w:rPr/>
        <w:t>existe</w:t>
      </w:r>
      <w:r>
        <w:rPr>
          <w:spacing w:val="-17"/>
        </w:rPr>
        <w:t> </w:t>
      </w:r>
      <w:r>
        <w:rPr/>
        <w:t>una</w:t>
      </w:r>
      <w:r>
        <w:rPr>
          <w:spacing w:val="-17"/>
        </w:rPr>
        <w:t> </w:t>
      </w:r>
      <w:r>
        <w:rPr/>
        <w:t>diferencia</w:t>
      </w:r>
      <w:r>
        <w:rPr>
          <w:spacing w:val="-13"/>
        </w:rPr>
        <w:t> </w:t>
      </w:r>
      <w:r>
        <w:rPr>
          <w:spacing w:val="-3"/>
        </w:rPr>
        <w:t>muy</w:t>
      </w:r>
      <w:r>
        <w:rPr>
          <w:spacing w:val="-14"/>
        </w:rPr>
        <w:t> </w:t>
      </w:r>
      <w:r>
        <w:rPr/>
        <w:t>equilibrada</w:t>
      </w:r>
      <w:r>
        <w:rPr>
          <w:spacing w:val="-13"/>
        </w:rPr>
        <w:t> </w:t>
      </w:r>
      <w:r>
        <w:rPr/>
        <w:t>entre</w:t>
      </w:r>
      <w:r>
        <w:rPr>
          <w:spacing w:val="-18"/>
        </w:rPr>
        <w:t> </w:t>
      </w:r>
      <w:r>
        <w:rPr/>
        <w:t>los</w:t>
      </w:r>
      <w:r>
        <w:rPr>
          <w:spacing w:val="-13"/>
        </w:rPr>
        <w:t> </w:t>
      </w:r>
      <w:r>
        <w:rPr/>
        <w:t>tres</w:t>
      </w:r>
      <w:r>
        <w:rPr>
          <w:spacing w:val="-18"/>
        </w:rPr>
        <w:t> </w:t>
      </w:r>
      <w:r>
        <w:rPr/>
        <w:t>ejes</w:t>
      </w:r>
      <w:r>
        <w:rPr>
          <w:spacing w:val="-14"/>
        </w:rPr>
        <w:t> </w:t>
      </w:r>
      <w:r>
        <w:rPr/>
        <w:t>evaluados.</w:t>
      </w:r>
      <w:r>
        <w:rPr>
          <w:spacing w:val="-18"/>
        </w:rPr>
        <w:t> </w:t>
      </w:r>
      <w:r>
        <w:rPr/>
        <w:t>Los</w:t>
      </w:r>
    </w:p>
    <w:p>
      <w:pPr>
        <w:spacing w:after="0" w:line="360" w:lineRule="auto"/>
        <w:jc w:val="both"/>
        <w:sectPr>
          <w:pgSz w:w="12240" w:h="15840"/>
          <w:pgMar w:header="0" w:footer="1002" w:top="1360" w:bottom="1200" w:left="1720" w:right="1580"/>
        </w:sectPr>
      </w:pPr>
    </w:p>
    <w:p>
      <w:pPr>
        <w:pStyle w:val="BodyText"/>
        <w:spacing w:line="360" w:lineRule="auto" w:before="52"/>
        <w:ind w:left="268" w:right="113"/>
        <w:jc w:val="both"/>
      </w:pPr>
      <w:r>
        <w:rPr/>
        <w:t>comités</w:t>
      </w:r>
      <w:r>
        <w:rPr>
          <w:spacing w:val="-12"/>
        </w:rPr>
        <w:t> </w:t>
      </w:r>
      <w:r>
        <w:rPr/>
        <w:t>autónomos</w:t>
      </w:r>
      <w:r>
        <w:rPr>
          <w:spacing w:val="-12"/>
        </w:rPr>
        <w:t> </w:t>
      </w:r>
      <w:r>
        <w:rPr/>
        <w:t>de</w:t>
      </w:r>
      <w:r>
        <w:rPr>
          <w:spacing w:val="-11"/>
        </w:rPr>
        <w:t> </w:t>
      </w:r>
      <w:r>
        <w:rPr/>
        <w:t>agua</w:t>
      </w:r>
      <w:r>
        <w:rPr>
          <w:spacing w:val="-11"/>
        </w:rPr>
        <w:t> </w:t>
      </w:r>
      <w:r>
        <w:rPr/>
        <w:t>potable,</w:t>
      </w:r>
      <w:r>
        <w:rPr>
          <w:spacing w:val="-15"/>
        </w:rPr>
        <w:t> </w:t>
      </w:r>
      <w:r>
        <w:rPr/>
        <w:t>a</w:t>
      </w:r>
      <w:r>
        <w:rPr>
          <w:spacing w:val="-11"/>
        </w:rPr>
        <w:t> </w:t>
      </w:r>
      <w:r>
        <w:rPr/>
        <w:t>pesar</w:t>
      </w:r>
      <w:r>
        <w:rPr>
          <w:spacing w:val="-14"/>
        </w:rPr>
        <w:t> </w:t>
      </w:r>
      <w:r>
        <w:rPr/>
        <w:t>de</w:t>
      </w:r>
      <w:r>
        <w:rPr>
          <w:spacing w:val="-11"/>
        </w:rPr>
        <w:t> </w:t>
      </w:r>
      <w:r>
        <w:rPr/>
        <w:t>apelar</w:t>
      </w:r>
      <w:r>
        <w:rPr>
          <w:spacing w:val="-10"/>
        </w:rPr>
        <w:t> </w:t>
      </w:r>
      <w:r>
        <w:rPr/>
        <w:t>continuamente</w:t>
      </w:r>
      <w:r>
        <w:rPr>
          <w:spacing w:val="-10"/>
        </w:rPr>
        <w:t> </w:t>
      </w:r>
      <w:r>
        <w:rPr/>
        <w:t>a</w:t>
      </w:r>
      <w:r>
        <w:rPr>
          <w:spacing w:val="-11"/>
        </w:rPr>
        <w:t> </w:t>
      </w:r>
      <w:r>
        <w:rPr/>
        <w:t>los</w:t>
      </w:r>
      <w:r>
        <w:rPr>
          <w:spacing w:val="-15"/>
        </w:rPr>
        <w:t> </w:t>
      </w:r>
      <w:r>
        <w:rPr/>
        <w:t>usos y a las costumbres para justificar sus acciones y sus prácticas en la asignación del agua, en realidad dependen de los materiales y de la ayuda en maquinaria que da el ayuntamiento, para lo </w:t>
      </w:r>
      <w:r>
        <w:rPr>
          <w:spacing w:val="-3"/>
        </w:rPr>
        <w:t>cual </w:t>
      </w:r>
      <w:r>
        <w:rPr/>
        <w:t>se requiere tener acuerdos y hacer gestiones,</w:t>
      </w:r>
      <w:r>
        <w:rPr>
          <w:spacing w:val="-5"/>
        </w:rPr>
        <w:t> </w:t>
      </w:r>
      <w:r>
        <w:rPr/>
        <w:t>que</w:t>
      </w:r>
      <w:r>
        <w:rPr>
          <w:spacing w:val="-5"/>
        </w:rPr>
        <w:t> </w:t>
      </w:r>
      <w:r>
        <w:rPr/>
        <w:t>se</w:t>
      </w:r>
      <w:r>
        <w:rPr>
          <w:spacing w:val="-5"/>
        </w:rPr>
        <w:t> </w:t>
      </w:r>
      <w:r>
        <w:rPr/>
        <w:t>convierten</w:t>
      </w:r>
      <w:r>
        <w:rPr>
          <w:spacing w:val="-5"/>
        </w:rPr>
        <w:t> </w:t>
      </w:r>
      <w:r>
        <w:rPr/>
        <w:t>en</w:t>
      </w:r>
      <w:r>
        <w:rPr>
          <w:spacing w:val="-5"/>
        </w:rPr>
        <w:t> </w:t>
      </w:r>
      <w:r>
        <w:rPr/>
        <w:t>relaciones</w:t>
      </w:r>
      <w:r>
        <w:rPr>
          <w:spacing w:val="-6"/>
        </w:rPr>
        <w:t> </w:t>
      </w:r>
      <w:r>
        <w:rPr/>
        <w:t>de</w:t>
      </w:r>
      <w:r>
        <w:rPr>
          <w:spacing w:val="-10"/>
        </w:rPr>
        <w:t> </w:t>
      </w:r>
      <w:r>
        <w:rPr/>
        <w:t>poder</w:t>
      </w:r>
      <w:r>
        <w:rPr>
          <w:spacing w:val="-4"/>
        </w:rPr>
        <w:t> </w:t>
      </w:r>
      <w:r>
        <w:rPr/>
        <w:t>que</w:t>
      </w:r>
      <w:r>
        <w:rPr>
          <w:spacing w:val="-8"/>
        </w:rPr>
        <w:t> </w:t>
      </w:r>
      <w:r>
        <w:rPr/>
        <w:t>implican</w:t>
      </w:r>
      <w:r>
        <w:rPr>
          <w:spacing w:val="-5"/>
        </w:rPr>
        <w:t> </w:t>
      </w:r>
      <w:r>
        <w:rPr/>
        <w:t>negociaciones conflictivas.</w:t>
      </w:r>
    </w:p>
    <w:p>
      <w:pPr>
        <w:pStyle w:val="BodyText"/>
        <w:spacing w:line="360" w:lineRule="auto" w:before="3"/>
        <w:ind w:left="268" w:right="111"/>
        <w:jc w:val="both"/>
      </w:pPr>
      <w:r>
        <w:rPr/>
        <w:t>En el “desempeño funcional” los Comités de Agua en Santiago Tianguistenco obtuvieron</w:t>
      </w:r>
      <w:r>
        <w:rPr>
          <w:spacing w:val="-7"/>
        </w:rPr>
        <w:t> </w:t>
      </w:r>
      <w:r>
        <w:rPr/>
        <w:t>6.7;</w:t>
      </w:r>
      <w:r>
        <w:rPr>
          <w:spacing w:val="-12"/>
        </w:rPr>
        <w:t> </w:t>
      </w:r>
      <w:r>
        <w:rPr/>
        <w:t>consideran</w:t>
      </w:r>
      <w:r>
        <w:rPr>
          <w:spacing w:val="-7"/>
        </w:rPr>
        <w:t> </w:t>
      </w:r>
      <w:r>
        <w:rPr/>
        <w:t>esencialmente</w:t>
      </w:r>
      <w:r>
        <w:rPr>
          <w:spacing w:val="-7"/>
        </w:rPr>
        <w:t> </w:t>
      </w:r>
      <w:r>
        <w:rPr/>
        <w:t>si</w:t>
      </w:r>
      <w:r>
        <w:rPr>
          <w:spacing w:val="-8"/>
        </w:rPr>
        <w:t> </w:t>
      </w:r>
      <w:r>
        <w:rPr/>
        <w:t>los</w:t>
      </w:r>
      <w:r>
        <w:rPr>
          <w:spacing w:val="-8"/>
        </w:rPr>
        <w:t> </w:t>
      </w:r>
      <w:r>
        <w:rPr/>
        <w:t>objetivos</w:t>
      </w:r>
      <w:r>
        <w:rPr>
          <w:spacing w:val="-8"/>
        </w:rPr>
        <w:t> </w:t>
      </w:r>
      <w:r>
        <w:rPr/>
        <w:t>son</w:t>
      </w:r>
      <w:r>
        <w:rPr>
          <w:spacing w:val="-12"/>
        </w:rPr>
        <w:t> </w:t>
      </w:r>
      <w:r>
        <w:rPr/>
        <w:t>coherentes</w:t>
      </w:r>
      <w:r>
        <w:rPr>
          <w:spacing w:val="-8"/>
        </w:rPr>
        <w:t> </w:t>
      </w:r>
      <w:r>
        <w:rPr/>
        <w:t>con</w:t>
      </w:r>
      <w:r>
        <w:rPr>
          <w:spacing w:val="-12"/>
        </w:rPr>
        <w:t> </w:t>
      </w:r>
      <w:r>
        <w:rPr/>
        <w:t>los resultados; el desempeño práctico se define</w:t>
      </w:r>
      <w:r>
        <w:rPr>
          <w:spacing w:val="-12"/>
        </w:rPr>
        <w:t> </w:t>
      </w:r>
      <w:r>
        <w:rPr>
          <w:spacing w:val="-4"/>
        </w:rPr>
        <w:t>como</w:t>
      </w:r>
    </w:p>
    <w:p>
      <w:pPr>
        <w:pStyle w:val="BodyText"/>
        <w:spacing w:line="360" w:lineRule="auto" w:before="8"/>
        <w:ind w:left="973" w:right="114"/>
        <w:jc w:val="both"/>
      </w:pPr>
      <w:r>
        <w:rPr/>
        <w:t>el conjunto de las acciones que despliega para cambiar el entorno donde opera. Una manera de valorarlo consiste en apreciar los resultados específicos que la organización produce (servicios, símbolos, ideas, bienes, y otros), enfocados de acuerdo con varios criterios y desde distintas perspectivas (Puga y Luna, 2012: 89).</w:t>
      </w:r>
    </w:p>
    <w:p>
      <w:pPr>
        <w:pStyle w:val="BodyText"/>
        <w:spacing w:line="360" w:lineRule="auto" w:before="2"/>
        <w:ind w:left="268" w:right="109"/>
        <w:jc w:val="both"/>
      </w:pPr>
      <w:r>
        <w:rPr/>
        <w:t>El desempeño práctico se compone por efectividad (7.9) y eficiencia </w:t>
      </w:r>
      <w:r>
        <w:rPr>
          <w:spacing w:val="2"/>
        </w:rPr>
        <w:t>(3.8); </w:t>
      </w:r>
      <w:r>
        <w:rPr/>
        <w:t>la primera</w:t>
      </w:r>
      <w:r>
        <w:rPr>
          <w:spacing w:val="-14"/>
        </w:rPr>
        <w:t> </w:t>
      </w:r>
      <w:r>
        <w:rPr/>
        <w:t>es</w:t>
      </w:r>
      <w:r>
        <w:rPr>
          <w:spacing w:val="-16"/>
        </w:rPr>
        <w:t> </w:t>
      </w:r>
      <w:r>
        <w:rPr>
          <w:spacing w:val="-3"/>
        </w:rPr>
        <w:t>más</w:t>
      </w:r>
      <w:r>
        <w:rPr>
          <w:spacing w:val="-15"/>
        </w:rPr>
        <w:t> </w:t>
      </w:r>
      <w:r>
        <w:rPr/>
        <w:t>alta</w:t>
      </w:r>
      <w:r>
        <w:rPr>
          <w:spacing w:val="-15"/>
        </w:rPr>
        <w:t> </w:t>
      </w:r>
      <w:r>
        <w:rPr/>
        <w:t>que</w:t>
      </w:r>
      <w:r>
        <w:rPr>
          <w:spacing w:val="-16"/>
        </w:rPr>
        <w:t> </w:t>
      </w:r>
      <w:r>
        <w:rPr/>
        <w:t>la</w:t>
      </w:r>
      <w:r>
        <w:rPr>
          <w:spacing w:val="-14"/>
        </w:rPr>
        <w:t> </w:t>
      </w:r>
      <w:r>
        <w:rPr/>
        <w:t>segunda</w:t>
      </w:r>
      <w:r>
        <w:rPr>
          <w:spacing w:val="-14"/>
        </w:rPr>
        <w:t> </w:t>
      </w:r>
      <w:r>
        <w:rPr/>
        <w:t>(gráfica</w:t>
      </w:r>
      <w:r>
        <w:rPr>
          <w:spacing w:val="-16"/>
        </w:rPr>
        <w:t> </w:t>
      </w:r>
      <w:r>
        <w:rPr/>
        <w:t>22)</w:t>
      </w:r>
      <w:r>
        <w:rPr>
          <w:spacing w:val="-15"/>
        </w:rPr>
        <w:t> </w:t>
      </w:r>
      <w:r>
        <w:rPr/>
        <w:t>y</w:t>
      </w:r>
      <w:r>
        <w:rPr>
          <w:spacing w:val="-16"/>
        </w:rPr>
        <w:t> </w:t>
      </w:r>
      <w:r>
        <w:rPr/>
        <w:t>se</w:t>
      </w:r>
      <w:r>
        <w:rPr>
          <w:spacing w:val="-16"/>
        </w:rPr>
        <w:t> </w:t>
      </w:r>
      <w:r>
        <w:rPr/>
        <w:t>compone</w:t>
      </w:r>
      <w:r>
        <w:rPr>
          <w:spacing w:val="-16"/>
        </w:rPr>
        <w:t> </w:t>
      </w:r>
      <w:r>
        <w:rPr/>
        <w:t>por</w:t>
      </w:r>
      <w:r>
        <w:rPr>
          <w:spacing w:val="-15"/>
        </w:rPr>
        <w:t> </w:t>
      </w:r>
      <w:r>
        <w:rPr/>
        <w:t>los</w:t>
      </w:r>
      <w:r>
        <w:rPr>
          <w:spacing w:val="-16"/>
        </w:rPr>
        <w:t> </w:t>
      </w:r>
      <w:r>
        <w:rPr/>
        <w:t>subcriterios de resultados (2.7), técnicas (6.9), valores (10) e intercambio</w:t>
      </w:r>
      <w:r>
        <w:rPr>
          <w:spacing w:val="-24"/>
        </w:rPr>
        <w:t> </w:t>
      </w:r>
      <w:r>
        <w:rPr/>
        <w:t>(8.7).</w:t>
      </w:r>
    </w:p>
    <w:p>
      <w:pPr>
        <w:pStyle w:val="Heading1"/>
        <w:spacing w:line="360" w:lineRule="auto" w:before="3"/>
        <w:ind w:left="429" w:right="284"/>
        <w:jc w:val="center"/>
      </w:pPr>
      <w:r>
        <w:rPr/>
        <w:t>Gráfica 22. Desempeño práctico o funcional de las organizaciones gestoras de agua en Santiago Tianguistenco, 2015</w:t>
      </w:r>
    </w:p>
    <w:p>
      <w:pPr>
        <w:pStyle w:val="BodyText"/>
        <w:ind w:left="1504"/>
        <w:rPr>
          <w:sz w:val="20"/>
        </w:rPr>
      </w:pPr>
      <w:r>
        <w:rPr>
          <w:sz w:val="20"/>
        </w:rPr>
        <w:pict>
          <v:group style="width:303pt;height:166.3pt;mso-position-horizontal-relative:char;mso-position-vertical-relative:line" coordorigin="0,0" coordsize="6060,3326">
            <v:shape style="position:absolute;left:227;top:641;width:5606;height:1800" type="#_x0000_t75" stroked="false">
              <v:imagedata r:id="rId377" o:title=""/>
            </v:shape>
            <v:rect style="position:absolute;left:8;top:8;width:6045;height:3311" filled="false" stroked="true" strokeweight=".75pt" strokecolor="#d9d9d9"/>
            <v:shape style="position:absolute;left:1499;top:734;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7.8</w:t>
                    </w:r>
                  </w:p>
                </w:txbxContent>
              </v:textbox>
              <w10:wrap type="none"/>
            </v:shape>
            <v:shape style="position:absolute;left:4048;top:1336;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3.7</w:t>
                    </w:r>
                  </w:p>
                </w:txbxContent>
              </v:textbox>
              <w10:wrap type="none"/>
            </v:shape>
            <v:shape style="position:absolute;left:1036;top:2561;width:811;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Efectividad</w:t>
                    </w:r>
                  </w:p>
                </w:txbxContent>
              </v:textbox>
              <w10:wrap type="none"/>
            </v:shape>
            <v:shape style="position:absolute;left:3449;top:2561;width:693;height:183" type="#_x0000_t202" filled="false" stroked="false">
              <v:textbox inset="0,0,0,0">
                <w:txbxContent>
                  <w:p>
                    <w:pPr>
                      <w:spacing w:line="182" w:lineRule="exact" w:before="0"/>
                      <w:ind w:left="0" w:right="-17" w:firstLine="0"/>
                      <w:jc w:val="left"/>
                      <w:rPr>
                        <w:rFonts w:ascii="Calibri"/>
                        <w:sz w:val="18"/>
                      </w:rPr>
                    </w:pPr>
                    <w:r>
                      <w:rPr>
                        <w:rFonts w:ascii="Calibri"/>
                        <w:color w:val="585858"/>
                        <w:sz w:val="18"/>
                      </w:rPr>
                      <w:t>Eficiencia</w:t>
                    </w:r>
                  </w:p>
                </w:txbxContent>
              </v:textbox>
              <w10:wrap type="none"/>
            </v:shape>
          </v:group>
        </w:pict>
      </w:r>
      <w:r>
        <w:rPr>
          <w:sz w:val="20"/>
        </w:rPr>
      </w:r>
    </w:p>
    <w:p>
      <w:pPr>
        <w:spacing w:line="360" w:lineRule="auto" w:before="127"/>
        <w:ind w:left="436" w:right="284" w:firstLine="0"/>
        <w:jc w:val="center"/>
        <w:rPr>
          <w:i/>
          <w:sz w:val="24"/>
        </w:rPr>
      </w:pPr>
      <w:r>
        <w:rPr>
          <w:sz w:val="24"/>
        </w:rPr>
        <w:t>Fuente: elaboración propia con resultados de la aplicación del </w:t>
      </w:r>
      <w:r>
        <w:rPr>
          <w:i/>
          <w:sz w:val="24"/>
        </w:rPr>
        <w:t>Protocolo de </w:t>
      </w:r>
      <w:r>
        <w:rPr>
          <w:i/>
          <w:sz w:val="24"/>
        </w:rPr>
        <w:t>evaluación.</w:t>
      </w:r>
    </w:p>
    <w:p>
      <w:pPr>
        <w:spacing w:after="0" w:line="360" w:lineRule="auto"/>
        <w:jc w:val="center"/>
        <w:rPr>
          <w:sz w:val="24"/>
        </w:rPr>
        <w:sectPr>
          <w:pgSz w:w="12240" w:h="15840"/>
          <w:pgMar w:header="0" w:footer="1002" w:top="1360" w:bottom="1200" w:left="1720" w:right="1580"/>
        </w:sectPr>
      </w:pPr>
    </w:p>
    <w:p>
      <w:pPr>
        <w:pStyle w:val="BodyText"/>
        <w:spacing w:line="360" w:lineRule="auto" w:before="52"/>
        <w:ind w:left="268" w:right="112"/>
        <w:jc w:val="both"/>
      </w:pPr>
      <w:r>
        <w:rPr/>
        <w:t>El desempeño organizativo se refiere a la capacidad de organización para coordinar las acciones de los integrantes, de tomar decisiones y de establecer acuerdos</w:t>
      </w:r>
      <w:r>
        <w:rPr>
          <w:spacing w:val="-21"/>
        </w:rPr>
        <w:t> </w:t>
      </w:r>
      <w:r>
        <w:rPr/>
        <w:t>entre</w:t>
      </w:r>
      <w:r>
        <w:rPr>
          <w:spacing w:val="-20"/>
        </w:rPr>
        <w:t> </w:t>
      </w:r>
      <w:r>
        <w:rPr/>
        <w:t>los</w:t>
      </w:r>
      <w:r>
        <w:rPr>
          <w:spacing w:val="-21"/>
        </w:rPr>
        <w:t> </w:t>
      </w:r>
      <w:r>
        <w:rPr/>
        <w:t>integrantes;</w:t>
      </w:r>
      <w:r>
        <w:rPr>
          <w:spacing w:val="-16"/>
        </w:rPr>
        <w:t> </w:t>
      </w:r>
      <w:r>
        <w:rPr/>
        <w:t>los</w:t>
      </w:r>
      <w:r>
        <w:rPr>
          <w:spacing w:val="-16"/>
        </w:rPr>
        <w:t> </w:t>
      </w:r>
      <w:r>
        <w:rPr/>
        <w:t>gestores</w:t>
      </w:r>
      <w:r>
        <w:rPr>
          <w:spacing w:val="-16"/>
        </w:rPr>
        <w:t> </w:t>
      </w:r>
      <w:r>
        <w:rPr/>
        <w:t>de</w:t>
      </w:r>
      <w:r>
        <w:rPr>
          <w:spacing w:val="-20"/>
        </w:rPr>
        <w:t> </w:t>
      </w:r>
      <w:r>
        <w:rPr/>
        <w:t>agua</w:t>
      </w:r>
      <w:r>
        <w:rPr>
          <w:spacing w:val="-16"/>
        </w:rPr>
        <w:t> </w:t>
      </w:r>
      <w:r>
        <w:rPr/>
        <w:t>obtuvieron</w:t>
      </w:r>
      <w:r>
        <w:rPr>
          <w:spacing w:val="-16"/>
        </w:rPr>
        <w:t> </w:t>
      </w:r>
      <w:r>
        <w:rPr/>
        <w:t>6.8</w:t>
      </w:r>
      <w:r>
        <w:rPr>
          <w:spacing w:val="-15"/>
        </w:rPr>
        <w:t> </w:t>
      </w:r>
      <w:r>
        <w:rPr/>
        <w:t>en</w:t>
      </w:r>
      <w:r>
        <w:rPr>
          <w:spacing w:val="-6"/>
        </w:rPr>
        <w:t> </w:t>
      </w:r>
      <w:r>
        <w:rPr/>
        <w:t>este</w:t>
      </w:r>
      <w:r>
        <w:rPr>
          <w:spacing w:val="-20"/>
        </w:rPr>
        <w:t> </w:t>
      </w:r>
      <w:r>
        <w:rPr/>
        <w:t>rubro, compuesto con cinco elementos: medios de observancia (6.9), dirigencia (6.1), integración</w:t>
      </w:r>
      <w:r>
        <w:rPr>
          <w:spacing w:val="-12"/>
        </w:rPr>
        <w:t> </w:t>
      </w:r>
      <w:r>
        <w:rPr/>
        <w:t>(8.0),</w:t>
      </w:r>
      <w:r>
        <w:rPr>
          <w:spacing w:val="-12"/>
        </w:rPr>
        <w:t> </w:t>
      </w:r>
      <w:r>
        <w:rPr/>
        <w:t>procedimientos</w:t>
      </w:r>
      <w:r>
        <w:rPr>
          <w:spacing w:val="-8"/>
        </w:rPr>
        <w:t> </w:t>
      </w:r>
      <w:r>
        <w:rPr/>
        <w:t>(7.2),</w:t>
      </w:r>
      <w:r>
        <w:rPr>
          <w:spacing w:val="-12"/>
        </w:rPr>
        <w:t> </w:t>
      </w:r>
      <w:r>
        <w:rPr/>
        <w:t>mecanismos</w:t>
      </w:r>
      <w:r>
        <w:rPr>
          <w:spacing w:val="-8"/>
        </w:rPr>
        <w:t> </w:t>
      </w:r>
      <w:r>
        <w:rPr/>
        <w:t>de</w:t>
      </w:r>
      <w:r>
        <w:rPr>
          <w:spacing w:val="-7"/>
        </w:rPr>
        <w:t> </w:t>
      </w:r>
      <w:r>
        <w:rPr/>
        <w:t>decisión</w:t>
      </w:r>
      <w:r>
        <w:rPr>
          <w:spacing w:val="-12"/>
        </w:rPr>
        <w:t> </w:t>
      </w:r>
      <w:r>
        <w:rPr/>
        <w:t>(7.2)</w:t>
      </w:r>
      <w:r>
        <w:rPr>
          <w:spacing w:val="-6"/>
        </w:rPr>
        <w:t> </w:t>
      </w:r>
      <w:r>
        <w:rPr/>
        <w:t>y</w:t>
      </w:r>
      <w:r>
        <w:rPr>
          <w:spacing w:val="-13"/>
        </w:rPr>
        <w:t> </w:t>
      </w:r>
      <w:r>
        <w:rPr/>
        <w:t>reglas</w:t>
      </w:r>
      <w:r>
        <w:rPr>
          <w:spacing w:val="-7"/>
        </w:rPr>
        <w:t> </w:t>
      </w:r>
      <w:r>
        <w:rPr/>
        <w:t>de decisión (7.2) (gráfica 23). Tanto en la observancia como en la capacidad de dirigencia</w:t>
      </w:r>
      <w:r>
        <w:rPr>
          <w:spacing w:val="-7"/>
        </w:rPr>
        <w:t> </w:t>
      </w:r>
      <w:r>
        <w:rPr>
          <w:spacing w:val="-3"/>
        </w:rPr>
        <w:t>se</w:t>
      </w:r>
      <w:r>
        <w:rPr>
          <w:spacing w:val="-7"/>
        </w:rPr>
        <w:t> </w:t>
      </w:r>
      <w:r>
        <w:rPr/>
        <w:t>encuentran</w:t>
      </w:r>
      <w:r>
        <w:rPr>
          <w:spacing w:val="-7"/>
        </w:rPr>
        <w:t> </w:t>
      </w:r>
      <w:r>
        <w:rPr/>
        <w:t>casos</w:t>
      </w:r>
      <w:r>
        <w:rPr>
          <w:spacing w:val="-12"/>
        </w:rPr>
        <w:t> </w:t>
      </w:r>
      <w:r>
        <w:rPr/>
        <w:t>diversos,</w:t>
      </w:r>
      <w:r>
        <w:rPr>
          <w:spacing w:val="-7"/>
        </w:rPr>
        <w:t> </w:t>
      </w:r>
      <w:r>
        <w:rPr/>
        <w:t>donde</w:t>
      </w:r>
      <w:r>
        <w:rPr>
          <w:spacing w:val="-7"/>
        </w:rPr>
        <w:t> </w:t>
      </w:r>
      <w:r>
        <w:rPr/>
        <w:t>la</w:t>
      </w:r>
      <w:r>
        <w:rPr>
          <w:spacing w:val="-11"/>
        </w:rPr>
        <w:t> </w:t>
      </w:r>
      <w:r>
        <w:rPr/>
        <w:t>influencia</w:t>
      </w:r>
      <w:r>
        <w:rPr>
          <w:spacing w:val="-7"/>
        </w:rPr>
        <w:t> </w:t>
      </w:r>
      <w:r>
        <w:rPr/>
        <w:t>varía</w:t>
      </w:r>
      <w:r>
        <w:rPr>
          <w:spacing w:val="-7"/>
        </w:rPr>
        <w:t> </w:t>
      </w:r>
      <w:r>
        <w:rPr/>
        <w:t>por</w:t>
      </w:r>
      <w:r>
        <w:rPr>
          <w:spacing w:val="-10"/>
        </w:rPr>
        <w:t> </w:t>
      </w:r>
      <w:r>
        <w:rPr/>
        <w:t>periodo</w:t>
      </w:r>
      <w:r>
        <w:rPr>
          <w:spacing w:val="-7"/>
        </w:rPr>
        <w:t> </w:t>
      </w:r>
      <w:r>
        <w:rPr/>
        <w:t>en cada</w:t>
      </w:r>
      <w:r>
        <w:rPr>
          <w:spacing w:val="-3"/>
        </w:rPr>
        <w:t> </w:t>
      </w:r>
      <w:r>
        <w:rPr/>
        <w:t>comité.</w:t>
      </w:r>
    </w:p>
    <w:p>
      <w:pPr>
        <w:pStyle w:val="BodyText"/>
      </w:pPr>
    </w:p>
    <w:p>
      <w:pPr>
        <w:pStyle w:val="Heading1"/>
        <w:spacing w:before="140"/>
        <w:ind w:left="580" w:right="23"/>
      </w:pPr>
      <w:r>
        <w:rPr/>
        <w:t>Gráfica 23. Desempeño organizativo en Santiago Tianguistenco, 2015</w:t>
      </w:r>
    </w:p>
    <w:p>
      <w:pPr>
        <w:pStyle w:val="BodyText"/>
        <w:rPr>
          <w:b/>
          <w:sz w:val="20"/>
        </w:rPr>
      </w:pPr>
    </w:p>
    <w:p>
      <w:pPr>
        <w:pStyle w:val="BodyText"/>
        <w:rPr>
          <w:b/>
          <w:sz w:val="20"/>
        </w:rPr>
      </w:pPr>
    </w:p>
    <w:p>
      <w:pPr>
        <w:pStyle w:val="BodyText"/>
        <w:rPr>
          <w:b/>
          <w:sz w:val="20"/>
        </w:rPr>
      </w:pPr>
    </w:p>
    <w:p>
      <w:pPr>
        <w:pStyle w:val="BodyText"/>
        <w:spacing w:before="5"/>
        <w:rPr>
          <w:b/>
          <w:sz w:val="21"/>
        </w:rPr>
      </w:pPr>
    </w:p>
    <w:p>
      <w:pPr>
        <w:spacing w:before="73"/>
        <w:ind w:left="2407" w:right="23" w:firstLine="0"/>
        <w:jc w:val="left"/>
        <w:rPr>
          <w:rFonts w:ascii="Times New Roman"/>
          <w:sz w:val="22"/>
        </w:rPr>
      </w:pPr>
      <w:r>
        <w:rPr/>
        <w:pict>
          <v:group style="position:absolute;margin-left:311.519989pt;margin-top:-20.18046pt;width:200.4pt;height:193.7pt;mso-position-horizontal-relative:page;mso-position-vertical-relative:paragraph;z-index:-250384" coordorigin="6230,-404" coordsize="4008,3874">
            <v:shape style="position:absolute;left:6230;top:-404;width:4008;height:3874" type="#_x0000_t75" stroked="false">
              <v:imagedata r:id="rId378" o:title=""/>
            </v:shape>
            <v:shape style="position:absolute;left:9497;top:30;width:281;height:221" type="#_x0000_t202" filled="false" stroked="false">
              <v:textbox inset="0,0,0,0">
                <w:txbxContent>
                  <w:p>
                    <w:pPr>
                      <w:spacing w:line="221" w:lineRule="exact" w:before="0"/>
                      <w:ind w:left="0" w:right="-18" w:firstLine="0"/>
                      <w:jc w:val="left"/>
                      <w:rPr>
                        <w:rFonts w:ascii="Calibri"/>
                        <w:sz w:val="22"/>
                      </w:rPr>
                    </w:pPr>
                    <w:r>
                      <w:rPr>
                        <w:rFonts w:ascii="Calibri"/>
                        <w:sz w:val="22"/>
                      </w:rPr>
                      <w:t>6.8</w:t>
                    </w:r>
                  </w:p>
                </w:txbxContent>
              </v:textbox>
              <w10:wrap type="none"/>
            </v:shape>
            <v:shape style="position:absolute;left:9122;top:675;width:280;height:222" type="#_x0000_t202" filled="false" stroked="false">
              <v:textbox inset="0,0,0,0">
                <w:txbxContent>
                  <w:p>
                    <w:pPr>
                      <w:spacing w:line="221" w:lineRule="exact" w:before="0"/>
                      <w:ind w:left="0" w:right="-19" w:firstLine="0"/>
                      <w:jc w:val="left"/>
                      <w:rPr>
                        <w:rFonts w:ascii="Calibri"/>
                        <w:sz w:val="22"/>
                      </w:rPr>
                    </w:pPr>
                    <w:r>
                      <w:rPr>
                        <w:rFonts w:ascii="Calibri"/>
                        <w:sz w:val="22"/>
                      </w:rPr>
                      <w:t>6.1</w:t>
                    </w:r>
                  </w:p>
                </w:txbxContent>
              </v:textbox>
              <w10:wrap type="none"/>
            </v:shape>
            <v:shape style="position:absolute;left:9849;top:1732;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8.0</w:t>
                    </w:r>
                  </w:p>
                </w:txbxContent>
              </v:textbox>
              <w10:wrap type="none"/>
            </v:shape>
            <v:shape style="position:absolute;left:9489;top:2453;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7.2</w:t>
                    </w:r>
                  </w:p>
                </w:txbxContent>
              </v:textbox>
              <w10:wrap type="none"/>
            </v:shape>
            <w10:wrap type="none"/>
          </v:group>
        </w:pict>
      </w:r>
      <w:r>
        <w:rPr>
          <w:rFonts w:ascii="Times New Roman"/>
          <w:color w:val="585858"/>
          <w:sz w:val="22"/>
        </w:rPr>
        <w:t>Medios de obsevancia</w:t>
      </w:r>
    </w:p>
    <w:p>
      <w:pPr>
        <w:pStyle w:val="BodyText"/>
        <w:rPr>
          <w:rFonts w:ascii="Times New Roman"/>
          <w:sz w:val="22"/>
        </w:rPr>
      </w:pPr>
    </w:p>
    <w:p>
      <w:pPr>
        <w:pStyle w:val="BodyText"/>
        <w:spacing w:before="5"/>
        <w:rPr>
          <w:rFonts w:ascii="Times New Roman"/>
          <w:sz w:val="18"/>
        </w:rPr>
      </w:pPr>
    </w:p>
    <w:p>
      <w:pPr>
        <w:spacing w:before="0"/>
        <w:ind w:left="440" w:right="1582" w:firstLine="0"/>
        <w:jc w:val="center"/>
        <w:rPr>
          <w:rFonts w:ascii="Times New Roman"/>
          <w:sz w:val="22"/>
        </w:rPr>
      </w:pPr>
      <w:r>
        <w:rPr>
          <w:rFonts w:ascii="Times New Roman"/>
          <w:color w:val="585858"/>
          <w:sz w:val="22"/>
        </w:rPr>
        <w:t>Dirigencia</w:t>
      </w:r>
    </w:p>
    <w:p>
      <w:pPr>
        <w:pStyle w:val="BodyText"/>
        <w:rPr>
          <w:rFonts w:ascii="Times New Roman"/>
          <w:sz w:val="20"/>
        </w:rPr>
      </w:pPr>
    </w:p>
    <w:p>
      <w:pPr>
        <w:pStyle w:val="BodyText"/>
        <w:spacing w:before="5"/>
        <w:rPr>
          <w:rFonts w:ascii="Times New Roman"/>
          <w:sz w:val="20"/>
        </w:rPr>
      </w:pPr>
    </w:p>
    <w:p>
      <w:pPr>
        <w:spacing w:before="0"/>
        <w:ind w:left="440" w:right="1654" w:firstLine="0"/>
        <w:jc w:val="center"/>
        <w:rPr>
          <w:rFonts w:ascii="Times New Roman" w:hAnsi="Times New Roman"/>
          <w:sz w:val="22"/>
        </w:rPr>
      </w:pPr>
      <w:r>
        <w:rPr>
          <w:rFonts w:ascii="Times New Roman" w:hAnsi="Times New Roman"/>
          <w:color w:val="585858"/>
          <w:sz w:val="22"/>
        </w:rPr>
        <w:t>Integración</w:t>
      </w:r>
    </w:p>
    <w:p>
      <w:pPr>
        <w:pStyle w:val="BodyText"/>
        <w:rPr>
          <w:rFonts w:ascii="Times New Roman"/>
          <w:sz w:val="20"/>
        </w:rPr>
      </w:pPr>
    </w:p>
    <w:p>
      <w:pPr>
        <w:pStyle w:val="BodyText"/>
        <w:spacing w:before="5"/>
        <w:rPr>
          <w:rFonts w:ascii="Times New Roman"/>
          <w:sz w:val="20"/>
        </w:rPr>
      </w:pPr>
    </w:p>
    <w:p>
      <w:pPr>
        <w:spacing w:before="0"/>
        <w:ind w:left="634" w:right="23" w:firstLine="0"/>
        <w:jc w:val="left"/>
        <w:rPr>
          <w:rFonts w:ascii="Times New Roman" w:hAnsi="Times New Roman"/>
          <w:sz w:val="22"/>
        </w:rPr>
      </w:pPr>
      <w:r>
        <w:rPr>
          <w:rFonts w:ascii="Times New Roman" w:hAnsi="Times New Roman"/>
          <w:color w:val="585858"/>
          <w:sz w:val="22"/>
        </w:rPr>
        <w:t>Procedimientos y mecanismos de decisión</w:t>
      </w:r>
    </w:p>
    <w:p>
      <w:pPr>
        <w:pStyle w:val="BodyText"/>
        <w:rPr>
          <w:rFonts w:ascii="Times New Roman"/>
          <w:sz w:val="20"/>
        </w:rPr>
      </w:pPr>
    </w:p>
    <w:p>
      <w:pPr>
        <w:pStyle w:val="BodyText"/>
        <w:spacing w:before="5"/>
        <w:rPr>
          <w:rFonts w:ascii="Times New Roman"/>
          <w:sz w:val="20"/>
        </w:rPr>
      </w:pPr>
    </w:p>
    <w:p>
      <w:pPr>
        <w:spacing w:before="0"/>
        <w:ind w:left="2657" w:right="23" w:firstLine="0"/>
        <w:jc w:val="left"/>
        <w:rPr>
          <w:rFonts w:ascii="Times New Roman" w:hAnsi="Times New Roman"/>
          <w:sz w:val="22"/>
        </w:rPr>
      </w:pPr>
      <w:r>
        <w:rPr>
          <w:rFonts w:ascii="Times New Roman" w:hAnsi="Times New Roman"/>
          <w:color w:val="585858"/>
          <w:sz w:val="22"/>
        </w:rPr>
        <w:t>Reglas de decisión</w:t>
      </w:r>
    </w:p>
    <w:p>
      <w:pPr>
        <w:spacing w:before="117"/>
        <w:ind w:left="0" w:right="889" w:firstLine="0"/>
        <w:jc w:val="right"/>
        <w:rPr>
          <w:rFonts w:ascii="Calibri"/>
          <w:sz w:val="22"/>
        </w:rPr>
      </w:pPr>
      <w:r>
        <w:rPr>
          <w:rFonts w:ascii="Calibri"/>
          <w:sz w:val="22"/>
        </w:rPr>
        <w:t>7.2</w:t>
      </w:r>
    </w:p>
    <w:p>
      <w:pPr>
        <w:pStyle w:val="BodyText"/>
        <w:rPr>
          <w:rFonts w:ascii="Calibri"/>
          <w:sz w:val="20"/>
        </w:rPr>
      </w:pPr>
    </w:p>
    <w:p>
      <w:pPr>
        <w:pStyle w:val="BodyText"/>
        <w:rPr>
          <w:rFonts w:ascii="Calibri"/>
          <w:sz w:val="20"/>
        </w:rPr>
      </w:pPr>
    </w:p>
    <w:p>
      <w:pPr>
        <w:pStyle w:val="BodyText"/>
        <w:spacing w:before="2"/>
        <w:rPr>
          <w:rFonts w:ascii="Calibri"/>
          <w:sz w:val="18"/>
        </w:rPr>
      </w:pPr>
    </w:p>
    <w:p>
      <w:pPr>
        <w:spacing w:line="360" w:lineRule="auto" w:before="0"/>
        <w:ind w:left="3773" w:right="237" w:hanging="3376"/>
        <w:jc w:val="left"/>
        <w:rPr>
          <w:i/>
          <w:sz w:val="24"/>
        </w:rPr>
      </w:pPr>
      <w:r>
        <w:rPr>
          <w:sz w:val="24"/>
        </w:rPr>
        <w:t>Fuente: Elaboración propia con datos obtenidos de la aplicación del </w:t>
      </w:r>
      <w:r>
        <w:rPr>
          <w:i/>
          <w:sz w:val="24"/>
        </w:rPr>
        <w:t>Protocolo </w:t>
      </w:r>
      <w:r>
        <w:rPr>
          <w:i/>
          <w:sz w:val="24"/>
        </w:rPr>
        <w:t>de evaluación.</w:t>
      </w:r>
    </w:p>
    <w:p>
      <w:pPr>
        <w:pStyle w:val="BodyText"/>
        <w:rPr>
          <w:i/>
        </w:rPr>
      </w:pPr>
    </w:p>
    <w:p>
      <w:pPr>
        <w:pStyle w:val="BodyText"/>
        <w:spacing w:line="357" w:lineRule="auto" w:before="144"/>
        <w:ind w:left="268" w:right="111"/>
        <w:jc w:val="both"/>
      </w:pPr>
      <w:r>
        <w:rPr/>
        <w:t>Finalmente,</w:t>
      </w:r>
      <w:r>
        <w:rPr>
          <w:spacing w:val="-15"/>
        </w:rPr>
        <w:t> </w:t>
      </w:r>
      <w:r>
        <w:rPr/>
        <w:t>la</w:t>
      </w:r>
      <w:r>
        <w:rPr>
          <w:spacing w:val="-21"/>
        </w:rPr>
        <w:t> </w:t>
      </w:r>
      <w:r>
        <w:rPr/>
        <w:t>relación</w:t>
      </w:r>
      <w:r>
        <w:rPr>
          <w:spacing w:val="-17"/>
        </w:rPr>
        <w:t> </w:t>
      </w:r>
      <w:r>
        <w:rPr/>
        <w:t>con</w:t>
      </w:r>
      <w:r>
        <w:rPr>
          <w:spacing w:val="-17"/>
        </w:rPr>
        <w:t> </w:t>
      </w:r>
      <w:r>
        <w:rPr/>
        <w:t>el</w:t>
      </w:r>
      <w:r>
        <w:rPr>
          <w:spacing w:val="-18"/>
        </w:rPr>
        <w:t> </w:t>
      </w:r>
      <w:r>
        <w:rPr/>
        <w:t>entorno</w:t>
      </w:r>
      <w:r>
        <w:rPr>
          <w:spacing w:val="-18"/>
        </w:rPr>
        <w:t> </w:t>
      </w:r>
      <w:r>
        <w:rPr/>
        <w:t>se</w:t>
      </w:r>
      <w:r>
        <w:rPr>
          <w:spacing w:val="-21"/>
        </w:rPr>
        <w:t> </w:t>
      </w:r>
      <w:r>
        <w:rPr/>
        <w:t>refiere</w:t>
      </w:r>
      <w:r>
        <w:rPr>
          <w:spacing w:val="-17"/>
        </w:rPr>
        <w:t> </w:t>
      </w:r>
      <w:r>
        <w:rPr/>
        <w:t>a</w:t>
      </w:r>
      <w:r>
        <w:rPr>
          <w:spacing w:val="-21"/>
        </w:rPr>
        <w:t> </w:t>
      </w:r>
      <w:r>
        <w:rPr/>
        <w:t>que</w:t>
      </w:r>
      <w:r>
        <w:rPr>
          <w:spacing w:val="-21"/>
        </w:rPr>
        <w:t> </w:t>
      </w:r>
      <w:r>
        <w:rPr/>
        <w:t>las</w:t>
      </w:r>
      <w:r>
        <w:rPr>
          <w:spacing w:val="-17"/>
        </w:rPr>
        <w:t> </w:t>
      </w:r>
      <w:r>
        <w:rPr/>
        <w:t>asociaciones</w:t>
      </w:r>
      <w:r>
        <w:rPr>
          <w:spacing w:val="-22"/>
        </w:rPr>
        <w:t> </w:t>
      </w:r>
      <w:r>
        <w:rPr/>
        <w:t>en</w:t>
      </w:r>
      <w:r>
        <w:rPr>
          <w:spacing w:val="-21"/>
        </w:rPr>
        <w:t> </w:t>
      </w:r>
      <w:r>
        <w:rPr/>
        <w:t>general se</w:t>
      </w:r>
      <w:r>
        <w:rPr>
          <w:spacing w:val="-11"/>
        </w:rPr>
        <w:t> </w:t>
      </w:r>
      <w:r>
        <w:rPr/>
        <w:t>encuentran</w:t>
      </w:r>
      <w:r>
        <w:rPr>
          <w:spacing w:val="-16"/>
        </w:rPr>
        <w:t> </w:t>
      </w:r>
      <w:r>
        <w:rPr/>
        <w:t>insertas</w:t>
      </w:r>
      <w:r>
        <w:rPr>
          <w:spacing w:val="-12"/>
        </w:rPr>
        <w:t> </w:t>
      </w:r>
      <w:r>
        <w:rPr/>
        <w:t>en</w:t>
      </w:r>
      <w:r>
        <w:rPr>
          <w:spacing w:val="-11"/>
        </w:rPr>
        <w:t> </w:t>
      </w:r>
      <w:r>
        <w:rPr/>
        <w:t>medios</w:t>
      </w:r>
      <w:r>
        <w:rPr>
          <w:spacing w:val="-12"/>
        </w:rPr>
        <w:t> </w:t>
      </w:r>
      <w:r>
        <w:rPr/>
        <w:t>sistémicos</w:t>
      </w:r>
      <w:r>
        <w:rPr>
          <w:spacing w:val="-12"/>
        </w:rPr>
        <w:t> </w:t>
      </w:r>
      <w:r>
        <w:rPr/>
        <w:t>o</w:t>
      </w:r>
      <w:r>
        <w:rPr>
          <w:spacing w:val="-11"/>
        </w:rPr>
        <w:t> </w:t>
      </w:r>
      <w:r>
        <w:rPr/>
        <w:t>sistemas,</w:t>
      </w:r>
      <w:r>
        <w:rPr>
          <w:position w:val="8"/>
          <w:sz w:val="16"/>
        </w:rPr>
        <w:t>82</w:t>
      </w:r>
      <w:r>
        <w:rPr>
          <w:spacing w:val="10"/>
          <w:position w:val="8"/>
          <w:sz w:val="16"/>
        </w:rPr>
        <w:t> </w:t>
      </w:r>
      <w:r>
        <w:rPr/>
        <w:t>las</w:t>
      </w:r>
      <w:r>
        <w:rPr>
          <w:spacing w:val="-12"/>
        </w:rPr>
        <w:t> </w:t>
      </w:r>
      <w:r>
        <w:rPr/>
        <w:t>cuales</w:t>
      </w:r>
      <w:r>
        <w:rPr>
          <w:spacing w:val="-10"/>
        </w:rPr>
        <w:t> </w:t>
      </w:r>
      <w:r>
        <w:rPr/>
        <w:t>pueden</w:t>
      </w:r>
      <w:r>
        <w:rPr>
          <w:spacing w:val="-11"/>
        </w:rPr>
        <w:t> </w:t>
      </w:r>
      <w:r>
        <w:rPr/>
        <w:t>ser sociales, de mercado y de manera simultánea; por consiguiente, su relación</w:t>
      </w:r>
      <w:r>
        <w:rPr>
          <w:spacing w:val="-5"/>
        </w:rPr>
        <w:t> </w:t>
      </w:r>
      <w:r>
        <w:rPr/>
        <w:t>con</w:t>
      </w:r>
    </w:p>
    <w:p>
      <w:pPr>
        <w:pStyle w:val="BodyText"/>
        <w:spacing w:before="8"/>
        <w:rPr>
          <w:sz w:val="18"/>
        </w:rPr>
      </w:pPr>
      <w:r>
        <w:rPr/>
        <w:pict>
          <v:line style="position:absolute;mso-position-horizontal-relative:page;mso-position-vertical-relative:paragraph;z-index:11152;mso-wrap-distance-left:0;mso-wrap-distance-right:0" from="99.407997pt,13.117978pt" to="243.457997pt,13.117978pt" stroked="true" strokeweight=".71997pt" strokecolor="#000000">
            <w10:wrap type="topAndBottom"/>
          </v:line>
        </w:pict>
      </w:r>
    </w:p>
    <w:p>
      <w:pPr>
        <w:spacing w:line="360" w:lineRule="auto" w:before="62"/>
        <w:ind w:left="268" w:right="115" w:firstLine="0"/>
        <w:jc w:val="both"/>
        <w:rPr>
          <w:sz w:val="18"/>
        </w:rPr>
      </w:pPr>
      <w:r>
        <w:rPr>
          <w:position w:val="6"/>
          <w:sz w:val="12"/>
        </w:rPr>
        <w:t>82 </w:t>
      </w:r>
      <w:r>
        <w:rPr>
          <w:sz w:val="18"/>
        </w:rPr>
        <w:t>Un sistema </w:t>
      </w:r>
      <w:r>
        <w:rPr>
          <w:spacing w:val="-3"/>
          <w:sz w:val="18"/>
        </w:rPr>
        <w:t>es </w:t>
      </w:r>
      <w:r>
        <w:rPr>
          <w:sz w:val="18"/>
        </w:rPr>
        <w:t>un conjunto o combinación de cosas o </w:t>
      </w:r>
      <w:r>
        <w:rPr>
          <w:spacing w:val="-3"/>
          <w:sz w:val="18"/>
        </w:rPr>
        <w:t>partes </w:t>
      </w:r>
      <w:r>
        <w:rPr>
          <w:sz w:val="18"/>
        </w:rPr>
        <w:t>que forman un todo unitario o complejo; también se entiende como “un conjunto ordenado de componentes o elementos interrelacionados, interdependientes o interactuantes que </w:t>
      </w:r>
      <w:r>
        <w:rPr>
          <w:spacing w:val="-3"/>
          <w:sz w:val="18"/>
        </w:rPr>
        <w:t>tienen </w:t>
      </w:r>
      <w:r>
        <w:rPr>
          <w:sz w:val="18"/>
        </w:rPr>
        <w:t>por finalidad </w:t>
      </w:r>
      <w:r>
        <w:rPr>
          <w:spacing w:val="-3"/>
          <w:sz w:val="18"/>
        </w:rPr>
        <w:t>el </w:t>
      </w:r>
      <w:r>
        <w:rPr>
          <w:sz w:val="18"/>
        </w:rPr>
        <w:t>logro de objetivos </w:t>
      </w:r>
      <w:r>
        <w:rPr>
          <w:spacing w:val="-3"/>
          <w:sz w:val="18"/>
        </w:rPr>
        <w:t>determinados” </w:t>
      </w:r>
      <w:r>
        <w:rPr>
          <w:sz w:val="18"/>
        </w:rPr>
        <w:t>(Roa, </w:t>
      </w:r>
      <w:r>
        <w:rPr>
          <w:spacing w:val="-3"/>
          <w:sz w:val="18"/>
        </w:rPr>
        <w:t>2005).</w:t>
      </w:r>
    </w:p>
    <w:p>
      <w:pPr>
        <w:spacing w:after="0" w:line="360" w:lineRule="auto"/>
        <w:jc w:val="both"/>
        <w:rPr>
          <w:sz w:val="18"/>
        </w:rPr>
        <w:sectPr>
          <w:pgSz w:w="12240" w:h="15840"/>
          <w:pgMar w:header="0" w:footer="1002" w:top="1360" w:bottom="1200" w:left="1720" w:right="1580"/>
        </w:sectPr>
      </w:pPr>
    </w:p>
    <w:p>
      <w:pPr>
        <w:pStyle w:val="BodyText"/>
        <w:spacing w:line="362" w:lineRule="auto" w:before="52"/>
        <w:ind w:left="268" w:right="109"/>
        <w:jc w:val="both"/>
      </w:pPr>
      <w:r>
        <w:rPr/>
        <w:t>otras asociaciones o grupos en el poder puede dotarlas de medios que las apoyan a realizar sus objetivos.</w:t>
      </w:r>
    </w:p>
    <w:p>
      <w:pPr>
        <w:pStyle w:val="BodyText"/>
        <w:spacing w:line="360" w:lineRule="auto"/>
        <w:ind w:left="973" w:right="112" w:firstLine="67"/>
        <w:jc w:val="both"/>
      </w:pPr>
      <w:r>
        <w:rPr/>
        <w:t>Les abre oportunidades, les impone condicionamientos y les proporciona medios de coordinación particulares: normas, dinero, poder (…) tratan de resolver</w:t>
      </w:r>
      <w:r>
        <w:rPr>
          <w:spacing w:val="-11"/>
        </w:rPr>
        <w:t> </w:t>
      </w:r>
      <w:r>
        <w:rPr/>
        <w:t>problemas</w:t>
      </w:r>
      <w:r>
        <w:rPr>
          <w:spacing w:val="-13"/>
        </w:rPr>
        <w:t> </w:t>
      </w:r>
      <w:r>
        <w:rPr/>
        <w:t>que</w:t>
      </w:r>
      <w:r>
        <w:rPr>
          <w:spacing w:val="-12"/>
        </w:rPr>
        <w:t> </w:t>
      </w:r>
      <w:r>
        <w:rPr/>
        <w:t>se</w:t>
      </w:r>
      <w:r>
        <w:rPr>
          <w:spacing w:val="-12"/>
        </w:rPr>
        <w:t> </w:t>
      </w:r>
      <w:r>
        <w:rPr/>
        <w:t>encuentran</w:t>
      </w:r>
      <w:r>
        <w:rPr>
          <w:spacing w:val="-12"/>
        </w:rPr>
        <w:t> </w:t>
      </w:r>
      <w:r>
        <w:rPr/>
        <w:t>en</w:t>
      </w:r>
      <w:r>
        <w:rPr>
          <w:spacing w:val="-12"/>
        </w:rPr>
        <w:t> </w:t>
      </w:r>
      <w:r>
        <w:rPr/>
        <w:t>el</w:t>
      </w:r>
      <w:r>
        <w:rPr>
          <w:spacing w:val="-8"/>
        </w:rPr>
        <w:t> </w:t>
      </w:r>
      <w:r>
        <w:rPr/>
        <w:t>medio</w:t>
      </w:r>
      <w:r>
        <w:rPr>
          <w:spacing w:val="-12"/>
        </w:rPr>
        <w:t> </w:t>
      </w:r>
      <w:r>
        <w:rPr/>
        <w:t>sistémico</w:t>
      </w:r>
      <w:r>
        <w:rPr>
          <w:spacing w:val="-12"/>
        </w:rPr>
        <w:t> </w:t>
      </w:r>
      <w:r>
        <w:rPr/>
        <w:t>donde</w:t>
      </w:r>
      <w:r>
        <w:rPr>
          <w:spacing w:val="-12"/>
        </w:rPr>
        <w:t> </w:t>
      </w:r>
      <w:r>
        <w:rPr/>
        <w:t>tienen sus</w:t>
      </w:r>
      <w:r>
        <w:rPr>
          <w:spacing w:val="-16"/>
        </w:rPr>
        <w:t> </w:t>
      </w:r>
      <w:r>
        <w:rPr/>
        <w:t>raíces;</w:t>
      </w:r>
      <w:r>
        <w:rPr>
          <w:spacing w:val="-21"/>
        </w:rPr>
        <w:t> </w:t>
      </w:r>
      <w:r>
        <w:rPr/>
        <w:t>intervienen</w:t>
      </w:r>
      <w:r>
        <w:rPr>
          <w:spacing w:val="-16"/>
        </w:rPr>
        <w:t> </w:t>
      </w:r>
      <w:r>
        <w:rPr/>
        <w:t>por</w:t>
      </w:r>
      <w:r>
        <w:rPr>
          <w:spacing w:val="-20"/>
        </w:rPr>
        <w:t> </w:t>
      </w:r>
      <w:r>
        <w:rPr/>
        <w:t>los</w:t>
      </w:r>
      <w:r>
        <w:rPr>
          <w:spacing w:val="-16"/>
        </w:rPr>
        <w:t> </w:t>
      </w:r>
      <w:r>
        <w:rPr/>
        <w:t>medios</w:t>
      </w:r>
      <w:r>
        <w:rPr>
          <w:spacing w:val="-16"/>
        </w:rPr>
        <w:t> </w:t>
      </w:r>
      <w:r>
        <w:rPr/>
        <w:t>de</w:t>
      </w:r>
      <w:r>
        <w:rPr>
          <w:spacing w:val="-16"/>
        </w:rPr>
        <w:t> </w:t>
      </w:r>
      <w:r>
        <w:rPr/>
        <w:t>coordinación</w:t>
      </w:r>
      <w:r>
        <w:rPr>
          <w:spacing w:val="-15"/>
        </w:rPr>
        <w:t> </w:t>
      </w:r>
      <w:r>
        <w:rPr/>
        <w:t>que</w:t>
      </w:r>
      <w:r>
        <w:rPr>
          <w:spacing w:val="-20"/>
        </w:rPr>
        <w:t> </w:t>
      </w:r>
      <w:r>
        <w:rPr/>
        <w:t>les</w:t>
      </w:r>
      <w:r>
        <w:rPr>
          <w:spacing w:val="-16"/>
        </w:rPr>
        <w:t> </w:t>
      </w:r>
      <w:r>
        <w:rPr/>
        <w:t>son</w:t>
      </w:r>
      <w:r>
        <w:rPr>
          <w:spacing w:val="-20"/>
        </w:rPr>
        <w:t> </w:t>
      </w:r>
      <w:r>
        <w:rPr/>
        <w:t>propios, pero también pueden tratar de resolver problemas cuyo origen o solución se encuentra en un medio sistémico diferente (Puga y Luna,</w:t>
      </w:r>
      <w:r>
        <w:rPr>
          <w:spacing w:val="-30"/>
        </w:rPr>
        <w:t> </w:t>
      </w:r>
      <w:r>
        <w:rPr/>
        <w:t>2012).</w:t>
      </w:r>
    </w:p>
    <w:p>
      <w:pPr>
        <w:pStyle w:val="BodyText"/>
        <w:spacing w:line="360" w:lineRule="auto" w:before="2"/>
        <w:ind w:left="268" w:right="109"/>
        <w:jc w:val="both"/>
      </w:pPr>
      <w:r>
        <w:rPr/>
        <w:t>En</w:t>
      </w:r>
      <w:r>
        <w:rPr>
          <w:spacing w:val="-5"/>
        </w:rPr>
        <w:t> </w:t>
      </w:r>
      <w:r>
        <w:rPr/>
        <w:t>este</w:t>
      </w:r>
      <w:r>
        <w:rPr>
          <w:spacing w:val="-5"/>
        </w:rPr>
        <w:t> </w:t>
      </w:r>
      <w:r>
        <w:rPr/>
        <w:t>sentido,</w:t>
      </w:r>
      <w:r>
        <w:rPr>
          <w:spacing w:val="-10"/>
        </w:rPr>
        <w:t> </w:t>
      </w:r>
      <w:r>
        <w:rPr/>
        <w:t>las</w:t>
      </w:r>
      <w:r>
        <w:rPr>
          <w:spacing w:val="-5"/>
        </w:rPr>
        <w:t> </w:t>
      </w:r>
      <w:r>
        <w:rPr/>
        <w:t>organizaciones</w:t>
      </w:r>
      <w:r>
        <w:rPr>
          <w:spacing w:val="-11"/>
        </w:rPr>
        <w:t> </w:t>
      </w:r>
      <w:r>
        <w:rPr/>
        <w:t>gestoras</w:t>
      </w:r>
      <w:r>
        <w:rPr>
          <w:spacing w:val="-11"/>
        </w:rPr>
        <w:t> </w:t>
      </w:r>
      <w:r>
        <w:rPr/>
        <w:t>de</w:t>
      </w:r>
      <w:r>
        <w:rPr>
          <w:spacing w:val="-5"/>
        </w:rPr>
        <w:t> </w:t>
      </w:r>
      <w:r>
        <w:rPr/>
        <w:t>agua</w:t>
      </w:r>
      <w:r>
        <w:rPr>
          <w:spacing w:val="-10"/>
        </w:rPr>
        <w:t> </w:t>
      </w:r>
      <w:r>
        <w:rPr/>
        <w:t>obtuvieron</w:t>
      </w:r>
      <w:r>
        <w:rPr>
          <w:spacing w:val="-5"/>
        </w:rPr>
        <w:t> </w:t>
      </w:r>
      <w:r>
        <w:rPr/>
        <w:t>6.4;</w:t>
      </w:r>
      <w:r>
        <w:rPr>
          <w:spacing w:val="-5"/>
        </w:rPr>
        <w:t> </w:t>
      </w:r>
      <w:r>
        <w:rPr/>
        <w:t>se</w:t>
      </w:r>
      <w:r>
        <w:rPr>
          <w:spacing w:val="-10"/>
        </w:rPr>
        <w:t> </w:t>
      </w:r>
      <w:r>
        <w:rPr/>
        <w:t>integran por: legitimidad (6.7), relevancia social (6.0), representación (5.4), interacción política (7.4), estrategias frente a los desafíos del entorno (4.5) y disponibilidad del capital (6.7) (gráfica 24). Las organizaciones gestoras tienen múltiples deficiencias, como la posibilidad de renovar </w:t>
      </w:r>
      <w:r>
        <w:rPr>
          <w:spacing w:val="-3"/>
        </w:rPr>
        <w:t>su </w:t>
      </w:r>
      <w:r>
        <w:rPr/>
        <w:t>infraestructura, pero cuentan con la legitimidad de su mandato, pues los integrantes son elegidos mediante democracia directa cada tres años aproximadamente; en algunos casos, el periodo </w:t>
      </w:r>
      <w:r>
        <w:rPr>
          <w:spacing w:val="-3"/>
        </w:rPr>
        <w:t>se </w:t>
      </w:r>
      <w:r>
        <w:rPr/>
        <w:t>ha extendido o acortado debido al desempeño observado por la población; además, existe reelección en casos</w:t>
      </w:r>
      <w:r>
        <w:rPr>
          <w:spacing w:val="-17"/>
        </w:rPr>
        <w:t> </w:t>
      </w:r>
      <w:r>
        <w:rPr/>
        <w:t>excepcionales.</w:t>
      </w:r>
    </w:p>
    <w:p>
      <w:pPr>
        <w:pStyle w:val="BodyText"/>
        <w:spacing w:line="360" w:lineRule="auto" w:before="8"/>
        <w:ind w:left="268" w:right="108"/>
        <w:jc w:val="both"/>
      </w:pPr>
      <w:r>
        <w:rPr/>
        <w:t>La</w:t>
      </w:r>
      <w:r>
        <w:rPr>
          <w:spacing w:val="-11"/>
        </w:rPr>
        <w:t> </w:t>
      </w:r>
      <w:r>
        <w:rPr/>
        <w:t>interacción</w:t>
      </w:r>
      <w:r>
        <w:rPr>
          <w:spacing w:val="-11"/>
        </w:rPr>
        <w:t> </w:t>
      </w:r>
      <w:r>
        <w:rPr/>
        <w:t>política</w:t>
      </w:r>
      <w:r>
        <w:rPr>
          <w:spacing w:val="-7"/>
        </w:rPr>
        <w:t> </w:t>
      </w:r>
      <w:r>
        <w:rPr/>
        <w:t>se</w:t>
      </w:r>
      <w:r>
        <w:rPr>
          <w:spacing w:val="-11"/>
        </w:rPr>
        <w:t> </w:t>
      </w:r>
      <w:r>
        <w:rPr/>
        <w:t>refiere</w:t>
      </w:r>
      <w:r>
        <w:rPr>
          <w:spacing w:val="-11"/>
        </w:rPr>
        <w:t> </w:t>
      </w:r>
      <w:r>
        <w:rPr/>
        <w:t>a</w:t>
      </w:r>
      <w:r>
        <w:rPr>
          <w:spacing w:val="-11"/>
        </w:rPr>
        <w:t> </w:t>
      </w:r>
      <w:r>
        <w:rPr/>
        <w:t>la</w:t>
      </w:r>
      <w:r>
        <w:rPr>
          <w:spacing w:val="-11"/>
        </w:rPr>
        <w:t> </w:t>
      </w:r>
      <w:r>
        <w:rPr/>
        <w:t>posibilidad</w:t>
      </w:r>
      <w:r>
        <w:rPr>
          <w:spacing w:val="-6"/>
        </w:rPr>
        <w:t> </w:t>
      </w:r>
      <w:r>
        <w:rPr/>
        <w:t>de</w:t>
      </w:r>
      <w:r>
        <w:rPr>
          <w:spacing w:val="-11"/>
        </w:rPr>
        <w:t> </w:t>
      </w:r>
      <w:r>
        <w:rPr/>
        <w:t>las</w:t>
      </w:r>
      <w:r>
        <w:rPr>
          <w:spacing w:val="-12"/>
        </w:rPr>
        <w:t> </w:t>
      </w:r>
      <w:r>
        <w:rPr/>
        <w:t>asociaciones</w:t>
      </w:r>
      <w:r>
        <w:rPr>
          <w:spacing w:val="-9"/>
        </w:rPr>
        <w:t> </w:t>
      </w:r>
      <w:r>
        <w:rPr/>
        <w:t>para</w:t>
      </w:r>
      <w:r>
        <w:rPr>
          <w:spacing w:val="-9"/>
        </w:rPr>
        <w:t> </w:t>
      </w:r>
      <w:r>
        <w:rPr/>
        <w:t>generar interacción con otros actores y a “la capacidad de colocar los asuntos de su interés en la agenda pública” (Puga y Luna, 2012: 109); para los gestores de agua, </w:t>
      </w:r>
      <w:r>
        <w:rPr>
          <w:spacing w:val="-3"/>
        </w:rPr>
        <w:t>su </w:t>
      </w:r>
      <w:r>
        <w:rPr/>
        <w:t>condicionamiento en la discusión política es una constante y continuamente están incluyendo en la agenda local las distintas obras para mejorar la distribución del agua y la participación de la población en la discusión política</w:t>
      </w:r>
      <w:r>
        <w:rPr>
          <w:spacing w:val="-6"/>
        </w:rPr>
        <w:t> </w:t>
      </w:r>
      <w:r>
        <w:rPr/>
        <w:t>electoral.</w:t>
      </w:r>
    </w:p>
    <w:p>
      <w:pPr>
        <w:pStyle w:val="BodyText"/>
        <w:spacing w:line="360" w:lineRule="auto" w:before="3"/>
        <w:ind w:left="268" w:right="109"/>
        <w:jc w:val="both"/>
      </w:pPr>
      <w:r>
        <w:rPr/>
        <w:t>Aunque</w:t>
      </w:r>
      <w:r>
        <w:rPr>
          <w:spacing w:val="-16"/>
        </w:rPr>
        <w:t> </w:t>
      </w:r>
      <w:r>
        <w:rPr/>
        <w:t>los</w:t>
      </w:r>
      <w:r>
        <w:rPr>
          <w:spacing w:val="-13"/>
        </w:rPr>
        <w:t> </w:t>
      </w:r>
      <w:r>
        <w:rPr/>
        <w:t>gestores</w:t>
      </w:r>
      <w:r>
        <w:rPr>
          <w:spacing w:val="-16"/>
        </w:rPr>
        <w:t> </w:t>
      </w:r>
      <w:r>
        <w:rPr/>
        <w:t>de</w:t>
      </w:r>
      <w:r>
        <w:rPr>
          <w:spacing w:val="-12"/>
        </w:rPr>
        <w:t> </w:t>
      </w:r>
      <w:r>
        <w:rPr/>
        <w:t>agua</w:t>
      </w:r>
      <w:r>
        <w:rPr>
          <w:spacing w:val="-12"/>
        </w:rPr>
        <w:t> </w:t>
      </w:r>
      <w:r>
        <w:rPr/>
        <w:t>han</w:t>
      </w:r>
      <w:r>
        <w:rPr>
          <w:spacing w:val="-16"/>
        </w:rPr>
        <w:t> </w:t>
      </w:r>
      <w:r>
        <w:rPr/>
        <w:t>obtenido</w:t>
      </w:r>
      <w:r>
        <w:rPr>
          <w:spacing w:val="-12"/>
        </w:rPr>
        <w:t> </w:t>
      </w:r>
      <w:r>
        <w:rPr/>
        <w:t>buena</w:t>
      </w:r>
      <w:r>
        <w:rPr>
          <w:spacing w:val="-12"/>
        </w:rPr>
        <w:t> </w:t>
      </w:r>
      <w:r>
        <w:rPr/>
        <w:t>puntuación</w:t>
      </w:r>
      <w:r>
        <w:rPr>
          <w:spacing w:val="-12"/>
        </w:rPr>
        <w:t> </w:t>
      </w:r>
      <w:r>
        <w:rPr/>
        <w:t>en</w:t>
      </w:r>
      <w:r>
        <w:rPr>
          <w:spacing w:val="-16"/>
        </w:rPr>
        <w:t> </w:t>
      </w:r>
      <w:r>
        <w:rPr/>
        <w:t>la</w:t>
      </w:r>
      <w:r>
        <w:rPr>
          <w:spacing w:val="-12"/>
        </w:rPr>
        <w:t> </w:t>
      </w:r>
      <w:r>
        <w:rPr/>
        <w:t>disponibilidad de capital, en realidad se encuentran al límite; muchos CAAP tienen adeudos; lo </w:t>
      </w:r>
      <w:r>
        <w:rPr>
          <w:spacing w:val="-3"/>
        </w:rPr>
        <w:t>más</w:t>
      </w:r>
      <w:r>
        <w:rPr>
          <w:spacing w:val="-12"/>
        </w:rPr>
        <w:t> </w:t>
      </w:r>
      <w:r>
        <w:rPr/>
        <w:t>común</w:t>
      </w:r>
      <w:r>
        <w:rPr>
          <w:spacing w:val="-11"/>
        </w:rPr>
        <w:t> </w:t>
      </w:r>
      <w:r>
        <w:rPr/>
        <w:t>es</w:t>
      </w:r>
      <w:r>
        <w:rPr>
          <w:spacing w:val="-12"/>
        </w:rPr>
        <w:t> </w:t>
      </w:r>
      <w:r>
        <w:rPr/>
        <w:t>con</w:t>
      </w:r>
      <w:r>
        <w:rPr>
          <w:spacing w:val="-11"/>
        </w:rPr>
        <w:t> </w:t>
      </w:r>
      <w:r>
        <w:rPr/>
        <w:t>la</w:t>
      </w:r>
      <w:r>
        <w:rPr>
          <w:spacing w:val="-11"/>
        </w:rPr>
        <w:t> </w:t>
      </w:r>
      <w:r>
        <w:rPr/>
        <w:t>Comisión</w:t>
      </w:r>
      <w:r>
        <w:rPr>
          <w:spacing w:val="-10"/>
        </w:rPr>
        <w:t> </w:t>
      </w:r>
      <w:r>
        <w:rPr/>
        <w:t>Federal</w:t>
      </w:r>
      <w:r>
        <w:rPr>
          <w:spacing w:val="-12"/>
        </w:rPr>
        <w:t> </w:t>
      </w:r>
      <w:r>
        <w:rPr/>
        <w:t>de</w:t>
      </w:r>
      <w:r>
        <w:rPr>
          <w:spacing w:val="-11"/>
        </w:rPr>
        <w:t> </w:t>
      </w:r>
      <w:r>
        <w:rPr/>
        <w:t>Electricidad</w:t>
      </w:r>
      <w:r>
        <w:rPr>
          <w:spacing w:val="-11"/>
        </w:rPr>
        <w:t> </w:t>
      </w:r>
      <w:r>
        <w:rPr/>
        <w:t>(CFE),</w:t>
      </w:r>
      <w:r>
        <w:rPr>
          <w:spacing w:val="-11"/>
        </w:rPr>
        <w:t> </w:t>
      </w:r>
      <w:r>
        <w:rPr/>
        <w:t>ya</w:t>
      </w:r>
      <w:r>
        <w:rPr>
          <w:spacing w:val="-16"/>
        </w:rPr>
        <w:t> </w:t>
      </w:r>
      <w:r>
        <w:rPr/>
        <w:t>que</w:t>
      </w:r>
      <w:r>
        <w:rPr>
          <w:spacing w:val="-11"/>
        </w:rPr>
        <w:t> </w:t>
      </w:r>
      <w:r>
        <w:rPr/>
        <w:t>se</w:t>
      </w:r>
      <w:r>
        <w:rPr>
          <w:spacing w:val="-15"/>
        </w:rPr>
        <w:t> </w:t>
      </w:r>
      <w:r>
        <w:rPr/>
        <w:t>requiere de energía eléctrica para hacer funcionar las bombas de agua y llevarla a las viviendas, lo cual genera altos cobros por el servicio; en muchas ocasiones los usuarios no alcanzan a cubrirlos y, a veces, el ayuntamiento apoya saldando o renegociando la</w:t>
      </w:r>
      <w:r>
        <w:rPr>
          <w:spacing w:val="-6"/>
        </w:rPr>
        <w:t> </w:t>
      </w:r>
      <w:r>
        <w:rPr/>
        <w:t>deuda.</w:t>
      </w:r>
    </w:p>
    <w:p>
      <w:pPr>
        <w:spacing w:after="0" w:line="360" w:lineRule="auto"/>
        <w:jc w:val="both"/>
        <w:sectPr>
          <w:footerReference w:type="default" r:id="rId379"/>
          <w:pgSz w:w="12240" w:h="15840"/>
          <w:pgMar w:footer="1002" w:header="0" w:top="1360" w:bottom="1200" w:left="1720" w:right="1580"/>
        </w:sectPr>
      </w:pPr>
    </w:p>
    <w:p>
      <w:pPr>
        <w:pStyle w:val="BodyText"/>
        <w:spacing w:line="360" w:lineRule="auto" w:before="52"/>
        <w:ind w:left="268" w:right="114"/>
        <w:jc w:val="both"/>
      </w:pPr>
      <w:r>
        <w:rPr/>
        <w:t>En la relación con el entorno, el problema central es la falta de cobro con excepción del Centro de Santiago Tianguistenco, cuyos pobladores realizan pagos </w:t>
      </w:r>
      <w:r>
        <w:rPr>
          <w:spacing w:val="-3"/>
        </w:rPr>
        <w:t>más </w:t>
      </w:r>
      <w:r>
        <w:rPr/>
        <w:t>o menos constantes, pero las comunidades sólo solventan por conectarse</w:t>
      </w:r>
      <w:r>
        <w:rPr>
          <w:spacing w:val="-11"/>
        </w:rPr>
        <w:t> </w:t>
      </w:r>
      <w:r>
        <w:rPr/>
        <w:t>a</w:t>
      </w:r>
      <w:r>
        <w:rPr>
          <w:spacing w:val="-11"/>
        </w:rPr>
        <w:t> </w:t>
      </w:r>
      <w:r>
        <w:rPr/>
        <w:t>la</w:t>
      </w:r>
      <w:r>
        <w:rPr>
          <w:spacing w:val="-11"/>
        </w:rPr>
        <w:t> </w:t>
      </w:r>
      <w:r>
        <w:rPr/>
        <w:t>red</w:t>
      </w:r>
      <w:r>
        <w:rPr>
          <w:spacing w:val="-6"/>
        </w:rPr>
        <w:t> </w:t>
      </w:r>
      <w:r>
        <w:rPr/>
        <w:t>y</w:t>
      </w:r>
      <w:r>
        <w:rPr>
          <w:spacing w:val="-12"/>
        </w:rPr>
        <w:t> </w:t>
      </w:r>
      <w:r>
        <w:rPr/>
        <w:t>después</w:t>
      </w:r>
      <w:r>
        <w:rPr>
          <w:spacing w:val="-7"/>
        </w:rPr>
        <w:t> </w:t>
      </w:r>
      <w:r>
        <w:rPr/>
        <w:t>ya</w:t>
      </w:r>
      <w:r>
        <w:rPr>
          <w:spacing w:val="-6"/>
        </w:rPr>
        <w:t> </w:t>
      </w:r>
      <w:r>
        <w:rPr/>
        <w:t>no</w:t>
      </w:r>
      <w:r>
        <w:rPr>
          <w:spacing w:val="-6"/>
        </w:rPr>
        <w:t> </w:t>
      </w:r>
      <w:r>
        <w:rPr/>
        <w:t>hacen</w:t>
      </w:r>
      <w:r>
        <w:rPr>
          <w:spacing w:val="-6"/>
        </w:rPr>
        <w:t> </w:t>
      </w:r>
      <w:r>
        <w:rPr/>
        <w:t>ningún</w:t>
      </w:r>
      <w:r>
        <w:rPr>
          <w:spacing w:val="-6"/>
        </w:rPr>
        <w:t> </w:t>
      </w:r>
      <w:r>
        <w:rPr/>
        <w:t>pago.</w:t>
      </w:r>
      <w:r>
        <w:rPr>
          <w:spacing w:val="-6"/>
        </w:rPr>
        <w:t> </w:t>
      </w:r>
      <w:r>
        <w:rPr>
          <w:spacing w:val="-4"/>
        </w:rPr>
        <w:t>El</w:t>
      </w:r>
      <w:r>
        <w:rPr>
          <w:spacing w:val="-3"/>
        </w:rPr>
        <w:t> </w:t>
      </w:r>
      <w:r>
        <w:rPr/>
        <w:t>presidente</w:t>
      </w:r>
      <w:r>
        <w:rPr>
          <w:spacing w:val="-10"/>
        </w:rPr>
        <w:t> </w:t>
      </w:r>
      <w:r>
        <w:rPr/>
        <w:t>de</w:t>
      </w:r>
      <w:r>
        <w:rPr>
          <w:spacing w:val="-6"/>
        </w:rPr>
        <w:t> </w:t>
      </w:r>
      <w:r>
        <w:rPr/>
        <w:t>uno</w:t>
      </w:r>
      <w:r>
        <w:rPr>
          <w:spacing w:val="-6"/>
        </w:rPr>
        <w:t> </w:t>
      </w:r>
      <w:r>
        <w:rPr/>
        <w:t>de los comités menciona que del 100% de la población con registro, sólo paga menos del 40%; el pago anual por consumo de agua potable es de $100</w:t>
      </w:r>
      <w:r>
        <w:rPr>
          <w:position w:val="8"/>
          <w:sz w:val="16"/>
        </w:rPr>
        <w:t>83 </w:t>
      </w:r>
      <w:r>
        <w:rPr/>
        <w:t>para esta</w:t>
      </w:r>
      <w:r>
        <w:rPr>
          <w:spacing w:val="-7"/>
        </w:rPr>
        <w:t> </w:t>
      </w:r>
      <w:r>
        <w:rPr/>
        <w:t>comunidad.</w:t>
      </w:r>
      <w:r>
        <w:rPr>
          <w:spacing w:val="-11"/>
        </w:rPr>
        <w:t> </w:t>
      </w:r>
      <w:r>
        <w:rPr/>
        <w:t>Por</w:t>
      </w:r>
      <w:r>
        <w:rPr>
          <w:spacing w:val="-10"/>
        </w:rPr>
        <w:t> </w:t>
      </w:r>
      <w:r>
        <w:rPr/>
        <w:t>lo</w:t>
      </w:r>
      <w:r>
        <w:rPr>
          <w:spacing w:val="-11"/>
        </w:rPr>
        <w:t> </w:t>
      </w:r>
      <w:r>
        <w:rPr/>
        <w:t>tanto,</w:t>
      </w:r>
      <w:r>
        <w:rPr>
          <w:spacing w:val="-7"/>
        </w:rPr>
        <w:t> </w:t>
      </w:r>
      <w:r>
        <w:rPr/>
        <w:t>el</w:t>
      </w:r>
      <w:r>
        <w:rPr>
          <w:spacing w:val="-8"/>
        </w:rPr>
        <w:t> </w:t>
      </w:r>
      <w:r>
        <w:rPr/>
        <w:t>cobro</w:t>
      </w:r>
      <w:r>
        <w:rPr>
          <w:spacing w:val="-11"/>
        </w:rPr>
        <w:t> </w:t>
      </w:r>
      <w:r>
        <w:rPr/>
        <w:t>no</w:t>
      </w:r>
      <w:r>
        <w:rPr>
          <w:spacing w:val="-11"/>
        </w:rPr>
        <w:t> </w:t>
      </w:r>
      <w:r>
        <w:rPr/>
        <w:t>se</w:t>
      </w:r>
      <w:r>
        <w:rPr>
          <w:spacing w:val="-7"/>
        </w:rPr>
        <w:t> </w:t>
      </w:r>
      <w:r>
        <w:rPr/>
        <w:t>encuentra</w:t>
      </w:r>
      <w:r>
        <w:rPr>
          <w:spacing w:val="-11"/>
        </w:rPr>
        <w:t> </w:t>
      </w:r>
      <w:r>
        <w:rPr/>
        <w:t>regulado</w:t>
      </w:r>
      <w:r>
        <w:rPr>
          <w:spacing w:val="-11"/>
        </w:rPr>
        <w:t> </w:t>
      </w:r>
      <w:r>
        <w:rPr/>
        <w:t>de</w:t>
      </w:r>
      <w:r>
        <w:rPr>
          <w:spacing w:val="-7"/>
        </w:rPr>
        <w:t> </w:t>
      </w:r>
      <w:r>
        <w:rPr/>
        <w:t>manera</w:t>
      </w:r>
      <w:r>
        <w:rPr>
          <w:spacing w:val="-7"/>
        </w:rPr>
        <w:t> </w:t>
      </w:r>
      <w:r>
        <w:rPr/>
        <w:t>clara y, aunque en ocasiones se llevan registros en libretas o se expiden recibos elaborados por el propio comité, se pierde información</w:t>
      </w:r>
      <w:r>
        <w:rPr>
          <w:spacing w:val="-25"/>
        </w:rPr>
        <w:t> </w:t>
      </w:r>
      <w:r>
        <w:rPr/>
        <w:t>constantemente.</w:t>
      </w:r>
    </w:p>
    <w:p>
      <w:pPr>
        <w:pStyle w:val="BodyText"/>
        <w:spacing w:line="360" w:lineRule="auto" w:before="8"/>
        <w:ind w:left="268" w:right="115"/>
        <w:jc w:val="both"/>
      </w:pPr>
      <w:r>
        <w:rPr/>
        <w:t>El cobro por el servicio de agua potable varía de una comunidad a otra y de un comité a otro dependiendo de las decisiones tomadas por cada comité en turno; en realidad, no existe un documento formal donde </w:t>
      </w:r>
      <w:r>
        <w:rPr>
          <w:spacing w:val="-3"/>
        </w:rPr>
        <w:t>se </w:t>
      </w:r>
      <w:r>
        <w:rPr/>
        <w:t>establezcan las cuotas y en la mayoría de los casos los registros son escasos o inexistentes; por consiguiente,</w:t>
      </w:r>
      <w:r>
        <w:rPr>
          <w:spacing w:val="-12"/>
        </w:rPr>
        <w:t> </w:t>
      </w:r>
      <w:r>
        <w:rPr/>
        <w:t>el</w:t>
      </w:r>
      <w:r>
        <w:rPr>
          <w:spacing w:val="-8"/>
        </w:rPr>
        <w:t> </w:t>
      </w:r>
      <w:r>
        <w:rPr/>
        <w:t>comité</w:t>
      </w:r>
      <w:r>
        <w:rPr>
          <w:spacing w:val="-11"/>
        </w:rPr>
        <w:t> </w:t>
      </w:r>
      <w:r>
        <w:rPr/>
        <w:t>se</w:t>
      </w:r>
      <w:r>
        <w:rPr>
          <w:spacing w:val="-12"/>
        </w:rPr>
        <w:t> </w:t>
      </w:r>
      <w:r>
        <w:rPr/>
        <w:t>enfrenta</w:t>
      </w:r>
      <w:r>
        <w:rPr>
          <w:spacing w:val="-11"/>
        </w:rPr>
        <w:t> </w:t>
      </w:r>
      <w:r>
        <w:rPr/>
        <w:t>a</w:t>
      </w:r>
      <w:r>
        <w:rPr>
          <w:spacing w:val="-12"/>
        </w:rPr>
        <w:t> </w:t>
      </w:r>
      <w:r>
        <w:rPr/>
        <w:t>un</w:t>
      </w:r>
      <w:r>
        <w:rPr>
          <w:spacing w:val="-12"/>
        </w:rPr>
        <w:t> </w:t>
      </w:r>
      <w:r>
        <w:rPr/>
        <w:t>problema</w:t>
      </w:r>
      <w:r>
        <w:rPr>
          <w:spacing w:val="-8"/>
        </w:rPr>
        <w:t> </w:t>
      </w:r>
      <w:r>
        <w:rPr/>
        <w:t>administrativo.</w:t>
      </w:r>
      <w:r>
        <w:rPr>
          <w:spacing w:val="-12"/>
        </w:rPr>
        <w:t> </w:t>
      </w:r>
      <w:r>
        <w:rPr/>
        <w:t>Los</w:t>
      </w:r>
      <w:r>
        <w:rPr>
          <w:spacing w:val="-17"/>
        </w:rPr>
        <w:t> </w:t>
      </w:r>
      <w:r>
        <w:rPr/>
        <w:t>integrantes del</w:t>
      </w:r>
      <w:r>
        <w:rPr>
          <w:spacing w:val="-7"/>
        </w:rPr>
        <w:t> </w:t>
      </w:r>
      <w:r>
        <w:rPr/>
        <w:t>Comité</w:t>
      </w:r>
      <w:r>
        <w:rPr>
          <w:spacing w:val="-6"/>
        </w:rPr>
        <w:t> </w:t>
      </w:r>
      <w:r>
        <w:rPr/>
        <w:t>Autónomo</w:t>
      </w:r>
      <w:r>
        <w:rPr>
          <w:spacing w:val="-6"/>
        </w:rPr>
        <w:t> </w:t>
      </w:r>
      <w:r>
        <w:rPr/>
        <w:t>de</w:t>
      </w:r>
      <w:r>
        <w:rPr>
          <w:spacing w:val="-6"/>
        </w:rPr>
        <w:t> </w:t>
      </w:r>
      <w:r>
        <w:rPr/>
        <w:t>Agua</w:t>
      </w:r>
      <w:r>
        <w:rPr>
          <w:spacing w:val="-6"/>
        </w:rPr>
        <w:t> </w:t>
      </w:r>
      <w:r>
        <w:rPr/>
        <w:t>Potable</w:t>
      </w:r>
      <w:r>
        <w:rPr>
          <w:spacing w:val="-6"/>
        </w:rPr>
        <w:t> </w:t>
      </w:r>
      <w:r>
        <w:rPr/>
        <w:t>no</w:t>
      </w:r>
      <w:r>
        <w:rPr>
          <w:spacing w:val="-6"/>
        </w:rPr>
        <w:t> </w:t>
      </w:r>
      <w:r>
        <w:rPr/>
        <w:t>cuentan</w:t>
      </w:r>
      <w:r>
        <w:rPr>
          <w:spacing w:val="-6"/>
        </w:rPr>
        <w:t> </w:t>
      </w:r>
      <w:r>
        <w:rPr/>
        <w:t>con</w:t>
      </w:r>
      <w:r>
        <w:rPr>
          <w:spacing w:val="-11"/>
        </w:rPr>
        <w:t> </w:t>
      </w:r>
      <w:r>
        <w:rPr/>
        <w:t>un</w:t>
      </w:r>
      <w:r>
        <w:rPr>
          <w:spacing w:val="-6"/>
        </w:rPr>
        <w:t> </w:t>
      </w:r>
      <w:r>
        <w:rPr/>
        <w:t>salario</w:t>
      </w:r>
      <w:r>
        <w:rPr>
          <w:spacing w:val="-6"/>
        </w:rPr>
        <w:t> </w:t>
      </w:r>
      <w:r>
        <w:rPr/>
        <w:t>y</w:t>
      </w:r>
      <w:r>
        <w:rPr>
          <w:spacing w:val="-16"/>
        </w:rPr>
        <w:t> </w:t>
      </w:r>
      <w:r>
        <w:rPr/>
        <w:t>llevan</w:t>
      </w:r>
      <w:r>
        <w:rPr>
          <w:spacing w:val="-6"/>
        </w:rPr>
        <w:t> </w:t>
      </w:r>
      <w:r>
        <w:rPr/>
        <w:t>a</w:t>
      </w:r>
      <w:r>
        <w:rPr>
          <w:spacing w:val="-11"/>
        </w:rPr>
        <w:t> </w:t>
      </w:r>
      <w:r>
        <w:rPr/>
        <w:t>cabo su</w:t>
      </w:r>
      <w:r>
        <w:rPr>
          <w:spacing w:val="-5"/>
        </w:rPr>
        <w:t> </w:t>
      </w:r>
      <w:r>
        <w:rPr/>
        <w:t>labor</w:t>
      </w:r>
      <w:r>
        <w:rPr>
          <w:spacing w:val="-4"/>
        </w:rPr>
        <w:t> </w:t>
      </w:r>
      <w:r>
        <w:rPr/>
        <w:t>con</w:t>
      </w:r>
      <w:r>
        <w:rPr>
          <w:spacing w:val="-10"/>
        </w:rPr>
        <w:t> </w:t>
      </w:r>
      <w:r>
        <w:rPr/>
        <w:t>recursos</w:t>
      </w:r>
      <w:r>
        <w:rPr>
          <w:spacing w:val="-6"/>
        </w:rPr>
        <w:t> </w:t>
      </w:r>
      <w:r>
        <w:rPr/>
        <w:t>propios</w:t>
      </w:r>
      <w:r>
        <w:rPr>
          <w:spacing w:val="-6"/>
        </w:rPr>
        <w:t> </w:t>
      </w:r>
      <w:r>
        <w:rPr/>
        <w:t>o</w:t>
      </w:r>
      <w:r>
        <w:rPr>
          <w:spacing w:val="-5"/>
        </w:rPr>
        <w:t> </w:t>
      </w:r>
      <w:r>
        <w:rPr/>
        <w:t>con</w:t>
      </w:r>
      <w:r>
        <w:rPr>
          <w:spacing w:val="-10"/>
        </w:rPr>
        <w:t> </w:t>
      </w:r>
      <w:r>
        <w:rPr/>
        <w:t>los</w:t>
      </w:r>
      <w:r>
        <w:rPr>
          <w:spacing w:val="-5"/>
        </w:rPr>
        <w:t> </w:t>
      </w:r>
      <w:r>
        <w:rPr/>
        <w:t>pagos</w:t>
      </w:r>
      <w:r>
        <w:rPr>
          <w:spacing w:val="-11"/>
        </w:rPr>
        <w:t> </w:t>
      </w:r>
      <w:r>
        <w:rPr/>
        <w:t>que</w:t>
      </w:r>
      <w:r>
        <w:rPr>
          <w:spacing w:val="-5"/>
        </w:rPr>
        <w:t> </w:t>
      </w:r>
      <w:r>
        <w:rPr/>
        <w:t>se</w:t>
      </w:r>
      <w:r>
        <w:rPr>
          <w:spacing w:val="-5"/>
        </w:rPr>
        <w:t> </w:t>
      </w:r>
      <w:r>
        <w:rPr/>
        <w:t>realizan</w:t>
      </w:r>
      <w:r>
        <w:rPr>
          <w:spacing w:val="-5"/>
        </w:rPr>
        <w:t> </w:t>
      </w:r>
      <w:r>
        <w:rPr/>
        <w:t>por</w:t>
      </w:r>
      <w:r>
        <w:rPr>
          <w:spacing w:val="-9"/>
        </w:rPr>
        <w:t> </w:t>
      </w:r>
      <w:r>
        <w:rPr/>
        <w:t>la</w:t>
      </w:r>
      <w:r>
        <w:rPr>
          <w:spacing w:val="-5"/>
        </w:rPr>
        <w:t> </w:t>
      </w:r>
      <w:r>
        <w:rPr/>
        <w:t>conexión</w:t>
      </w:r>
      <w:r>
        <w:rPr>
          <w:spacing w:val="-10"/>
        </w:rPr>
        <w:t> </w:t>
      </w:r>
      <w:r>
        <w:rPr/>
        <w:t>de agua.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1"/>
        </w:rPr>
      </w:pPr>
      <w:r>
        <w:rPr/>
        <w:pict>
          <v:line style="position:absolute;mso-position-horizontal-relative:page;mso-position-vertical-relative:paragraph;z-index:11296;mso-wrap-distance-left:0;mso-wrap-distance-right:0" from="99.407997pt,9.195372pt" to="243.457997pt,9.195372pt" stroked="true" strokeweight=".72003pt" strokecolor="#000000">
            <w10:wrap type="topAndBottom"/>
          </v:line>
        </w:pict>
      </w:r>
    </w:p>
    <w:p>
      <w:pPr>
        <w:spacing w:line="362" w:lineRule="auto" w:before="62"/>
        <w:ind w:left="268" w:right="99" w:firstLine="0"/>
        <w:jc w:val="left"/>
        <w:rPr>
          <w:sz w:val="18"/>
        </w:rPr>
      </w:pPr>
      <w:r>
        <w:rPr>
          <w:position w:val="6"/>
          <w:sz w:val="12"/>
        </w:rPr>
        <w:t>83 </w:t>
      </w:r>
      <w:r>
        <w:rPr>
          <w:sz w:val="18"/>
        </w:rPr>
        <w:t>Entrevista realizada al presidente del Comité Autónomo de Agua Potable de San Pedro Tlaltizapan, el 30 de marzo de 2015, en Santiago Tianguistenco.</w:t>
      </w:r>
    </w:p>
    <w:p>
      <w:pPr>
        <w:spacing w:after="0" w:line="362" w:lineRule="auto"/>
        <w:jc w:val="left"/>
        <w:rPr>
          <w:sz w:val="18"/>
        </w:rPr>
        <w:sectPr>
          <w:footerReference w:type="default" r:id="rId380"/>
          <w:pgSz w:w="12240" w:h="15840"/>
          <w:pgMar w:footer="1002" w:header="0" w:top="1360" w:bottom="1200" w:left="1720" w:right="1580"/>
          <w:pgNumType w:start="221"/>
        </w:sectPr>
      </w:pPr>
    </w:p>
    <w:p>
      <w:pPr>
        <w:pStyle w:val="Heading1"/>
        <w:spacing w:line="362" w:lineRule="auto"/>
        <w:ind w:left="1910" w:right="23" w:hanging="1364"/>
      </w:pPr>
      <w:r>
        <w:rPr/>
        <w:t>Gráfica 24. Relación con el entorno en las organizaciones gestoras de agua potable en Santiago Tianguistenco, 2015</w:t>
      </w:r>
    </w:p>
    <w:p>
      <w:pPr>
        <w:pStyle w:val="BodyText"/>
        <w:rPr>
          <w:b/>
          <w:sz w:val="20"/>
        </w:rPr>
      </w:pPr>
    </w:p>
    <w:p>
      <w:pPr>
        <w:pStyle w:val="BodyText"/>
        <w:spacing w:before="9"/>
        <w:rPr>
          <w:b/>
          <w:sz w:val="28"/>
        </w:rPr>
      </w:pPr>
    </w:p>
    <w:p>
      <w:pPr>
        <w:spacing w:before="74"/>
        <w:ind w:left="2623" w:right="23" w:firstLine="0"/>
        <w:jc w:val="left"/>
        <w:rPr>
          <w:rFonts w:ascii="Times New Roman"/>
          <w:sz w:val="21"/>
        </w:rPr>
      </w:pPr>
      <w:r>
        <w:rPr/>
        <w:pict>
          <v:group style="position:absolute;margin-left:275.279999pt;margin-top:-15.877288pt;width:206.9pt;height:192.5pt;mso-position-horizontal-relative:page;mso-position-vertical-relative:paragraph;z-index:11440" coordorigin="5506,-318" coordsize="4138,3850">
            <v:shape style="position:absolute;left:5506;top:-318;width:4138;height:3850" type="#_x0000_t75" stroked="false">
              <v:imagedata r:id="rId381" o:title=""/>
            </v:shape>
            <v:shape style="position:absolute;left:9013;top:-171;width:280;height:222" type="#_x0000_t202" filled="false" stroked="false">
              <v:textbox inset="0,0,0,0">
                <w:txbxContent>
                  <w:p>
                    <w:pPr>
                      <w:spacing w:line="221" w:lineRule="exact" w:before="0"/>
                      <w:ind w:left="0" w:right="-19" w:firstLine="0"/>
                      <w:jc w:val="left"/>
                      <w:rPr>
                        <w:rFonts w:ascii="Calibri"/>
                        <w:sz w:val="22"/>
                      </w:rPr>
                    </w:pPr>
                    <w:r>
                      <w:rPr>
                        <w:rFonts w:ascii="Calibri"/>
                        <w:sz w:val="22"/>
                      </w:rPr>
                      <w:t>6.7</w:t>
                    </w:r>
                  </w:p>
                </w:txbxContent>
              </v:textbox>
              <w10:wrap type="none"/>
            </v:shape>
            <v:shape style="position:absolute;left:8567;top:636;width:280;height:754" type="#_x0000_t202" filled="false" stroked="false">
              <v:textbox inset="0,0,0,0">
                <w:txbxContent>
                  <w:p>
                    <w:pPr>
                      <w:spacing w:line="225" w:lineRule="exact" w:before="0"/>
                      <w:ind w:left="0" w:right="-19" w:firstLine="0"/>
                      <w:jc w:val="left"/>
                      <w:rPr>
                        <w:rFonts w:ascii="Calibri"/>
                        <w:sz w:val="22"/>
                      </w:rPr>
                    </w:pPr>
                    <w:r>
                      <w:rPr>
                        <w:rFonts w:ascii="Calibri"/>
                        <w:sz w:val="22"/>
                      </w:rPr>
                      <w:t>6.0</w:t>
                    </w:r>
                  </w:p>
                  <w:p>
                    <w:pPr>
                      <w:spacing w:line="240" w:lineRule="auto" w:before="11"/>
                      <w:rPr>
                        <w:sz w:val="22"/>
                      </w:rPr>
                    </w:pPr>
                  </w:p>
                  <w:p>
                    <w:pPr>
                      <w:spacing w:line="265" w:lineRule="exact" w:before="0"/>
                      <w:ind w:left="0" w:right="-19" w:firstLine="0"/>
                      <w:jc w:val="left"/>
                      <w:rPr>
                        <w:rFonts w:ascii="Calibri"/>
                        <w:sz w:val="22"/>
                      </w:rPr>
                    </w:pPr>
                    <w:r>
                      <w:rPr>
                        <w:rFonts w:ascii="Calibri"/>
                        <w:sz w:val="22"/>
                      </w:rPr>
                      <w:t>5.4</w:t>
                    </w:r>
                  </w:p>
                </w:txbxContent>
              </v:textbox>
              <w10:wrap type="none"/>
            </v:shape>
            <v:shape style="position:absolute;left:9263;top:1707;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7.4</w:t>
                    </w:r>
                  </w:p>
                </w:txbxContent>
              </v:textbox>
              <w10:wrap type="none"/>
            </v:shape>
            <v:shape style="position:absolute;left:8615;top:2245;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4.5</w:t>
                    </w:r>
                  </w:p>
                </w:txbxContent>
              </v:textbox>
              <w10:wrap type="none"/>
            </v:shape>
            <v:shape style="position:absolute;left:8965;top:2782;width:280;height:221" type="#_x0000_t202" filled="false" stroked="false">
              <v:textbox inset="0,0,0,0">
                <w:txbxContent>
                  <w:p>
                    <w:pPr>
                      <w:spacing w:line="221" w:lineRule="exact" w:before="0"/>
                      <w:ind w:left="0" w:right="-19" w:firstLine="0"/>
                      <w:jc w:val="left"/>
                      <w:rPr>
                        <w:rFonts w:ascii="Calibri"/>
                        <w:sz w:val="22"/>
                      </w:rPr>
                    </w:pPr>
                    <w:r>
                      <w:rPr>
                        <w:rFonts w:ascii="Calibri"/>
                        <w:sz w:val="22"/>
                      </w:rPr>
                      <w:t>6.7</w:t>
                    </w:r>
                  </w:p>
                </w:txbxContent>
              </v:textbox>
              <w10:wrap type="none"/>
            </v:shape>
            <w10:wrap type="none"/>
          </v:group>
        </w:pict>
      </w:r>
      <w:r>
        <w:rPr>
          <w:rFonts w:ascii="Times New Roman"/>
          <w:color w:val="585858"/>
          <w:sz w:val="21"/>
        </w:rPr>
        <w:t>Legitimidad</w:t>
      </w:r>
    </w:p>
    <w:p>
      <w:pPr>
        <w:pStyle w:val="BodyText"/>
        <w:spacing w:before="7"/>
        <w:rPr>
          <w:rFonts w:ascii="Times New Roman"/>
        </w:rPr>
      </w:pPr>
    </w:p>
    <w:p>
      <w:pPr>
        <w:spacing w:line="595" w:lineRule="auto" w:before="74"/>
        <w:ind w:left="2354" w:right="5271" w:hanging="181"/>
        <w:jc w:val="left"/>
        <w:rPr>
          <w:rFonts w:ascii="Times New Roman" w:hAnsi="Times New Roman"/>
          <w:sz w:val="21"/>
        </w:rPr>
      </w:pPr>
      <w:r>
        <w:rPr>
          <w:rFonts w:ascii="Times New Roman" w:hAnsi="Times New Roman"/>
          <w:color w:val="585858"/>
          <w:sz w:val="21"/>
        </w:rPr>
        <w:t>Relevancia social Representación</w:t>
      </w:r>
    </w:p>
    <w:p>
      <w:pPr>
        <w:spacing w:before="13"/>
        <w:ind w:left="2010" w:right="23" w:firstLine="0"/>
        <w:jc w:val="left"/>
        <w:rPr>
          <w:rFonts w:ascii="Times New Roman" w:hAnsi="Times New Roman"/>
          <w:sz w:val="21"/>
        </w:rPr>
      </w:pPr>
      <w:r>
        <w:rPr>
          <w:rFonts w:ascii="Times New Roman" w:hAnsi="Times New Roman"/>
          <w:color w:val="585858"/>
          <w:sz w:val="21"/>
        </w:rPr>
        <w:t>Interacción Política</w:t>
      </w:r>
    </w:p>
    <w:p>
      <w:pPr>
        <w:pStyle w:val="BodyText"/>
        <w:rPr>
          <w:rFonts w:ascii="Times New Roman"/>
          <w:sz w:val="25"/>
        </w:rPr>
      </w:pPr>
    </w:p>
    <w:p>
      <w:pPr>
        <w:spacing w:before="75"/>
        <w:ind w:left="1119" w:right="23" w:firstLine="0"/>
        <w:jc w:val="left"/>
        <w:rPr>
          <w:rFonts w:ascii="Times New Roman" w:hAnsi="Times New Roman"/>
          <w:sz w:val="21"/>
        </w:rPr>
      </w:pPr>
      <w:r>
        <w:rPr>
          <w:rFonts w:ascii="Times New Roman" w:hAnsi="Times New Roman"/>
          <w:color w:val="585858"/>
          <w:sz w:val="21"/>
        </w:rPr>
        <w:t>Estrategias frente al desafío…</w:t>
      </w:r>
    </w:p>
    <w:p>
      <w:pPr>
        <w:pStyle w:val="BodyText"/>
        <w:spacing w:before="1"/>
        <w:rPr>
          <w:rFonts w:ascii="Times New Roman"/>
        </w:rPr>
      </w:pPr>
    </w:p>
    <w:p>
      <w:pPr>
        <w:spacing w:before="74"/>
        <w:ind w:left="1537" w:right="23" w:firstLine="0"/>
        <w:jc w:val="left"/>
        <w:rPr>
          <w:rFonts w:ascii="Times New Roman"/>
          <w:sz w:val="21"/>
        </w:rPr>
      </w:pPr>
      <w:r>
        <w:rPr>
          <w:rFonts w:ascii="Times New Roman"/>
          <w:color w:val="585858"/>
          <w:sz w:val="21"/>
        </w:rPr>
        <w:t>Disponibilidad de capital</w:t>
      </w:r>
    </w:p>
    <w:p>
      <w:pPr>
        <w:pStyle w:val="BodyText"/>
        <w:rPr>
          <w:rFonts w:ascii="Times New Roman"/>
          <w:sz w:val="20"/>
        </w:rPr>
      </w:pPr>
    </w:p>
    <w:p>
      <w:pPr>
        <w:pStyle w:val="BodyText"/>
        <w:spacing w:before="8"/>
        <w:rPr>
          <w:rFonts w:ascii="Times New Roman"/>
          <w:sz w:val="25"/>
        </w:rPr>
      </w:pPr>
    </w:p>
    <w:p>
      <w:pPr>
        <w:spacing w:line="360" w:lineRule="auto" w:before="70"/>
        <w:ind w:left="268" w:right="393" w:firstLine="0"/>
        <w:jc w:val="left"/>
        <w:rPr>
          <w:sz w:val="24"/>
        </w:rPr>
      </w:pPr>
      <w:r>
        <w:rPr>
          <w:sz w:val="24"/>
        </w:rPr>
        <w:t>Fuente: elaboración propia con datos obtenidos de la aplicación del </w:t>
      </w:r>
      <w:r>
        <w:rPr>
          <w:i/>
          <w:sz w:val="24"/>
        </w:rPr>
        <w:t>Protocolo </w:t>
      </w:r>
      <w:r>
        <w:rPr>
          <w:i/>
          <w:sz w:val="24"/>
        </w:rPr>
        <w:t>de evaluación</w:t>
      </w:r>
      <w:r>
        <w:rPr>
          <w:sz w:val="24"/>
        </w:rPr>
        <w:t>.</w:t>
      </w:r>
    </w:p>
    <w:p>
      <w:pPr>
        <w:pStyle w:val="BodyText"/>
      </w:pPr>
    </w:p>
    <w:p>
      <w:pPr>
        <w:pStyle w:val="BodyText"/>
        <w:spacing w:line="360" w:lineRule="auto" w:before="139"/>
        <w:ind w:left="268" w:right="109"/>
        <w:jc w:val="both"/>
      </w:pPr>
      <w:r>
        <w:rPr/>
        <w:t>La evaluación del desempeño asociativo, realizada con el </w:t>
      </w:r>
      <w:r>
        <w:rPr>
          <w:i/>
        </w:rPr>
        <w:t>Protocolo de </w:t>
      </w:r>
      <w:r>
        <w:rPr>
          <w:i/>
        </w:rPr>
        <w:t>evaluación, </w:t>
      </w:r>
      <w:r>
        <w:rPr/>
        <w:t>implica que los extremos serán alcanzados escasamente y que la generalidad</w:t>
      </w:r>
      <w:r>
        <w:rPr>
          <w:spacing w:val="-11"/>
        </w:rPr>
        <w:t> </w:t>
      </w:r>
      <w:r>
        <w:rPr/>
        <w:t>se</w:t>
      </w:r>
      <w:r>
        <w:rPr>
          <w:spacing w:val="-11"/>
        </w:rPr>
        <w:t> </w:t>
      </w:r>
      <w:r>
        <w:rPr/>
        <w:t>encontrará</w:t>
      </w:r>
      <w:r>
        <w:rPr>
          <w:spacing w:val="-11"/>
        </w:rPr>
        <w:t> </w:t>
      </w:r>
      <w:r>
        <w:rPr/>
        <w:t>entre</w:t>
      </w:r>
      <w:r>
        <w:rPr>
          <w:spacing w:val="-11"/>
        </w:rPr>
        <w:t> </w:t>
      </w:r>
      <w:r>
        <w:rPr/>
        <w:t>3</w:t>
      </w:r>
      <w:r>
        <w:rPr>
          <w:spacing w:val="-11"/>
        </w:rPr>
        <w:t> </w:t>
      </w:r>
      <w:r>
        <w:rPr/>
        <w:t>y</w:t>
      </w:r>
      <w:r>
        <w:rPr>
          <w:spacing w:val="-12"/>
        </w:rPr>
        <w:t> </w:t>
      </w:r>
      <w:r>
        <w:rPr/>
        <w:t>7</w:t>
      </w:r>
      <w:r>
        <w:rPr>
          <w:spacing w:val="-11"/>
        </w:rPr>
        <w:t> </w:t>
      </w:r>
      <w:r>
        <w:rPr/>
        <w:t>puntos.</w:t>
      </w:r>
      <w:r>
        <w:rPr>
          <w:spacing w:val="-16"/>
        </w:rPr>
        <w:t> </w:t>
      </w:r>
      <w:r>
        <w:rPr/>
        <w:t>Por</w:t>
      </w:r>
      <w:r>
        <w:rPr>
          <w:spacing w:val="-10"/>
        </w:rPr>
        <w:t> </w:t>
      </w:r>
      <w:r>
        <w:rPr/>
        <w:t>lo</w:t>
      </w:r>
      <w:r>
        <w:rPr>
          <w:spacing w:val="-11"/>
        </w:rPr>
        <w:t> </w:t>
      </w:r>
      <w:r>
        <w:rPr/>
        <w:t>tanto,</w:t>
      </w:r>
      <w:r>
        <w:rPr>
          <w:spacing w:val="-16"/>
        </w:rPr>
        <w:t> </w:t>
      </w:r>
      <w:r>
        <w:rPr/>
        <w:t>los</w:t>
      </w:r>
      <w:r>
        <w:rPr>
          <w:spacing w:val="-12"/>
        </w:rPr>
        <w:t> </w:t>
      </w:r>
      <w:r>
        <w:rPr/>
        <w:t>tres</w:t>
      </w:r>
      <w:r>
        <w:rPr>
          <w:spacing w:val="-1"/>
        </w:rPr>
        <w:t> </w:t>
      </w:r>
      <w:r>
        <w:rPr>
          <w:i/>
        </w:rPr>
        <w:t>ítems</w:t>
      </w:r>
      <w:r>
        <w:rPr>
          <w:i/>
          <w:spacing w:val="-11"/>
        </w:rPr>
        <w:t> </w:t>
      </w:r>
      <w:r>
        <w:rPr/>
        <w:t>medidos tienen un alto desempeño organizativo, un mediano desempeño práctico y una baja</w:t>
      </w:r>
      <w:r>
        <w:rPr>
          <w:spacing w:val="-12"/>
        </w:rPr>
        <w:t> </w:t>
      </w:r>
      <w:r>
        <w:rPr/>
        <w:t>relación</w:t>
      </w:r>
      <w:r>
        <w:rPr>
          <w:spacing w:val="-12"/>
        </w:rPr>
        <w:t> </w:t>
      </w:r>
      <w:r>
        <w:rPr/>
        <w:t>con</w:t>
      </w:r>
      <w:r>
        <w:rPr>
          <w:spacing w:val="-16"/>
        </w:rPr>
        <w:t> </w:t>
      </w:r>
      <w:r>
        <w:rPr/>
        <w:t>el</w:t>
      </w:r>
      <w:r>
        <w:rPr>
          <w:spacing w:val="-8"/>
        </w:rPr>
        <w:t> </w:t>
      </w:r>
      <w:r>
        <w:rPr/>
        <w:t>entorno.</w:t>
      </w:r>
      <w:r>
        <w:rPr>
          <w:spacing w:val="-17"/>
        </w:rPr>
        <w:t> </w:t>
      </w:r>
      <w:r>
        <w:rPr/>
        <w:t>Este</w:t>
      </w:r>
      <w:r>
        <w:rPr>
          <w:spacing w:val="-11"/>
        </w:rPr>
        <w:t> </w:t>
      </w:r>
      <w:r>
        <w:rPr/>
        <w:t>último</w:t>
      </w:r>
      <w:r>
        <w:rPr>
          <w:spacing w:val="-12"/>
        </w:rPr>
        <w:t> </w:t>
      </w:r>
      <w:r>
        <w:rPr/>
        <w:t>se</w:t>
      </w:r>
      <w:r>
        <w:rPr>
          <w:spacing w:val="-12"/>
        </w:rPr>
        <w:t> </w:t>
      </w:r>
      <w:r>
        <w:rPr/>
        <w:t>explica</w:t>
      </w:r>
      <w:r>
        <w:rPr>
          <w:spacing w:val="-17"/>
        </w:rPr>
        <w:t> </w:t>
      </w:r>
      <w:r>
        <w:rPr/>
        <w:t>por</w:t>
      </w:r>
      <w:r>
        <w:rPr>
          <w:spacing w:val="-16"/>
        </w:rPr>
        <w:t> </w:t>
      </w:r>
      <w:r>
        <w:rPr/>
        <w:t>el</w:t>
      </w:r>
      <w:r>
        <w:rPr>
          <w:spacing w:val="-8"/>
        </w:rPr>
        <w:t> </w:t>
      </w:r>
      <w:r>
        <w:rPr/>
        <w:t>vínculo</w:t>
      </w:r>
      <w:r>
        <w:rPr>
          <w:spacing w:val="-16"/>
        </w:rPr>
        <w:t> </w:t>
      </w:r>
      <w:r>
        <w:rPr/>
        <w:t>tan</w:t>
      </w:r>
      <w:r>
        <w:rPr>
          <w:spacing w:val="-17"/>
        </w:rPr>
        <w:t> </w:t>
      </w:r>
      <w:r>
        <w:rPr/>
        <w:t>irregular</w:t>
      </w:r>
      <w:r>
        <w:rPr>
          <w:spacing w:val="-11"/>
        </w:rPr>
        <w:t> </w:t>
      </w:r>
      <w:r>
        <w:rPr/>
        <w:t>con instituciones formales, como la Comisión de Agua del Estado de México, con quien se relaciona para los estudios de calidad de agua o con asesoría técnica cuando se realizan las obras, aun sin tener la figura legal de</w:t>
      </w:r>
      <w:r>
        <w:rPr>
          <w:spacing w:val="-30"/>
        </w:rPr>
        <w:t> </w:t>
      </w:r>
      <w:r>
        <w:rPr/>
        <w:t>comités.</w:t>
      </w:r>
    </w:p>
    <w:p>
      <w:pPr>
        <w:pStyle w:val="BodyText"/>
        <w:spacing w:line="360" w:lineRule="auto" w:before="3"/>
        <w:ind w:left="268" w:right="112"/>
        <w:jc w:val="both"/>
      </w:pPr>
      <w:r>
        <w:rPr/>
        <w:t>En cuanto al desempeño práctico, la efectividad de la organización es alta, pero la eficiencia es baja; es decir, en primera instancia, la forma organizativa ha encontrado su fortaleza en los valores y en el intercambio, y, en menor medida, en los resultados y en las técnicas; en segunda instancia, la eficiencia puede verse afectada en cuanto a la dotación del servicio de agua potable.</w:t>
      </w:r>
    </w:p>
    <w:p>
      <w:pPr>
        <w:pStyle w:val="BodyText"/>
        <w:spacing w:line="360" w:lineRule="auto" w:before="7"/>
        <w:ind w:left="268" w:right="123"/>
        <w:jc w:val="both"/>
      </w:pPr>
      <w:r>
        <w:rPr/>
        <w:t>En el desempeño organizativo, se ve una dirigencia insuficiente (se explica debido</w:t>
      </w:r>
      <w:r>
        <w:rPr>
          <w:spacing w:val="-6"/>
        </w:rPr>
        <w:t> </w:t>
      </w:r>
      <w:r>
        <w:rPr/>
        <w:t>a</w:t>
      </w:r>
      <w:r>
        <w:rPr>
          <w:spacing w:val="-11"/>
        </w:rPr>
        <w:t> </w:t>
      </w:r>
      <w:r>
        <w:rPr/>
        <w:t>que</w:t>
      </w:r>
      <w:r>
        <w:rPr>
          <w:spacing w:val="-11"/>
        </w:rPr>
        <w:t> </w:t>
      </w:r>
      <w:r>
        <w:rPr/>
        <w:t>en</w:t>
      </w:r>
      <w:r>
        <w:rPr>
          <w:spacing w:val="-11"/>
        </w:rPr>
        <w:t> </w:t>
      </w:r>
      <w:r>
        <w:rPr/>
        <w:t>algunos</w:t>
      </w:r>
      <w:r>
        <w:rPr>
          <w:spacing w:val="-12"/>
        </w:rPr>
        <w:t> </w:t>
      </w:r>
      <w:r>
        <w:rPr/>
        <w:t>comités</w:t>
      </w:r>
      <w:r>
        <w:rPr>
          <w:spacing w:val="-12"/>
        </w:rPr>
        <w:t> </w:t>
      </w:r>
      <w:r>
        <w:rPr/>
        <w:t>los</w:t>
      </w:r>
      <w:r>
        <w:rPr>
          <w:spacing w:val="-12"/>
        </w:rPr>
        <w:t> </w:t>
      </w:r>
      <w:r>
        <w:rPr/>
        <w:t>representantes</w:t>
      </w:r>
      <w:r>
        <w:rPr>
          <w:spacing w:val="-7"/>
        </w:rPr>
        <w:t> </w:t>
      </w:r>
      <w:r>
        <w:rPr/>
        <w:t>tienen</w:t>
      </w:r>
      <w:r>
        <w:rPr>
          <w:spacing w:val="-6"/>
        </w:rPr>
        <w:t> </w:t>
      </w:r>
      <w:r>
        <w:rPr/>
        <w:t>menos</w:t>
      </w:r>
      <w:r>
        <w:rPr>
          <w:spacing w:val="-7"/>
        </w:rPr>
        <w:t> </w:t>
      </w:r>
      <w:r>
        <w:rPr/>
        <w:t>influencia</w:t>
      </w:r>
      <w:r>
        <w:rPr>
          <w:spacing w:val="-11"/>
        </w:rPr>
        <w:t> </w:t>
      </w:r>
      <w:r>
        <w:rPr/>
        <w:t>que</w:t>
      </w:r>
    </w:p>
    <w:p>
      <w:pPr>
        <w:spacing w:after="0" w:line="360" w:lineRule="auto"/>
        <w:jc w:val="both"/>
        <w:sectPr>
          <w:pgSz w:w="12240" w:h="15840"/>
          <w:pgMar w:header="0" w:footer="1002" w:top="1360" w:bottom="1200" w:left="1720" w:right="1580"/>
        </w:sectPr>
      </w:pPr>
    </w:p>
    <w:p>
      <w:pPr>
        <w:pStyle w:val="BodyText"/>
        <w:spacing w:line="362" w:lineRule="auto" w:before="52"/>
        <w:ind w:left="268" w:right="123"/>
        <w:jc w:val="both"/>
      </w:pPr>
      <w:r>
        <w:rPr/>
        <w:t>en otros), sin embargo el resto de los rubros se mantuvieron sobre el 6.0, considerando estos factores de manera general como aceptables.</w:t>
      </w:r>
    </w:p>
    <w:p>
      <w:pPr>
        <w:pStyle w:val="BodyText"/>
        <w:spacing w:line="360" w:lineRule="auto"/>
        <w:ind w:left="268" w:right="111"/>
        <w:jc w:val="both"/>
      </w:pPr>
      <w:r>
        <w:rPr/>
        <w:t>Finalmente en la relación con el entorno, los rubros </w:t>
      </w:r>
      <w:r>
        <w:rPr>
          <w:spacing w:val="-3"/>
        </w:rPr>
        <w:t>más </w:t>
      </w:r>
      <w:r>
        <w:rPr/>
        <w:t>altos son los de legitimidad,</w:t>
      </w:r>
      <w:r>
        <w:rPr>
          <w:spacing w:val="-21"/>
        </w:rPr>
        <w:t> </w:t>
      </w:r>
      <w:r>
        <w:rPr/>
        <w:t>la</w:t>
      </w:r>
      <w:r>
        <w:rPr>
          <w:spacing w:val="-16"/>
        </w:rPr>
        <w:t> </w:t>
      </w:r>
      <w:r>
        <w:rPr/>
        <w:t>interacción</w:t>
      </w:r>
      <w:r>
        <w:rPr>
          <w:spacing w:val="-11"/>
        </w:rPr>
        <w:t> </w:t>
      </w:r>
      <w:r>
        <w:rPr/>
        <w:t>política</w:t>
      </w:r>
      <w:r>
        <w:rPr>
          <w:spacing w:val="-11"/>
        </w:rPr>
        <w:t> </w:t>
      </w:r>
      <w:r>
        <w:rPr/>
        <w:t>y</w:t>
      </w:r>
      <w:r>
        <w:rPr>
          <w:spacing w:val="-21"/>
        </w:rPr>
        <w:t> </w:t>
      </w:r>
      <w:r>
        <w:rPr/>
        <w:t>la</w:t>
      </w:r>
      <w:r>
        <w:rPr>
          <w:spacing w:val="-15"/>
        </w:rPr>
        <w:t> </w:t>
      </w:r>
      <w:r>
        <w:rPr/>
        <w:t>disponibilidad</w:t>
      </w:r>
      <w:r>
        <w:rPr>
          <w:spacing w:val="-15"/>
        </w:rPr>
        <w:t> </w:t>
      </w:r>
      <w:r>
        <w:rPr/>
        <w:t>de</w:t>
      </w:r>
      <w:r>
        <w:rPr>
          <w:spacing w:val="-15"/>
        </w:rPr>
        <w:t> </w:t>
      </w:r>
      <w:r>
        <w:rPr/>
        <w:t>capital.</w:t>
      </w:r>
      <w:r>
        <w:rPr>
          <w:spacing w:val="-12"/>
        </w:rPr>
        <w:t> </w:t>
      </w:r>
      <w:r>
        <w:rPr>
          <w:spacing w:val="-4"/>
        </w:rPr>
        <w:t>El</w:t>
      </w:r>
      <w:r>
        <w:rPr>
          <w:spacing w:val="-7"/>
        </w:rPr>
        <w:t> </w:t>
      </w:r>
      <w:r>
        <w:rPr/>
        <w:t>primero,</w:t>
      </w:r>
      <w:r>
        <w:rPr>
          <w:spacing w:val="-11"/>
        </w:rPr>
        <w:t> </w:t>
      </w:r>
      <w:r>
        <w:rPr/>
        <w:t>implica que la organización es aceptada por la sociedad, ya que debido a la realización constante de asambleas y la posibilidad de retirarlos del cargo en caso de no cubrir las expectativas, </w:t>
      </w:r>
      <w:r>
        <w:rPr>
          <w:spacing w:val="-3"/>
        </w:rPr>
        <w:t>se </w:t>
      </w:r>
      <w:r>
        <w:rPr/>
        <w:t>ven como un cargo honorifico que les redituará en prestigio ante la</w:t>
      </w:r>
      <w:r>
        <w:rPr>
          <w:spacing w:val="-12"/>
        </w:rPr>
        <w:t> </w:t>
      </w:r>
      <w:r>
        <w:rPr/>
        <w:t>comunidad.</w:t>
      </w:r>
    </w:p>
    <w:p>
      <w:pPr>
        <w:pStyle w:val="BodyText"/>
        <w:spacing w:line="362" w:lineRule="auto" w:before="2"/>
        <w:ind w:left="268" w:right="117"/>
        <w:jc w:val="both"/>
      </w:pPr>
      <w:r>
        <w:rPr/>
        <w:t>Los cuestionarios arrojaron las características esenciales de los gestores del agua en Santiago Tianguistenco, integrantes de los comités; </w:t>
      </w:r>
      <w:r>
        <w:rPr>
          <w:spacing w:val="-3"/>
        </w:rPr>
        <w:t>se </w:t>
      </w:r>
      <w:r>
        <w:rPr/>
        <w:t>encontraron</w:t>
      </w:r>
      <w:r>
        <w:rPr>
          <w:spacing w:val="-36"/>
        </w:rPr>
        <w:t> </w:t>
      </w:r>
      <w:r>
        <w:rPr/>
        <w:t>tres hallazgos</w:t>
      </w:r>
      <w:r>
        <w:rPr>
          <w:spacing w:val="-4"/>
        </w:rPr>
        <w:t> </w:t>
      </w:r>
      <w:r>
        <w:rPr/>
        <w:t>relevantes:</w:t>
      </w:r>
    </w:p>
    <w:p>
      <w:pPr>
        <w:pStyle w:val="ListParagraph"/>
        <w:numPr>
          <w:ilvl w:val="3"/>
          <w:numId w:val="18"/>
        </w:numPr>
        <w:tabs>
          <w:tab w:pos="1281" w:val="left" w:leader="none"/>
        </w:tabs>
        <w:spacing w:line="360" w:lineRule="auto" w:before="0" w:after="0"/>
        <w:ind w:left="973" w:right="120" w:firstLine="0"/>
        <w:jc w:val="both"/>
        <w:rPr>
          <w:sz w:val="24"/>
        </w:rPr>
      </w:pPr>
      <w:r>
        <w:rPr>
          <w:sz w:val="24"/>
        </w:rPr>
        <w:t>El principal problema radica en la relación con el entorno, ya que no siempre tejen vínculos fuertes con organizaciones externas como asociaciones</w:t>
      </w:r>
      <w:r>
        <w:rPr>
          <w:spacing w:val="-7"/>
          <w:sz w:val="24"/>
        </w:rPr>
        <w:t> </w:t>
      </w:r>
      <w:r>
        <w:rPr>
          <w:sz w:val="24"/>
        </w:rPr>
        <w:t>civiles,</w:t>
      </w:r>
      <w:r>
        <w:rPr>
          <w:spacing w:val="-11"/>
          <w:sz w:val="24"/>
        </w:rPr>
        <w:t> </w:t>
      </w:r>
      <w:r>
        <w:rPr>
          <w:sz w:val="24"/>
        </w:rPr>
        <w:t>instituciones</w:t>
      </w:r>
      <w:r>
        <w:rPr>
          <w:spacing w:val="-7"/>
          <w:sz w:val="24"/>
        </w:rPr>
        <w:t> </w:t>
      </w:r>
      <w:r>
        <w:rPr>
          <w:sz w:val="24"/>
        </w:rPr>
        <w:t>académicas</w:t>
      </w:r>
      <w:r>
        <w:rPr>
          <w:spacing w:val="-12"/>
          <w:sz w:val="24"/>
        </w:rPr>
        <w:t> </w:t>
      </w:r>
      <w:r>
        <w:rPr>
          <w:sz w:val="24"/>
        </w:rPr>
        <w:t>y</w:t>
      </w:r>
      <w:r>
        <w:rPr>
          <w:spacing w:val="-7"/>
          <w:sz w:val="24"/>
        </w:rPr>
        <w:t> </w:t>
      </w:r>
      <w:r>
        <w:rPr>
          <w:sz w:val="24"/>
        </w:rPr>
        <w:t>otras</w:t>
      </w:r>
      <w:r>
        <w:rPr>
          <w:spacing w:val="-7"/>
          <w:sz w:val="24"/>
        </w:rPr>
        <w:t> </w:t>
      </w:r>
      <w:r>
        <w:rPr>
          <w:sz w:val="24"/>
        </w:rPr>
        <w:t>gubernamentales,</w:t>
      </w:r>
      <w:r>
        <w:rPr>
          <w:spacing w:val="-6"/>
          <w:sz w:val="24"/>
        </w:rPr>
        <w:t> </w:t>
      </w:r>
      <w:r>
        <w:rPr>
          <w:sz w:val="24"/>
        </w:rPr>
        <w:t>y se tendría que abordar con mayor</w:t>
      </w:r>
      <w:r>
        <w:rPr>
          <w:spacing w:val="-27"/>
          <w:sz w:val="24"/>
        </w:rPr>
        <w:t> </w:t>
      </w:r>
      <w:r>
        <w:rPr>
          <w:sz w:val="24"/>
        </w:rPr>
        <w:t>profundidad.</w:t>
      </w:r>
    </w:p>
    <w:p>
      <w:pPr>
        <w:pStyle w:val="ListParagraph"/>
        <w:numPr>
          <w:ilvl w:val="3"/>
          <w:numId w:val="18"/>
        </w:numPr>
        <w:tabs>
          <w:tab w:pos="1252" w:val="left" w:leader="none"/>
        </w:tabs>
        <w:spacing w:line="360" w:lineRule="auto" w:before="2" w:after="0"/>
        <w:ind w:left="973" w:right="123" w:firstLine="0"/>
        <w:jc w:val="both"/>
        <w:rPr>
          <w:sz w:val="24"/>
        </w:rPr>
      </w:pPr>
      <w:r>
        <w:rPr>
          <w:sz w:val="24"/>
        </w:rPr>
        <w:t>Si</w:t>
      </w:r>
      <w:r>
        <w:rPr>
          <w:spacing w:val="-6"/>
          <w:sz w:val="24"/>
        </w:rPr>
        <w:t> </w:t>
      </w:r>
      <w:r>
        <w:rPr>
          <w:sz w:val="24"/>
        </w:rPr>
        <w:t>bien</w:t>
      </w:r>
      <w:r>
        <w:rPr>
          <w:spacing w:val="-10"/>
          <w:sz w:val="24"/>
        </w:rPr>
        <w:t> </w:t>
      </w:r>
      <w:r>
        <w:rPr>
          <w:sz w:val="24"/>
        </w:rPr>
        <w:t>las</w:t>
      </w:r>
      <w:r>
        <w:rPr>
          <w:spacing w:val="-5"/>
          <w:sz w:val="24"/>
        </w:rPr>
        <w:t> </w:t>
      </w:r>
      <w:r>
        <w:rPr>
          <w:sz w:val="24"/>
        </w:rPr>
        <w:t>calificaciones</w:t>
      </w:r>
      <w:r>
        <w:rPr>
          <w:spacing w:val="-11"/>
          <w:sz w:val="24"/>
        </w:rPr>
        <w:t> </w:t>
      </w:r>
      <w:r>
        <w:rPr>
          <w:sz w:val="24"/>
        </w:rPr>
        <w:t>de</w:t>
      </w:r>
      <w:r>
        <w:rPr>
          <w:spacing w:val="-10"/>
          <w:sz w:val="24"/>
        </w:rPr>
        <w:t> </w:t>
      </w:r>
      <w:r>
        <w:rPr>
          <w:sz w:val="24"/>
        </w:rPr>
        <w:t>los</w:t>
      </w:r>
      <w:r>
        <w:rPr>
          <w:spacing w:val="-5"/>
          <w:sz w:val="24"/>
        </w:rPr>
        <w:t> </w:t>
      </w:r>
      <w:r>
        <w:rPr>
          <w:sz w:val="24"/>
        </w:rPr>
        <w:t>gestores</w:t>
      </w:r>
      <w:r>
        <w:rPr>
          <w:spacing w:val="-11"/>
          <w:sz w:val="24"/>
        </w:rPr>
        <w:t> </w:t>
      </w:r>
      <w:r>
        <w:rPr>
          <w:sz w:val="24"/>
        </w:rPr>
        <w:t>de</w:t>
      </w:r>
      <w:r>
        <w:rPr>
          <w:spacing w:val="-10"/>
          <w:sz w:val="24"/>
        </w:rPr>
        <w:t> </w:t>
      </w:r>
      <w:r>
        <w:rPr>
          <w:sz w:val="24"/>
        </w:rPr>
        <w:t>agua</w:t>
      </w:r>
      <w:r>
        <w:rPr>
          <w:spacing w:val="-10"/>
          <w:sz w:val="24"/>
        </w:rPr>
        <w:t> </w:t>
      </w:r>
      <w:r>
        <w:rPr>
          <w:sz w:val="24"/>
        </w:rPr>
        <w:t>los</w:t>
      </w:r>
      <w:r>
        <w:rPr>
          <w:spacing w:val="-11"/>
          <w:sz w:val="24"/>
        </w:rPr>
        <w:t> </w:t>
      </w:r>
      <w:r>
        <w:rPr>
          <w:sz w:val="24"/>
        </w:rPr>
        <w:t>ubican</w:t>
      </w:r>
      <w:r>
        <w:rPr>
          <w:spacing w:val="-10"/>
          <w:sz w:val="24"/>
        </w:rPr>
        <w:t> </w:t>
      </w:r>
      <w:r>
        <w:rPr>
          <w:sz w:val="24"/>
        </w:rPr>
        <w:t>en</w:t>
      </w:r>
      <w:r>
        <w:rPr>
          <w:spacing w:val="-10"/>
          <w:sz w:val="24"/>
        </w:rPr>
        <w:t> </w:t>
      </w:r>
      <w:r>
        <w:rPr>
          <w:sz w:val="24"/>
        </w:rPr>
        <w:t>un</w:t>
      </w:r>
      <w:r>
        <w:rPr>
          <w:spacing w:val="-10"/>
          <w:sz w:val="24"/>
        </w:rPr>
        <w:t> </w:t>
      </w:r>
      <w:r>
        <w:rPr>
          <w:sz w:val="24"/>
        </w:rPr>
        <w:t>lugar aceptable de 6.6, existe una tendencia a la crisis dado el incremento poblacional</w:t>
      </w:r>
      <w:r>
        <w:rPr>
          <w:position w:val="8"/>
          <w:sz w:val="16"/>
        </w:rPr>
        <w:t>84 </w:t>
      </w:r>
      <w:r>
        <w:rPr>
          <w:sz w:val="24"/>
        </w:rPr>
        <w:t>y la escasez del recurso en la zona.</w:t>
      </w:r>
    </w:p>
    <w:p>
      <w:pPr>
        <w:pStyle w:val="ListParagraph"/>
        <w:numPr>
          <w:ilvl w:val="3"/>
          <w:numId w:val="18"/>
        </w:numPr>
        <w:tabs>
          <w:tab w:pos="1266" w:val="left" w:leader="none"/>
        </w:tabs>
        <w:spacing w:line="360" w:lineRule="auto" w:before="0" w:after="0"/>
        <w:ind w:left="973" w:right="121" w:firstLine="0"/>
        <w:jc w:val="both"/>
        <w:rPr>
          <w:sz w:val="24"/>
        </w:rPr>
      </w:pPr>
      <w:r>
        <w:rPr>
          <w:sz w:val="24"/>
        </w:rPr>
        <w:t>La calificación </w:t>
      </w:r>
      <w:r>
        <w:rPr>
          <w:spacing w:val="-3"/>
          <w:sz w:val="24"/>
        </w:rPr>
        <w:t>más </w:t>
      </w:r>
      <w:r>
        <w:rPr>
          <w:sz w:val="24"/>
        </w:rPr>
        <w:t>alta se encontró en el desempeño organizativo; </w:t>
      </w:r>
      <w:r>
        <w:rPr>
          <w:spacing w:val="-3"/>
          <w:sz w:val="24"/>
        </w:rPr>
        <w:t>se </w:t>
      </w:r>
      <w:r>
        <w:rPr>
          <w:sz w:val="24"/>
        </w:rPr>
        <w:t>encontraron</w:t>
      </w:r>
      <w:r>
        <w:rPr>
          <w:spacing w:val="-10"/>
          <w:sz w:val="24"/>
        </w:rPr>
        <w:t> </w:t>
      </w:r>
      <w:r>
        <w:rPr>
          <w:sz w:val="24"/>
        </w:rPr>
        <w:t>problemas</w:t>
      </w:r>
      <w:r>
        <w:rPr>
          <w:spacing w:val="-11"/>
          <w:sz w:val="24"/>
        </w:rPr>
        <w:t> </w:t>
      </w:r>
      <w:r>
        <w:rPr>
          <w:sz w:val="24"/>
        </w:rPr>
        <w:t>que</w:t>
      </w:r>
      <w:r>
        <w:rPr>
          <w:spacing w:val="-10"/>
          <w:sz w:val="24"/>
        </w:rPr>
        <w:t> </w:t>
      </w:r>
      <w:r>
        <w:rPr>
          <w:sz w:val="24"/>
        </w:rPr>
        <w:t>apuntan</w:t>
      </w:r>
      <w:r>
        <w:rPr>
          <w:spacing w:val="-10"/>
          <w:sz w:val="24"/>
        </w:rPr>
        <w:t> </w:t>
      </w:r>
      <w:r>
        <w:rPr>
          <w:sz w:val="24"/>
        </w:rPr>
        <w:t>a</w:t>
      </w:r>
      <w:r>
        <w:rPr>
          <w:spacing w:val="-15"/>
          <w:sz w:val="24"/>
        </w:rPr>
        <w:t> </w:t>
      </w:r>
      <w:r>
        <w:rPr>
          <w:sz w:val="24"/>
        </w:rPr>
        <w:t>la</w:t>
      </w:r>
      <w:r>
        <w:rPr>
          <w:spacing w:val="-10"/>
          <w:sz w:val="24"/>
        </w:rPr>
        <w:t> </w:t>
      </w:r>
      <w:r>
        <w:rPr>
          <w:sz w:val="24"/>
        </w:rPr>
        <w:t>crisis</w:t>
      </w:r>
      <w:r>
        <w:rPr>
          <w:spacing w:val="-15"/>
          <w:sz w:val="24"/>
        </w:rPr>
        <w:t> </w:t>
      </w:r>
      <w:r>
        <w:rPr>
          <w:sz w:val="24"/>
        </w:rPr>
        <w:t>en</w:t>
      </w:r>
      <w:r>
        <w:rPr>
          <w:spacing w:val="-10"/>
          <w:sz w:val="24"/>
        </w:rPr>
        <w:t> </w:t>
      </w:r>
      <w:r>
        <w:rPr>
          <w:sz w:val="24"/>
        </w:rPr>
        <w:t>los</w:t>
      </w:r>
      <w:r>
        <w:rPr>
          <w:spacing w:val="-11"/>
          <w:sz w:val="24"/>
        </w:rPr>
        <w:t> </w:t>
      </w:r>
      <w:r>
        <w:rPr>
          <w:sz w:val="24"/>
        </w:rPr>
        <w:t>medios</w:t>
      </w:r>
      <w:r>
        <w:rPr>
          <w:spacing w:val="-11"/>
          <w:sz w:val="24"/>
        </w:rPr>
        <w:t> </w:t>
      </w:r>
      <w:r>
        <w:rPr>
          <w:sz w:val="24"/>
        </w:rPr>
        <w:t>colectivos</w:t>
      </w:r>
      <w:r>
        <w:rPr>
          <w:spacing w:val="-11"/>
          <w:sz w:val="24"/>
        </w:rPr>
        <w:t> </w:t>
      </w:r>
      <w:r>
        <w:rPr>
          <w:sz w:val="24"/>
        </w:rPr>
        <w:t>de observancia y en la salida de los integrantes de los</w:t>
      </w:r>
      <w:r>
        <w:rPr>
          <w:spacing w:val="-19"/>
          <w:sz w:val="24"/>
        </w:rPr>
        <w:t> </w:t>
      </w:r>
      <w:r>
        <w:rPr>
          <w:sz w:val="24"/>
        </w:rPr>
        <w:t>comités.</w:t>
      </w:r>
    </w:p>
    <w:p>
      <w:pPr>
        <w:pStyle w:val="BodyText"/>
        <w:spacing w:line="360" w:lineRule="auto" w:before="7"/>
        <w:ind w:left="268" w:right="120"/>
        <w:jc w:val="both"/>
      </w:pPr>
      <w:r>
        <w:rPr/>
        <w:t>Por</w:t>
      </w:r>
      <w:r>
        <w:rPr>
          <w:spacing w:val="-6"/>
        </w:rPr>
        <w:t> </w:t>
      </w:r>
      <w:r>
        <w:rPr/>
        <w:t>otro</w:t>
      </w:r>
      <w:r>
        <w:rPr>
          <w:spacing w:val="-11"/>
        </w:rPr>
        <w:t> </w:t>
      </w:r>
      <w:r>
        <w:rPr/>
        <w:t>lado,</w:t>
      </w:r>
      <w:r>
        <w:rPr>
          <w:spacing w:val="-11"/>
        </w:rPr>
        <w:t> </w:t>
      </w:r>
      <w:r>
        <w:rPr/>
        <w:t>los</w:t>
      </w:r>
      <w:r>
        <w:rPr>
          <w:spacing w:val="-12"/>
        </w:rPr>
        <w:t> </w:t>
      </w:r>
      <w:r>
        <w:rPr/>
        <w:t>gestores</w:t>
      </w:r>
      <w:r>
        <w:rPr>
          <w:spacing w:val="-8"/>
        </w:rPr>
        <w:t> </w:t>
      </w:r>
      <w:r>
        <w:rPr/>
        <w:t>del</w:t>
      </w:r>
      <w:r>
        <w:rPr>
          <w:spacing w:val="-8"/>
        </w:rPr>
        <w:t> </w:t>
      </w:r>
      <w:r>
        <w:rPr/>
        <w:t>agua</w:t>
      </w:r>
      <w:r>
        <w:rPr>
          <w:spacing w:val="-11"/>
        </w:rPr>
        <w:t> </w:t>
      </w:r>
      <w:r>
        <w:rPr/>
        <w:t>del</w:t>
      </w:r>
      <w:r>
        <w:rPr>
          <w:spacing w:val="-4"/>
        </w:rPr>
        <w:t> </w:t>
      </w:r>
      <w:r>
        <w:rPr/>
        <w:t>municipio</w:t>
      </w:r>
      <w:r>
        <w:rPr>
          <w:spacing w:val="-11"/>
        </w:rPr>
        <w:t> </w:t>
      </w:r>
      <w:r>
        <w:rPr/>
        <w:t>de</w:t>
      </w:r>
      <w:r>
        <w:rPr>
          <w:spacing w:val="-7"/>
        </w:rPr>
        <w:t> </w:t>
      </w:r>
      <w:r>
        <w:rPr/>
        <w:t>Santiago</w:t>
      </w:r>
      <w:r>
        <w:rPr>
          <w:spacing w:val="-7"/>
        </w:rPr>
        <w:t> </w:t>
      </w:r>
      <w:r>
        <w:rPr/>
        <w:t>Tianguistenco</w:t>
      </w:r>
      <w:r>
        <w:rPr>
          <w:spacing w:val="-7"/>
        </w:rPr>
        <w:t> </w:t>
      </w:r>
      <w:r>
        <w:rPr/>
        <w:t>son considerados como una sola organización; en realidad, internamente, es heterogénea;</w:t>
      </w:r>
      <w:r>
        <w:rPr>
          <w:spacing w:val="-13"/>
        </w:rPr>
        <w:t> </w:t>
      </w:r>
      <w:r>
        <w:rPr/>
        <w:t>cada</w:t>
      </w:r>
      <w:r>
        <w:rPr>
          <w:spacing w:val="-13"/>
        </w:rPr>
        <w:t> </w:t>
      </w:r>
      <w:r>
        <w:rPr/>
        <w:t>CAAP</w:t>
      </w:r>
      <w:r>
        <w:rPr>
          <w:spacing w:val="-14"/>
        </w:rPr>
        <w:t> </w:t>
      </w:r>
      <w:r>
        <w:rPr/>
        <w:t>debería</w:t>
      </w:r>
      <w:r>
        <w:rPr>
          <w:spacing w:val="-12"/>
        </w:rPr>
        <w:t> </w:t>
      </w:r>
      <w:r>
        <w:rPr/>
        <w:t>ser</w:t>
      </w:r>
      <w:r>
        <w:rPr>
          <w:spacing w:val="-12"/>
        </w:rPr>
        <w:t> </w:t>
      </w:r>
      <w:r>
        <w:rPr/>
        <w:t>tratado</w:t>
      </w:r>
      <w:r>
        <w:rPr>
          <w:spacing w:val="-17"/>
        </w:rPr>
        <w:t> </w:t>
      </w:r>
      <w:r>
        <w:rPr/>
        <w:t>de</w:t>
      </w:r>
      <w:r>
        <w:rPr>
          <w:spacing w:val="-13"/>
        </w:rPr>
        <w:t> </w:t>
      </w:r>
      <w:r>
        <w:rPr/>
        <w:t>manera</w:t>
      </w:r>
      <w:r>
        <w:rPr>
          <w:spacing w:val="-13"/>
        </w:rPr>
        <w:t> </w:t>
      </w:r>
      <w:r>
        <w:rPr/>
        <w:t>individual</w:t>
      </w:r>
      <w:r>
        <w:rPr>
          <w:spacing w:val="-14"/>
        </w:rPr>
        <w:t> </w:t>
      </w:r>
      <w:r>
        <w:rPr/>
        <w:t>analizando</w:t>
      </w:r>
      <w:r>
        <w:rPr>
          <w:spacing w:val="-13"/>
        </w:rPr>
        <w:t> </w:t>
      </w:r>
      <w:r>
        <w:rPr/>
        <w:t>su funcionamiento. </w:t>
      </w:r>
      <w:r>
        <w:rPr>
          <w:spacing w:val="-2"/>
        </w:rPr>
        <w:t>Por </w:t>
      </w:r>
      <w:r>
        <w:rPr/>
        <w:t>lo tanto, aunque no </w:t>
      </w:r>
      <w:r>
        <w:rPr>
          <w:spacing w:val="-3"/>
        </w:rPr>
        <w:t>se </w:t>
      </w:r>
      <w:r>
        <w:rPr/>
        <w:t>puede generalizar, respecto a los hallazgos, </w:t>
      </w:r>
      <w:r>
        <w:rPr>
          <w:spacing w:val="-3"/>
        </w:rPr>
        <w:t>se </w:t>
      </w:r>
      <w:r>
        <w:rPr/>
        <w:t>ubican patrones similares en varios CAAP; tres negativos principales: crisis económica constante, falta de renovación de infraestructura y desintegración del tejido social observado en el incremento de la población que no paga y que no asiste a</w:t>
      </w:r>
      <w:r>
        <w:rPr>
          <w:spacing w:val="-14"/>
        </w:rPr>
        <w:t> </w:t>
      </w:r>
      <w:r>
        <w:rPr/>
        <w:t>asamblea.</w:t>
      </w:r>
    </w:p>
    <w:p>
      <w:pPr>
        <w:pStyle w:val="BodyText"/>
        <w:spacing w:before="8"/>
        <w:rPr>
          <w:sz w:val="19"/>
        </w:rPr>
      </w:pPr>
      <w:r>
        <w:rPr/>
        <w:pict>
          <v:line style="position:absolute;mso-position-horizontal-relative:page;mso-position-vertical-relative:paragraph;z-index:11464;mso-wrap-distance-left:0;mso-wrap-distance-right:0" from="99.407997pt,13.673887pt" to="243.457997pt,13.673887pt" stroked="true" strokeweight=".72003pt" strokecolor="#000000">
            <w10:wrap type="topAndBottom"/>
          </v:line>
        </w:pict>
      </w:r>
    </w:p>
    <w:p>
      <w:pPr>
        <w:spacing w:line="362" w:lineRule="auto" w:before="62"/>
        <w:ind w:left="268" w:right="23" w:firstLine="0"/>
        <w:jc w:val="left"/>
        <w:rPr>
          <w:sz w:val="18"/>
        </w:rPr>
      </w:pPr>
      <w:r>
        <w:rPr>
          <w:position w:val="6"/>
          <w:sz w:val="12"/>
        </w:rPr>
        <w:t>84 </w:t>
      </w:r>
      <w:r>
        <w:rPr>
          <w:sz w:val="18"/>
        </w:rPr>
        <w:t>La población total se ha duplicado en menos de 30 años, y se observa que esta tendencia continuará; en 1990, de acuerdo con el INEGI, eran 42,448, y en 2010, ya eran 70,680.</w:t>
      </w:r>
    </w:p>
    <w:p>
      <w:pPr>
        <w:spacing w:after="0" w:line="362" w:lineRule="auto"/>
        <w:jc w:val="left"/>
        <w:rPr>
          <w:sz w:val="18"/>
        </w:rPr>
        <w:sectPr>
          <w:pgSz w:w="12240" w:h="15840"/>
          <w:pgMar w:header="0" w:footer="1002" w:top="1360" w:bottom="1200" w:left="1720" w:right="1580"/>
        </w:sectPr>
      </w:pPr>
    </w:p>
    <w:p>
      <w:pPr>
        <w:pStyle w:val="BodyText"/>
        <w:spacing w:before="7"/>
        <w:rPr>
          <w:sz w:val="22"/>
        </w:rPr>
      </w:pPr>
    </w:p>
    <w:p>
      <w:pPr>
        <w:pStyle w:val="ListParagraph"/>
        <w:numPr>
          <w:ilvl w:val="2"/>
          <w:numId w:val="26"/>
        </w:numPr>
        <w:tabs>
          <w:tab w:pos="742" w:val="left" w:leader="none"/>
          <w:tab w:pos="941" w:val="left" w:leader="none"/>
          <w:tab w:pos="1780" w:val="left" w:leader="none"/>
          <w:tab w:pos="3084" w:val="left" w:leader="none"/>
          <w:tab w:pos="3545" w:val="left" w:leader="none"/>
          <w:tab w:pos="4805" w:val="left" w:leader="none"/>
          <w:tab w:pos="6171" w:val="left" w:leader="none"/>
          <w:tab w:pos="8334" w:val="left" w:leader="none"/>
        </w:tabs>
        <w:spacing w:line="360" w:lineRule="auto" w:before="69" w:after="0"/>
        <w:ind w:left="268" w:right="119" w:firstLine="0"/>
        <w:jc w:val="left"/>
        <w:rPr>
          <w:sz w:val="24"/>
        </w:rPr>
      </w:pPr>
      <w:r>
        <w:rPr>
          <w:i/>
          <w:sz w:val="24"/>
        </w:rPr>
        <w:t>Desempeño asociativo en el Comité de Agua “Cuauhtémoc” en Xalatlaco </w:t>
      </w:r>
      <w:r>
        <w:rPr>
          <w:sz w:val="24"/>
        </w:rPr>
        <w:t>Para este trabajo, se aplicaron cuestionarios de evaluación del desempeño al comité central “Cuauhtémoc”, integrado por el presidente, secretario, tesorero y un</w:t>
        <w:tab/>
        <w:t>auxiliar.</w:t>
        <w:tab/>
        <w:t>Asimismo,</w:t>
        <w:tab/>
        <w:t>se</w:t>
        <w:tab/>
        <w:t>realizaron</w:t>
        <w:tab/>
        <w:t>entrevistas</w:t>
        <w:tab/>
        <w:t>semiestructuradas</w:t>
        <w:tab/>
        <w:t>para profundizar en el papel de estas organizaciones en la gestión del recurso</w:t>
      </w:r>
      <w:r>
        <w:rPr>
          <w:spacing w:val="-43"/>
          <w:sz w:val="24"/>
        </w:rPr>
        <w:t> </w:t>
      </w:r>
      <w:r>
        <w:rPr>
          <w:sz w:val="24"/>
        </w:rPr>
        <w:t>hídrico para consumo humano. El primer acercamiento fue con el comité central para después efectuar recorridos de </w:t>
      </w:r>
      <w:r>
        <w:rPr>
          <w:spacing w:val="-3"/>
          <w:sz w:val="24"/>
        </w:rPr>
        <w:t>campo </w:t>
      </w:r>
      <w:r>
        <w:rPr>
          <w:sz w:val="24"/>
        </w:rPr>
        <w:t>en la zona donde el comité gestiona el agua, revisa bombas y</w:t>
      </w:r>
      <w:r>
        <w:rPr>
          <w:spacing w:val="-11"/>
          <w:sz w:val="24"/>
        </w:rPr>
        <w:t> </w:t>
      </w:r>
      <w:r>
        <w:rPr>
          <w:sz w:val="24"/>
        </w:rPr>
        <w:t>conexiones.</w:t>
      </w:r>
    </w:p>
    <w:p>
      <w:pPr>
        <w:pStyle w:val="BodyText"/>
        <w:spacing w:line="360" w:lineRule="auto" w:before="8"/>
        <w:ind w:left="268" w:right="109"/>
        <w:jc w:val="both"/>
      </w:pPr>
      <w:r>
        <w:rPr/>
        <w:t>Si bien podría tratarse a cada subcomité de manera individual considerando su organización y sus peculiaridades, se decidió realizarlo desde la organización que concentra a la mayor parte de los gestores de agua </w:t>
      </w:r>
      <w:r>
        <w:rPr>
          <w:spacing w:val="-3"/>
        </w:rPr>
        <w:t>del </w:t>
      </w:r>
      <w:r>
        <w:rPr/>
        <w:t>municipio, </w:t>
      </w:r>
      <w:r>
        <w:rPr>
          <w:spacing w:val="-4"/>
        </w:rPr>
        <w:t>como</w:t>
      </w:r>
      <w:r>
        <w:rPr>
          <w:spacing w:val="58"/>
        </w:rPr>
        <w:t> </w:t>
      </w:r>
      <w:r>
        <w:rPr/>
        <w:t>instancia que ha buscado la integración de una red de distribución de agua. Observar a los gestores de agua potable brinda la posibilidad de identificar algunas tendencias respecto al desempeño asociativo de manera global y las distintas formas de participación social en la gestión del recurso. La calificación global de desempeño asociativo es de 7.4. El desempeño organizativo se encuentra integrado por tres ejes: desempeño práctico, desempeño</w:t>
      </w:r>
      <w:r>
        <w:rPr>
          <w:spacing w:val="-36"/>
        </w:rPr>
        <w:t> </w:t>
      </w:r>
      <w:r>
        <w:rPr/>
        <w:t>organizativo y la relación con el</w:t>
      </w:r>
      <w:r>
        <w:rPr>
          <w:spacing w:val="-11"/>
        </w:rPr>
        <w:t> </w:t>
      </w:r>
      <w:r>
        <w:rPr/>
        <w:t>entorno.</w:t>
      </w:r>
    </w:p>
    <w:p>
      <w:pPr>
        <w:pStyle w:val="BodyText"/>
        <w:spacing w:line="360" w:lineRule="auto" w:before="2"/>
        <w:ind w:left="268" w:right="109"/>
        <w:jc w:val="both"/>
      </w:pPr>
      <w:r>
        <w:rPr/>
        <w:t>El comité central “Cuauhtémoc” tiene eje de desempeño práctico o funcional de 8.0,</w:t>
      </w:r>
      <w:r>
        <w:rPr>
          <w:spacing w:val="-2"/>
        </w:rPr>
        <w:t> </w:t>
      </w:r>
      <w:r>
        <w:rPr/>
        <w:t>desempeño</w:t>
      </w:r>
      <w:r>
        <w:rPr>
          <w:spacing w:val="-3"/>
        </w:rPr>
        <w:t> </w:t>
      </w:r>
      <w:r>
        <w:rPr/>
        <w:t>organizativo</w:t>
      </w:r>
      <w:r>
        <w:rPr>
          <w:spacing w:val="-6"/>
        </w:rPr>
        <w:t> </w:t>
      </w:r>
      <w:r>
        <w:rPr/>
        <w:t>de</w:t>
      </w:r>
      <w:r>
        <w:rPr>
          <w:spacing w:val="-3"/>
        </w:rPr>
        <w:t> </w:t>
      </w:r>
      <w:r>
        <w:rPr/>
        <w:t>7.4</w:t>
      </w:r>
      <w:r>
        <w:rPr>
          <w:spacing w:val="-2"/>
        </w:rPr>
        <w:t> </w:t>
      </w:r>
      <w:r>
        <w:rPr/>
        <w:t>y</w:t>
      </w:r>
      <w:r>
        <w:rPr>
          <w:spacing w:val="-7"/>
        </w:rPr>
        <w:t> </w:t>
      </w:r>
      <w:r>
        <w:rPr/>
        <w:t>relación</w:t>
      </w:r>
      <w:r>
        <w:rPr>
          <w:spacing w:val="-6"/>
        </w:rPr>
        <w:t> </w:t>
      </w:r>
      <w:r>
        <w:rPr/>
        <w:t>con</w:t>
      </w:r>
      <w:r>
        <w:rPr>
          <w:spacing w:val="-6"/>
        </w:rPr>
        <w:t> </w:t>
      </w:r>
      <w:r>
        <w:rPr/>
        <w:t>el</w:t>
      </w:r>
      <w:r>
        <w:rPr>
          <w:spacing w:val="1"/>
        </w:rPr>
        <w:t> </w:t>
      </w:r>
      <w:r>
        <w:rPr/>
        <w:t>entorno</w:t>
      </w:r>
      <w:r>
        <w:rPr>
          <w:spacing w:val="-4"/>
        </w:rPr>
        <w:t> </w:t>
      </w:r>
      <w:r>
        <w:rPr/>
        <w:t>de</w:t>
      </w:r>
      <w:r>
        <w:rPr>
          <w:spacing w:val="-6"/>
        </w:rPr>
        <w:t> </w:t>
      </w:r>
      <w:r>
        <w:rPr/>
        <w:t>7.1</w:t>
      </w:r>
      <w:r>
        <w:rPr>
          <w:spacing w:val="-6"/>
        </w:rPr>
        <w:t> </w:t>
      </w:r>
      <w:r>
        <w:rPr/>
        <w:t>(gráfica</w:t>
      </w:r>
      <w:r>
        <w:rPr>
          <w:spacing w:val="-6"/>
        </w:rPr>
        <w:t> </w:t>
      </w:r>
      <w:r>
        <w:rPr/>
        <w:t>25). El primero se explica debido a los varios intentos por mostrar resultados de su gestión, actividades técnicas y de mejoramiento administrativo. Todavía no se establecen vínculos con instituciones académicas o asociaciones de la</w:t>
      </w:r>
      <w:r>
        <w:rPr>
          <w:spacing w:val="-40"/>
        </w:rPr>
        <w:t> </w:t>
      </w:r>
      <w:r>
        <w:rPr/>
        <w:t>sociedad civil; los vínculos con empresas y otras formas de financiamiento han sido</w:t>
      </w:r>
      <w:r>
        <w:rPr>
          <w:spacing w:val="-41"/>
        </w:rPr>
        <w:t> </w:t>
      </w:r>
      <w:r>
        <w:rPr/>
        <w:t>nulos.</w:t>
      </w:r>
    </w:p>
    <w:p>
      <w:pPr>
        <w:spacing w:after="0" w:line="360" w:lineRule="auto"/>
        <w:jc w:val="both"/>
        <w:sectPr>
          <w:pgSz w:w="12240" w:h="15840"/>
          <w:pgMar w:header="0" w:footer="1002" w:top="1500" w:bottom="1200" w:left="1720" w:right="1580"/>
        </w:sectPr>
      </w:pPr>
    </w:p>
    <w:p>
      <w:pPr>
        <w:pStyle w:val="Heading1"/>
        <w:ind w:left="1271" w:right="23"/>
      </w:pPr>
      <w:r>
        <w:rPr/>
        <w:t>Gráfica 25. Ejes del desempeño organizativo en Xalatlaco</w:t>
      </w:r>
    </w:p>
    <w:p>
      <w:pPr>
        <w:pStyle w:val="BodyText"/>
        <w:spacing w:before="10"/>
        <w:rPr>
          <w:b/>
          <w:sz w:val="8"/>
        </w:rPr>
      </w:pPr>
      <w:r>
        <w:rPr/>
        <w:pict>
          <v:group style="position:absolute;margin-left:132.725006pt;margin-top:7.062036pt;width:360.75pt;height:216.75pt;mso-position-horizontal-relative:page;mso-position-vertical-relative:paragraph;z-index:11632;mso-wrap-distance-left:0;mso-wrap-distance-right:0" coordorigin="2655,141" coordsize="7215,4335">
            <v:shape style="position:absolute;left:3374;top:827;width:1267;height:2971" type="#_x0000_t75" stroked="false">
              <v:imagedata r:id="rId382" o:title=""/>
            </v:shape>
            <v:shape style="position:absolute;left:3432;top:851;width:1152;height:2947" type="#_x0000_t75" stroked="false">
              <v:imagedata r:id="rId383" o:title=""/>
            </v:shape>
            <v:shape style="position:absolute;left:5621;top:2061;width:1286;height:1738" type="#_x0000_t75" stroked="false">
              <v:imagedata r:id="rId384" o:title=""/>
            </v:shape>
            <v:shape style="position:absolute;left:5678;top:2085;width:1171;height:1714" type="#_x0000_t75" stroked="false">
              <v:imagedata r:id="rId385" o:title=""/>
            </v:shape>
            <v:shape style="position:absolute;left:7882;top:2618;width:1267;height:1181" type="#_x0000_t75" stroked="false">
              <v:imagedata r:id="rId386" o:title=""/>
            </v:shape>
            <v:shape style="position:absolute;left:7939;top:2642;width:1152;height:1157" type="#_x0000_t75" stroked="false">
              <v:imagedata r:id="rId387" o:title=""/>
            </v:shape>
            <v:line style="position:absolute" from="2882,3785" to="9642,3785" stroked="true" strokeweight="1pt" strokecolor="#d9d9d9"/>
            <v:rect style="position:absolute;left:2662;top:149;width:7200;height:4320" filled="false" stroked="true" strokeweight=".75pt" strokecolor="#d9d9d9"/>
            <v:shape style="position:absolute;left:3898;top:592;width:227;height:183" type="#_x0000_t202" filled="false" stroked="false">
              <v:textbox inset="0,0,0,0">
                <w:txbxContent>
                  <w:p>
                    <w:pPr>
                      <w:spacing w:line="182" w:lineRule="exact" w:before="0"/>
                      <w:ind w:left="0" w:right="-15" w:firstLine="0"/>
                      <w:jc w:val="left"/>
                      <w:rPr>
                        <w:rFonts w:ascii="Calibri"/>
                        <w:sz w:val="18"/>
                      </w:rPr>
                    </w:pPr>
                    <w:r>
                      <w:rPr>
                        <w:rFonts w:ascii="Calibri"/>
                        <w:color w:val="404040"/>
                        <w:spacing w:val="-2"/>
                        <w:sz w:val="18"/>
                      </w:rPr>
                      <w:t>8,0</w:t>
                    </w:r>
                  </w:p>
                </w:txbxContent>
              </v:textbox>
              <w10:wrap type="none"/>
            </v:shape>
            <v:shape style="position:absolute;left:6152;top:1833;width:227;height:183" type="#_x0000_t202" filled="false" stroked="false">
              <v:textbox inset="0,0,0,0">
                <w:txbxContent>
                  <w:p>
                    <w:pPr>
                      <w:spacing w:line="182" w:lineRule="exact" w:before="0"/>
                      <w:ind w:left="0" w:right="-15" w:firstLine="0"/>
                      <w:jc w:val="left"/>
                      <w:rPr>
                        <w:rFonts w:ascii="Calibri"/>
                        <w:sz w:val="18"/>
                      </w:rPr>
                    </w:pPr>
                    <w:r>
                      <w:rPr>
                        <w:rFonts w:ascii="Calibri"/>
                        <w:color w:val="404040"/>
                        <w:spacing w:val="-2"/>
                        <w:sz w:val="18"/>
                      </w:rPr>
                      <w:t>7,4</w:t>
                    </w:r>
                  </w:p>
                </w:txbxContent>
              </v:textbox>
              <w10:wrap type="none"/>
            </v:shape>
            <v:shape style="position:absolute;left:8406;top:2382;width:227;height:183" type="#_x0000_t202" filled="false" stroked="false">
              <v:textbox inset="0,0,0,0">
                <w:txbxContent>
                  <w:p>
                    <w:pPr>
                      <w:spacing w:line="182" w:lineRule="exact" w:before="0"/>
                      <w:ind w:left="0" w:right="-15" w:firstLine="0"/>
                      <w:jc w:val="left"/>
                      <w:rPr>
                        <w:rFonts w:ascii="Calibri"/>
                        <w:sz w:val="18"/>
                      </w:rPr>
                    </w:pPr>
                    <w:r>
                      <w:rPr>
                        <w:rFonts w:ascii="Calibri"/>
                        <w:color w:val="404040"/>
                        <w:spacing w:val="-2"/>
                        <w:sz w:val="18"/>
                      </w:rPr>
                      <w:t>7,1</w:t>
                    </w:r>
                  </w:p>
                </w:txbxContent>
              </v:textbox>
              <w10:wrap type="none"/>
            </v:shape>
            <v:shape style="position:absolute;left:3187;top:3937;width:1647;height:403" type="#_x0000_t202" filled="false" stroked="false">
              <v:textbox inset="0,0,0,0">
                <w:txbxContent>
                  <w:p>
                    <w:pPr>
                      <w:spacing w:line="185" w:lineRule="exact" w:before="0"/>
                      <w:ind w:left="0" w:right="0" w:firstLine="0"/>
                      <w:jc w:val="center"/>
                      <w:rPr>
                        <w:rFonts w:ascii="Calibri" w:hAnsi="Calibri"/>
                        <w:sz w:val="18"/>
                      </w:rPr>
                    </w:pPr>
                    <w:r>
                      <w:rPr>
                        <w:rFonts w:ascii="Calibri" w:hAnsi="Calibri"/>
                        <w:color w:val="585858"/>
                        <w:sz w:val="18"/>
                      </w:rPr>
                      <w:t>Desempeño práctico o</w:t>
                    </w:r>
                  </w:p>
                  <w:p>
                    <w:pPr>
                      <w:spacing w:line="217" w:lineRule="exact" w:before="0"/>
                      <w:ind w:left="2" w:right="0" w:firstLine="0"/>
                      <w:jc w:val="center"/>
                      <w:rPr>
                        <w:rFonts w:ascii="Calibri"/>
                        <w:sz w:val="18"/>
                      </w:rPr>
                    </w:pPr>
                    <w:r>
                      <w:rPr>
                        <w:rFonts w:ascii="Calibri"/>
                        <w:color w:val="585858"/>
                        <w:sz w:val="18"/>
                      </w:rPr>
                      <w:t>funcional</w:t>
                    </w:r>
                  </w:p>
                </w:txbxContent>
              </v:textbox>
              <w10:wrap type="none"/>
            </v:shape>
            <v:shape style="position:absolute;left:5355;top:3937;width:1819;height:183" type="#_x0000_t202" filled="false" stroked="false">
              <v:textbox inset="0,0,0,0">
                <w:txbxContent>
                  <w:p>
                    <w:pPr>
                      <w:spacing w:line="182" w:lineRule="exact" w:before="0"/>
                      <w:ind w:left="0" w:right="-19" w:firstLine="0"/>
                      <w:jc w:val="left"/>
                      <w:rPr>
                        <w:rFonts w:ascii="Calibri" w:hAnsi="Calibri"/>
                        <w:sz w:val="18"/>
                      </w:rPr>
                    </w:pPr>
                    <w:r>
                      <w:rPr>
                        <w:rFonts w:ascii="Calibri" w:hAnsi="Calibri"/>
                        <w:color w:val="585858"/>
                        <w:sz w:val="18"/>
                      </w:rPr>
                      <w:t>Desempeño organizativo</w:t>
                    </w:r>
                  </w:p>
                </w:txbxContent>
              </v:textbox>
              <w10:wrap type="none"/>
            </v:shape>
            <v:shape style="position:absolute;left:7652;top:3937;width:1732;height:183" type="#_x0000_t202" filled="false" stroked="false">
              <v:textbox inset="0,0,0,0">
                <w:txbxContent>
                  <w:p>
                    <w:pPr>
                      <w:spacing w:line="182" w:lineRule="exact" w:before="0"/>
                      <w:ind w:left="0" w:right="-20" w:firstLine="0"/>
                      <w:jc w:val="left"/>
                      <w:rPr>
                        <w:rFonts w:ascii="Calibri" w:hAnsi="Calibri"/>
                        <w:sz w:val="18"/>
                      </w:rPr>
                    </w:pPr>
                    <w:r>
                      <w:rPr>
                        <w:rFonts w:ascii="Calibri" w:hAnsi="Calibri"/>
                        <w:color w:val="585858"/>
                        <w:sz w:val="18"/>
                      </w:rPr>
                      <w:t>Relación con el entorno</w:t>
                    </w:r>
                  </w:p>
                </w:txbxContent>
              </v:textbox>
              <w10:wrap type="none"/>
            </v:shape>
            <w10:wrap type="topAndBottom"/>
          </v:group>
        </w:pict>
      </w:r>
    </w:p>
    <w:p>
      <w:pPr>
        <w:spacing w:line="362" w:lineRule="auto" w:before="97"/>
        <w:ind w:left="268" w:right="393" w:firstLine="0"/>
        <w:jc w:val="left"/>
        <w:rPr>
          <w:sz w:val="24"/>
        </w:rPr>
      </w:pPr>
      <w:r>
        <w:rPr>
          <w:sz w:val="24"/>
        </w:rPr>
        <w:t>Fuente: elaboración propia con datos obtenidos de la aplicación del </w:t>
      </w:r>
      <w:r>
        <w:rPr>
          <w:i/>
          <w:sz w:val="24"/>
        </w:rPr>
        <w:t>Protocolo </w:t>
      </w:r>
      <w:r>
        <w:rPr>
          <w:i/>
          <w:sz w:val="24"/>
        </w:rPr>
        <w:t>de evaluación</w:t>
      </w:r>
      <w:r>
        <w:rPr>
          <w:sz w:val="24"/>
        </w:rPr>
        <w:t>.</w:t>
      </w:r>
    </w:p>
    <w:p>
      <w:pPr>
        <w:pStyle w:val="BodyText"/>
        <w:spacing w:before="10"/>
        <w:rPr>
          <w:sz w:val="35"/>
        </w:rPr>
      </w:pPr>
    </w:p>
    <w:p>
      <w:pPr>
        <w:pStyle w:val="BodyText"/>
        <w:spacing w:line="360" w:lineRule="auto"/>
        <w:ind w:left="268" w:right="111"/>
        <w:jc w:val="both"/>
      </w:pPr>
      <w:r>
        <w:rPr/>
        <w:t>El comité central obtuvo una calificación alta en efectividad (8.8) y media en eficiencia (5.8); el primero se compone por los subcriterios: resultados (10), técnicas (8.9), valores (10) e intercambio (8.3), debido a que han logrado resultados sin aprovechar al máximo sus recursos (gráfica 26).</w:t>
      </w:r>
    </w:p>
    <w:p>
      <w:pPr>
        <w:pStyle w:val="BodyText"/>
        <w:spacing w:before="8"/>
        <w:rPr>
          <w:sz w:val="35"/>
        </w:rPr>
      </w:pPr>
    </w:p>
    <w:p>
      <w:pPr>
        <w:pStyle w:val="Heading1"/>
        <w:spacing w:line="364" w:lineRule="auto" w:before="0"/>
        <w:ind w:left="2822" w:right="23" w:hanging="2061"/>
      </w:pPr>
      <w:r>
        <w:rPr/>
        <w:t>Gráfica 26. Desempeño práctico o funcional de las organizaciones gestoras de agua en Xalatlaco</w:t>
      </w:r>
    </w:p>
    <w:p>
      <w:pPr>
        <w:pStyle w:val="BodyText"/>
        <w:ind w:left="1564"/>
        <w:rPr>
          <w:sz w:val="20"/>
        </w:rPr>
      </w:pPr>
      <w:r>
        <w:rPr>
          <w:sz w:val="20"/>
        </w:rPr>
        <w:pict>
          <v:group style="width:295.95pt;height:142.950pt;mso-position-horizontal-relative:char;mso-position-vertical-relative:line" coordorigin="0,0" coordsize="5919,2859">
            <v:shape style="position:absolute;left:839;top:455;width:1512;height:1944" type="#_x0000_t75" stroked="false">
              <v:imagedata r:id="rId388" o:title=""/>
            </v:shape>
            <v:shape style="position:absolute;left:896;top:479;width:1392;height:1920" type="#_x0000_t75" stroked="false">
              <v:imagedata r:id="rId389" o:title=""/>
            </v:shape>
            <v:shape style="position:absolute;left:3570;top:1108;width:1512;height:1291" type="#_x0000_t75" stroked="false">
              <v:imagedata r:id="rId390" o:title=""/>
            </v:shape>
            <v:shape style="position:absolute;left:3632;top:1132;width:1387;height:1267" type="#_x0000_t75" stroked="false">
              <v:imagedata r:id="rId391" o:title=""/>
            </v:shape>
            <v:line style="position:absolute" from="228,2387" to="5692,2387" stroked="true" strokeweight="1pt" strokecolor="#d9d9d9"/>
            <v:rect style="position:absolute;left:8;top:8;width:5904;height:2844" filled="false" stroked="true" strokeweight=".75pt" strokecolor="#d9d9d9"/>
            <v:shape style="position:absolute;left:1482;top:221;width:228;height:183" type="#_x0000_t202" filled="false" stroked="false">
              <v:textbox inset="0,0,0,0">
                <w:txbxContent>
                  <w:p>
                    <w:pPr>
                      <w:spacing w:line="182" w:lineRule="exact" w:before="0"/>
                      <w:ind w:left="0" w:right="-20" w:firstLine="0"/>
                      <w:jc w:val="left"/>
                      <w:rPr>
                        <w:rFonts w:ascii="Calibri"/>
                        <w:sz w:val="18"/>
                      </w:rPr>
                    </w:pPr>
                    <w:r>
                      <w:rPr>
                        <w:rFonts w:ascii="Calibri"/>
                        <w:color w:val="404040"/>
                        <w:sz w:val="18"/>
                      </w:rPr>
                      <w:t>8,8</w:t>
                    </w:r>
                  </w:p>
                </w:txbxContent>
              </v:textbox>
              <w10:wrap type="none"/>
            </v:shape>
            <v:shape style="position:absolute;left:4215;top:874;width:227;height:183" type="#_x0000_t202" filled="false" stroked="false">
              <v:textbox inset="0,0,0,0">
                <w:txbxContent>
                  <w:p>
                    <w:pPr>
                      <w:spacing w:line="182" w:lineRule="exact" w:before="0"/>
                      <w:ind w:left="0" w:right="-15" w:firstLine="0"/>
                      <w:jc w:val="left"/>
                      <w:rPr>
                        <w:rFonts w:ascii="Calibri"/>
                        <w:sz w:val="18"/>
                      </w:rPr>
                    </w:pPr>
                    <w:r>
                      <w:rPr>
                        <w:rFonts w:ascii="Calibri"/>
                        <w:color w:val="404040"/>
                        <w:spacing w:val="-2"/>
                        <w:sz w:val="18"/>
                      </w:rPr>
                      <w:t>5,8</w:t>
                    </w:r>
                  </w:p>
                </w:txbxContent>
              </v:textbox>
              <w10:wrap type="none"/>
            </v:shape>
            <v:shape style="position:absolute;left:1191;top:2542;width:811;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Efectividad</w:t>
                    </w:r>
                  </w:p>
                </w:txbxContent>
              </v:textbox>
              <w10:wrap type="none"/>
            </v:shape>
            <v:shape style="position:absolute;left:3984;top:2542;width:692;height:183" type="#_x0000_t202" filled="false" stroked="false">
              <v:textbox inset="0,0,0,0">
                <w:txbxContent>
                  <w:p>
                    <w:pPr>
                      <w:spacing w:line="182" w:lineRule="exact" w:before="0"/>
                      <w:ind w:left="0" w:right="-18" w:firstLine="0"/>
                      <w:jc w:val="left"/>
                      <w:rPr>
                        <w:rFonts w:ascii="Calibri"/>
                        <w:sz w:val="18"/>
                      </w:rPr>
                    </w:pPr>
                    <w:r>
                      <w:rPr>
                        <w:rFonts w:ascii="Calibri"/>
                        <w:color w:val="585858"/>
                        <w:sz w:val="18"/>
                      </w:rPr>
                      <w:t>Eficiencia</w:t>
                    </w:r>
                  </w:p>
                </w:txbxContent>
              </v:textbox>
              <w10:wrap type="none"/>
            </v:shape>
          </v:group>
        </w:pict>
      </w:r>
      <w:r>
        <w:rPr>
          <w:sz w:val="20"/>
        </w:rPr>
      </w:r>
    </w:p>
    <w:p>
      <w:pPr>
        <w:spacing w:line="360" w:lineRule="auto" w:before="142"/>
        <w:ind w:left="268" w:right="393" w:firstLine="0"/>
        <w:jc w:val="left"/>
        <w:rPr>
          <w:i/>
          <w:sz w:val="24"/>
        </w:rPr>
      </w:pPr>
      <w:r>
        <w:rPr>
          <w:sz w:val="24"/>
        </w:rPr>
        <w:t>Fuente: elaboración propia con datos obtenidos de la aplicación del </w:t>
      </w:r>
      <w:r>
        <w:rPr>
          <w:i/>
          <w:sz w:val="24"/>
        </w:rPr>
        <w:t>Protocolo </w:t>
      </w:r>
      <w:r>
        <w:rPr>
          <w:i/>
          <w:sz w:val="24"/>
        </w:rPr>
        <w:t>de evaluación.</w:t>
      </w:r>
    </w:p>
    <w:p>
      <w:pPr>
        <w:spacing w:after="0" w:line="360" w:lineRule="auto"/>
        <w:jc w:val="left"/>
        <w:rPr>
          <w:sz w:val="24"/>
        </w:rPr>
        <w:sectPr>
          <w:pgSz w:w="12240" w:h="15840"/>
          <w:pgMar w:header="0" w:footer="1002" w:top="1360" w:bottom="1200" w:left="1720" w:right="1580"/>
        </w:sectPr>
      </w:pPr>
    </w:p>
    <w:p>
      <w:pPr>
        <w:pStyle w:val="BodyText"/>
        <w:spacing w:before="7"/>
        <w:rPr>
          <w:i/>
          <w:sz w:val="22"/>
        </w:rPr>
      </w:pPr>
    </w:p>
    <w:p>
      <w:pPr>
        <w:pStyle w:val="BodyText"/>
        <w:spacing w:line="360" w:lineRule="auto" w:before="69"/>
        <w:ind w:left="268" w:right="109"/>
        <w:jc w:val="both"/>
      </w:pPr>
      <w:r>
        <w:rPr/>
        <w:t>El comité central cuenta con un reglamento interno, cuyos acuerdos han sido votados en asamblea y se encuentran respaldados por los representantes de cada subcomité. El desempeño organizativo (7.4) se encuentra integrado por medios de observancia (7.2), dirigencia (7.1), integración (9.1), procedimientos</w:t>
      </w:r>
      <w:r>
        <w:rPr>
          <w:spacing w:val="-36"/>
        </w:rPr>
        <w:t> </w:t>
      </w:r>
      <w:r>
        <w:rPr/>
        <w:t>y mecanismos de decisión (6.7), y reglas de decisión (7.6) (gráfica</w:t>
      </w:r>
      <w:r>
        <w:rPr>
          <w:spacing w:val="-26"/>
        </w:rPr>
        <w:t> </w:t>
      </w:r>
      <w:r>
        <w:rPr/>
        <w:t>27).</w:t>
      </w:r>
    </w:p>
    <w:p>
      <w:pPr>
        <w:pStyle w:val="BodyText"/>
        <w:spacing w:before="8"/>
        <w:rPr>
          <w:sz w:val="35"/>
        </w:rPr>
      </w:pPr>
    </w:p>
    <w:p>
      <w:pPr>
        <w:pStyle w:val="Heading1"/>
        <w:spacing w:before="0"/>
        <w:ind w:left="340"/>
        <w:jc w:val="both"/>
      </w:pPr>
      <w:r>
        <w:rPr/>
        <w:pict>
          <v:group style="position:absolute;margin-left:312pt;margin-top:103.825851pt;width:149.050pt;height:22.35pt;mso-position-horizontal-relative:page;mso-position-vertical-relative:paragraph;z-index:-249832" coordorigin="6240,2077" coordsize="2981,447">
            <v:shape style="position:absolute;left:6240;top:2077;width:2981;height:446" type="#_x0000_t75" stroked="false">
              <v:imagedata r:id="rId392" o:title=""/>
            </v:shape>
            <v:shape style="position:absolute;left:6240;top:2101;width:2923;height:326" type="#_x0000_t75" stroked="false">
              <v:imagedata r:id="rId393" o:title=""/>
            </v:shape>
            <w10:wrap type="none"/>
          </v:group>
        </w:pict>
      </w:r>
      <w:r>
        <w:rPr/>
        <w:pict>
          <v:group style="position:absolute;margin-left:312pt;margin-top:71.425858pt;width:116.65pt;height:22.35pt;mso-position-horizontal-relative:page;mso-position-vertical-relative:paragraph;z-index:-249808" coordorigin="6240,1429" coordsize="2333,447">
            <v:shape style="position:absolute;left:6240;top:1429;width:2333;height:446" type="#_x0000_t75" stroked="false">
              <v:imagedata r:id="rId394" o:title=""/>
            </v:shape>
            <v:shape style="position:absolute;left:6240;top:1453;width:2275;height:326" type="#_x0000_t75" stroked="false">
              <v:imagedata r:id="rId395" o:title=""/>
            </v:shape>
            <w10:wrap type="none"/>
          </v:group>
        </w:pict>
      </w:r>
      <w:r>
        <w:rPr/>
        <w:pict>
          <v:group style="position:absolute;margin-left:312pt;margin-top:39.025856pt;width:116.9pt;height:22.35pt;mso-position-horizontal-relative:page;mso-position-vertical-relative:paragraph;z-index:-249784" coordorigin="6240,781" coordsize="2338,447">
            <v:shape style="position:absolute;left:6240;top:781;width:2338;height:446" type="#_x0000_t75" stroked="false">
              <v:imagedata r:id="rId396" o:title=""/>
            </v:shape>
            <v:shape style="position:absolute;left:6240;top:805;width:2280;height:326" type="#_x0000_t75" stroked="false">
              <v:imagedata r:id="rId397" o:title=""/>
            </v:shape>
            <w10:wrap type="none"/>
          </v:group>
        </w:pict>
      </w:r>
      <w:r>
        <w:rPr/>
        <w:t>Gráfica 27. Desempeño organizativo de los gestores de agua en Xalatlaco</w:t>
      </w:r>
    </w:p>
    <w:p>
      <w:pPr>
        <w:pStyle w:val="BodyText"/>
        <w:spacing w:before="8"/>
        <w:rPr>
          <w:b/>
          <w:sz w:val="12"/>
        </w:rPr>
      </w:pPr>
    </w:p>
    <w:tbl>
      <w:tblPr>
        <w:tblW w:w="0" w:type="auto"/>
        <w:jc w:val="left"/>
        <w:tblInd w:w="112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87"/>
        <w:gridCol w:w="2893"/>
        <w:gridCol w:w="489"/>
      </w:tblGrid>
      <w:tr>
        <w:trPr>
          <w:trHeight w:val="883" w:hRule="exact"/>
        </w:trPr>
        <w:tc>
          <w:tcPr>
            <w:tcW w:w="3387" w:type="dxa"/>
            <w:tcBorders>
              <w:top w:val="single" w:sz="6" w:space="0" w:color="D9D9D9"/>
              <w:left w:val="single" w:sz="6" w:space="0" w:color="D9D9D9"/>
              <w:right w:val="single" w:sz="8" w:space="0" w:color="D9D9D9"/>
            </w:tcBorders>
          </w:tcPr>
          <w:p>
            <w:pPr>
              <w:pStyle w:val="TableParagraph"/>
              <w:rPr>
                <w:b/>
                <w:sz w:val="18"/>
              </w:rPr>
            </w:pPr>
          </w:p>
          <w:p>
            <w:pPr>
              <w:pStyle w:val="TableParagraph"/>
              <w:spacing w:before="6"/>
              <w:rPr>
                <w:b/>
                <w:sz w:val="18"/>
              </w:rPr>
            </w:pPr>
          </w:p>
          <w:p>
            <w:pPr>
              <w:pStyle w:val="TableParagraph"/>
              <w:ind w:right="151"/>
              <w:jc w:val="right"/>
              <w:rPr>
                <w:rFonts w:ascii="Calibri"/>
                <w:sz w:val="18"/>
              </w:rPr>
            </w:pPr>
            <w:r>
              <w:rPr>
                <w:rFonts w:ascii="Calibri"/>
                <w:color w:val="585858"/>
                <w:sz w:val="18"/>
              </w:rPr>
              <w:t>Medios de obsevancia</w:t>
            </w:r>
          </w:p>
        </w:tc>
        <w:tc>
          <w:tcPr>
            <w:tcW w:w="2893" w:type="dxa"/>
            <w:tcBorders>
              <w:top w:val="single" w:sz="6" w:space="0" w:color="D9D9D9"/>
              <w:left w:val="single" w:sz="8" w:space="0" w:color="D9D9D9"/>
            </w:tcBorders>
          </w:tcPr>
          <w:p>
            <w:pPr>
              <w:pStyle w:val="TableParagraph"/>
              <w:rPr>
                <w:b/>
                <w:sz w:val="18"/>
              </w:rPr>
            </w:pPr>
          </w:p>
          <w:p>
            <w:pPr>
              <w:pStyle w:val="TableParagraph"/>
              <w:spacing w:before="4"/>
              <w:rPr>
                <w:b/>
                <w:sz w:val="19"/>
              </w:rPr>
            </w:pPr>
          </w:p>
          <w:p>
            <w:pPr>
              <w:pStyle w:val="TableParagraph"/>
              <w:ind w:right="275"/>
              <w:jc w:val="right"/>
              <w:rPr>
                <w:rFonts w:ascii="Calibri"/>
                <w:sz w:val="18"/>
              </w:rPr>
            </w:pPr>
            <w:r>
              <w:rPr>
                <w:rFonts w:ascii="Calibri"/>
                <w:color w:val="404040"/>
                <w:sz w:val="18"/>
              </w:rPr>
              <w:t>7,2</w:t>
            </w:r>
          </w:p>
        </w:tc>
        <w:tc>
          <w:tcPr>
            <w:tcW w:w="489" w:type="dxa"/>
            <w:vMerge w:val="restart"/>
            <w:tcBorders>
              <w:top w:val="single" w:sz="6" w:space="0" w:color="D9D9D9"/>
              <w:right w:val="single" w:sz="6" w:space="0" w:color="D9D9D9"/>
            </w:tcBorders>
          </w:tcPr>
          <w:p>
            <w:pPr/>
          </w:p>
        </w:tc>
      </w:tr>
      <w:tr>
        <w:trPr>
          <w:trHeight w:val="649" w:hRule="exact"/>
        </w:trPr>
        <w:tc>
          <w:tcPr>
            <w:tcW w:w="3387" w:type="dxa"/>
            <w:tcBorders>
              <w:left w:val="single" w:sz="6" w:space="0" w:color="D9D9D9"/>
              <w:right w:val="single" w:sz="8" w:space="0" w:color="D9D9D9"/>
            </w:tcBorders>
          </w:tcPr>
          <w:p>
            <w:pPr>
              <w:pStyle w:val="TableParagraph"/>
              <w:spacing w:before="9"/>
              <w:rPr>
                <w:b/>
                <w:sz w:val="16"/>
              </w:rPr>
            </w:pPr>
          </w:p>
          <w:p>
            <w:pPr>
              <w:pStyle w:val="TableParagraph"/>
              <w:spacing w:before="1"/>
              <w:ind w:right="151"/>
              <w:jc w:val="right"/>
              <w:rPr>
                <w:rFonts w:ascii="Calibri"/>
                <w:sz w:val="18"/>
              </w:rPr>
            </w:pPr>
            <w:r>
              <w:rPr>
                <w:rFonts w:ascii="Calibri"/>
                <w:color w:val="585858"/>
                <w:sz w:val="18"/>
              </w:rPr>
              <w:t>Dirigencia</w:t>
            </w:r>
          </w:p>
        </w:tc>
        <w:tc>
          <w:tcPr>
            <w:tcW w:w="2893" w:type="dxa"/>
            <w:tcBorders>
              <w:left w:val="single" w:sz="8" w:space="0" w:color="D9D9D9"/>
            </w:tcBorders>
          </w:tcPr>
          <w:p>
            <w:pPr>
              <w:pStyle w:val="TableParagraph"/>
              <w:spacing w:before="8"/>
              <w:rPr>
                <w:b/>
                <w:sz w:val="17"/>
              </w:rPr>
            </w:pPr>
          </w:p>
          <w:p>
            <w:pPr>
              <w:pStyle w:val="TableParagraph"/>
              <w:ind w:right="281"/>
              <w:jc w:val="right"/>
              <w:rPr>
                <w:rFonts w:ascii="Calibri"/>
                <w:sz w:val="18"/>
              </w:rPr>
            </w:pPr>
            <w:r>
              <w:rPr>
                <w:rFonts w:ascii="Calibri"/>
                <w:color w:val="404040"/>
                <w:sz w:val="18"/>
              </w:rPr>
              <w:t>7,1</w:t>
            </w:r>
          </w:p>
        </w:tc>
        <w:tc>
          <w:tcPr>
            <w:tcW w:w="489" w:type="dxa"/>
            <w:vMerge/>
            <w:tcBorders>
              <w:right w:val="single" w:sz="6" w:space="0" w:color="D9D9D9"/>
            </w:tcBorders>
          </w:tcPr>
          <w:p>
            <w:pPr/>
          </w:p>
        </w:tc>
      </w:tr>
      <w:tr>
        <w:trPr>
          <w:trHeight w:val="649" w:hRule="exact"/>
        </w:trPr>
        <w:tc>
          <w:tcPr>
            <w:tcW w:w="3387" w:type="dxa"/>
            <w:tcBorders>
              <w:left w:val="single" w:sz="6" w:space="0" w:color="D9D9D9"/>
              <w:right w:val="single" w:sz="8" w:space="0" w:color="D9D9D9"/>
            </w:tcBorders>
          </w:tcPr>
          <w:p>
            <w:pPr>
              <w:pStyle w:val="TableParagraph"/>
              <w:spacing w:before="9"/>
              <w:rPr>
                <w:b/>
                <w:sz w:val="16"/>
              </w:rPr>
            </w:pPr>
          </w:p>
          <w:p>
            <w:pPr>
              <w:pStyle w:val="TableParagraph"/>
              <w:ind w:right="153"/>
              <w:jc w:val="right"/>
              <w:rPr>
                <w:rFonts w:ascii="Calibri" w:hAnsi="Calibri"/>
                <w:sz w:val="18"/>
              </w:rPr>
            </w:pPr>
            <w:r>
              <w:rPr>
                <w:rFonts w:ascii="Calibri" w:hAnsi="Calibri"/>
                <w:color w:val="585858"/>
                <w:sz w:val="18"/>
              </w:rPr>
              <w:t>Integración</w:t>
            </w:r>
          </w:p>
        </w:tc>
        <w:tc>
          <w:tcPr>
            <w:tcW w:w="2893" w:type="dxa"/>
            <w:tcBorders>
              <w:left w:val="single" w:sz="8" w:space="0" w:color="D9D9D9"/>
            </w:tcBorders>
          </w:tcPr>
          <w:p>
            <w:pPr/>
          </w:p>
        </w:tc>
        <w:tc>
          <w:tcPr>
            <w:tcW w:w="489" w:type="dxa"/>
            <w:tcBorders>
              <w:right w:val="single" w:sz="6" w:space="0" w:color="D9D9D9"/>
            </w:tcBorders>
          </w:tcPr>
          <w:p>
            <w:pPr>
              <w:pStyle w:val="TableParagraph"/>
              <w:spacing w:before="8"/>
              <w:rPr>
                <w:b/>
                <w:sz w:val="17"/>
              </w:rPr>
            </w:pPr>
          </w:p>
          <w:p>
            <w:pPr>
              <w:pStyle w:val="TableParagraph"/>
              <w:ind w:left="138"/>
              <w:rPr>
                <w:rFonts w:ascii="Calibri"/>
                <w:sz w:val="18"/>
              </w:rPr>
            </w:pPr>
            <w:r>
              <w:rPr>
                <w:rFonts w:ascii="Calibri"/>
                <w:color w:val="404040"/>
                <w:sz w:val="18"/>
              </w:rPr>
              <w:t>9,2</w:t>
            </w:r>
          </w:p>
        </w:tc>
      </w:tr>
      <w:tr>
        <w:trPr>
          <w:trHeight w:val="649" w:hRule="exact"/>
        </w:trPr>
        <w:tc>
          <w:tcPr>
            <w:tcW w:w="3387" w:type="dxa"/>
            <w:tcBorders>
              <w:left w:val="single" w:sz="6" w:space="0" w:color="D9D9D9"/>
              <w:right w:val="single" w:sz="8" w:space="0" w:color="D9D9D9"/>
            </w:tcBorders>
          </w:tcPr>
          <w:p>
            <w:pPr>
              <w:pStyle w:val="TableParagraph"/>
              <w:spacing w:before="9"/>
              <w:rPr>
                <w:b/>
                <w:sz w:val="16"/>
              </w:rPr>
            </w:pPr>
          </w:p>
          <w:p>
            <w:pPr>
              <w:pStyle w:val="TableParagraph"/>
              <w:ind w:right="154"/>
              <w:jc w:val="right"/>
              <w:rPr>
                <w:rFonts w:ascii="Calibri" w:hAnsi="Calibri"/>
                <w:sz w:val="18"/>
              </w:rPr>
            </w:pPr>
            <w:r>
              <w:rPr>
                <w:rFonts w:ascii="Calibri" w:hAnsi="Calibri"/>
                <w:color w:val="585858"/>
                <w:sz w:val="18"/>
              </w:rPr>
              <w:t>Procedimientos y mecanismos de decisión</w:t>
            </w:r>
          </w:p>
        </w:tc>
        <w:tc>
          <w:tcPr>
            <w:tcW w:w="2893" w:type="dxa"/>
            <w:tcBorders>
              <w:left w:val="single" w:sz="8" w:space="0" w:color="D9D9D9"/>
            </w:tcBorders>
          </w:tcPr>
          <w:p>
            <w:pPr>
              <w:pStyle w:val="TableParagraph"/>
              <w:spacing w:before="8"/>
              <w:rPr>
                <w:b/>
                <w:sz w:val="17"/>
              </w:rPr>
            </w:pPr>
          </w:p>
          <w:p>
            <w:pPr>
              <w:pStyle w:val="TableParagraph"/>
              <w:ind w:right="431"/>
              <w:jc w:val="right"/>
              <w:rPr>
                <w:rFonts w:ascii="Calibri"/>
                <w:sz w:val="18"/>
              </w:rPr>
            </w:pPr>
            <w:r>
              <w:rPr>
                <w:rFonts w:ascii="Calibri"/>
                <w:color w:val="404040"/>
                <w:sz w:val="18"/>
              </w:rPr>
              <w:t>6,7</w:t>
            </w:r>
          </w:p>
        </w:tc>
        <w:tc>
          <w:tcPr>
            <w:tcW w:w="489" w:type="dxa"/>
            <w:tcBorders>
              <w:right w:val="single" w:sz="6" w:space="0" w:color="D9D9D9"/>
            </w:tcBorders>
          </w:tcPr>
          <w:p>
            <w:pPr/>
          </w:p>
        </w:tc>
      </w:tr>
      <w:tr>
        <w:trPr>
          <w:trHeight w:val="854" w:hRule="exact"/>
        </w:trPr>
        <w:tc>
          <w:tcPr>
            <w:tcW w:w="3387" w:type="dxa"/>
            <w:tcBorders>
              <w:left w:val="single" w:sz="6" w:space="0" w:color="D9D9D9"/>
              <w:bottom w:val="single" w:sz="6" w:space="0" w:color="D9D9D9"/>
              <w:right w:val="single" w:sz="8" w:space="0" w:color="D9D9D9"/>
            </w:tcBorders>
          </w:tcPr>
          <w:p>
            <w:pPr>
              <w:pStyle w:val="TableParagraph"/>
              <w:spacing w:before="9"/>
              <w:rPr>
                <w:b/>
                <w:sz w:val="16"/>
              </w:rPr>
            </w:pPr>
          </w:p>
          <w:p>
            <w:pPr>
              <w:pStyle w:val="TableParagraph"/>
              <w:ind w:right="190"/>
              <w:jc w:val="right"/>
              <w:rPr>
                <w:rFonts w:ascii="Calibri" w:hAnsi="Calibri"/>
                <w:sz w:val="18"/>
              </w:rPr>
            </w:pPr>
            <w:r>
              <w:rPr>
                <w:rFonts w:ascii="Calibri" w:hAnsi="Calibri"/>
                <w:color w:val="585858"/>
                <w:sz w:val="18"/>
              </w:rPr>
              <w:t>Reglas de decisión</w:t>
            </w:r>
          </w:p>
        </w:tc>
        <w:tc>
          <w:tcPr>
            <w:tcW w:w="2893" w:type="dxa"/>
            <w:tcBorders>
              <w:left w:val="single" w:sz="8" w:space="0" w:color="D9D9D9"/>
              <w:bottom w:val="single" w:sz="6" w:space="0" w:color="D9D9D9"/>
            </w:tcBorders>
          </w:tcPr>
          <w:p>
            <w:pPr>
              <w:pStyle w:val="TableParagraph"/>
              <w:spacing w:before="8"/>
              <w:rPr>
                <w:b/>
                <w:sz w:val="17"/>
              </w:rPr>
            </w:pPr>
          </w:p>
          <w:p>
            <w:pPr>
              <w:pStyle w:val="TableParagraph"/>
              <w:ind w:right="136"/>
              <w:jc w:val="right"/>
              <w:rPr>
                <w:rFonts w:ascii="Calibri"/>
                <w:sz w:val="18"/>
              </w:rPr>
            </w:pPr>
            <w:r>
              <w:rPr>
                <w:rFonts w:ascii="Calibri"/>
                <w:color w:val="404040"/>
                <w:sz w:val="18"/>
              </w:rPr>
              <w:t>7,6</w:t>
            </w:r>
          </w:p>
        </w:tc>
        <w:tc>
          <w:tcPr>
            <w:tcW w:w="489" w:type="dxa"/>
            <w:tcBorders>
              <w:bottom w:val="single" w:sz="6" w:space="0" w:color="D9D9D9"/>
              <w:right w:val="single" w:sz="6" w:space="0" w:color="D9D9D9"/>
            </w:tcBorders>
          </w:tcPr>
          <w:p>
            <w:pPr/>
          </w:p>
        </w:tc>
      </w:tr>
    </w:tbl>
    <w:p>
      <w:pPr>
        <w:spacing w:line="360" w:lineRule="auto" w:before="157"/>
        <w:ind w:left="268" w:right="393" w:firstLine="0"/>
        <w:jc w:val="left"/>
        <w:rPr>
          <w:sz w:val="24"/>
        </w:rPr>
      </w:pPr>
      <w:r>
        <w:rPr/>
        <w:pict>
          <v:group style="position:absolute;margin-left:312pt;margin-top:-37.194149pt;width:123.85pt;height:22.1pt;mso-position-horizontal-relative:page;mso-position-vertical-relative:paragraph;z-index:-249880" coordorigin="6240,-744" coordsize="2477,442">
            <v:shape style="position:absolute;left:6240;top:-744;width:2477;height:442" type="#_x0000_t75" stroked="false">
              <v:imagedata r:id="rId398" o:title=""/>
            </v:shape>
            <v:shape style="position:absolute;left:6240;top:-720;width:2419;height:322" type="#_x0000_t75" stroked="false">
              <v:imagedata r:id="rId399" o:title=""/>
            </v:shape>
            <w10:wrap type="none"/>
          </v:group>
        </w:pict>
      </w:r>
      <w:r>
        <w:rPr/>
        <w:pict>
          <v:group style="position:absolute;margin-left:312pt;margin-top:-69.834152pt;width:109.2pt;height:22.35pt;mso-position-horizontal-relative:page;mso-position-vertical-relative:paragraph;z-index:-249856" coordorigin="6240,-1397" coordsize="2184,447">
            <v:shape style="position:absolute;left:6240;top:-1397;width:2184;height:446" type="#_x0000_t75" stroked="false">
              <v:imagedata r:id="rId400" o:title=""/>
            </v:shape>
            <v:shape style="position:absolute;left:6240;top:-1373;width:2122;height:326" type="#_x0000_t75" stroked="false">
              <v:imagedata r:id="rId401" o:title=""/>
            </v:shape>
            <w10:wrap type="none"/>
          </v:group>
        </w:pict>
      </w:r>
      <w:r>
        <w:rPr>
          <w:sz w:val="24"/>
        </w:rPr>
        <w:t>Fuente: elaboración propia con datos obtenidos de la aplicación del </w:t>
      </w:r>
      <w:r>
        <w:rPr>
          <w:i/>
          <w:sz w:val="24"/>
        </w:rPr>
        <w:t>Protocolo </w:t>
      </w:r>
      <w:r>
        <w:rPr>
          <w:i/>
          <w:sz w:val="24"/>
        </w:rPr>
        <w:t>de evaluación</w:t>
      </w:r>
      <w:r>
        <w:rPr>
          <w:sz w:val="24"/>
        </w:rPr>
        <w:t>.</w:t>
      </w:r>
    </w:p>
    <w:p>
      <w:pPr>
        <w:pStyle w:val="BodyText"/>
      </w:pPr>
    </w:p>
    <w:p>
      <w:pPr>
        <w:pStyle w:val="BodyText"/>
        <w:spacing w:line="360" w:lineRule="auto" w:before="145"/>
        <w:ind w:left="268" w:right="109"/>
        <w:jc w:val="both"/>
      </w:pPr>
      <w:r>
        <w:rPr/>
        <w:t>A</w:t>
      </w:r>
      <w:r>
        <w:rPr>
          <w:spacing w:val="-14"/>
        </w:rPr>
        <w:t> </w:t>
      </w:r>
      <w:r>
        <w:rPr/>
        <w:t>pesar</w:t>
      </w:r>
      <w:r>
        <w:rPr>
          <w:spacing w:val="-16"/>
        </w:rPr>
        <w:t> </w:t>
      </w:r>
      <w:r>
        <w:rPr/>
        <w:t>de</w:t>
      </w:r>
      <w:r>
        <w:rPr>
          <w:spacing w:val="-20"/>
        </w:rPr>
        <w:t> </w:t>
      </w:r>
      <w:r>
        <w:rPr/>
        <w:t>los</w:t>
      </w:r>
      <w:r>
        <w:rPr>
          <w:spacing w:val="-17"/>
        </w:rPr>
        <w:t> </w:t>
      </w:r>
      <w:r>
        <w:rPr/>
        <w:t>integrantes</w:t>
      </w:r>
      <w:r>
        <w:rPr>
          <w:spacing w:val="-17"/>
        </w:rPr>
        <w:t> </w:t>
      </w:r>
      <w:r>
        <w:rPr/>
        <w:t>de</w:t>
      </w:r>
      <w:r>
        <w:rPr>
          <w:spacing w:val="-16"/>
        </w:rPr>
        <w:t> </w:t>
      </w:r>
      <w:r>
        <w:rPr/>
        <w:t>cada</w:t>
      </w:r>
      <w:r>
        <w:rPr>
          <w:spacing w:val="-16"/>
        </w:rPr>
        <w:t> </w:t>
      </w:r>
      <w:r>
        <w:rPr/>
        <w:t>subcomité</w:t>
      </w:r>
      <w:r>
        <w:rPr>
          <w:spacing w:val="-11"/>
        </w:rPr>
        <w:t> </w:t>
      </w:r>
      <w:r>
        <w:rPr/>
        <w:t>tienen</w:t>
      </w:r>
      <w:r>
        <w:rPr>
          <w:spacing w:val="-12"/>
        </w:rPr>
        <w:t> </w:t>
      </w:r>
      <w:r>
        <w:rPr/>
        <w:t>comunicación</w:t>
      </w:r>
      <w:r>
        <w:rPr>
          <w:spacing w:val="-12"/>
        </w:rPr>
        <w:t> </w:t>
      </w:r>
      <w:r>
        <w:rPr/>
        <w:t>constante</w:t>
      </w:r>
      <w:r>
        <w:rPr>
          <w:spacing w:val="-7"/>
        </w:rPr>
        <w:t> </w:t>
      </w:r>
      <w:r>
        <w:rPr/>
        <w:t>con instituciones</w:t>
      </w:r>
      <w:r>
        <w:rPr>
          <w:spacing w:val="-16"/>
        </w:rPr>
        <w:t> </w:t>
      </w:r>
      <w:r>
        <w:rPr/>
        <w:t>externas,</w:t>
      </w:r>
      <w:r>
        <w:rPr>
          <w:spacing w:val="-16"/>
        </w:rPr>
        <w:t> </w:t>
      </w:r>
      <w:r>
        <w:rPr/>
        <w:t>no</w:t>
      </w:r>
      <w:r>
        <w:rPr>
          <w:spacing w:val="-16"/>
        </w:rPr>
        <w:t> </w:t>
      </w:r>
      <w:r>
        <w:rPr/>
        <w:t>han</w:t>
      </w:r>
      <w:r>
        <w:rPr>
          <w:spacing w:val="-20"/>
        </w:rPr>
        <w:t> </w:t>
      </w:r>
      <w:r>
        <w:rPr/>
        <w:t>logrado</w:t>
      </w:r>
      <w:r>
        <w:rPr>
          <w:spacing w:val="-16"/>
        </w:rPr>
        <w:t> </w:t>
      </w:r>
      <w:r>
        <w:rPr/>
        <w:t>establecer</w:t>
      </w:r>
      <w:r>
        <w:rPr>
          <w:spacing w:val="-16"/>
        </w:rPr>
        <w:t> </w:t>
      </w:r>
      <w:r>
        <w:rPr/>
        <w:t>relaciones</w:t>
      </w:r>
      <w:r>
        <w:rPr>
          <w:spacing w:val="-16"/>
        </w:rPr>
        <w:t> </w:t>
      </w:r>
      <w:r>
        <w:rPr/>
        <w:t>o</w:t>
      </w:r>
      <w:r>
        <w:rPr>
          <w:spacing w:val="-16"/>
        </w:rPr>
        <w:t> </w:t>
      </w:r>
      <w:r>
        <w:rPr/>
        <w:t>alianzas</w:t>
      </w:r>
      <w:r>
        <w:rPr>
          <w:spacing w:val="-16"/>
        </w:rPr>
        <w:t> </w:t>
      </w:r>
      <w:r>
        <w:rPr/>
        <w:t>duraderas con organizaciones que no se encuentren dentro de la red, aunque </w:t>
      </w:r>
      <w:r>
        <w:rPr>
          <w:spacing w:val="5"/>
        </w:rPr>
        <w:t>sí </w:t>
      </w:r>
      <w:r>
        <w:rPr/>
        <w:t>las han diversificado en los últimos años (gráfica</w:t>
      </w:r>
      <w:r>
        <w:rPr>
          <w:spacing w:val="-13"/>
        </w:rPr>
        <w:t> </w:t>
      </w:r>
      <w:r>
        <w:rPr/>
        <w:t>28).</w:t>
      </w:r>
    </w:p>
    <w:p>
      <w:pPr>
        <w:spacing w:after="0" w:line="360" w:lineRule="auto"/>
        <w:jc w:val="both"/>
        <w:sectPr>
          <w:pgSz w:w="12240" w:h="15840"/>
          <w:pgMar w:header="0" w:footer="1002" w:top="1500" w:bottom="1200" w:left="1720" w:right="1580"/>
        </w:sectPr>
      </w:pPr>
    </w:p>
    <w:p>
      <w:pPr>
        <w:pStyle w:val="Heading1"/>
        <w:ind w:right="23" w:firstLine="134"/>
      </w:pPr>
      <w:r>
        <w:rPr/>
        <w:pict>
          <v:group style="position:absolute;margin-left:132.725006pt;margin-top:43.910866pt;width:360.75pt;height:216.75pt;mso-position-horizontal-relative:page;mso-position-vertical-relative:paragraph;z-index:-249760" coordorigin="2655,878" coordsize="7215,4335">
            <v:shape style="position:absolute;left:5112;top:4477;width:2338;height:446" type="#_x0000_t75" stroked="false">
              <v:imagedata r:id="rId402" o:title=""/>
            </v:shape>
            <v:shape style="position:absolute;left:5112;top:4501;width:2275;height:326" type="#_x0000_t75" stroked="false">
              <v:imagedata r:id="rId403" o:title=""/>
            </v:shape>
            <v:shape style="position:absolute;left:5112;top:3829;width:3470;height:446" type="#_x0000_t75" stroked="false">
              <v:imagedata r:id="rId404" o:title=""/>
            </v:shape>
            <v:shape style="position:absolute;left:5112;top:3853;width:3413;height:326" type="#_x0000_t75" stroked="false">
              <v:imagedata r:id="rId405" o:title=""/>
            </v:shape>
            <v:shape style="position:absolute;left:5112;top:3181;width:3427;height:446" type="#_x0000_t75" stroked="false">
              <v:imagedata r:id="rId406" o:title=""/>
            </v:shape>
            <v:shape style="position:absolute;left:5112;top:3205;width:3370;height:326" type="#_x0000_t75" stroked="false">
              <v:imagedata r:id="rId407" o:title=""/>
            </v:shape>
            <v:shape style="position:absolute;left:5112;top:2537;width:3850;height:442" type="#_x0000_t75" stroked="false">
              <v:imagedata r:id="rId408" o:title=""/>
            </v:shape>
            <v:shape style="position:absolute;left:5112;top:2561;width:3787;height:322" type="#_x0000_t75" stroked="false">
              <v:imagedata r:id="rId409" o:title=""/>
            </v:shape>
            <v:shape style="position:absolute;left:5112;top:1889;width:2338;height:446" type="#_x0000_t75" stroked="false">
              <v:imagedata r:id="rId410" o:title=""/>
            </v:shape>
            <v:shape style="position:absolute;left:5112;top:1913;width:2280;height:326" type="#_x0000_t75" stroked="false">
              <v:imagedata r:id="rId411" o:title=""/>
            </v:shape>
            <v:shape style="position:absolute;left:5112;top:1241;width:3763;height:446" type="#_x0000_t75" stroked="false">
              <v:imagedata r:id="rId412" o:title=""/>
            </v:shape>
            <v:shape style="position:absolute;left:5112;top:1265;width:3706;height:326" type="#_x0000_t75" stroked="false">
              <v:imagedata r:id="rId413" o:title=""/>
            </v:shape>
            <v:rect style="position:absolute;left:2662;top:886;width:7200;height:4320" filled="false" stroked="true" strokeweight=".75pt" strokecolor="#d9d9d9"/>
            <w10:wrap type="none"/>
          </v:group>
        </w:pict>
      </w:r>
      <w:r>
        <w:rPr/>
        <w:t>Gráfica 28. Relación con el entorno de los gestores de agua en Xalatlaco</w:t>
      </w:r>
    </w:p>
    <w:p>
      <w:pPr>
        <w:pStyle w:val="BodyText"/>
        <w:rPr>
          <w:b/>
          <w:sz w:val="20"/>
        </w:rPr>
      </w:pPr>
    </w:p>
    <w:p>
      <w:pPr>
        <w:pStyle w:val="BodyText"/>
        <w:rPr>
          <w:b/>
          <w:sz w:val="20"/>
        </w:rPr>
      </w:pPr>
    </w:p>
    <w:p>
      <w:pPr>
        <w:pStyle w:val="BodyText"/>
        <w:spacing w:after="1"/>
        <w:rPr>
          <w:b/>
          <w:sz w:val="28"/>
        </w:rPr>
      </w:pPr>
    </w:p>
    <w:tbl>
      <w:tblPr>
        <w:tblW w:w="0" w:type="auto"/>
        <w:jc w:val="left"/>
        <w:tblInd w:w="10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365"/>
        <w:gridCol w:w="3045"/>
        <w:gridCol w:w="774"/>
        <w:gridCol w:w="427"/>
      </w:tblGrid>
      <w:tr>
        <w:trPr>
          <w:trHeight w:val="887" w:hRule="exact"/>
        </w:trPr>
        <w:tc>
          <w:tcPr>
            <w:tcW w:w="2365" w:type="dxa"/>
            <w:tcBorders>
              <w:right w:val="single" w:sz="8" w:space="0" w:color="D9D9D9"/>
            </w:tcBorders>
          </w:tcPr>
          <w:p>
            <w:pPr>
              <w:pStyle w:val="TableParagraph"/>
              <w:spacing w:before="10"/>
              <w:rPr>
                <w:b/>
                <w:sz w:val="17"/>
              </w:rPr>
            </w:pPr>
          </w:p>
          <w:p>
            <w:pPr>
              <w:pStyle w:val="TableParagraph"/>
              <w:ind w:right="152"/>
              <w:jc w:val="right"/>
              <w:rPr>
                <w:rFonts w:ascii="Calibri"/>
                <w:sz w:val="18"/>
              </w:rPr>
            </w:pPr>
            <w:r>
              <w:rPr>
                <w:rFonts w:ascii="Calibri"/>
                <w:color w:val="585858"/>
                <w:sz w:val="18"/>
              </w:rPr>
              <w:t>Legitimidad</w:t>
            </w:r>
          </w:p>
        </w:tc>
        <w:tc>
          <w:tcPr>
            <w:tcW w:w="4246" w:type="dxa"/>
            <w:gridSpan w:val="3"/>
            <w:tcBorders>
              <w:left w:val="single" w:sz="8" w:space="0" w:color="D9D9D9"/>
            </w:tcBorders>
          </w:tcPr>
          <w:p>
            <w:pPr>
              <w:pStyle w:val="TableParagraph"/>
              <w:spacing w:before="8"/>
              <w:rPr>
                <w:b/>
                <w:sz w:val="18"/>
              </w:rPr>
            </w:pPr>
          </w:p>
          <w:p>
            <w:pPr>
              <w:pStyle w:val="TableParagraph"/>
              <w:spacing w:before="1"/>
              <w:ind w:right="205"/>
              <w:jc w:val="right"/>
              <w:rPr>
                <w:rFonts w:ascii="Calibri"/>
                <w:sz w:val="18"/>
              </w:rPr>
            </w:pPr>
            <w:r>
              <w:rPr>
                <w:rFonts w:ascii="Calibri"/>
                <w:color w:val="404040"/>
                <w:sz w:val="18"/>
              </w:rPr>
              <w:t>9,8</w:t>
            </w:r>
          </w:p>
        </w:tc>
      </w:tr>
      <w:tr>
        <w:trPr>
          <w:trHeight w:val="420" w:hRule="exact"/>
        </w:trPr>
        <w:tc>
          <w:tcPr>
            <w:tcW w:w="2365" w:type="dxa"/>
            <w:tcBorders>
              <w:right w:val="single" w:sz="8" w:space="0" w:color="D9D9D9"/>
            </w:tcBorders>
          </w:tcPr>
          <w:p>
            <w:pPr>
              <w:pStyle w:val="TableParagraph"/>
              <w:spacing w:line="185" w:lineRule="exact"/>
              <w:ind w:right="151"/>
              <w:jc w:val="right"/>
              <w:rPr>
                <w:rFonts w:ascii="Calibri"/>
                <w:sz w:val="18"/>
              </w:rPr>
            </w:pPr>
            <w:r>
              <w:rPr>
                <w:rFonts w:ascii="Calibri"/>
                <w:color w:val="585858"/>
                <w:sz w:val="18"/>
              </w:rPr>
              <w:t>Relevancia social</w:t>
            </w:r>
          </w:p>
        </w:tc>
        <w:tc>
          <w:tcPr>
            <w:tcW w:w="3045" w:type="dxa"/>
            <w:tcBorders>
              <w:left w:val="single" w:sz="8" w:space="0" w:color="D9D9D9"/>
            </w:tcBorders>
          </w:tcPr>
          <w:p>
            <w:pPr>
              <w:pStyle w:val="TableParagraph"/>
              <w:spacing w:line="195" w:lineRule="exact"/>
              <w:ind w:right="429"/>
              <w:jc w:val="right"/>
              <w:rPr>
                <w:rFonts w:ascii="Calibri"/>
                <w:sz w:val="18"/>
              </w:rPr>
            </w:pPr>
            <w:r>
              <w:rPr>
                <w:rFonts w:ascii="Calibri"/>
                <w:color w:val="404040"/>
                <w:sz w:val="18"/>
              </w:rPr>
              <w:t>6,0</w:t>
            </w:r>
          </w:p>
        </w:tc>
        <w:tc>
          <w:tcPr>
            <w:tcW w:w="774" w:type="dxa"/>
          </w:tcPr>
          <w:p>
            <w:pPr/>
          </w:p>
        </w:tc>
        <w:tc>
          <w:tcPr>
            <w:tcW w:w="427" w:type="dxa"/>
          </w:tcPr>
          <w:p>
            <w:pPr/>
          </w:p>
        </w:tc>
      </w:tr>
      <w:tr>
        <w:trPr>
          <w:trHeight w:val="647" w:hRule="exact"/>
        </w:trPr>
        <w:tc>
          <w:tcPr>
            <w:tcW w:w="2365" w:type="dxa"/>
            <w:tcBorders>
              <w:right w:val="single" w:sz="8" w:space="0" w:color="D9D9D9"/>
            </w:tcBorders>
          </w:tcPr>
          <w:p>
            <w:pPr>
              <w:pStyle w:val="TableParagraph"/>
              <w:spacing w:before="8"/>
              <w:rPr>
                <w:b/>
                <w:sz w:val="16"/>
              </w:rPr>
            </w:pPr>
          </w:p>
          <w:p>
            <w:pPr>
              <w:pStyle w:val="TableParagraph"/>
              <w:ind w:right="154"/>
              <w:jc w:val="right"/>
              <w:rPr>
                <w:rFonts w:ascii="Calibri" w:hAnsi="Calibri"/>
                <w:sz w:val="18"/>
              </w:rPr>
            </w:pPr>
            <w:r>
              <w:rPr>
                <w:rFonts w:ascii="Calibri" w:hAnsi="Calibri"/>
                <w:color w:val="585858"/>
                <w:sz w:val="18"/>
              </w:rPr>
              <w:t>Representación</w:t>
            </w:r>
          </w:p>
        </w:tc>
        <w:tc>
          <w:tcPr>
            <w:tcW w:w="3045" w:type="dxa"/>
            <w:tcBorders>
              <w:left w:val="single" w:sz="8" w:space="0" w:color="D9D9D9"/>
            </w:tcBorders>
          </w:tcPr>
          <w:p>
            <w:pPr/>
          </w:p>
        </w:tc>
        <w:tc>
          <w:tcPr>
            <w:tcW w:w="774" w:type="dxa"/>
          </w:tcPr>
          <w:p>
            <w:pPr/>
          </w:p>
        </w:tc>
        <w:tc>
          <w:tcPr>
            <w:tcW w:w="427" w:type="dxa"/>
          </w:tcPr>
          <w:p>
            <w:pPr>
              <w:pStyle w:val="TableParagraph"/>
              <w:spacing w:before="6"/>
              <w:rPr>
                <w:b/>
                <w:sz w:val="17"/>
              </w:rPr>
            </w:pPr>
          </w:p>
          <w:p>
            <w:pPr>
              <w:pStyle w:val="TableParagraph"/>
              <w:spacing w:before="1"/>
              <w:ind w:left="73"/>
              <w:rPr>
                <w:rFonts w:ascii="Calibri"/>
                <w:sz w:val="18"/>
              </w:rPr>
            </w:pPr>
            <w:r>
              <w:rPr>
                <w:rFonts w:ascii="Calibri"/>
                <w:color w:val="404040"/>
                <w:sz w:val="18"/>
              </w:rPr>
              <w:t>10,0</w:t>
            </w:r>
          </w:p>
        </w:tc>
      </w:tr>
      <w:tr>
        <w:trPr>
          <w:trHeight w:val="647" w:hRule="exact"/>
        </w:trPr>
        <w:tc>
          <w:tcPr>
            <w:tcW w:w="2365" w:type="dxa"/>
            <w:tcBorders>
              <w:right w:val="single" w:sz="8" w:space="0" w:color="D9D9D9"/>
            </w:tcBorders>
          </w:tcPr>
          <w:p>
            <w:pPr>
              <w:pStyle w:val="TableParagraph"/>
              <w:spacing w:before="8"/>
              <w:rPr>
                <w:b/>
                <w:sz w:val="16"/>
              </w:rPr>
            </w:pPr>
          </w:p>
          <w:p>
            <w:pPr>
              <w:pStyle w:val="TableParagraph"/>
              <w:ind w:right="153"/>
              <w:jc w:val="right"/>
              <w:rPr>
                <w:rFonts w:ascii="Calibri" w:hAnsi="Calibri"/>
                <w:sz w:val="18"/>
              </w:rPr>
            </w:pPr>
            <w:r>
              <w:rPr>
                <w:rFonts w:ascii="Calibri" w:hAnsi="Calibri"/>
                <w:color w:val="585858"/>
                <w:sz w:val="18"/>
              </w:rPr>
              <w:t>Interacción Política</w:t>
            </w:r>
          </w:p>
        </w:tc>
        <w:tc>
          <w:tcPr>
            <w:tcW w:w="3045" w:type="dxa"/>
            <w:tcBorders>
              <w:left w:val="single" w:sz="8" w:space="0" w:color="D9D9D9"/>
            </w:tcBorders>
          </w:tcPr>
          <w:p>
            <w:pPr/>
          </w:p>
        </w:tc>
        <w:tc>
          <w:tcPr>
            <w:tcW w:w="774" w:type="dxa"/>
          </w:tcPr>
          <w:p>
            <w:pPr>
              <w:pStyle w:val="TableParagraph"/>
              <w:spacing w:before="7"/>
              <w:rPr>
                <w:b/>
                <w:sz w:val="17"/>
              </w:rPr>
            </w:pPr>
          </w:p>
          <w:p>
            <w:pPr>
              <w:pStyle w:val="TableParagraph"/>
              <w:ind w:right="113"/>
              <w:jc w:val="right"/>
              <w:rPr>
                <w:rFonts w:ascii="Calibri"/>
                <w:sz w:val="18"/>
              </w:rPr>
            </w:pPr>
            <w:r>
              <w:rPr>
                <w:rFonts w:ascii="Calibri"/>
                <w:color w:val="404040"/>
                <w:sz w:val="18"/>
              </w:rPr>
              <w:t>8,9</w:t>
            </w:r>
          </w:p>
        </w:tc>
        <w:tc>
          <w:tcPr>
            <w:tcW w:w="427" w:type="dxa"/>
          </w:tcPr>
          <w:p>
            <w:pPr/>
          </w:p>
        </w:tc>
      </w:tr>
      <w:tr>
        <w:trPr>
          <w:trHeight w:val="647" w:hRule="exact"/>
        </w:trPr>
        <w:tc>
          <w:tcPr>
            <w:tcW w:w="2365" w:type="dxa"/>
            <w:tcBorders>
              <w:right w:val="single" w:sz="8" w:space="0" w:color="D9D9D9"/>
            </w:tcBorders>
          </w:tcPr>
          <w:p>
            <w:pPr>
              <w:pStyle w:val="TableParagraph"/>
              <w:spacing w:before="8"/>
              <w:rPr>
                <w:b/>
                <w:sz w:val="16"/>
              </w:rPr>
            </w:pPr>
          </w:p>
          <w:p>
            <w:pPr>
              <w:pStyle w:val="TableParagraph"/>
              <w:ind w:right="149"/>
              <w:jc w:val="right"/>
              <w:rPr>
                <w:rFonts w:ascii="Calibri" w:hAnsi="Calibri"/>
                <w:sz w:val="18"/>
              </w:rPr>
            </w:pPr>
            <w:r>
              <w:rPr>
                <w:rFonts w:ascii="Calibri" w:hAnsi="Calibri"/>
                <w:color w:val="585858"/>
                <w:sz w:val="18"/>
              </w:rPr>
              <w:t>Estrategias frente al desafío…</w:t>
            </w:r>
          </w:p>
        </w:tc>
        <w:tc>
          <w:tcPr>
            <w:tcW w:w="3045" w:type="dxa"/>
            <w:tcBorders>
              <w:left w:val="single" w:sz="8" w:space="0" w:color="D9D9D9"/>
            </w:tcBorders>
          </w:tcPr>
          <w:p>
            <w:pPr/>
          </w:p>
        </w:tc>
        <w:tc>
          <w:tcPr>
            <w:tcW w:w="774" w:type="dxa"/>
          </w:tcPr>
          <w:p>
            <w:pPr>
              <w:pStyle w:val="TableParagraph"/>
              <w:spacing w:before="7"/>
              <w:rPr>
                <w:b/>
                <w:sz w:val="17"/>
              </w:rPr>
            </w:pPr>
          </w:p>
          <w:p>
            <w:pPr>
              <w:pStyle w:val="TableParagraph"/>
              <w:ind w:right="71"/>
              <w:jc w:val="right"/>
              <w:rPr>
                <w:rFonts w:ascii="Calibri"/>
                <w:sz w:val="18"/>
              </w:rPr>
            </w:pPr>
            <w:r>
              <w:rPr>
                <w:rFonts w:ascii="Calibri"/>
                <w:color w:val="404040"/>
                <w:sz w:val="18"/>
              </w:rPr>
              <w:t>9,0</w:t>
            </w:r>
          </w:p>
        </w:tc>
        <w:tc>
          <w:tcPr>
            <w:tcW w:w="427" w:type="dxa"/>
          </w:tcPr>
          <w:p>
            <w:pPr/>
          </w:p>
        </w:tc>
      </w:tr>
      <w:tr>
        <w:trPr>
          <w:trHeight w:val="632" w:hRule="exact"/>
        </w:trPr>
        <w:tc>
          <w:tcPr>
            <w:tcW w:w="2365" w:type="dxa"/>
            <w:tcBorders>
              <w:right w:val="single" w:sz="8" w:space="0" w:color="D9D9D9"/>
            </w:tcBorders>
          </w:tcPr>
          <w:p>
            <w:pPr>
              <w:pStyle w:val="TableParagraph"/>
              <w:spacing w:before="8"/>
              <w:rPr>
                <w:b/>
                <w:sz w:val="16"/>
              </w:rPr>
            </w:pPr>
          </w:p>
          <w:p>
            <w:pPr>
              <w:pStyle w:val="TableParagraph"/>
              <w:ind w:right="154"/>
              <w:jc w:val="right"/>
              <w:rPr>
                <w:rFonts w:ascii="Calibri"/>
                <w:sz w:val="18"/>
              </w:rPr>
            </w:pPr>
            <w:r>
              <w:rPr>
                <w:rFonts w:ascii="Calibri"/>
                <w:color w:val="585858"/>
                <w:sz w:val="18"/>
              </w:rPr>
              <w:t>Disponibilidad de capital</w:t>
            </w:r>
          </w:p>
        </w:tc>
        <w:tc>
          <w:tcPr>
            <w:tcW w:w="3045" w:type="dxa"/>
            <w:tcBorders>
              <w:left w:val="single" w:sz="8" w:space="0" w:color="D9D9D9"/>
            </w:tcBorders>
          </w:tcPr>
          <w:p>
            <w:pPr>
              <w:pStyle w:val="TableParagraph"/>
              <w:spacing w:before="6"/>
              <w:rPr>
                <w:b/>
                <w:sz w:val="17"/>
              </w:rPr>
            </w:pPr>
          </w:p>
          <w:p>
            <w:pPr>
              <w:pStyle w:val="TableParagraph"/>
              <w:spacing w:before="1"/>
              <w:ind w:right="432"/>
              <w:jc w:val="right"/>
              <w:rPr>
                <w:rFonts w:ascii="Calibri"/>
                <w:sz w:val="18"/>
              </w:rPr>
            </w:pPr>
            <w:r>
              <w:rPr>
                <w:rFonts w:ascii="Calibri"/>
                <w:color w:val="404040"/>
                <w:sz w:val="18"/>
              </w:rPr>
              <w:t>6,0</w:t>
            </w:r>
          </w:p>
        </w:tc>
        <w:tc>
          <w:tcPr>
            <w:tcW w:w="774" w:type="dxa"/>
          </w:tcPr>
          <w:p>
            <w:pPr/>
          </w:p>
        </w:tc>
        <w:tc>
          <w:tcPr>
            <w:tcW w:w="427" w:type="dxa"/>
          </w:tcPr>
          <w:p>
            <w:pPr/>
          </w:p>
        </w:tc>
      </w:tr>
    </w:tbl>
    <w:p>
      <w:pPr>
        <w:pStyle w:val="BodyText"/>
        <w:spacing w:before="1"/>
        <w:rPr>
          <w:b/>
          <w:sz w:val="31"/>
        </w:rPr>
      </w:pPr>
    </w:p>
    <w:p>
      <w:pPr>
        <w:spacing w:line="360" w:lineRule="auto" w:before="0"/>
        <w:ind w:left="268" w:right="110" w:firstLine="0"/>
        <w:jc w:val="both"/>
        <w:rPr>
          <w:i/>
          <w:sz w:val="24"/>
        </w:rPr>
      </w:pPr>
      <w:r>
        <w:rPr>
          <w:sz w:val="24"/>
        </w:rPr>
        <w:t>Fuente:</w:t>
      </w:r>
      <w:r>
        <w:rPr>
          <w:spacing w:val="-11"/>
          <w:sz w:val="24"/>
        </w:rPr>
        <w:t> </w:t>
      </w:r>
      <w:r>
        <w:rPr>
          <w:sz w:val="24"/>
        </w:rPr>
        <w:t>elaboración</w:t>
      </w:r>
      <w:r>
        <w:rPr>
          <w:spacing w:val="-6"/>
          <w:sz w:val="24"/>
        </w:rPr>
        <w:t> </w:t>
      </w:r>
      <w:r>
        <w:rPr>
          <w:sz w:val="24"/>
        </w:rPr>
        <w:t>propia</w:t>
      </w:r>
      <w:r>
        <w:rPr>
          <w:spacing w:val="-6"/>
          <w:sz w:val="24"/>
        </w:rPr>
        <w:t> </w:t>
      </w:r>
      <w:r>
        <w:rPr>
          <w:sz w:val="24"/>
        </w:rPr>
        <w:t>con</w:t>
      </w:r>
      <w:r>
        <w:rPr>
          <w:spacing w:val="-6"/>
          <w:sz w:val="24"/>
        </w:rPr>
        <w:t> </w:t>
      </w:r>
      <w:r>
        <w:rPr>
          <w:sz w:val="24"/>
        </w:rPr>
        <w:t>datos</w:t>
      </w:r>
      <w:r>
        <w:rPr>
          <w:spacing w:val="-6"/>
          <w:sz w:val="24"/>
        </w:rPr>
        <w:t> </w:t>
      </w:r>
      <w:r>
        <w:rPr>
          <w:sz w:val="24"/>
        </w:rPr>
        <w:t>obtenidos</w:t>
      </w:r>
      <w:r>
        <w:rPr>
          <w:spacing w:val="-7"/>
          <w:sz w:val="24"/>
        </w:rPr>
        <w:t> </w:t>
      </w:r>
      <w:r>
        <w:rPr>
          <w:sz w:val="24"/>
        </w:rPr>
        <w:t>de</w:t>
      </w:r>
      <w:r>
        <w:rPr>
          <w:spacing w:val="-6"/>
          <w:sz w:val="24"/>
        </w:rPr>
        <w:t> </w:t>
      </w:r>
      <w:r>
        <w:rPr>
          <w:sz w:val="24"/>
        </w:rPr>
        <w:t>la</w:t>
      </w:r>
      <w:r>
        <w:rPr>
          <w:spacing w:val="-6"/>
          <w:sz w:val="24"/>
        </w:rPr>
        <w:t> </w:t>
      </w:r>
      <w:r>
        <w:rPr>
          <w:sz w:val="24"/>
        </w:rPr>
        <w:t>aplicación</w:t>
      </w:r>
      <w:r>
        <w:rPr>
          <w:spacing w:val="-6"/>
          <w:sz w:val="24"/>
        </w:rPr>
        <w:t> </w:t>
      </w:r>
      <w:r>
        <w:rPr>
          <w:sz w:val="24"/>
        </w:rPr>
        <w:t>del</w:t>
      </w:r>
      <w:r>
        <w:rPr>
          <w:spacing w:val="2"/>
          <w:sz w:val="24"/>
        </w:rPr>
        <w:t> </w:t>
      </w:r>
      <w:r>
        <w:rPr>
          <w:i/>
          <w:sz w:val="24"/>
        </w:rPr>
        <w:t>Protocolo</w:t>
      </w:r>
      <w:r>
        <w:rPr>
          <w:i/>
          <w:spacing w:val="-6"/>
          <w:sz w:val="24"/>
        </w:rPr>
        <w:t> </w:t>
      </w:r>
      <w:r>
        <w:rPr>
          <w:i/>
          <w:sz w:val="24"/>
        </w:rPr>
        <w:t>de </w:t>
      </w:r>
      <w:r>
        <w:rPr>
          <w:i/>
          <w:sz w:val="24"/>
        </w:rPr>
        <w:t>evaluación.</w:t>
      </w:r>
    </w:p>
    <w:p>
      <w:pPr>
        <w:pStyle w:val="BodyText"/>
        <w:rPr>
          <w:i/>
        </w:rPr>
      </w:pPr>
    </w:p>
    <w:p>
      <w:pPr>
        <w:pStyle w:val="ListParagraph"/>
        <w:numPr>
          <w:ilvl w:val="2"/>
          <w:numId w:val="26"/>
        </w:numPr>
        <w:tabs>
          <w:tab w:pos="940" w:val="left" w:leader="none"/>
        </w:tabs>
        <w:spacing w:line="240" w:lineRule="auto" w:before="139" w:after="0"/>
        <w:ind w:left="939" w:right="0" w:hanging="671"/>
        <w:jc w:val="both"/>
        <w:rPr>
          <w:i/>
          <w:sz w:val="24"/>
        </w:rPr>
      </w:pPr>
      <w:r>
        <w:rPr>
          <w:i/>
          <w:sz w:val="24"/>
        </w:rPr>
        <w:t>Participación social en la gestión del</w:t>
      </w:r>
      <w:r>
        <w:rPr>
          <w:i/>
          <w:spacing w:val="-27"/>
          <w:sz w:val="24"/>
        </w:rPr>
        <w:t> </w:t>
      </w:r>
      <w:r>
        <w:rPr>
          <w:i/>
          <w:sz w:val="24"/>
        </w:rPr>
        <w:t>agua</w:t>
      </w:r>
    </w:p>
    <w:p>
      <w:pPr>
        <w:pStyle w:val="BodyText"/>
        <w:spacing w:line="360" w:lineRule="auto" w:before="142"/>
        <w:ind w:left="268" w:right="110"/>
        <w:jc w:val="both"/>
      </w:pPr>
      <w:r>
        <w:rPr/>
        <w:t>De manera general, </w:t>
      </w:r>
      <w:r>
        <w:rPr>
          <w:spacing w:val="-3"/>
        </w:rPr>
        <w:t>se </w:t>
      </w:r>
      <w:r>
        <w:rPr/>
        <w:t>pueden hacer las siguientes aseveraciones a favor de la gobernanza</w:t>
      </w:r>
      <w:r>
        <w:rPr>
          <w:spacing w:val="-6"/>
        </w:rPr>
        <w:t> </w:t>
      </w:r>
      <w:r>
        <w:rPr/>
        <w:t>y</w:t>
      </w:r>
      <w:r>
        <w:rPr>
          <w:spacing w:val="-9"/>
        </w:rPr>
        <w:t> </w:t>
      </w:r>
      <w:r>
        <w:rPr/>
        <w:t>de</w:t>
      </w:r>
      <w:r>
        <w:rPr>
          <w:spacing w:val="-15"/>
        </w:rPr>
        <w:t> </w:t>
      </w:r>
      <w:r>
        <w:rPr/>
        <w:t>la</w:t>
      </w:r>
      <w:r>
        <w:rPr>
          <w:spacing w:val="-6"/>
        </w:rPr>
        <w:t> </w:t>
      </w:r>
      <w:r>
        <w:rPr/>
        <w:t>participación</w:t>
      </w:r>
      <w:r>
        <w:rPr>
          <w:spacing w:val="-6"/>
        </w:rPr>
        <w:t> </w:t>
      </w:r>
      <w:r>
        <w:rPr/>
        <w:t>social:</w:t>
      </w:r>
      <w:r>
        <w:rPr>
          <w:spacing w:val="-11"/>
        </w:rPr>
        <w:t> </w:t>
      </w:r>
      <w:r>
        <w:rPr/>
        <w:t>aún</w:t>
      </w:r>
      <w:r>
        <w:rPr>
          <w:spacing w:val="-11"/>
        </w:rPr>
        <w:t> </w:t>
      </w:r>
      <w:r>
        <w:rPr/>
        <w:t>existe</w:t>
      </w:r>
      <w:r>
        <w:rPr>
          <w:spacing w:val="-10"/>
        </w:rPr>
        <w:t> </w:t>
      </w:r>
      <w:r>
        <w:rPr/>
        <w:t>legitimidad</w:t>
      </w:r>
      <w:r>
        <w:rPr>
          <w:spacing w:val="-6"/>
        </w:rPr>
        <w:t> </w:t>
      </w:r>
      <w:r>
        <w:rPr/>
        <w:t>en</w:t>
      </w:r>
      <w:r>
        <w:rPr>
          <w:spacing w:val="-11"/>
        </w:rPr>
        <w:t> </w:t>
      </w:r>
      <w:r>
        <w:rPr/>
        <w:t>las</w:t>
      </w:r>
      <w:r>
        <w:rPr>
          <w:spacing w:val="-12"/>
        </w:rPr>
        <w:t> </w:t>
      </w:r>
      <w:r>
        <w:rPr/>
        <w:t>acciones</w:t>
      </w:r>
      <w:r>
        <w:rPr>
          <w:spacing w:val="-12"/>
        </w:rPr>
        <w:t> </w:t>
      </w:r>
      <w:r>
        <w:rPr/>
        <w:t>de los CAAPs por sobre el </w:t>
      </w:r>
      <w:r>
        <w:rPr>
          <w:spacing w:val="-3"/>
        </w:rPr>
        <w:t>manejo </w:t>
      </w:r>
      <w:r>
        <w:rPr/>
        <w:t>exclusivo del ayuntamiento de los recursos hídricos; sin embargo, </w:t>
      </w:r>
      <w:r>
        <w:rPr>
          <w:spacing w:val="-3"/>
        </w:rPr>
        <w:t>se </w:t>
      </w:r>
      <w:r>
        <w:rPr/>
        <w:t>acepta que con el apoyo del ayuntamiento, se genere infraestructura, esta acción históricamente ha fomentado la cohesión social en cuanto a su participación en actividades de la comunidad; y, aunque se han tenido diferencias, los CAAPs se convierten en un grupo que potencialmente tiene la posibilidad de intervenir en la agenda pública al tratarse de un recurso tan indispensable para la</w:t>
      </w:r>
      <w:r>
        <w:rPr>
          <w:spacing w:val="-12"/>
        </w:rPr>
        <w:t> </w:t>
      </w:r>
      <w:r>
        <w:rPr/>
        <w:t>población.</w:t>
      </w:r>
    </w:p>
    <w:p>
      <w:pPr>
        <w:pStyle w:val="BodyText"/>
        <w:spacing w:line="360" w:lineRule="auto" w:before="2"/>
        <w:ind w:left="268" w:right="114"/>
        <w:jc w:val="both"/>
      </w:pPr>
      <w:r>
        <w:rPr/>
        <w:t>En la microrregión propuesta se pueden notar grandes diferencias, detonadas por el trasvase, que no solo tuvo consecuencias ambientales sino en las formas tradicionales de organización y participación de las comunidades. Estas diferencias han generado un deterioro del tejido social y en consecuencia una disminución  del  interés  por  la  participación   en  la   comunidad   de   manera</w:t>
      </w:r>
    </w:p>
    <w:p>
      <w:pPr>
        <w:spacing w:after="0" w:line="360" w:lineRule="auto"/>
        <w:jc w:val="both"/>
        <w:sectPr>
          <w:pgSz w:w="12240" w:h="15840"/>
          <w:pgMar w:header="0" w:footer="1002" w:top="1360" w:bottom="1200" w:left="1720" w:right="1580"/>
        </w:sectPr>
      </w:pPr>
    </w:p>
    <w:p>
      <w:pPr>
        <w:pStyle w:val="BodyText"/>
        <w:spacing w:line="362" w:lineRule="auto" w:before="52"/>
        <w:ind w:left="268" w:right="123"/>
        <w:jc w:val="both"/>
      </w:pPr>
      <w:r>
        <w:rPr/>
        <w:t>sistemática, es decir, solo en casos donde se violente de manera radical el acceso al recurso los habitantes son capaces de protestar por las acciones, de manera coyuntural.</w:t>
      </w:r>
    </w:p>
    <w:p>
      <w:pPr>
        <w:pStyle w:val="BodyText"/>
        <w:spacing w:line="360" w:lineRule="auto"/>
        <w:ind w:left="268" w:right="114"/>
        <w:jc w:val="both"/>
      </w:pPr>
      <w:r>
        <w:rPr/>
        <w:t>Sobre todo en Almoloya del Río y Santa Cruz Atizapán, las organizaciones sociales</w:t>
      </w:r>
      <w:r>
        <w:rPr>
          <w:spacing w:val="-16"/>
        </w:rPr>
        <w:t> </w:t>
      </w:r>
      <w:r>
        <w:rPr/>
        <w:t>para</w:t>
      </w:r>
      <w:r>
        <w:rPr>
          <w:spacing w:val="-15"/>
        </w:rPr>
        <w:t> </w:t>
      </w:r>
      <w:r>
        <w:rPr/>
        <w:t>la</w:t>
      </w:r>
      <w:r>
        <w:rPr>
          <w:spacing w:val="-15"/>
        </w:rPr>
        <w:t> </w:t>
      </w:r>
      <w:r>
        <w:rPr/>
        <w:t>gestión</w:t>
      </w:r>
      <w:r>
        <w:rPr>
          <w:spacing w:val="-15"/>
        </w:rPr>
        <w:t> </w:t>
      </w:r>
      <w:r>
        <w:rPr/>
        <w:t>del</w:t>
      </w:r>
      <w:r>
        <w:rPr>
          <w:spacing w:val="-12"/>
        </w:rPr>
        <w:t> </w:t>
      </w:r>
      <w:r>
        <w:rPr/>
        <w:t>agua</w:t>
      </w:r>
      <w:r>
        <w:rPr>
          <w:spacing w:val="-15"/>
        </w:rPr>
        <w:t> </w:t>
      </w:r>
      <w:r>
        <w:rPr/>
        <w:t>se</w:t>
      </w:r>
      <w:r>
        <w:rPr>
          <w:spacing w:val="-16"/>
        </w:rPr>
        <w:t> </w:t>
      </w:r>
      <w:r>
        <w:rPr/>
        <w:t>han</w:t>
      </w:r>
      <w:r>
        <w:rPr>
          <w:spacing w:val="-11"/>
        </w:rPr>
        <w:t> </w:t>
      </w:r>
      <w:r>
        <w:rPr/>
        <w:t>visto</w:t>
      </w:r>
      <w:r>
        <w:rPr>
          <w:spacing w:val="-16"/>
        </w:rPr>
        <w:t> </w:t>
      </w:r>
      <w:r>
        <w:rPr/>
        <w:t>mermadas,</w:t>
      </w:r>
      <w:r>
        <w:rPr>
          <w:spacing w:val="-11"/>
        </w:rPr>
        <w:t> </w:t>
      </w:r>
      <w:r>
        <w:rPr/>
        <w:t>en</w:t>
      </w:r>
      <w:r>
        <w:rPr>
          <w:spacing w:val="-11"/>
        </w:rPr>
        <w:t> </w:t>
      </w:r>
      <w:r>
        <w:rPr/>
        <w:t>Capulhuac</w:t>
      </w:r>
      <w:r>
        <w:rPr>
          <w:spacing w:val="-20"/>
        </w:rPr>
        <w:t> </w:t>
      </w:r>
      <w:r>
        <w:rPr/>
        <w:t>las</w:t>
      </w:r>
      <w:r>
        <w:rPr>
          <w:spacing w:val="-12"/>
        </w:rPr>
        <w:t> </w:t>
      </w:r>
      <w:r>
        <w:rPr/>
        <w:t>redes comunitarias se conservan pero tal parece que su relación con el gobierno local ha sido conflictivo o de vínculos debilitados, y cuyo estudio requiere de mayores precisiones.</w:t>
      </w:r>
    </w:p>
    <w:p>
      <w:pPr>
        <w:pStyle w:val="BodyText"/>
        <w:spacing w:line="360" w:lineRule="auto" w:before="2"/>
        <w:ind w:left="268" w:right="112"/>
        <w:jc w:val="both"/>
      </w:pPr>
      <w:r>
        <w:rPr/>
        <w:t>En los últimos municipios mostrados: Santiago Tianguistenco y Xalatlaco, que cuentan</w:t>
      </w:r>
      <w:r>
        <w:rPr>
          <w:spacing w:val="-11"/>
        </w:rPr>
        <w:t> </w:t>
      </w:r>
      <w:r>
        <w:rPr/>
        <w:t>con</w:t>
      </w:r>
      <w:r>
        <w:rPr>
          <w:spacing w:val="-14"/>
        </w:rPr>
        <w:t> </w:t>
      </w:r>
      <w:r>
        <w:rPr/>
        <w:t>formas</w:t>
      </w:r>
      <w:r>
        <w:rPr>
          <w:spacing w:val="-11"/>
        </w:rPr>
        <w:t> </w:t>
      </w:r>
      <w:r>
        <w:rPr/>
        <w:t>organizativas</w:t>
      </w:r>
      <w:r>
        <w:rPr>
          <w:spacing w:val="-9"/>
        </w:rPr>
        <w:t> </w:t>
      </w:r>
      <w:r>
        <w:rPr>
          <w:spacing w:val="-3"/>
        </w:rPr>
        <w:t>más</w:t>
      </w:r>
      <w:r>
        <w:rPr>
          <w:spacing w:val="-11"/>
        </w:rPr>
        <w:t> </w:t>
      </w:r>
      <w:r>
        <w:rPr/>
        <w:t>visibles</w:t>
      </w:r>
      <w:r>
        <w:rPr>
          <w:spacing w:val="-12"/>
        </w:rPr>
        <w:t> </w:t>
      </w:r>
      <w:r>
        <w:rPr/>
        <w:t>y</w:t>
      </w:r>
      <w:r>
        <w:rPr>
          <w:spacing w:val="-12"/>
        </w:rPr>
        <w:t> </w:t>
      </w:r>
      <w:r>
        <w:rPr/>
        <w:t>complejas</w:t>
      </w:r>
      <w:r>
        <w:rPr>
          <w:spacing w:val="-12"/>
        </w:rPr>
        <w:t> </w:t>
      </w:r>
      <w:r>
        <w:rPr/>
        <w:t>la</w:t>
      </w:r>
      <w:r>
        <w:rPr>
          <w:spacing w:val="-11"/>
        </w:rPr>
        <w:t> </w:t>
      </w:r>
      <w:r>
        <w:rPr/>
        <w:t>participación</w:t>
      </w:r>
      <w:r>
        <w:rPr>
          <w:spacing w:val="-11"/>
        </w:rPr>
        <w:t> </w:t>
      </w:r>
      <w:r>
        <w:rPr/>
        <w:t>social es mayor. Pero además de la participación comunitaria que se da en las formas organizativas de cada municipio, dadas las características que tienen sus organizaciones gestoras, que requieren su participación directa, interés en asuntos públicos, y la generación de conciencia sobre los derechos particulares y</w:t>
      </w:r>
      <w:r>
        <w:rPr>
          <w:spacing w:val="-6"/>
        </w:rPr>
        <w:t> </w:t>
      </w:r>
      <w:r>
        <w:rPr/>
        <w:t>colectivos</w:t>
      </w:r>
      <w:r>
        <w:rPr>
          <w:spacing w:val="-6"/>
        </w:rPr>
        <w:t> </w:t>
      </w:r>
      <w:r>
        <w:rPr/>
        <w:t>que</w:t>
      </w:r>
      <w:r>
        <w:rPr>
          <w:spacing w:val="-5"/>
        </w:rPr>
        <w:t> </w:t>
      </w:r>
      <w:r>
        <w:rPr/>
        <w:t>se</w:t>
      </w:r>
      <w:r>
        <w:rPr>
          <w:spacing w:val="-5"/>
        </w:rPr>
        <w:t> </w:t>
      </w:r>
      <w:r>
        <w:rPr/>
        <w:t>tienen,</w:t>
      </w:r>
      <w:r>
        <w:rPr>
          <w:spacing w:val="-5"/>
        </w:rPr>
        <w:t> </w:t>
      </w:r>
      <w:r>
        <w:rPr/>
        <w:t>se</w:t>
      </w:r>
      <w:r>
        <w:rPr>
          <w:spacing w:val="-5"/>
        </w:rPr>
        <w:t> </w:t>
      </w:r>
      <w:r>
        <w:rPr/>
        <w:t>ha</w:t>
      </w:r>
      <w:r>
        <w:rPr>
          <w:spacing w:val="-5"/>
        </w:rPr>
        <w:t> </w:t>
      </w:r>
      <w:r>
        <w:rPr/>
        <w:t>fomentado</w:t>
      </w:r>
      <w:r>
        <w:rPr>
          <w:spacing w:val="-10"/>
        </w:rPr>
        <w:t> </w:t>
      </w:r>
      <w:r>
        <w:rPr/>
        <w:t>la</w:t>
      </w:r>
      <w:r>
        <w:rPr>
          <w:spacing w:val="-10"/>
        </w:rPr>
        <w:t> </w:t>
      </w:r>
      <w:r>
        <w:rPr/>
        <w:t>participación</w:t>
      </w:r>
      <w:r>
        <w:rPr>
          <w:spacing w:val="-5"/>
        </w:rPr>
        <w:t> </w:t>
      </w:r>
      <w:r>
        <w:rPr/>
        <w:t>ciudadana</w:t>
      </w:r>
      <w:r>
        <w:rPr>
          <w:spacing w:val="-5"/>
        </w:rPr>
        <w:t> </w:t>
      </w:r>
      <w:r>
        <w:rPr/>
        <w:t>y</w:t>
      </w:r>
      <w:r>
        <w:rPr>
          <w:spacing w:val="-6"/>
        </w:rPr>
        <w:t> </w:t>
      </w:r>
      <w:r>
        <w:rPr/>
        <w:t>política. La gestión </w:t>
      </w:r>
      <w:r>
        <w:rPr>
          <w:spacing w:val="-3"/>
        </w:rPr>
        <w:t>del </w:t>
      </w:r>
      <w:r>
        <w:rPr/>
        <w:t>agua </w:t>
      </w:r>
      <w:r>
        <w:rPr>
          <w:spacing w:val="-4"/>
        </w:rPr>
        <w:t>como </w:t>
      </w:r>
      <w:r>
        <w:rPr/>
        <w:t>un conjunto de prácticas que se manifiestan para la apropiación</w:t>
      </w:r>
      <w:r>
        <w:rPr>
          <w:spacing w:val="-12"/>
        </w:rPr>
        <w:t> </w:t>
      </w:r>
      <w:r>
        <w:rPr/>
        <w:t>y</w:t>
      </w:r>
      <w:r>
        <w:rPr>
          <w:spacing w:val="-13"/>
        </w:rPr>
        <w:t> </w:t>
      </w:r>
      <w:r>
        <w:rPr/>
        <w:t>distribución</w:t>
      </w:r>
      <w:r>
        <w:rPr>
          <w:spacing w:val="-12"/>
        </w:rPr>
        <w:t> </w:t>
      </w:r>
      <w:r>
        <w:rPr/>
        <w:t>de</w:t>
      </w:r>
      <w:r>
        <w:rPr>
          <w:spacing w:val="-12"/>
        </w:rPr>
        <w:t> </w:t>
      </w:r>
      <w:r>
        <w:rPr/>
        <w:t>un</w:t>
      </w:r>
      <w:r>
        <w:rPr>
          <w:spacing w:val="-12"/>
        </w:rPr>
        <w:t> </w:t>
      </w:r>
      <w:r>
        <w:rPr/>
        <w:t>recurso</w:t>
      </w:r>
      <w:r>
        <w:rPr>
          <w:spacing w:val="-12"/>
        </w:rPr>
        <w:t> </w:t>
      </w:r>
      <w:r>
        <w:rPr/>
        <w:t>hídrico,</w:t>
      </w:r>
      <w:r>
        <w:rPr>
          <w:spacing w:val="-12"/>
        </w:rPr>
        <w:t> </w:t>
      </w:r>
      <w:r>
        <w:rPr/>
        <w:t>hace</w:t>
      </w:r>
      <w:r>
        <w:rPr>
          <w:spacing w:val="-12"/>
        </w:rPr>
        <w:t> </w:t>
      </w:r>
      <w:r>
        <w:rPr/>
        <w:t>uso</w:t>
      </w:r>
      <w:r>
        <w:rPr>
          <w:spacing w:val="-2"/>
        </w:rPr>
        <w:t> </w:t>
      </w:r>
      <w:r>
        <w:rPr/>
        <w:t>de</w:t>
      </w:r>
      <w:r>
        <w:rPr>
          <w:spacing w:val="-12"/>
        </w:rPr>
        <w:t> </w:t>
      </w:r>
      <w:r>
        <w:rPr/>
        <w:t>manera</w:t>
      </w:r>
      <w:r>
        <w:rPr>
          <w:spacing w:val="-12"/>
        </w:rPr>
        <w:t> </w:t>
      </w:r>
      <w:r>
        <w:rPr/>
        <w:t>simultánea, de</w:t>
      </w:r>
      <w:r>
        <w:rPr>
          <w:spacing w:val="-11"/>
        </w:rPr>
        <w:t> </w:t>
      </w:r>
      <w:r>
        <w:rPr/>
        <w:t>propuestas</w:t>
      </w:r>
      <w:r>
        <w:rPr>
          <w:spacing w:val="-12"/>
        </w:rPr>
        <w:t> </w:t>
      </w:r>
      <w:r>
        <w:rPr/>
        <w:t>de</w:t>
      </w:r>
      <w:r>
        <w:rPr>
          <w:spacing w:val="-11"/>
        </w:rPr>
        <w:t> </w:t>
      </w:r>
      <w:r>
        <w:rPr/>
        <w:t>participación</w:t>
      </w:r>
      <w:r>
        <w:rPr>
          <w:spacing w:val="-10"/>
        </w:rPr>
        <w:t> </w:t>
      </w:r>
      <w:r>
        <w:rPr/>
        <w:t>dado</w:t>
      </w:r>
      <w:r>
        <w:rPr>
          <w:spacing w:val="-11"/>
        </w:rPr>
        <w:t> </w:t>
      </w:r>
      <w:r>
        <w:rPr/>
        <w:t>que</w:t>
      </w:r>
      <w:r>
        <w:rPr>
          <w:spacing w:val="-11"/>
        </w:rPr>
        <w:t> </w:t>
      </w:r>
      <w:r>
        <w:rPr/>
        <w:t>el</w:t>
      </w:r>
      <w:r>
        <w:rPr>
          <w:spacing w:val="-8"/>
        </w:rPr>
        <w:t> </w:t>
      </w:r>
      <w:r>
        <w:rPr/>
        <w:t>proceso</w:t>
      </w:r>
      <w:r>
        <w:rPr>
          <w:spacing w:val="-11"/>
        </w:rPr>
        <w:t> </w:t>
      </w:r>
      <w:r>
        <w:rPr/>
        <w:t>de</w:t>
      </w:r>
      <w:r>
        <w:rPr>
          <w:spacing w:val="-11"/>
        </w:rPr>
        <w:t> </w:t>
      </w:r>
      <w:r>
        <w:rPr/>
        <w:t>gestión</w:t>
      </w:r>
      <w:r>
        <w:rPr>
          <w:spacing w:val="-11"/>
        </w:rPr>
        <w:t> </w:t>
      </w:r>
      <w:r>
        <w:rPr/>
        <w:t>se</w:t>
      </w:r>
      <w:r>
        <w:rPr>
          <w:spacing w:val="-11"/>
        </w:rPr>
        <w:t> </w:t>
      </w:r>
      <w:r>
        <w:rPr/>
        <w:t>da</w:t>
      </w:r>
      <w:r>
        <w:rPr>
          <w:spacing w:val="-4"/>
        </w:rPr>
        <w:t> </w:t>
      </w:r>
      <w:r>
        <w:rPr/>
        <w:t>en</w:t>
      </w:r>
      <w:r>
        <w:rPr>
          <w:spacing w:val="-11"/>
        </w:rPr>
        <w:t> </w:t>
      </w:r>
      <w:r>
        <w:rPr/>
        <w:t>el</w:t>
      </w:r>
      <w:r>
        <w:rPr>
          <w:spacing w:val="-8"/>
        </w:rPr>
        <w:t> </w:t>
      </w:r>
      <w:r>
        <w:rPr/>
        <w:t>marco de</w:t>
      </w:r>
      <w:r>
        <w:rPr>
          <w:spacing w:val="-16"/>
        </w:rPr>
        <w:t> </w:t>
      </w:r>
      <w:r>
        <w:rPr/>
        <w:t>la</w:t>
      </w:r>
      <w:r>
        <w:rPr>
          <w:spacing w:val="-16"/>
        </w:rPr>
        <w:t> </w:t>
      </w:r>
      <w:r>
        <w:rPr/>
        <w:t>relación</w:t>
      </w:r>
      <w:r>
        <w:rPr>
          <w:spacing w:val="-16"/>
        </w:rPr>
        <w:t> </w:t>
      </w:r>
      <w:r>
        <w:rPr/>
        <w:t>entre</w:t>
      </w:r>
      <w:r>
        <w:rPr>
          <w:spacing w:val="-16"/>
        </w:rPr>
        <w:t> </w:t>
      </w:r>
      <w:r>
        <w:rPr/>
        <w:t>el</w:t>
      </w:r>
      <w:r>
        <w:rPr>
          <w:spacing w:val="-13"/>
        </w:rPr>
        <w:t> </w:t>
      </w:r>
      <w:r>
        <w:rPr/>
        <w:t>aparato</w:t>
      </w:r>
      <w:r>
        <w:rPr>
          <w:spacing w:val="-20"/>
        </w:rPr>
        <w:t> </w:t>
      </w:r>
      <w:r>
        <w:rPr/>
        <w:t>estatal</w:t>
      </w:r>
      <w:r>
        <w:rPr>
          <w:spacing w:val="-13"/>
        </w:rPr>
        <w:t> </w:t>
      </w:r>
      <w:r>
        <w:rPr/>
        <w:t>con</w:t>
      </w:r>
      <w:r>
        <w:rPr>
          <w:spacing w:val="-20"/>
        </w:rPr>
        <w:t> </w:t>
      </w:r>
      <w:r>
        <w:rPr/>
        <w:t>la</w:t>
      </w:r>
      <w:r>
        <w:rPr>
          <w:spacing w:val="-16"/>
        </w:rPr>
        <w:t> </w:t>
      </w:r>
      <w:r>
        <w:rPr/>
        <w:t>sociedad</w:t>
      </w:r>
      <w:r>
        <w:rPr>
          <w:spacing w:val="-16"/>
        </w:rPr>
        <w:t> </w:t>
      </w:r>
      <w:r>
        <w:rPr/>
        <w:t>civil.</w:t>
      </w:r>
      <w:r>
        <w:rPr>
          <w:spacing w:val="-16"/>
        </w:rPr>
        <w:t> </w:t>
      </w:r>
      <w:r>
        <w:rPr/>
        <w:t>Incluso,</w:t>
      </w:r>
      <w:r>
        <w:rPr>
          <w:spacing w:val="-16"/>
        </w:rPr>
        <w:t> </w:t>
      </w:r>
      <w:r>
        <w:rPr>
          <w:spacing w:val="-3"/>
        </w:rPr>
        <w:t>se</w:t>
      </w:r>
      <w:r>
        <w:rPr>
          <w:spacing w:val="-16"/>
        </w:rPr>
        <w:t> </w:t>
      </w:r>
      <w:r>
        <w:rPr/>
        <w:t>puede</w:t>
      </w:r>
      <w:r>
        <w:rPr>
          <w:spacing w:val="-16"/>
        </w:rPr>
        <w:t> </w:t>
      </w:r>
      <w:r>
        <w:rPr/>
        <w:t>decir que en el caso de los Comités de Agua Potable, surgen gracias a una iniciativa de gobierno local, quien con el transcurso del tiempo se desdibuja en las relaciones con las comunidades y termina siendo un actor intermitente y con mucho menor poder</w:t>
      </w:r>
      <w:r>
        <w:rPr>
          <w:spacing w:val="-8"/>
        </w:rPr>
        <w:t> </w:t>
      </w:r>
      <w:r>
        <w:rPr/>
        <w:t>político.</w:t>
      </w:r>
    </w:p>
    <w:p>
      <w:pPr>
        <w:pStyle w:val="BodyText"/>
        <w:spacing w:line="360" w:lineRule="auto" w:before="2"/>
        <w:ind w:left="268" w:right="120"/>
        <w:jc w:val="both"/>
      </w:pPr>
      <w:r>
        <w:rPr/>
        <w:t>La</w:t>
      </w:r>
      <w:r>
        <w:rPr>
          <w:spacing w:val="-3"/>
        </w:rPr>
        <w:t> </w:t>
      </w:r>
      <w:r>
        <w:rPr/>
        <w:t>participación</w:t>
      </w:r>
      <w:r>
        <w:rPr>
          <w:spacing w:val="-7"/>
        </w:rPr>
        <w:t> </w:t>
      </w:r>
      <w:r>
        <w:rPr/>
        <w:t>social</w:t>
      </w:r>
      <w:r>
        <w:rPr>
          <w:spacing w:val="-4"/>
        </w:rPr>
        <w:t> </w:t>
      </w:r>
      <w:r>
        <w:rPr/>
        <w:t>es</w:t>
      </w:r>
      <w:r>
        <w:rPr>
          <w:spacing w:val="-3"/>
        </w:rPr>
        <w:t> </w:t>
      </w:r>
      <w:r>
        <w:rPr/>
        <w:t>uno</w:t>
      </w:r>
      <w:r>
        <w:rPr>
          <w:spacing w:val="-3"/>
        </w:rPr>
        <w:t> </w:t>
      </w:r>
      <w:r>
        <w:rPr/>
        <w:t>de</w:t>
      </w:r>
      <w:r>
        <w:rPr>
          <w:spacing w:val="-7"/>
        </w:rPr>
        <w:t> </w:t>
      </w:r>
      <w:r>
        <w:rPr/>
        <w:t>los</w:t>
      </w:r>
      <w:r>
        <w:rPr>
          <w:spacing w:val="-8"/>
        </w:rPr>
        <w:t> </w:t>
      </w:r>
      <w:r>
        <w:rPr/>
        <w:t>elementos</w:t>
      </w:r>
      <w:r>
        <w:rPr>
          <w:spacing w:val="-3"/>
        </w:rPr>
        <w:t> </w:t>
      </w:r>
      <w:r>
        <w:rPr/>
        <w:t>que</w:t>
      </w:r>
      <w:r>
        <w:rPr>
          <w:spacing w:val="-7"/>
        </w:rPr>
        <w:t> </w:t>
      </w:r>
      <w:r>
        <w:rPr/>
        <w:t>deben</w:t>
      </w:r>
      <w:r>
        <w:rPr>
          <w:spacing w:val="-3"/>
        </w:rPr>
        <w:t> </w:t>
      </w:r>
      <w:r>
        <w:rPr/>
        <w:t>ser</w:t>
      </w:r>
      <w:r>
        <w:rPr>
          <w:spacing w:val="-6"/>
        </w:rPr>
        <w:t> </w:t>
      </w:r>
      <w:r>
        <w:rPr/>
        <w:t>rescatados</w:t>
      </w:r>
      <w:r>
        <w:rPr>
          <w:spacing w:val="-3"/>
        </w:rPr>
        <w:t> </w:t>
      </w:r>
      <w:r>
        <w:rPr/>
        <w:t>de</w:t>
      </w:r>
      <w:r>
        <w:rPr>
          <w:spacing w:val="-7"/>
        </w:rPr>
        <w:t> </w:t>
      </w:r>
      <w:r>
        <w:rPr/>
        <w:t>las organizaciones gestoras en sus múltiples dimensiones y niveles de institucionalización, ya que sin ella, no se puede hablar de una organización con un mínimo de legitimidad, pero además, aporta la posibilidad de los habitantes de apropiarse de una forma de gestión y de</w:t>
      </w:r>
      <w:r>
        <w:rPr>
          <w:spacing w:val="-26"/>
        </w:rPr>
        <w:t> </w:t>
      </w:r>
      <w:r>
        <w:rPr/>
        <w:t>autorregulación.</w:t>
      </w:r>
    </w:p>
    <w:p>
      <w:pPr>
        <w:pStyle w:val="BodyText"/>
        <w:spacing w:line="360" w:lineRule="auto" w:before="3"/>
        <w:ind w:left="268" w:right="115"/>
        <w:jc w:val="both"/>
      </w:pPr>
      <w:r>
        <w:rPr/>
        <w:t>La participación de varios actores en la gestión del agua no debe ser un problema, es preciso establecer mecanismos de vinculación, discusión y concenso.</w:t>
      </w:r>
    </w:p>
    <w:p>
      <w:pPr>
        <w:spacing w:after="0" w:line="360" w:lineRule="auto"/>
        <w:jc w:val="both"/>
        <w:sectPr>
          <w:pgSz w:w="12240" w:h="15840"/>
          <w:pgMar w:header="0" w:footer="1002" w:top="1360" w:bottom="1200" w:left="1720" w:right="1580"/>
        </w:sectPr>
      </w:pPr>
    </w:p>
    <w:p>
      <w:pPr>
        <w:pStyle w:val="Heading1"/>
        <w:jc w:val="both"/>
      </w:pPr>
      <w:r>
        <w:rPr/>
        <w:t>CONCLUSIONES</w:t>
      </w:r>
    </w:p>
    <w:p>
      <w:pPr>
        <w:pStyle w:val="BodyText"/>
        <w:spacing w:line="360" w:lineRule="auto" w:before="146"/>
        <w:ind w:left="268" w:right="109"/>
        <w:jc w:val="both"/>
      </w:pPr>
      <w:r>
        <w:rPr/>
        <w:t>La presente investigación estudió cómo las prácticas sociales en la gestión del agua inciden o condicionan el desempeño asociativo de las organizaciones gestoras en una propuesta de microrregión. Para conseguirlo, se revisó el material escrito al respecto y se contrastó con trabajo empírico mediante un trabajo metodológico mixto; se aplicaron herramientas como la encuesta, las entrevistas semiestructuradas y el trabajo de campo; con lo </w:t>
      </w:r>
      <w:r>
        <w:rPr>
          <w:spacing w:val="-3"/>
        </w:rPr>
        <w:t>cual </w:t>
      </w:r>
      <w:r>
        <w:rPr/>
        <w:t>se identificaron los actores de la microrregión y las relaciones que se tejen entre ellos. De los cinco municipios, se seleccionaron tres para conocer las prácticas sociales conocidas por los usuarios y dos que tienen </w:t>
      </w:r>
      <w:r>
        <w:rPr>
          <w:spacing w:val="-2"/>
        </w:rPr>
        <w:t>formas </w:t>
      </w:r>
      <w:r>
        <w:rPr/>
        <w:t>de gestión contrastante</w:t>
      </w:r>
      <w:r>
        <w:rPr>
          <w:spacing w:val="-41"/>
        </w:rPr>
        <w:t> </w:t>
      </w:r>
      <w:r>
        <w:rPr/>
        <w:t>para observar el desempeño asociativo. Las reflexiones finales se presentan en tres ejes:</w:t>
      </w:r>
      <w:r>
        <w:rPr>
          <w:spacing w:val="-13"/>
        </w:rPr>
        <w:t> </w:t>
      </w:r>
      <w:r>
        <w:rPr/>
        <w:t>conclusiones</w:t>
      </w:r>
      <w:r>
        <w:rPr>
          <w:spacing w:val="-14"/>
        </w:rPr>
        <w:t> </w:t>
      </w:r>
      <w:r>
        <w:rPr/>
        <w:t>teórico-metodológicas,</w:t>
      </w:r>
      <w:r>
        <w:rPr>
          <w:spacing w:val="-17"/>
        </w:rPr>
        <w:t> </w:t>
      </w:r>
      <w:r>
        <w:rPr/>
        <w:t>aportaciones</w:t>
      </w:r>
      <w:r>
        <w:rPr>
          <w:spacing w:val="-17"/>
        </w:rPr>
        <w:t> </w:t>
      </w:r>
      <w:r>
        <w:rPr/>
        <w:t>y</w:t>
      </w:r>
      <w:r>
        <w:rPr>
          <w:spacing w:val="-14"/>
        </w:rPr>
        <w:t> </w:t>
      </w:r>
      <w:r>
        <w:rPr/>
        <w:t>hallazgos,</w:t>
      </w:r>
      <w:r>
        <w:rPr>
          <w:spacing w:val="-13"/>
        </w:rPr>
        <w:t> </w:t>
      </w:r>
      <w:r>
        <w:rPr/>
        <w:t>y</w:t>
      </w:r>
      <w:r>
        <w:rPr>
          <w:spacing w:val="-17"/>
        </w:rPr>
        <w:t> </w:t>
      </w:r>
      <w:r>
        <w:rPr/>
        <w:t>tendencias y nuevas vertientes que se deben</w:t>
      </w:r>
      <w:r>
        <w:rPr>
          <w:spacing w:val="-10"/>
        </w:rPr>
        <w:t> </w:t>
      </w:r>
      <w:r>
        <w:rPr/>
        <w:t>estudiar.</w:t>
      </w:r>
    </w:p>
    <w:p>
      <w:pPr>
        <w:pStyle w:val="BodyText"/>
      </w:pPr>
    </w:p>
    <w:p>
      <w:pPr>
        <w:spacing w:before="144"/>
        <w:ind w:left="268" w:right="0" w:firstLine="0"/>
        <w:jc w:val="both"/>
        <w:rPr>
          <w:i/>
          <w:sz w:val="24"/>
        </w:rPr>
      </w:pPr>
      <w:r>
        <w:rPr>
          <w:i/>
          <w:sz w:val="24"/>
        </w:rPr>
        <w:t>Conclusiones teórico-metodológicas</w:t>
      </w:r>
    </w:p>
    <w:p>
      <w:pPr>
        <w:pStyle w:val="BodyText"/>
        <w:spacing w:line="360" w:lineRule="auto" w:before="137"/>
        <w:ind w:left="268" w:right="112"/>
        <w:jc w:val="both"/>
      </w:pPr>
      <w:r>
        <w:rPr/>
        <w:t>Con la búsqueda teórica, se tejieron los conceptos que ayudarán a entender la gestión</w:t>
      </w:r>
      <w:r>
        <w:rPr>
          <w:spacing w:val="-16"/>
        </w:rPr>
        <w:t> </w:t>
      </w:r>
      <w:r>
        <w:rPr/>
        <w:t>del</w:t>
      </w:r>
      <w:r>
        <w:rPr>
          <w:spacing w:val="-12"/>
        </w:rPr>
        <w:t> </w:t>
      </w:r>
      <w:r>
        <w:rPr/>
        <w:t>agua</w:t>
      </w:r>
      <w:r>
        <w:rPr>
          <w:spacing w:val="-16"/>
        </w:rPr>
        <w:t> </w:t>
      </w:r>
      <w:r>
        <w:rPr/>
        <w:t>en</w:t>
      </w:r>
      <w:r>
        <w:rPr>
          <w:spacing w:val="-16"/>
        </w:rPr>
        <w:t> </w:t>
      </w:r>
      <w:r>
        <w:rPr/>
        <w:t>municipios</w:t>
      </w:r>
      <w:r>
        <w:rPr>
          <w:spacing w:val="-16"/>
        </w:rPr>
        <w:t> </w:t>
      </w:r>
      <w:r>
        <w:rPr/>
        <w:t>de</w:t>
      </w:r>
      <w:r>
        <w:rPr>
          <w:spacing w:val="-20"/>
        </w:rPr>
        <w:t> </w:t>
      </w:r>
      <w:r>
        <w:rPr/>
        <w:t>la</w:t>
      </w:r>
      <w:r>
        <w:rPr>
          <w:spacing w:val="-16"/>
        </w:rPr>
        <w:t> </w:t>
      </w:r>
      <w:r>
        <w:rPr/>
        <w:t>Cuenca</w:t>
      </w:r>
      <w:r>
        <w:rPr>
          <w:spacing w:val="-16"/>
        </w:rPr>
        <w:t> </w:t>
      </w:r>
      <w:r>
        <w:rPr/>
        <w:t>Alta</w:t>
      </w:r>
      <w:r>
        <w:rPr>
          <w:spacing w:val="-15"/>
        </w:rPr>
        <w:t> </w:t>
      </w:r>
      <w:r>
        <w:rPr/>
        <w:t>del</w:t>
      </w:r>
      <w:r>
        <w:rPr>
          <w:spacing w:val="-12"/>
        </w:rPr>
        <w:t> </w:t>
      </w:r>
      <w:r>
        <w:rPr/>
        <w:t>Lerma,</w:t>
      </w:r>
      <w:r>
        <w:rPr>
          <w:spacing w:val="-6"/>
        </w:rPr>
        <w:t> </w:t>
      </w:r>
      <w:r>
        <w:rPr/>
        <w:t>la</w:t>
      </w:r>
      <w:r>
        <w:rPr>
          <w:spacing w:val="-15"/>
        </w:rPr>
        <w:t> </w:t>
      </w:r>
      <w:r>
        <w:rPr/>
        <w:t>relación</w:t>
      </w:r>
      <w:r>
        <w:rPr>
          <w:spacing w:val="-20"/>
        </w:rPr>
        <w:t> </w:t>
      </w:r>
      <w:r>
        <w:rPr/>
        <w:t>inminente entre las transformaciones físicas y las sociales en una recursiva afectación que no</w:t>
      </w:r>
      <w:r>
        <w:rPr>
          <w:spacing w:val="-16"/>
        </w:rPr>
        <w:t> </w:t>
      </w:r>
      <w:r>
        <w:rPr/>
        <w:t>sólo</w:t>
      </w:r>
      <w:r>
        <w:rPr>
          <w:spacing w:val="-15"/>
        </w:rPr>
        <w:t> </w:t>
      </w:r>
      <w:r>
        <w:rPr/>
        <w:t>determina</w:t>
      </w:r>
      <w:r>
        <w:rPr>
          <w:spacing w:val="-18"/>
        </w:rPr>
        <w:t> </w:t>
      </w:r>
      <w:r>
        <w:rPr/>
        <w:t>la</w:t>
      </w:r>
      <w:r>
        <w:rPr>
          <w:spacing w:val="-16"/>
        </w:rPr>
        <w:t> </w:t>
      </w:r>
      <w:r>
        <w:rPr/>
        <w:t>cantidad</w:t>
      </w:r>
      <w:r>
        <w:rPr>
          <w:spacing w:val="-16"/>
        </w:rPr>
        <w:t> </w:t>
      </w:r>
      <w:r>
        <w:rPr/>
        <w:t>del</w:t>
      </w:r>
      <w:r>
        <w:rPr>
          <w:spacing w:val="-12"/>
        </w:rPr>
        <w:t> </w:t>
      </w:r>
      <w:r>
        <w:rPr/>
        <w:t>bien,</w:t>
      </w:r>
      <w:r>
        <w:rPr>
          <w:spacing w:val="-16"/>
        </w:rPr>
        <w:t> </w:t>
      </w:r>
      <w:r>
        <w:rPr/>
        <w:t>sino</w:t>
      </w:r>
      <w:r>
        <w:rPr>
          <w:spacing w:val="-16"/>
        </w:rPr>
        <w:t> </w:t>
      </w:r>
      <w:r>
        <w:rPr/>
        <w:t>su</w:t>
      </w:r>
      <w:r>
        <w:rPr>
          <w:spacing w:val="-20"/>
        </w:rPr>
        <w:t> </w:t>
      </w:r>
      <w:r>
        <w:rPr/>
        <w:t>calidad</w:t>
      </w:r>
      <w:r>
        <w:rPr>
          <w:spacing w:val="-16"/>
        </w:rPr>
        <w:t> </w:t>
      </w:r>
      <w:r>
        <w:rPr/>
        <w:t>y</w:t>
      </w:r>
      <w:r>
        <w:rPr>
          <w:spacing w:val="-16"/>
        </w:rPr>
        <w:t> </w:t>
      </w:r>
      <w:r>
        <w:rPr/>
        <w:t>sustentabilidad,</w:t>
      </w:r>
      <w:r>
        <w:rPr>
          <w:spacing w:val="-16"/>
        </w:rPr>
        <w:t> </w:t>
      </w:r>
      <w:r>
        <w:rPr/>
        <w:t>así</w:t>
      </w:r>
      <w:r>
        <w:rPr>
          <w:spacing w:val="-16"/>
        </w:rPr>
        <w:t> </w:t>
      </w:r>
      <w:r>
        <w:rPr/>
        <w:t>como el agotamiento del recurso que condiciona las prácticas sociales que pueden renovarse, actualizarse o simplemente</w:t>
      </w:r>
      <w:r>
        <w:rPr>
          <w:spacing w:val="-22"/>
        </w:rPr>
        <w:t> </w:t>
      </w:r>
      <w:r>
        <w:rPr/>
        <w:t>continuar.</w:t>
      </w:r>
    </w:p>
    <w:p>
      <w:pPr>
        <w:pStyle w:val="BodyText"/>
        <w:spacing w:line="360" w:lineRule="auto" w:before="7"/>
        <w:ind w:left="268" w:right="108"/>
        <w:jc w:val="both"/>
      </w:pPr>
      <w:r>
        <w:rPr/>
        <w:t>Se</w:t>
      </w:r>
      <w:r>
        <w:rPr>
          <w:spacing w:val="-14"/>
        </w:rPr>
        <w:t> </w:t>
      </w:r>
      <w:r>
        <w:rPr/>
        <w:t>propone</w:t>
      </w:r>
      <w:r>
        <w:rPr>
          <w:spacing w:val="-14"/>
        </w:rPr>
        <w:t> </w:t>
      </w:r>
      <w:r>
        <w:rPr/>
        <w:t>seguir</w:t>
      </w:r>
      <w:r>
        <w:rPr>
          <w:spacing w:val="-13"/>
        </w:rPr>
        <w:t> </w:t>
      </w:r>
      <w:r>
        <w:rPr/>
        <w:t>con</w:t>
      </w:r>
      <w:r>
        <w:rPr>
          <w:spacing w:val="-15"/>
        </w:rPr>
        <w:t> </w:t>
      </w:r>
      <w:r>
        <w:rPr/>
        <w:t>la</w:t>
      </w:r>
      <w:r>
        <w:rPr>
          <w:spacing w:val="-13"/>
        </w:rPr>
        <w:t> </w:t>
      </w:r>
      <w:r>
        <w:rPr/>
        <w:t>visión</w:t>
      </w:r>
      <w:r>
        <w:rPr>
          <w:spacing w:val="-15"/>
        </w:rPr>
        <w:t> </w:t>
      </w:r>
      <w:r>
        <w:rPr/>
        <w:t>de</w:t>
      </w:r>
      <w:r>
        <w:rPr>
          <w:spacing w:val="-15"/>
        </w:rPr>
        <w:t> </w:t>
      </w:r>
      <w:r>
        <w:rPr/>
        <w:t>cuenca</w:t>
      </w:r>
      <w:r>
        <w:rPr>
          <w:spacing w:val="-15"/>
        </w:rPr>
        <w:t> </w:t>
      </w:r>
      <w:r>
        <w:rPr>
          <w:spacing w:val="-3"/>
        </w:rPr>
        <w:t>como</w:t>
      </w:r>
      <w:r>
        <w:rPr>
          <w:spacing w:val="-10"/>
        </w:rPr>
        <w:t> </w:t>
      </w:r>
      <w:r>
        <w:rPr/>
        <w:t>unidad</w:t>
      </w:r>
      <w:r>
        <w:rPr>
          <w:spacing w:val="-15"/>
        </w:rPr>
        <w:t> </w:t>
      </w:r>
      <w:r>
        <w:rPr/>
        <w:t>de</w:t>
      </w:r>
      <w:r>
        <w:rPr>
          <w:spacing w:val="-15"/>
        </w:rPr>
        <w:t> </w:t>
      </w:r>
      <w:r>
        <w:rPr/>
        <w:t>análisis</w:t>
      </w:r>
      <w:r>
        <w:rPr>
          <w:spacing w:val="-20"/>
        </w:rPr>
        <w:t> </w:t>
      </w:r>
      <w:r>
        <w:rPr/>
        <w:t>indispensable para pensar los problemas socioambientales de manera integral; sin embargo, se deben considerar las poblaciones con mayor vinculación, es decir, las microrregiones. Es necesario comprender las prácticas sociales reconociendo la influencia de la estructura, sin olvidar la posibilidad de agencia de los actores y aportando</w:t>
      </w:r>
      <w:r>
        <w:rPr>
          <w:spacing w:val="-8"/>
        </w:rPr>
        <w:t> </w:t>
      </w:r>
      <w:r>
        <w:rPr/>
        <w:t>al</w:t>
      </w:r>
      <w:r>
        <w:rPr>
          <w:spacing w:val="-5"/>
        </w:rPr>
        <w:t> </w:t>
      </w:r>
      <w:r>
        <w:rPr/>
        <w:t>conocimiento</w:t>
      </w:r>
      <w:r>
        <w:rPr>
          <w:spacing w:val="-4"/>
        </w:rPr>
        <w:t> </w:t>
      </w:r>
      <w:r>
        <w:rPr/>
        <w:t>la</w:t>
      </w:r>
      <w:r>
        <w:rPr>
          <w:spacing w:val="-8"/>
        </w:rPr>
        <w:t> </w:t>
      </w:r>
      <w:r>
        <w:rPr/>
        <w:t>participación</w:t>
      </w:r>
      <w:r>
        <w:rPr>
          <w:spacing w:val="-8"/>
        </w:rPr>
        <w:t> </w:t>
      </w:r>
      <w:r>
        <w:rPr/>
        <w:t>de</w:t>
      </w:r>
      <w:r>
        <w:rPr>
          <w:spacing w:val="-13"/>
        </w:rPr>
        <w:t> </w:t>
      </w:r>
      <w:r>
        <w:rPr/>
        <w:t>los</w:t>
      </w:r>
      <w:r>
        <w:rPr>
          <w:spacing w:val="-8"/>
        </w:rPr>
        <w:t> </w:t>
      </w:r>
      <w:r>
        <w:rPr/>
        <w:t>usuarios,</w:t>
      </w:r>
      <w:r>
        <w:rPr>
          <w:spacing w:val="-13"/>
        </w:rPr>
        <w:t> </w:t>
      </w:r>
      <w:r>
        <w:rPr/>
        <w:t>como</w:t>
      </w:r>
      <w:r>
        <w:rPr>
          <w:spacing w:val="-8"/>
        </w:rPr>
        <w:t> </w:t>
      </w:r>
      <w:r>
        <w:rPr/>
        <w:t>una</w:t>
      </w:r>
      <w:r>
        <w:rPr>
          <w:spacing w:val="-8"/>
        </w:rPr>
        <w:t> </w:t>
      </w:r>
      <w:r>
        <w:rPr/>
        <w:t>forma</w:t>
      </w:r>
      <w:r>
        <w:rPr>
          <w:spacing w:val="-8"/>
        </w:rPr>
        <w:t> </w:t>
      </w:r>
      <w:r>
        <w:rPr/>
        <w:t>ideal en la gestión; </w:t>
      </w:r>
      <w:r>
        <w:rPr>
          <w:spacing w:val="-3"/>
        </w:rPr>
        <w:t>bajo </w:t>
      </w:r>
      <w:r>
        <w:rPr/>
        <w:t>esta lógica, ha sido el eje de la política hídrica mexicana a través de la Gestión Integrada de Recursos</w:t>
      </w:r>
      <w:r>
        <w:rPr>
          <w:spacing w:val="-20"/>
        </w:rPr>
        <w:t> </w:t>
      </w:r>
      <w:r>
        <w:rPr/>
        <w:t>Hídricos.</w:t>
      </w:r>
    </w:p>
    <w:p>
      <w:pPr>
        <w:pStyle w:val="BodyText"/>
        <w:spacing w:line="362" w:lineRule="auto" w:before="2"/>
        <w:ind w:left="268" w:right="114"/>
        <w:jc w:val="both"/>
      </w:pPr>
      <w:r>
        <w:rPr/>
        <w:t>La microrregión de estudio está integrada por cinco municipios: Santiago Tianguistenco, Almoloya del Río, Xalatlaco, Capulhuac y Santa Cruz   Atizapán;</w:t>
      </w:r>
    </w:p>
    <w:p>
      <w:pPr>
        <w:spacing w:after="0" w:line="362" w:lineRule="auto"/>
        <w:jc w:val="both"/>
        <w:sectPr>
          <w:pgSz w:w="12240" w:h="15840"/>
          <w:pgMar w:header="0" w:footer="1002" w:top="1360" w:bottom="1200" w:left="1720" w:right="1580"/>
        </w:sectPr>
      </w:pPr>
    </w:p>
    <w:p>
      <w:pPr>
        <w:pStyle w:val="BodyText"/>
        <w:spacing w:line="360" w:lineRule="auto" w:before="52"/>
        <w:ind w:left="268" w:right="109"/>
        <w:jc w:val="both"/>
      </w:pPr>
      <w:r>
        <w:rPr/>
        <w:t>su justificación inicial fue una propuesta para diseñar y ejecutar acciones para el manejo y la gestión de los recursos hídricos, que apelaba a las características compartidas entre los municipios abordados en esta investigación: homogeneidad física-ambiental, histórica, social y económica, y también a la funcionalidad sobre las relaciones formales entre los gobiernos locales que las abarcan, la existencia de un centro que aglutina relaciones comerciales,</w:t>
      </w:r>
      <w:r>
        <w:rPr>
          <w:spacing w:val="-45"/>
        </w:rPr>
        <w:t> </w:t>
      </w:r>
      <w:r>
        <w:rPr/>
        <w:t>político- administrativas e informales, las cuales se vinculan con las diversas organizaciones sociales del territorio; se basan en cuatro argumentos: pasado compartido, actividad económica y centro-urbano compartido, pertenencia a la cuenca y trasvase, y relaciones en la gestión ambiental: tierra y</w:t>
      </w:r>
      <w:r>
        <w:rPr>
          <w:spacing w:val="-29"/>
        </w:rPr>
        <w:t> </w:t>
      </w:r>
      <w:r>
        <w:rPr/>
        <w:t>agua.</w:t>
      </w:r>
    </w:p>
    <w:p>
      <w:pPr>
        <w:pStyle w:val="BodyText"/>
        <w:spacing w:line="360" w:lineRule="auto" w:before="2"/>
        <w:ind w:left="268" w:right="111"/>
        <w:jc w:val="both"/>
      </w:pPr>
      <w:r>
        <w:rPr/>
        <w:t>El pasado compartido hace referencia a que los municipios actuales se encuentran cimentados en poblaciones indígenas otomíes y nahuas que desde antaño han compartido lazos comerciales e históricos, los cuales persisten en nuestros días, incluso, cuando la división político administrativa era distinta y a pesar de las transformaciones sociales de los últimos años.</w:t>
      </w:r>
    </w:p>
    <w:p>
      <w:pPr>
        <w:pStyle w:val="BodyText"/>
        <w:spacing w:line="360" w:lineRule="auto" w:before="2"/>
        <w:ind w:left="268" w:right="111"/>
        <w:jc w:val="both"/>
      </w:pPr>
      <w:r>
        <w:rPr/>
        <w:t>Respecto</w:t>
      </w:r>
      <w:r>
        <w:rPr>
          <w:spacing w:val="-6"/>
        </w:rPr>
        <w:t> </w:t>
      </w:r>
      <w:r>
        <w:rPr/>
        <w:t>a</w:t>
      </w:r>
      <w:r>
        <w:rPr>
          <w:spacing w:val="-9"/>
        </w:rPr>
        <w:t> </w:t>
      </w:r>
      <w:r>
        <w:rPr/>
        <w:t>la</w:t>
      </w:r>
      <w:r>
        <w:rPr>
          <w:spacing w:val="-6"/>
        </w:rPr>
        <w:t> </w:t>
      </w:r>
      <w:r>
        <w:rPr/>
        <w:t>actividad</w:t>
      </w:r>
      <w:r>
        <w:rPr>
          <w:spacing w:val="-6"/>
        </w:rPr>
        <w:t> </w:t>
      </w:r>
      <w:r>
        <w:rPr/>
        <w:t>económica</w:t>
      </w:r>
      <w:r>
        <w:rPr>
          <w:spacing w:val="-6"/>
        </w:rPr>
        <w:t> </w:t>
      </w:r>
      <w:r>
        <w:rPr/>
        <w:t>y</w:t>
      </w:r>
      <w:r>
        <w:rPr>
          <w:spacing w:val="-7"/>
        </w:rPr>
        <w:t> </w:t>
      </w:r>
      <w:r>
        <w:rPr/>
        <w:t>al</w:t>
      </w:r>
      <w:r>
        <w:rPr>
          <w:spacing w:val="-3"/>
        </w:rPr>
        <w:t> </w:t>
      </w:r>
      <w:r>
        <w:rPr/>
        <w:t>centro</w:t>
      </w:r>
      <w:r>
        <w:rPr>
          <w:spacing w:val="-11"/>
        </w:rPr>
        <w:t> </w:t>
      </w:r>
      <w:r>
        <w:rPr/>
        <w:t>urbano</w:t>
      </w:r>
      <w:r>
        <w:rPr>
          <w:spacing w:val="-6"/>
        </w:rPr>
        <w:t> </w:t>
      </w:r>
      <w:r>
        <w:rPr/>
        <w:t>compartido,</w:t>
      </w:r>
      <w:r>
        <w:rPr>
          <w:spacing w:val="-6"/>
        </w:rPr>
        <w:t> </w:t>
      </w:r>
      <w:r>
        <w:rPr/>
        <w:t>el</w:t>
      </w:r>
      <w:r>
        <w:rPr>
          <w:spacing w:val="-3"/>
        </w:rPr>
        <w:t> </w:t>
      </w:r>
      <w:r>
        <w:rPr/>
        <w:t>mercado</w:t>
      </w:r>
      <w:r>
        <w:rPr>
          <w:spacing w:val="-6"/>
        </w:rPr>
        <w:t> </w:t>
      </w:r>
      <w:r>
        <w:rPr/>
        <w:t>de Santiago</w:t>
      </w:r>
      <w:r>
        <w:rPr>
          <w:spacing w:val="-15"/>
        </w:rPr>
        <w:t> </w:t>
      </w:r>
      <w:r>
        <w:rPr/>
        <w:t>Tianguistenco</w:t>
      </w:r>
      <w:r>
        <w:rPr>
          <w:spacing w:val="-15"/>
        </w:rPr>
        <w:t> </w:t>
      </w:r>
      <w:r>
        <w:rPr/>
        <w:t>es</w:t>
      </w:r>
      <w:r>
        <w:rPr>
          <w:spacing w:val="-11"/>
        </w:rPr>
        <w:t> </w:t>
      </w:r>
      <w:r>
        <w:rPr/>
        <w:t>uno</w:t>
      </w:r>
      <w:r>
        <w:rPr>
          <w:spacing w:val="-10"/>
        </w:rPr>
        <w:t> </w:t>
      </w:r>
      <w:r>
        <w:rPr/>
        <w:t>de</w:t>
      </w:r>
      <w:r>
        <w:rPr>
          <w:spacing w:val="-19"/>
        </w:rPr>
        <w:t> </w:t>
      </w:r>
      <w:r>
        <w:rPr/>
        <w:t>los</w:t>
      </w:r>
      <w:r>
        <w:rPr>
          <w:spacing w:val="-11"/>
        </w:rPr>
        <w:t> </w:t>
      </w:r>
      <w:r>
        <w:rPr>
          <w:spacing w:val="-3"/>
        </w:rPr>
        <w:t>más</w:t>
      </w:r>
      <w:r>
        <w:rPr>
          <w:spacing w:val="-11"/>
        </w:rPr>
        <w:t> </w:t>
      </w:r>
      <w:r>
        <w:rPr/>
        <w:t>antiguos</w:t>
      </w:r>
      <w:r>
        <w:rPr>
          <w:spacing w:val="-11"/>
        </w:rPr>
        <w:t> </w:t>
      </w:r>
      <w:r>
        <w:rPr/>
        <w:t>del</w:t>
      </w:r>
      <w:r>
        <w:rPr>
          <w:spacing w:val="-11"/>
        </w:rPr>
        <w:t> </w:t>
      </w:r>
      <w:r>
        <w:rPr/>
        <w:t>país;</w:t>
      </w:r>
      <w:r>
        <w:rPr>
          <w:spacing w:val="-15"/>
        </w:rPr>
        <w:t> </w:t>
      </w:r>
      <w:r>
        <w:rPr/>
        <w:t>En</w:t>
      </w:r>
      <w:r>
        <w:rPr>
          <w:spacing w:val="-10"/>
        </w:rPr>
        <w:t> </w:t>
      </w:r>
      <w:r>
        <w:rPr/>
        <w:t>sus</w:t>
      </w:r>
      <w:r>
        <w:rPr>
          <w:spacing w:val="-15"/>
        </w:rPr>
        <w:t> </w:t>
      </w:r>
      <w:r>
        <w:rPr>
          <w:spacing w:val="-3"/>
        </w:rPr>
        <w:t>más</w:t>
      </w:r>
      <w:r>
        <w:rPr>
          <w:spacing w:val="-11"/>
        </w:rPr>
        <w:t> </w:t>
      </w:r>
      <w:r>
        <w:rPr/>
        <w:t>de</w:t>
      </w:r>
      <w:r>
        <w:rPr>
          <w:spacing w:val="-10"/>
        </w:rPr>
        <w:t> </w:t>
      </w:r>
      <w:r>
        <w:rPr/>
        <w:t>once cuadras, todos los martes convergen los habitantes de la región para comprar víveres o mercancía para sus negocios, o vendedores para ofrecer lo producido en su localidad. Santiago Tianguistenco ha sido el centro comercial, cultural y social</w:t>
      </w:r>
      <w:r>
        <w:rPr>
          <w:spacing w:val="-7"/>
        </w:rPr>
        <w:t> </w:t>
      </w:r>
      <w:r>
        <w:rPr/>
        <w:t>de</w:t>
      </w:r>
      <w:r>
        <w:rPr>
          <w:spacing w:val="-10"/>
        </w:rPr>
        <w:t> </w:t>
      </w:r>
      <w:r>
        <w:rPr/>
        <w:t>las</w:t>
      </w:r>
      <w:r>
        <w:rPr>
          <w:spacing w:val="-7"/>
        </w:rPr>
        <w:t> </w:t>
      </w:r>
      <w:r>
        <w:rPr/>
        <w:t>poblaciones</w:t>
      </w:r>
      <w:r>
        <w:rPr>
          <w:spacing w:val="-11"/>
        </w:rPr>
        <w:t> </w:t>
      </w:r>
      <w:r>
        <w:rPr/>
        <w:t>de</w:t>
      </w:r>
      <w:r>
        <w:rPr>
          <w:spacing w:val="-10"/>
        </w:rPr>
        <w:t> </w:t>
      </w:r>
      <w:r>
        <w:rPr/>
        <w:t>la</w:t>
      </w:r>
      <w:r>
        <w:rPr>
          <w:spacing w:val="-10"/>
        </w:rPr>
        <w:t> </w:t>
      </w:r>
      <w:r>
        <w:rPr/>
        <w:t>región,</w:t>
      </w:r>
      <w:r>
        <w:rPr>
          <w:spacing w:val="-6"/>
        </w:rPr>
        <w:t> </w:t>
      </w:r>
      <w:r>
        <w:rPr/>
        <w:t>sobre</w:t>
      </w:r>
      <w:r>
        <w:rPr>
          <w:spacing w:val="-10"/>
        </w:rPr>
        <w:t> </w:t>
      </w:r>
      <w:r>
        <w:rPr/>
        <w:t>todo</w:t>
      </w:r>
      <w:r>
        <w:rPr>
          <w:spacing w:val="-6"/>
        </w:rPr>
        <w:t> </w:t>
      </w:r>
      <w:r>
        <w:rPr/>
        <w:t>con</w:t>
      </w:r>
      <w:r>
        <w:rPr>
          <w:spacing w:val="-6"/>
        </w:rPr>
        <w:t> </w:t>
      </w:r>
      <w:r>
        <w:rPr/>
        <w:t>el</w:t>
      </w:r>
      <w:r>
        <w:rPr>
          <w:spacing w:val="-7"/>
        </w:rPr>
        <w:t> </w:t>
      </w:r>
      <w:r>
        <w:rPr/>
        <w:t>crecimiento</w:t>
      </w:r>
      <w:r>
        <w:rPr>
          <w:spacing w:val="-9"/>
        </w:rPr>
        <w:t> </w:t>
      </w:r>
      <w:r>
        <w:rPr/>
        <w:t>industrial</w:t>
      </w:r>
      <w:r>
        <w:rPr>
          <w:spacing w:val="-3"/>
        </w:rPr>
        <w:t> </w:t>
      </w:r>
      <w:r>
        <w:rPr/>
        <w:t>de la segunda mitad del siglo</w:t>
      </w:r>
      <w:r>
        <w:rPr>
          <w:spacing w:val="-13"/>
        </w:rPr>
        <w:t> </w:t>
      </w:r>
      <w:r>
        <w:rPr/>
        <w:t>XX.</w:t>
      </w:r>
    </w:p>
    <w:p>
      <w:pPr>
        <w:pStyle w:val="BodyText"/>
        <w:spacing w:line="360" w:lineRule="auto" w:before="2"/>
        <w:ind w:left="268" w:right="117"/>
        <w:jc w:val="both"/>
      </w:pPr>
      <w:r>
        <w:rPr/>
        <w:t>La pertenencia a la cuenca y el trasvase se refiere a que los cinco municipios están vinculados por pertenecer a la parte alta del curso de la Cuenca del Alto Lerma; en sus montañas y acuíferos nace el río Lerma, el cual crece en su paso de cada uno. Además, la cuenca no es la única referencia ambiental, ya que también los municipios integran la zona sur del Valle de Toluca, y cuyo paisaje se relaciona con el agua, con la tierra y con la autogestión de los recursos.</w:t>
      </w:r>
    </w:p>
    <w:p>
      <w:pPr>
        <w:pStyle w:val="BodyText"/>
        <w:spacing w:line="360" w:lineRule="auto" w:before="3"/>
        <w:ind w:left="268" w:right="119"/>
        <w:jc w:val="both"/>
      </w:pPr>
      <w:r>
        <w:rPr/>
        <w:t>Respecto a las relaciones en la gestión ambiental, tierra y agua, se han mencionado</w:t>
      </w:r>
      <w:r>
        <w:rPr>
          <w:spacing w:val="-8"/>
        </w:rPr>
        <w:t> </w:t>
      </w:r>
      <w:r>
        <w:rPr/>
        <w:t>casos</w:t>
      </w:r>
      <w:r>
        <w:rPr>
          <w:spacing w:val="-9"/>
        </w:rPr>
        <w:t> </w:t>
      </w:r>
      <w:r>
        <w:rPr/>
        <w:t>de</w:t>
      </w:r>
      <w:r>
        <w:rPr>
          <w:spacing w:val="-8"/>
        </w:rPr>
        <w:t> </w:t>
      </w:r>
      <w:r>
        <w:rPr/>
        <w:t>convergencia</w:t>
      </w:r>
      <w:r>
        <w:rPr>
          <w:spacing w:val="-8"/>
        </w:rPr>
        <w:t> </w:t>
      </w:r>
      <w:r>
        <w:rPr/>
        <w:t>de</w:t>
      </w:r>
      <w:r>
        <w:rPr>
          <w:spacing w:val="-8"/>
        </w:rPr>
        <w:t> </w:t>
      </w:r>
      <w:r>
        <w:rPr/>
        <w:t>actores</w:t>
      </w:r>
      <w:r>
        <w:rPr>
          <w:spacing w:val="-9"/>
        </w:rPr>
        <w:t> </w:t>
      </w:r>
      <w:r>
        <w:rPr/>
        <w:t>y</w:t>
      </w:r>
      <w:r>
        <w:rPr>
          <w:spacing w:val="-9"/>
        </w:rPr>
        <w:t> </w:t>
      </w:r>
      <w:r>
        <w:rPr/>
        <w:t>de</w:t>
      </w:r>
      <w:r>
        <w:rPr>
          <w:spacing w:val="-8"/>
        </w:rPr>
        <w:t> </w:t>
      </w:r>
      <w:r>
        <w:rPr/>
        <w:t>acciones</w:t>
      </w:r>
      <w:r>
        <w:rPr>
          <w:spacing w:val="-9"/>
        </w:rPr>
        <w:t> </w:t>
      </w:r>
      <w:r>
        <w:rPr/>
        <w:t>que</w:t>
      </w:r>
      <w:r>
        <w:rPr>
          <w:spacing w:val="-8"/>
        </w:rPr>
        <w:t> </w:t>
      </w:r>
      <w:r>
        <w:rPr/>
        <w:t>han</w:t>
      </w:r>
      <w:r>
        <w:rPr>
          <w:spacing w:val="-8"/>
        </w:rPr>
        <w:t> </w:t>
      </w:r>
      <w:r>
        <w:rPr/>
        <w:t>jugado</w:t>
      </w:r>
      <w:r>
        <w:rPr>
          <w:spacing w:val="-8"/>
        </w:rPr>
        <w:t> </w:t>
      </w:r>
      <w:r>
        <w:rPr/>
        <w:t>un papel  relevante.  En este sentido, nos encontramos con actores      </w:t>
      </w:r>
      <w:r>
        <w:rPr>
          <w:spacing w:val="-3"/>
        </w:rPr>
        <w:t>muy  </w:t>
      </w:r>
      <w:r>
        <w:rPr/>
        <w:t>claros:</w:t>
      </w:r>
    </w:p>
    <w:p>
      <w:pPr>
        <w:spacing w:after="0" w:line="360" w:lineRule="auto"/>
        <w:jc w:val="both"/>
        <w:sectPr>
          <w:footerReference w:type="default" r:id="rId414"/>
          <w:pgSz w:w="12240" w:h="15840"/>
          <w:pgMar w:footer="1002" w:header="0" w:top="1360" w:bottom="1200" w:left="1720" w:right="1580"/>
        </w:sectPr>
      </w:pPr>
    </w:p>
    <w:p>
      <w:pPr>
        <w:pStyle w:val="BodyText"/>
        <w:spacing w:line="360" w:lineRule="auto" w:before="52"/>
        <w:ind w:left="268" w:right="111"/>
        <w:jc w:val="both"/>
      </w:pPr>
      <w:r>
        <w:rPr/>
        <w:t>ejidatarios, comisariados de bienes comunales, comités autónomos de agua potable y delegaciones, entre los cuales se tejen relaciones que trascienden los límites político-administrativos, cuya colaboración de manera formal se da con menos frecuencia.</w:t>
      </w:r>
    </w:p>
    <w:p>
      <w:pPr>
        <w:pStyle w:val="BodyText"/>
        <w:spacing w:line="360" w:lineRule="auto" w:before="2"/>
        <w:ind w:left="268" w:right="109"/>
        <w:jc w:val="both"/>
      </w:pPr>
      <w:r>
        <w:rPr/>
        <w:t>Un</w:t>
      </w:r>
      <w:r>
        <w:rPr>
          <w:spacing w:val="-7"/>
        </w:rPr>
        <w:t> </w:t>
      </w:r>
      <w:r>
        <w:rPr/>
        <w:t>aporte</w:t>
      </w:r>
      <w:r>
        <w:rPr>
          <w:spacing w:val="-6"/>
        </w:rPr>
        <w:t> </w:t>
      </w:r>
      <w:r>
        <w:rPr/>
        <w:t>de</w:t>
      </w:r>
      <w:r>
        <w:rPr>
          <w:spacing w:val="-7"/>
        </w:rPr>
        <w:t> </w:t>
      </w:r>
      <w:r>
        <w:rPr/>
        <w:t>esta</w:t>
      </w:r>
      <w:r>
        <w:rPr>
          <w:spacing w:val="-6"/>
        </w:rPr>
        <w:t> </w:t>
      </w:r>
      <w:r>
        <w:rPr/>
        <w:t>investigación</w:t>
      </w:r>
      <w:r>
        <w:rPr>
          <w:spacing w:val="-5"/>
        </w:rPr>
        <w:t> </w:t>
      </w:r>
      <w:r>
        <w:rPr/>
        <w:t>es</w:t>
      </w:r>
      <w:r>
        <w:rPr>
          <w:spacing w:val="-8"/>
        </w:rPr>
        <w:t> </w:t>
      </w:r>
      <w:r>
        <w:rPr/>
        <w:t>el</w:t>
      </w:r>
      <w:r>
        <w:rPr>
          <w:spacing w:val="-5"/>
        </w:rPr>
        <w:t> </w:t>
      </w:r>
      <w:r>
        <w:rPr/>
        <w:t>reconocimiento</w:t>
      </w:r>
      <w:r>
        <w:rPr>
          <w:spacing w:val="-7"/>
        </w:rPr>
        <w:t> </w:t>
      </w:r>
      <w:r>
        <w:rPr/>
        <w:t>del</w:t>
      </w:r>
      <w:r>
        <w:rPr>
          <w:spacing w:val="-5"/>
        </w:rPr>
        <w:t> </w:t>
      </w:r>
      <w:r>
        <w:rPr/>
        <w:t>constante</w:t>
      </w:r>
      <w:r>
        <w:rPr>
          <w:spacing w:val="-7"/>
        </w:rPr>
        <w:t> </w:t>
      </w:r>
      <w:r>
        <w:rPr/>
        <w:t>debate</w:t>
      </w:r>
      <w:r>
        <w:rPr>
          <w:spacing w:val="-7"/>
        </w:rPr>
        <w:t> </w:t>
      </w:r>
      <w:r>
        <w:rPr/>
        <w:t>sobre la metodología </w:t>
      </w:r>
      <w:r>
        <w:rPr>
          <w:spacing w:val="-3"/>
        </w:rPr>
        <w:t>más </w:t>
      </w:r>
      <w:r>
        <w:rPr/>
        <w:t>adecuada, la posición del sujeto-objeto, sujeto-sujeto y por añadidura las técnicas que se deben emplear. En esta tesis se presenta un esfuerzo por conciliar la discusión sobre la preponderancia del sujeto sobre el objeto o viceversa. Para ello, fue necesario utilizar distintos enfoques y metodologías</w:t>
      </w:r>
      <w:r>
        <w:rPr>
          <w:spacing w:val="-7"/>
        </w:rPr>
        <w:t> </w:t>
      </w:r>
      <w:r>
        <w:rPr/>
        <w:t>que</w:t>
      </w:r>
      <w:r>
        <w:rPr>
          <w:spacing w:val="-3"/>
        </w:rPr>
        <w:t> </w:t>
      </w:r>
      <w:r>
        <w:rPr/>
        <w:t>contribuyeron</w:t>
      </w:r>
      <w:r>
        <w:rPr>
          <w:spacing w:val="-3"/>
        </w:rPr>
        <w:t> </w:t>
      </w:r>
      <w:r>
        <w:rPr/>
        <w:t>a</w:t>
      </w:r>
      <w:r>
        <w:rPr>
          <w:spacing w:val="-10"/>
        </w:rPr>
        <w:t> </w:t>
      </w:r>
      <w:r>
        <w:rPr/>
        <w:t>lograr</w:t>
      </w:r>
      <w:r>
        <w:rPr>
          <w:spacing w:val="-6"/>
        </w:rPr>
        <w:t> </w:t>
      </w:r>
      <w:r>
        <w:rPr/>
        <w:t>el</w:t>
      </w:r>
      <w:r>
        <w:rPr>
          <w:spacing w:val="-3"/>
        </w:rPr>
        <w:t> </w:t>
      </w:r>
      <w:r>
        <w:rPr/>
        <w:t>objetivo:</w:t>
      </w:r>
      <w:r>
        <w:rPr>
          <w:spacing w:val="-3"/>
        </w:rPr>
        <w:t> </w:t>
      </w:r>
      <w:r>
        <w:rPr/>
        <w:t>el</w:t>
      </w:r>
      <w:r>
        <w:rPr>
          <w:spacing w:val="-3"/>
        </w:rPr>
        <w:t> </w:t>
      </w:r>
      <w:r>
        <w:rPr/>
        <w:t>análisis</w:t>
      </w:r>
      <w:r>
        <w:rPr>
          <w:spacing w:val="-7"/>
        </w:rPr>
        <w:t> </w:t>
      </w:r>
      <w:r>
        <w:rPr/>
        <w:t>de</w:t>
      </w:r>
      <w:r>
        <w:rPr>
          <w:spacing w:val="-6"/>
        </w:rPr>
        <w:t> </w:t>
      </w:r>
      <w:r>
        <w:rPr/>
        <w:t>redes</w:t>
      </w:r>
      <w:r>
        <w:rPr>
          <w:spacing w:val="-7"/>
        </w:rPr>
        <w:t> </w:t>
      </w:r>
      <w:r>
        <w:rPr/>
        <w:t>sociales a fin de conocer las estructuras; el análisis de las instituciones y prácticas sociales, bienes comunes; y el análisis del territorio y cuencas como elemento socioterritorial que permita comprender la relación hombre-naturaleza, para después mostrar el método propuesto y construido, por un lado, con las metodologías genealógicas revisadas </w:t>
      </w:r>
      <w:r>
        <w:rPr>
          <w:spacing w:val="3"/>
        </w:rPr>
        <w:t>y, </w:t>
      </w:r>
      <w:r>
        <w:rPr/>
        <w:t>por otro, con lo aprendido en</w:t>
      </w:r>
      <w:r>
        <w:rPr>
          <w:spacing w:val="-41"/>
        </w:rPr>
        <w:t> </w:t>
      </w:r>
      <w:r>
        <w:rPr/>
        <w:t>campo.</w:t>
      </w:r>
    </w:p>
    <w:p>
      <w:pPr>
        <w:pStyle w:val="BodyText"/>
        <w:spacing w:line="360" w:lineRule="auto" w:before="2"/>
        <w:ind w:left="268" w:right="109"/>
        <w:jc w:val="both"/>
      </w:pPr>
      <w:r>
        <w:rPr/>
        <w:t>Generar</w:t>
      </w:r>
      <w:r>
        <w:rPr>
          <w:spacing w:val="-13"/>
        </w:rPr>
        <w:t> </w:t>
      </w:r>
      <w:r>
        <w:rPr/>
        <w:t>metodologías</w:t>
      </w:r>
      <w:r>
        <w:rPr>
          <w:spacing w:val="-18"/>
        </w:rPr>
        <w:t> </w:t>
      </w:r>
      <w:r>
        <w:rPr/>
        <w:t>integradoras</w:t>
      </w:r>
      <w:r>
        <w:rPr>
          <w:spacing w:val="-15"/>
        </w:rPr>
        <w:t> </w:t>
      </w:r>
      <w:r>
        <w:rPr/>
        <w:t>que</w:t>
      </w:r>
      <w:r>
        <w:rPr>
          <w:spacing w:val="-18"/>
        </w:rPr>
        <w:t> </w:t>
      </w:r>
      <w:r>
        <w:rPr/>
        <w:t>incluyan</w:t>
      </w:r>
      <w:r>
        <w:rPr>
          <w:spacing w:val="-14"/>
        </w:rPr>
        <w:t> </w:t>
      </w:r>
      <w:r>
        <w:rPr/>
        <w:t>aspectos</w:t>
      </w:r>
      <w:r>
        <w:rPr>
          <w:spacing w:val="-18"/>
        </w:rPr>
        <w:t> </w:t>
      </w:r>
      <w:r>
        <w:rPr/>
        <w:t>relevantes</w:t>
      </w:r>
      <w:r>
        <w:rPr>
          <w:spacing w:val="-15"/>
        </w:rPr>
        <w:t> </w:t>
      </w:r>
      <w:r>
        <w:rPr/>
        <w:t>y</w:t>
      </w:r>
      <w:r>
        <w:rPr>
          <w:spacing w:val="-18"/>
        </w:rPr>
        <w:t> </w:t>
      </w:r>
      <w:r>
        <w:rPr/>
        <w:t>enfoques complementarios es una tarea necesaria en las investigaciones sociales, ya que la realidad requiere de explicaciones cada vez menos unidireccionales; sin embargo, los estudios se ven limitados por factores económicos, materiales </w:t>
      </w:r>
      <w:r>
        <w:rPr>
          <w:spacing w:val="3"/>
        </w:rPr>
        <w:t>o, </w:t>
      </w:r>
      <w:r>
        <w:rPr/>
        <w:t>incluso,</w:t>
      </w:r>
      <w:r>
        <w:rPr>
          <w:spacing w:val="-3"/>
        </w:rPr>
        <w:t> </w:t>
      </w:r>
      <w:r>
        <w:rPr/>
        <w:t>personales.</w:t>
      </w:r>
    </w:p>
    <w:p>
      <w:pPr>
        <w:pStyle w:val="BodyText"/>
        <w:spacing w:line="360" w:lineRule="auto" w:before="3"/>
        <w:ind w:left="268" w:right="111"/>
        <w:jc w:val="both"/>
      </w:pPr>
      <w:r>
        <w:rPr/>
        <w:t>Esta tesis, mediante la utilización de una metodología mixta, busca innovar en varios sentidos, ya que existen estrategias metodológicas genealógicas que han inspirado esta investigación pero que </w:t>
      </w:r>
      <w:r>
        <w:rPr>
          <w:spacing w:val="-2"/>
        </w:rPr>
        <w:t>además </w:t>
      </w:r>
      <w:r>
        <w:rPr/>
        <w:t>se van alimentando con el trabajo empírico en eventos de retorno y realimentación; asimismo, </w:t>
      </w:r>
      <w:r>
        <w:rPr>
          <w:spacing w:val="3"/>
        </w:rPr>
        <w:t>la </w:t>
      </w:r>
      <w:r>
        <w:rPr/>
        <w:t>estrategia metodológica propuesta consta de tres fases complementarias y muchas veces superpuestas en el desarrollo </w:t>
      </w:r>
      <w:r>
        <w:rPr>
          <w:spacing w:val="-3"/>
        </w:rPr>
        <w:t>del </w:t>
      </w:r>
      <w:r>
        <w:rPr/>
        <w:t>texto: el contexto socioterritorial; la</w:t>
      </w:r>
      <w:r>
        <w:rPr>
          <w:spacing w:val="-37"/>
        </w:rPr>
        <w:t> </w:t>
      </w:r>
      <w:r>
        <w:rPr/>
        <w:t>descripción de los actores y las prácticas y desempeño asociativo; y el análisis de las prácticas sociales y el desempeño asociativo en las organizaciones gestoras de agua.</w:t>
      </w:r>
    </w:p>
    <w:p>
      <w:pPr>
        <w:pStyle w:val="BodyText"/>
        <w:spacing w:line="362" w:lineRule="auto" w:before="2"/>
        <w:ind w:left="268" w:right="111"/>
        <w:jc w:val="both"/>
      </w:pPr>
      <w:r>
        <w:rPr/>
        <w:t>Asimismo,</w:t>
      </w:r>
      <w:r>
        <w:rPr>
          <w:spacing w:val="-12"/>
        </w:rPr>
        <w:t> </w:t>
      </w:r>
      <w:r>
        <w:rPr/>
        <w:t>la</w:t>
      </w:r>
      <w:r>
        <w:rPr>
          <w:spacing w:val="-14"/>
        </w:rPr>
        <w:t> </w:t>
      </w:r>
      <w:r>
        <w:rPr/>
        <w:t>tesis</w:t>
      </w:r>
      <w:r>
        <w:rPr>
          <w:spacing w:val="-13"/>
        </w:rPr>
        <w:t> </w:t>
      </w:r>
      <w:r>
        <w:rPr/>
        <w:t>no</w:t>
      </w:r>
      <w:r>
        <w:rPr>
          <w:spacing w:val="-13"/>
        </w:rPr>
        <w:t> </w:t>
      </w:r>
      <w:r>
        <w:rPr/>
        <w:t>busca</w:t>
      </w:r>
      <w:r>
        <w:rPr>
          <w:spacing w:val="-14"/>
        </w:rPr>
        <w:t> </w:t>
      </w:r>
      <w:r>
        <w:rPr/>
        <w:t>despegarse</w:t>
      </w:r>
      <w:r>
        <w:rPr>
          <w:spacing w:val="-14"/>
        </w:rPr>
        <w:t> </w:t>
      </w:r>
      <w:r>
        <w:rPr/>
        <w:t>de</w:t>
      </w:r>
      <w:r>
        <w:rPr>
          <w:spacing w:val="-18"/>
        </w:rPr>
        <w:t> </w:t>
      </w:r>
      <w:r>
        <w:rPr/>
        <w:t>los</w:t>
      </w:r>
      <w:r>
        <w:rPr>
          <w:spacing w:val="-19"/>
        </w:rPr>
        <w:t> </w:t>
      </w:r>
      <w:r>
        <w:rPr/>
        <w:t>aspectos</w:t>
      </w:r>
      <w:r>
        <w:rPr>
          <w:spacing w:val="-14"/>
        </w:rPr>
        <w:t> </w:t>
      </w:r>
      <w:r>
        <w:rPr/>
        <w:t>históricos;</w:t>
      </w:r>
      <w:r>
        <w:rPr>
          <w:spacing w:val="-14"/>
        </w:rPr>
        <w:t> </w:t>
      </w:r>
      <w:r>
        <w:rPr/>
        <w:t>las</w:t>
      </w:r>
      <w:r>
        <w:rPr>
          <w:spacing w:val="-19"/>
        </w:rPr>
        <w:t> </w:t>
      </w:r>
      <w:r>
        <w:rPr/>
        <w:t>relaciones y los actores actuales son configurados a través del tiempo </w:t>
      </w:r>
      <w:r>
        <w:rPr>
          <w:spacing w:val="5"/>
        </w:rPr>
        <w:t>y, </w:t>
      </w:r>
      <w:r>
        <w:rPr/>
        <w:t>aunque se</w:t>
      </w:r>
      <w:r>
        <w:rPr>
          <w:spacing w:val="39"/>
        </w:rPr>
        <w:t> </w:t>
      </w:r>
      <w:r>
        <w:rPr/>
        <w:t>centra</w:t>
      </w:r>
    </w:p>
    <w:p>
      <w:pPr>
        <w:spacing w:after="0" w:line="362" w:lineRule="auto"/>
        <w:jc w:val="both"/>
        <w:sectPr>
          <w:footerReference w:type="default" r:id="rId415"/>
          <w:pgSz w:w="12240" w:h="15840"/>
          <w:pgMar w:footer="1002" w:header="0" w:top="1360" w:bottom="1200" w:left="1720" w:right="1580"/>
          <w:pgNumType w:start="231"/>
        </w:sectPr>
      </w:pPr>
    </w:p>
    <w:p>
      <w:pPr>
        <w:pStyle w:val="BodyText"/>
        <w:spacing w:line="360" w:lineRule="auto" w:before="52"/>
        <w:ind w:left="268" w:right="108"/>
        <w:jc w:val="both"/>
      </w:pPr>
      <w:r>
        <w:rPr/>
        <w:t>en</w:t>
      </w:r>
      <w:r>
        <w:rPr>
          <w:spacing w:val="-15"/>
        </w:rPr>
        <w:t> </w:t>
      </w:r>
      <w:r>
        <w:rPr/>
        <w:t>el</w:t>
      </w:r>
      <w:r>
        <w:rPr>
          <w:spacing w:val="-11"/>
        </w:rPr>
        <w:t> </w:t>
      </w:r>
      <w:r>
        <w:rPr/>
        <w:t>estudio</w:t>
      </w:r>
      <w:r>
        <w:rPr>
          <w:spacing w:val="-15"/>
        </w:rPr>
        <w:t> </w:t>
      </w:r>
      <w:r>
        <w:rPr/>
        <w:t>de</w:t>
      </w:r>
      <w:r>
        <w:rPr>
          <w:spacing w:val="-15"/>
        </w:rPr>
        <w:t> </w:t>
      </w:r>
      <w:r>
        <w:rPr/>
        <w:t>la</w:t>
      </w:r>
      <w:r>
        <w:rPr>
          <w:spacing w:val="-15"/>
        </w:rPr>
        <w:t> </w:t>
      </w:r>
      <w:r>
        <w:rPr/>
        <w:t>gestión</w:t>
      </w:r>
      <w:r>
        <w:rPr>
          <w:spacing w:val="-15"/>
        </w:rPr>
        <w:t> </w:t>
      </w:r>
      <w:r>
        <w:rPr/>
        <w:t>del</w:t>
      </w:r>
      <w:r>
        <w:rPr>
          <w:spacing w:val="-11"/>
        </w:rPr>
        <w:t> </w:t>
      </w:r>
      <w:r>
        <w:rPr/>
        <w:t>agua</w:t>
      </w:r>
      <w:r>
        <w:rPr>
          <w:spacing w:val="-15"/>
        </w:rPr>
        <w:t> </w:t>
      </w:r>
      <w:r>
        <w:rPr/>
        <w:t>de</w:t>
      </w:r>
      <w:r>
        <w:rPr>
          <w:spacing w:val="-15"/>
        </w:rPr>
        <w:t> </w:t>
      </w:r>
      <w:r>
        <w:rPr/>
        <w:t>uso</w:t>
      </w:r>
      <w:r>
        <w:rPr>
          <w:spacing w:val="-15"/>
        </w:rPr>
        <w:t> </w:t>
      </w:r>
      <w:r>
        <w:rPr/>
        <w:t>doméstico,</w:t>
      </w:r>
      <w:r>
        <w:rPr>
          <w:spacing w:val="-15"/>
        </w:rPr>
        <w:t> </w:t>
      </w:r>
      <w:r>
        <w:rPr/>
        <w:t>se</w:t>
      </w:r>
      <w:r>
        <w:rPr>
          <w:spacing w:val="-15"/>
        </w:rPr>
        <w:t> </w:t>
      </w:r>
      <w:r>
        <w:rPr/>
        <w:t>reconoce</w:t>
      </w:r>
      <w:r>
        <w:rPr>
          <w:spacing w:val="-15"/>
        </w:rPr>
        <w:t> </w:t>
      </w:r>
      <w:r>
        <w:rPr/>
        <w:t>la</w:t>
      </w:r>
      <w:r>
        <w:rPr>
          <w:spacing w:val="-19"/>
        </w:rPr>
        <w:t> </w:t>
      </w:r>
      <w:r>
        <w:rPr/>
        <w:t>importancia del recurso de irrigación o industrial. En las últimas décadas del siglo </w:t>
      </w:r>
      <w:r>
        <w:rPr>
          <w:spacing w:val="2"/>
        </w:rPr>
        <w:t>XX, </w:t>
      </w:r>
      <w:r>
        <w:rPr/>
        <w:t>en América Latina se han presentado diversos casos de intentos gubernamentales para gestionar el agua; desde los acercamientos a la centralización y privatización hasta los que buscan descentralizar administrativa, fiscal y políticamente dotando de mayores recursos a los gobiernos intermedios o subnacionales, que incluyen a estados, regiones, provincias y</w:t>
      </w:r>
      <w:r>
        <w:rPr>
          <w:spacing w:val="-25"/>
        </w:rPr>
        <w:t> </w:t>
      </w:r>
      <w:r>
        <w:rPr/>
        <w:t>municipios.</w:t>
      </w:r>
    </w:p>
    <w:p>
      <w:pPr>
        <w:pStyle w:val="BodyText"/>
        <w:spacing w:line="360" w:lineRule="auto" w:before="2"/>
        <w:ind w:left="268" w:right="108"/>
        <w:jc w:val="both"/>
      </w:pPr>
      <w:r>
        <w:rPr/>
        <w:t>Existen ejemplos empíricos con resultados, en su mayoría, adversos, o cuyos principios no han sido asimilados en la práctica. Prevalecen obstáculos</w:t>
      </w:r>
      <w:r>
        <w:rPr>
          <w:spacing w:val="-47"/>
        </w:rPr>
        <w:t> </w:t>
      </w:r>
      <w:r>
        <w:rPr/>
        <w:t>para que las distintas estrategias nacionales </w:t>
      </w:r>
      <w:r>
        <w:rPr>
          <w:spacing w:val="-3"/>
        </w:rPr>
        <w:t>se </w:t>
      </w:r>
      <w:r>
        <w:rPr/>
        <w:t>lleven a cabo, </w:t>
      </w:r>
      <w:r>
        <w:rPr>
          <w:spacing w:val="-3"/>
        </w:rPr>
        <w:t>como: </w:t>
      </w:r>
      <w:r>
        <w:rPr/>
        <w:t>la falta de cooperación</w:t>
      </w:r>
      <w:r>
        <w:rPr>
          <w:spacing w:val="-5"/>
        </w:rPr>
        <w:t> </w:t>
      </w:r>
      <w:r>
        <w:rPr/>
        <w:t>entre</w:t>
      </w:r>
      <w:r>
        <w:rPr>
          <w:spacing w:val="-5"/>
        </w:rPr>
        <w:t> </w:t>
      </w:r>
      <w:r>
        <w:rPr/>
        <w:t>los</w:t>
      </w:r>
      <w:r>
        <w:rPr>
          <w:spacing w:val="-5"/>
        </w:rPr>
        <w:t> </w:t>
      </w:r>
      <w:r>
        <w:rPr/>
        <w:t>distintos</w:t>
      </w:r>
      <w:r>
        <w:rPr>
          <w:spacing w:val="-6"/>
        </w:rPr>
        <w:t> </w:t>
      </w:r>
      <w:r>
        <w:rPr/>
        <w:t>niveles</w:t>
      </w:r>
      <w:r>
        <w:rPr>
          <w:spacing w:val="-11"/>
        </w:rPr>
        <w:t> </w:t>
      </w:r>
      <w:r>
        <w:rPr/>
        <w:t>de</w:t>
      </w:r>
      <w:r>
        <w:rPr>
          <w:spacing w:val="-5"/>
        </w:rPr>
        <w:t> </w:t>
      </w:r>
      <w:r>
        <w:rPr/>
        <w:t>gobierno</w:t>
      </w:r>
      <w:r>
        <w:rPr>
          <w:spacing w:val="-5"/>
        </w:rPr>
        <w:t> </w:t>
      </w:r>
      <w:r>
        <w:rPr/>
        <w:t>y</w:t>
      </w:r>
      <w:r>
        <w:rPr>
          <w:spacing w:val="-6"/>
        </w:rPr>
        <w:t> </w:t>
      </w:r>
      <w:r>
        <w:rPr/>
        <w:t>entre</w:t>
      </w:r>
      <w:r>
        <w:rPr>
          <w:spacing w:val="-10"/>
        </w:rPr>
        <w:t> </w:t>
      </w:r>
      <w:r>
        <w:rPr/>
        <w:t>los</w:t>
      </w:r>
      <w:r>
        <w:rPr>
          <w:spacing w:val="-6"/>
        </w:rPr>
        <w:t> </w:t>
      </w:r>
      <w:r>
        <w:rPr/>
        <w:t>del</w:t>
      </w:r>
      <w:r>
        <w:rPr>
          <w:spacing w:val="-2"/>
        </w:rPr>
        <w:t> </w:t>
      </w:r>
      <w:r>
        <w:rPr>
          <w:spacing w:val="-3"/>
        </w:rPr>
        <w:t>mismo</w:t>
      </w:r>
      <w:r>
        <w:rPr>
          <w:spacing w:val="-5"/>
        </w:rPr>
        <w:t> </w:t>
      </w:r>
      <w:r>
        <w:rPr>
          <w:spacing w:val="3"/>
        </w:rPr>
        <w:t>nivel;</w:t>
      </w:r>
      <w:r>
        <w:rPr>
          <w:spacing w:val="-10"/>
        </w:rPr>
        <w:t> </w:t>
      </w:r>
      <w:r>
        <w:rPr/>
        <w:t>la discordancia entre las leyes y las instituciones creadas para su aplicación; el traslape de leyes; las contradicciones entre la ley nacional y la de los estados; y el carácter cultural pues, aunque la herencia histórica en el país, no es determinante, condiciona en muchos sentidos la viabilidad y la aceptación de un modelo reconocido internacionalmente, ya sea descentralizador, la gestión por cuencas,</w:t>
      </w:r>
      <w:r>
        <w:rPr>
          <w:spacing w:val="-15"/>
        </w:rPr>
        <w:t> </w:t>
      </w:r>
      <w:r>
        <w:rPr/>
        <w:t>la</w:t>
      </w:r>
      <w:r>
        <w:rPr>
          <w:spacing w:val="-15"/>
        </w:rPr>
        <w:t> </w:t>
      </w:r>
      <w:r>
        <w:rPr/>
        <w:t>Gestión</w:t>
      </w:r>
      <w:r>
        <w:rPr>
          <w:spacing w:val="-15"/>
        </w:rPr>
        <w:t> </w:t>
      </w:r>
      <w:r>
        <w:rPr/>
        <w:t>Integral</w:t>
      </w:r>
      <w:r>
        <w:rPr>
          <w:spacing w:val="-11"/>
        </w:rPr>
        <w:t> </w:t>
      </w:r>
      <w:r>
        <w:rPr/>
        <w:t>de</w:t>
      </w:r>
      <w:r>
        <w:rPr>
          <w:spacing w:val="-15"/>
        </w:rPr>
        <w:t> </w:t>
      </w:r>
      <w:r>
        <w:rPr/>
        <w:t>Recursos</w:t>
      </w:r>
      <w:r>
        <w:rPr>
          <w:spacing w:val="-15"/>
        </w:rPr>
        <w:t> </w:t>
      </w:r>
      <w:r>
        <w:rPr/>
        <w:t>Hídricos</w:t>
      </w:r>
      <w:r>
        <w:rPr>
          <w:spacing w:val="-15"/>
        </w:rPr>
        <w:t> </w:t>
      </w:r>
      <w:r>
        <w:rPr/>
        <w:t>o</w:t>
      </w:r>
      <w:r>
        <w:rPr>
          <w:spacing w:val="-15"/>
        </w:rPr>
        <w:t> </w:t>
      </w:r>
      <w:r>
        <w:rPr/>
        <w:t>cualquier</w:t>
      </w:r>
      <w:r>
        <w:rPr>
          <w:spacing w:val="-14"/>
        </w:rPr>
        <w:t> </w:t>
      </w:r>
      <w:r>
        <w:rPr/>
        <w:t>otro</w:t>
      </w:r>
      <w:r>
        <w:rPr>
          <w:spacing w:val="-15"/>
        </w:rPr>
        <w:t> </w:t>
      </w:r>
      <w:r>
        <w:rPr/>
        <w:t>que</w:t>
      </w:r>
      <w:r>
        <w:rPr>
          <w:spacing w:val="-15"/>
        </w:rPr>
        <w:t> </w:t>
      </w:r>
      <w:r>
        <w:rPr/>
        <w:t>se</w:t>
      </w:r>
      <w:r>
        <w:rPr>
          <w:spacing w:val="-19"/>
        </w:rPr>
        <w:t> </w:t>
      </w:r>
      <w:r>
        <w:rPr/>
        <w:t>intente. El caso argentino abordado es un ejemplo claro de cómo el camino de la privatización tiene contrariedades que deben considerarse por países como México antes de su</w:t>
      </w:r>
      <w:r>
        <w:rPr>
          <w:spacing w:val="-13"/>
        </w:rPr>
        <w:t> </w:t>
      </w:r>
      <w:r>
        <w:rPr/>
        <w:t>emprendimiento.</w:t>
      </w:r>
    </w:p>
    <w:p>
      <w:pPr>
        <w:pStyle w:val="BodyText"/>
        <w:spacing w:line="360" w:lineRule="auto" w:before="3"/>
        <w:ind w:left="268" w:right="113"/>
        <w:jc w:val="both"/>
      </w:pPr>
      <w:r>
        <w:rPr/>
        <w:t>Por lo tanto, no podemos entender la realidad sin conocer el pasado ni las decisiones políticas, económicas y sociales contextualizadas; a pesar de que el objetivo de esta tesis no es mostrar de manera exhaustiva los distintos momentos, el anclaje a la historia del agua en el país ni los efectos en otros de la</w:t>
      </w:r>
      <w:r>
        <w:rPr>
          <w:spacing w:val="-19"/>
        </w:rPr>
        <w:t> </w:t>
      </w:r>
      <w:r>
        <w:rPr/>
        <w:t>región,</w:t>
      </w:r>
      <w:r>
        <w:rPr>
          <w:spacing w:val="-20"/>
        </w:rPr>
        <w:t> </w:t>
      </w:r>
      <w:r>
        <w:rPr/>
        <w:t>nos</w:t>
      </w:r>
      <w:r>
        <w:rPr>
          <w:spacing w:val="-14"/>
        </w:rPr>
        <w:t> </w:t>
      </w:r>
      <w:r>
        <w:rPr/>
        <w:t>acercan</w:t>
      </w:r>
      <w:r>
        <w:rPr>
          <w:spacing w:val="-13"/>
        </w:rPr>
        <w:t> </w:t>
      </w:r>
      <w:r>
        <w:rPr/>
        <w:t>a</w:t>
      </w:r>
      <w:r>
        <w:rPr>
          <w:spacing w:val="-19"/>
        </w:rPr>
        <w:t> </w:t>
      </w:r>
      <w:r>
        <w:rPr/>
        <w:t>las</w:t>
      </w:r>
      <w:r>
        <w:rPr>
          <w:spacing w:val="-20"/>
        </w:rPr>
        <w:t> </w:t>
      </w:r>
      <w:r>
        <w:rPr/>
        <w:t>estrategias</w:t>
      </w:r>
      <w:r>
        <w:rPr>
          <w:spacing w:val="-15"/>
        </w:rPr>
        <w:t> </w:t>
      </w:r>
      <w:r>
        <w:rPr/>
        <w:t>nacionales</w:t>
      </w:r>
      <w:r>
        <w:rPr>
          <w:spacing w:val="-15"/>
        </w:rPr>
        <w:t> </w:t>
      </w:r>
      <w:r>
        <w:rPr/>
        <w:t>y</w:t>
      </w:r>
      <w:r>
        <w:rPr>
          <w:spacing w:val="-16"/>
        </w:rPr>
        <w:t> </w:t>
      </w:r>
      <w:r>
        <w:rPr/>
        <w:t>a</w:t>
      </w:r>
      <w:r>
        <w:rPr>
          <w:spacing w:val="-19"/>
        </w:rPr>
        <w:t> </w:t>
      </w:r>
      <w:r>
        <w:rPr/>
        <w:t>la</w:t>
      </w:r>
      <w:r>
        <w:rPr>
          <w:spacing w:val="-15"/>
        </w:rPr>
        <w:t> </w:t>
      </w:r>
      <w:r>
        <w:rPr/>
        <w:t>política</w:t>
      </w:r>
      <w:r>
        <w:rPr>
          <w:spacing w:val="-19"/>
        </w:rPr>
        <w:t> </w:t>
      </w:r>
      <w:r>
        <w:rPr/>
        <w:t>hídrica</w:t>
      </w:r>
      <w:r>
        <w:rPr>
          <w:spacing w:val="-19"/>
        </w:rPr>
        <w:t> </w:t>
      </w:r>
      <w:r>
        <w:rPr/>
        <w:t>mexicana sobre los elementos institucionales que han condicionado las prácticas sociales a nivel micro social, y que en nuestros días es parte fundamental de la gestión en la zona de</w:t>
      </w:r>
      <w:r>
        <w:rPr>
          <w:spacing w:val="-6"/>
        </w:rPr>
        <w:t> </w:t>
      </w:r>
      <w:r>
        <w:rPr/>
        <w:t>estudio.</w:t>
      </w:r>
    </w:p>
    <w:p>
      <w:pPr>
        <w:spacing w:after="0" w:line="360" w:lineRule="auto"/>
        <w:jc w:val="both"/>
        <w:sectPr>
          <w:pgSz w:w="12240" w:h="15840"/>
          <w:pgMar w:header="0" w:footer="1002" w:top="1360" w:bottom="1200" w:left="1720" w:right="1580"/>
        </w:sectPr>
      </w:pPr>
    </w:p>
    <w:p>
      <w:pPr>
        <w:spacing w:before="52"/>
        <w:ind w:left="268" w:right="0" w:firstLine="0"/>
        <w:jc w:val="both"/>
        <w:rPr>
          <w:i/>
          <w:sz w:val="24"/>
        </w:rPr>
      </w:pPr>
      <w:r>
        <w:rPr>
          <w:i/>
          <w:sz w:val="24"/>
        </w:rPr>
        <w:t>Aportaciones y hallazgos</w:t>
      </w:r>
    </w:p>
    <w:p>
      <w:pPr>
        <w:pStyle w:val="BodyText"/>
        <w:spacing w:line="360" w:lineRule="auto" w:before="141"/>
        <w:ind w:left="268" w:right="116"/>
        <w:jc w:val="both"/>
      </w:pPr>
      <w:r>
        <w:rPr/>
        <w:t>No se puede hablar de incidencia municipal o del territorio de manera desvinculada, pues se trata de problemas que convergen, se tocan y se afectan mutuamente;</w:t>
      </w:r>
      <w:r>
        <w:rPr>
          <w:spacing w:val="-11"/>
        </w:rPr>
        <w:t> </w:t>
      </w:r>
      <w:r>
        <w:rPr/>
        <w:t>por</w:t>
      </w:r>
      <w:r>
        <w:rPr>
          <w:spacing w:val="-9"/>
        </w:rPr>
        <w:t> </w:t>
      </w:r>
      <w:r>
        <w:rPr/>
        <w:t>ello,</w:t>
      </w:r>
      <w:r>
        <w:rPr>
          <w:spacing w:val="-10"/>
        </w:rPr>
        <w:t> </w:t>
      </w:r>
      <w:r>
        <w:rPr/>
        <w:t>deben</w:t>
      </w:r>
      <w:r>
        <w:rPr>
          <w:spacing w:val="-11"/>
        </w:rPr>
        <w:t> </w:t>
      </w:r>
      <w:r>
        <w:rPr/>
        <w:t>existir</w:t>
      </w:r>
      <w:r>
        <w:rPr>
          <w:spacing w:val="-11"/>
        </w:rPr>
        <w:t> </w:t>
      </w:r>
      <w:r>
        <w:rPr/>
        <w:t>nuevos</w:t>
      </w:r>
      <w:r>
        <w:rPr>
          <w:spacing w:val="-12"/>
        </w:rPr>
        <w:t> </w:t>
      </w:r>
      <w:r>
        <w:rPr/>
        <w:t>mecanismos</w:t>
      </w:r>
      <w:r>
        <w:rPr>
          <w:spacing w:val="-12"/>
        </w:rPr>
        <w:t> </w:t>
      </w:r>
      <w:r>
        <w:rPr/>
        <w:t>de</w:t>
      </w:r>
      <w:r>
        <w:rPr>
          <w:spacing w:val="-11"/>
        </w:rPr>
        <w:t> </w:t>
      </w:r>
      <w:r>
        <w:rPr/>
        <w:t>coordinación</w:t>
      </w:r>
      <w:r>
        <w:rPr>
          <w:spacing w:val="-11"/>
        </w:rPr>
        <w:t> </w:t>
      </w:r>
      <w:r>
        <w:rPr/>
        <w:t>entre</w:t>
      </w:r>
      <w:r>
        <w:rPr>
          <w:spacing w:val="-16"/>
        </w:rPr>
        <w:t> </w:t>
      </w:r>
      <w:r>
        <w:rPr/>
        <w:t>la planificación hídrica y la planificación territorial y urbana (Domínguez, 2013), ya que la relación entre agua y territorio se manifiesta en la </w:t>
      </w:r>
      <w:r>
        <w:rPr>
          <w:spacing w:val="-3"/>
        </w:rPr>
        <w:t>misma</w:t>
      </w:r>
      <w:r>
        <w:rPr>
          <w:spacing w:val="-12"/>
        </w:rPr>
        <w:t> </w:t>
      </w:r>
      <w:r>
        <w:rPr/>
        <w:t>arena.</w:t>
      </w:r>
    </w:p>
    <w:p>
      <w:pPr>
        <w:pStyle w:val="BodyText"/>
        <w:spacing w:line="360" w:lineRule="auto" w:before="3"/>
        <w:ind w:left="268" w:right="109"/>
        <w:jc w:val="both"/>
      </w:pPr>
      <w:r>
        <w:rPr/>
        <w:t>La</w:t>
      </w:r>
      <w:r>
        <w:rPr>
          <w:spacing w:val="-11"/>
        </w:rPr>
        <w:t> </w:t>
      </w:r>
      <w:r>
        <w:rPr/>
        <w:t>Ley</w:t>
      </w:r>
      <w:r>
        <w:rPr>
          <w:spacing w:val="-12"/>
        </w:rPr>
        <w:t> </w:t>
      </w:r>
      <w:r>
        <w:rPr/>
        <w:t>de</w:t>
      </w:r>
      <w:r>
        <w:rPr>
          <w:spacing w:val="-11"/>
        </w:rPr>
        <w:t> </w:t>
      </w:r>
      <w:r>
        <w:rPr/>
        <w:t>Aguas</w:t>
      </w:r>
      <w:r>
        <w:rPr>
          <w:spacing w:val="-12"/>
        </w:rPr>
        <w:t> </w:t>
      </w:r>
      <w:r>
        <w:rPr/>
        <w:t>Nacionales</w:t>
      </w:r>
      <w:r>
        <w:rPr>
          <w:spacing w:val="-16"/>
        </w:rPr>
        <w:t> </w:t>
      </w:r>
      <w:r>
        <w:rPr/>
        <w:t>(LAN)</w:t>
      </w:r>
      <w:r>
        <w:rPr>
          <w:spacing w:val="-7"/>
        </w:rPr>
        <w:t> </w:t>
      </w:r>
      <w:r>
        <w:rPr/>
        <w:t>aún</w:t>
      </w:r>
      <w:r>
        <w:rPr>
          <w:spacing w:val="-15"/>
        </w:rPr>
        <w:t> </w:t>
      </w:r>
      <w:r>
        <w:rPr/>
        <w:t>no</w:t>
      </w:r>
      <w:r>
        <w:rPr>
          <w:spacing w:val="-11"/>
        </w:rPr>
        <w:t> </w:t>
      </w:r>
      <w:r>
        <w:rPr/>
        <w:t>cubre</w:t>
      </w:r>
      <w:r>
        <w:rPr>
          <w:spacing w:val="-15"/>
        </w:rPr>
        <w:t> </w:t>
      </w:r>
      <w:r>
        <w:rPr/>
        <w:t>las</w:t>
      </w:r>
      <w:r>
        <w:rPr>
          <w:spacing w:val="-12"/>
        </w:rPr>
        <w:t> </w:t>
      </w:r>
      <w:r>
        <w:rPr/>
        <w:t>necesidades</w:t>
      </w:r>
      <w:r>
        <w:rPr>
          <w:spacing w:val="-12"/>
        </w:rPr>
        <w:t> </w:t>
      </w:r>
      <w:r>
        <w:rPr/>
        <w:t>de</w:t>
      </w:r>
      <w:r>
        <w:rPr>
          <w:spacing w:val="-16"/>
        </w:rPr>
        <w:t> </w:t>
      </w:r>
      <w:r>
        <w:rPr/>
        <w:t>la</w:t>
      </w:r>
      <w:r>
        <w:rPr>
          <w:spacing w:val="-15"/>
        </w:rPr>
        <w:t> </w:t>
      </w:r>
      <w:r>
        <w:rPr/>
        <w:t>población en cuanto a la reconsideración de las </w:t>
      </w:r>
      <w:r>
        <w:rPr>
          <w:spacing w:val="-2"/>
        </w:rPr>
        <w:t>formas </w:t>
      </w:r>
      <w:r>
        <w:rPr/>
        <w:t>existentes de gestión del agua y a la incorporación del territorio (que </w:t>
      </w:r>
      <w:r>
        <w:rPr>
          <w:spacing w:val="-3"/>
        </w:rPr>
        <w:t>si </w:t>
      </w:r>
      <w:r>
        <w:rPr/>
        <w:t>bien ha sido mencionado en documentos oficiales, no se encuentra explícito en la LAN) y marca una sectorización que no ha producido efectos positivos en cuanto al uso sustentable del</w:t>
      </w:r>
      <w:r>
        <w:rPr>
          <w:spacing w:val="-25"/>
        </w:rPr>
        <w:t> </w:t>
      </w:r>
      <w:r>
        <w:rPr/>
        <w:t>agua.</w:t>
      </w:r>
    </w:p>
    <w:p>
      <w:pPr>
        <w:pStyle w:val="BodyText"/>
        <w:spacing w:line="360" w:lineRule="auto" w:before="2"/>
        <w:ind w:left="268" w:right="109"/>
        <w:jc w:val="both"/>
      </w:pPr>
      <w:r>
        <w:rPr/>
        <w:t>Un</w:t>
      </w:r>
      <w:r>
        <w:rPr>
          <w:spacing w:val="-8"/>
        </w:rPr>
        <w:t> </w:t>
      </w:r>
      <w:r>
        <w:rPr/>
        <w:t>crecimiento</w:t>
      </w:r>
      <w:r>
        <w:rPr>
          <w:spacing w:val="-8"/>
        </w:rPr>
        <w:t> </w:t>
      </w:r>
      <w:r>
        <w:rPr/>
        <w:t>urbano</w:t>
      </w:r>
      <w:r>
        <w:rPr>
          <w:spacing w:val="-13"/>
        </w:rPr>
        <w:t> </w:t>
      </w:r>
      <w:r>
        <w:rPr/>
        <w:t>desordenado</w:t>
      </w:r>
      <w:r>
        <w:rPr>
          <w:spacing w:val="-8"/>
        </w:rPr>
        <w:t> </w:t>
      </w:r>
      <w:r>
        <w:rPr/>
        <w:t>y</w:t>
      </w:r>
      <w:r>
        <w:rPr>
          <w:spacing w:val="-14"/>
        </w:rPr>
        <w:t> </w:t>
      </w:r>
      <w:r>
        <w:rPr/>
        <w:t>disperso</w:t>
      </w:r>
      <w:r>
        <w:rPr>
          <w:spacing w:val="-8"/>
        </w:rPr>
        <w:t> </w:t>
      </w:r>
      <w:r>
        <w:rPr/>
        <w:t>provoca</w:t>
      </w:r>
      <w:r>
        <w:rPr>
          <w:spacing w:val="-8"/>
        </w:rPr>
        <w:t> </w:t>
      </w:r>
      <w:r>
        <w:rPr/>
        <w:t>contradicciones</w:t>
      </w:r>
      <w:r>
        <w:rPr>
          <w:spacing w:val="-9"/>
        </w:rPr>
        <w:t> </w:t>
      </w:r>
      <w:r>
        <w:rPr/>
        <w:t>como</w:t>
      </w:r>
      <w:r>
        <w:rPr>
          <w:spacing w:val="-8"/>
        </w:rPr>
        <w:t> </w:t>
      </w:r>
      <w:r>
        <w:rPr/>
        <w:t>la falta de servicios en zonas urbanas y genera la expansión de las construcciones habitacionales obstaculizando los servicios de la infraestructura existente. Recientemente, se han buscado soluciones </w:t>
      </w:r>
      <w:r>
        <w:rPr>
          <w:spacing w:val="-3"/>
        </w:rPr>
        <w:t>más </w:t>
      </w:r>
      <w:r>
        <w:rPr/>
        <w:t>integrales que incluyan a los actores involucrados; el ejemplo claro es la creación del Consejo Metropolitano, cuyo propósito es solucionar problemas de contaminación del aire; los cuestionamientos se encuentran en su efectividad y en los logros reales desde su creación. Este ejercicio y otros han intentado, incluso desde la </w:t>
      </w:r>
      <w:r>
        <w:rPr>
          <w:spacing w:val="-3"/>
        </w:rPr>
        <w:t>misma </w:t>
      </w:r>
      <w:r>
        <w:rPr/>
        <w:t>Ley de Aguas</w:t>
      </w:r>
      <w:r>
        <w:rPr>
          <w:spacing w:val="-14"/>
        </w:rPr>
        <w:t> </w:t>
      </w:r>
      <w:r>
        <w:rPr/>
        <w:t>Nacionales,</w:t>
      </w:r>
      <w:r>
        <w:rPr>
          <w:spacing w:val="-18"/>
        </w:rPr>
        <w:t> </w:t>
      </w:r>
      <w:r>
        <w:rPr/>
        <w:t>incorporar</w:t>
      </w:r>
      <w:r>
        <w:rPr>
          <w:spacing w:val="-17"/>
        </w:rPr>
        <w:t> </w:t>
      </w:r>
      <w:r>
        <w:rPr/>
        <w:t>el</w:t>
      </w:r>
      <w:r>
        <w:rPr>
          <w:spacing w:val="-10"/>
        </w:rPr>
        <w:t> </w:t>
      </w:r>
      <w:r>
        <w:rPr/>
        <w:t>enfoque</w:t>
      </w:r>
      <w:r>
        <w:rPr>
          <w:spacing w:val="-13"/>
        </w:rPr>
        <w:t> </w:t>
      </w:r>
      <w:r>
        <w:rPr/>
        <w:t>GIRH</w:t>
      </w:r>
      <w:r>
        <w:rPr>
          <w:spacing w:val="-12"/>
        </w:rPr>
        <w:t> </w:t>
      </w:r>
      <w:r>
        <w:rPr/>
        <w:t>y</w:t>
      </w:r>
      <w:r>
        <w:rPr>
          <w:spacing w:val="-14"/>
        </w:rPr>
        <w:t> </w:t>
      </w:r>
      <w:r>
        <w:rPr/>
        <w:t>crear</w:t>
      </w:r>
      <w:r>
        <w:rPr>
          <w:spacing w:val="-17"/>
        </w:rPr>
        <w:t> </w:t>
      </w:r>
      <w:r>
        <w:rPr/>
        <w:t>organismos</w:t>
      </w:r>
      <w:r>
        <w:rPr>
          <w:spacing w:val="-14"/>
        </w:rPr>
        <w:t> </w:t>
      </w:r>
      <w:r>
        <w:rPr/>
        <w:t>regionales</w:t>
      </w:r>
      <w:r>
        <w:rPr>
          <w:spacing w:val="-18"/>
        </w:rPr>
        <w:t> </w:t>
      </w:r>
      <w:r>
        <w:rPr/>
        <w:t>del agua (organismos de cuenca), cuyos problemas en su operatividad también pueden</w:t>
      </w:r>
      <w:r>
        <w:rPr>
          <w:spacing w:val="-6"/>
        </w:rPr>
        <w:t> </w:t>
      </w:r>
      <w:r>
        <w:rPr/>
        <w:t>enunciarse.</w:t>
      </w:r>
    </w:p>
    <w:p>
      <w:pPr>
        <w:pStyle w:val="BodyText"/>
        <w:spacing w:line="360" w:lineRule="auto" w:before="2"/>
        <w:ind w:left="268" w:right="23"/>
      </w:pPr>
      <w:r>
        <w:rPr/>
        <w:t>Si únicamente hablamos de las competencias municipales, podemos identificar muchas limitaciones en cuanto a la dotación de los servicios. Los municipios no siempre realizan acciones sustentables y armónicas con el medio ambiental; se preocupan por solucionar problemas inmediatos correspondientes a su periodo. Esta tesis muestra que existen distintas formas de gestión en la microrregión de estudio, las cuales se han mantenido en convivencia, en </w:t>
      </w:r>
      <w:r>
        <w:rPr>
          <w:spacing w:val="2"/>
        </w:rPr>
        <w:t>una </w:t>
      </w:r>
      <w:r>
        <w:rPr/>
        <w:t>oscilación de cooperación y conflictos. Los actores determinantes en la gestión se</w:t>
      </w:r>
      <w:r>
        <w:rPr>
          <w:spacing w:val="-45"/>
        </w:rPr>
        <w:t> </w:t>
      </w:r>
      <w:r>
        <w:rPr/>
        <w:t>categorizan en: políticos, político-sociales, sociales y privados. Se identifican porque son reconocidos</w:t>
      </w:r>
      <w:r>
        <w:rPr>
          <w:spacing w:val="-16"/>
        </w:rPr>
        <w:t> </w:t>
      </w:r>
      <w:r>
        <w:rPr/>
        <w:t>por</w:t>
      </w:r>
      <w:r>
        <w:rPr>
          <w:spacing w:val="-15"/>
        </w:rPr>
        <w:t> </w:t>
      </w:r>
      <w:r>
        <w:rPr/>
        <w:t>los</w:t>
      </w:r>
      <w:r>
        <w:rPr>
          <w:spacing w:val="-16"/>
        </w:rPr>
        <w:t> </w:t>
      </w:r>
      <w:r>
        <w:rPr/>
        <w:t>gestores</w:t>
      </w:r>
      <w:r>
        <w:rPr>
          <w:spacing w:val="-12"/>
        </w:rPr>
        <w:t> </w:t>
      </w:r>
      <w:r>
        <w:rPr/>
        <w:t>de</w:t>
      </w:r>
      <w:r>
        <w:rPr>
          <w:spacing w:val="-15"/>
        </w:rPr>
        <w:t> </w:t>
      </w:r>
      <w:r>
        <w:rPr/>
        <w:t>agua</w:t>
      </w:r>
      <w:r>
        <w:rPr>
          <w:spacing w:val="-15"/>
        </w:rPr>
        <w:t> </w:t>
      </w:r>
      <w:r>
        <w:rPr/>
        <w:t>entrevistados,</w:t>
      </w:r>
      <w:r>
        <w:rPr>
          <w:spacing w:val="-11"/>
        </w:rPr>
        <w:t> </w:t>
      </w:r>
      <w:r>
        <w:rPr/>
        <w:t>porque</w:t>
      </w:r>
      <w:r>
        <w:rPr>
          <w:spacing w:val="-14"/>
        </w:rPr>
        <w:t> </w:t>
      </w:r>
      <w:r>
        <w:rPr/>
        <w:t>han</w:t>
      </w:r>
      <w:r>
        <w:rPr>
          <w:spacing w:val="-15"/>
        </w:rPr>
        <w:t> </w:t>
      </w:r>
      <w:r>
        <w:rPr/>
        <w:t>tenido</w:t>
      </w:r>
      <w:r>
        <w:rPr>
          <w:spacing w:val="-15"/>
        </w:rPr>
        <w:t> </w:t>
      </w:r>
      <w:r>
        <w:rPr/>
        <w:t>algún</w:t>
      </w:r>
      <w:r>
        <w:rPr>
          <w:spacing w:val="-11"/>
        </w:rPr>
        <w:t> </w:t>
      </w:r>
      <w:r>
        <w:rPr/>
        <w:t>tipo</w:t>
      </w:r>
    </w:p>
    <w:p>
      <w:pPr>
        <w:spacing w:after="0" w:line="360" w:lineRule="auto"/>
        <w:sectPr>
          <w:pgSz w:w="12240" w:h="15840"/>
          <w:pgMar w:header="0" w:footer="1002" w:top="1360" w:bottom="1200" w:left="1720" w:right="1580"/>
        </w:sectPr>
      </w:pPr>
    </w:p>
    <w:p>
      <w:pPr>
        <w:pStyle w:val="BodyText"/>
        <w:spacing w:line="362" w:lineRule="auto" w:before="52"/>
        <w:ind w:left="268" w:right="114"/>
        <w:jc w:val="both"/>
      </w:pPr>
      <w:r>
        <w:rPr/>
        <w:t>de relación en el último periodo de gestión (generalmente de 3 años para los CAAPs) y porque tienen alguna función en la gestión del agua en los municipios en la microrregión.</w:t>
      </w:r>
    </w:p>
    <w:p>
      <w:pPr>
        <w:pStyle w:val="BodyText"/>
        <w:spacing w:line="360" w:lineRule="auto"/>
        <w:ind w:left="268" w:right="109"/>
        <w:jc w:val="both"/>
      </w:pPr>
      <w:r>
        <w:rPr/>
        <w:t>En cuanto a los actores políticos, se encuentra el Gobierno Federal, mediante la CONAGUA y la CAEM, el Gobierno de la Ciudad de México, el Gobierno del Estado de México y los gobiernos municipales. </w:t>
      </w:r>
      <w:r>
        <w:rPr>
          <w:spacing w:val="-3"/>
        </w:rPr>
        <w:t>Como </w:t>
      </w:r>
      <w:r>
        <w:rPr/>
        <w:t>actores político-sociales a la</w:t>
      </w:r>
      <w:r>
        <w:rPr>
          <w:spacing w:val="-11"/>
        </w:rPr>
        <w:t> </w:t>
      </w:r>
      <w:r>
        <w:rPr/>
        <w:t>Unidad</w:t>
      </w:r>
      <w:r>
        <w:rPr>
          <w:spacing w:val="-11"/>
        </w:rPr>
        <w:t> </w:t>
      </w:r>
      <w:r>
        <w:rPr/>
        <w:t>de</w:t>
      </w:r>
      <w:r>
        <w:rPr>
          <w:spacing w:val="-11"/>
        </w:rPr>
        <w:t> </w:t>
      </w:r>
      <w:r>
        <w:rPr/>
        <w:t>Agua</w:t>
      </w:r>
      <w:r>
        <w:rPr>
          <w:spacing w:val="-11"/>
        </w:rPr>
        <w:t> </w:t>
      </w:r>
      <w:r>
        <w:rPr/>
        <w:t>Potable</w:t>
      </w:r>
      <w:r>
        <w:rPr>
          <w:spacing w:val="-11"/>
        </w:rPr>
        <w:t> </w:t>
      </w:r>
      <w:r>
        <w:rPr/>
        <w:t>Municipal,</w:t>
      </w:r>
      <w:r>
        <w:rPr>
          <w:spacing w:val="-11"/>
        </w:rPr>
        <w:t> </w:t>
      </w:r>
      <w:r>
        <w:rPr/>
        <w:t>se</w:t>
      </w:r>
      <w:r>
        <w:rPr>
          <w:spacing w:val="-11"/>
        </w:rPr>
        <w:t> </w:t>
      </w:r>
      <w:r>
        <w:rPr/>
        <w:t>tiene</w:t>
      </w:r>
      <w:r>
        <w:rPr>
          <w:spacing w:val="-16"/>
        </w:rPr>
        <w:t> </w:t>
      </w:r>
      <w:r>
        <w:rPr/>
        <w:t>a</w:t>
      </w:r>
      <w:r>
        <w:rPr>
          <w:spacing w:val="-9"/>
        </w:rPr>
        <w:t> </w:t>
      </w:r>
      <w:r>
        <w:rPr/>
        <w:t>los</w:t>
      </w:r>
      <w:r>
        <w:rPr>
          <w:spacing w:val="-12"/>
        </w:rPr>
        <w:t> </w:t>
      </w:r>
      <w:r>
        <w:rPr/>
        <w:t>Comités</w:t>
      </w:r>
      <w:r>
        <w:rPr>
          <w:spacing w:val="-12"/>
        </w:rPr>
        <w:t> </w:t>
      </w:r>
      <w:r>
        <w:rPr/>
        <w:t>Autónomos</w:t>
      </w:r>
      <w:r>
        <w:rPr>
          <w:spacing w:val="-12"/>
        </w:rPr>
        <w:t> </w:t>
      </w:r>
      <w:r>
        <w:rPr/>
        <w:t>de</w:t>
      </w:r>
      <w:r>
        <w:rPr>
          <w:spacing w:val="-11"/>
        </w:rPr>
        <w:t> </w:t>
      </w:r>
      <w:r>
        <w:rPr/>
        <w:t>Agua Potable, los subcomités, los usuarios o beneficiarios, las organizaciones de la sociedad civil, las organizaciones de bienes comunales y las instituciones académicas. Por su parte, los actores privados pueden diferenciarse en piperos, empresas locales y empresas de agua</w:t>
      </w:r>
      <w:r>
        <w:rPr>
          <w:spacing w:val="-21"/>
        </w:rPr>
        <w:t> </w:t>
      </w:r>
      <w:r>
        <w:rPr/>
        <w:t>potable.</w:t>
      </w:r>
    </w:p>
    <w:p>
      <w:pPr>
        <w:pStyle w:val="BodyText"/>
        <w:spacing w:line="360" w:lineRule="auto" w:before="2"/>
        <w:ind w:left="268" w:right="109"/>
        <w:jc w:val="both"/>
      </w:pPr>
      <w:r>
        <w:rPr/>
        <w:t>La</w:t>
      </w:r>
      <w:r>
        <w:rPr>
          <w:spacing w:val="-4"/>
        </w:rPr>
        <w:t> </w:t>
      </w:r>
      <w:r>
        <w:rPr/>
        <w:t>forma</w:t>
      </w:r>
      <w:r>
        <w:rPr>
          <w:spacing w:val="-4"/>
        </w:rPr>
        <w:t> </w:t>
      </w:r>
      <w:r>
        <w:rPr/>
        <w:t>de</w:t>
      </w:r>
      <w:r>
        <w:rPr>
          <w:spacing w:val="-4"/>
        </w:rPr>
        <w:t> </w:t>
      </w:r>
      <w:r>
        <w:rPr/>
        <w:t>gestión</w:t>
      </w:r>
      <w:r>
        <w:rPr>
          <w:spacing w:val="-4"/>
        </w:rPr>
        <w:t> </w:t>
      </w:r>
      <w:r>
        <w:rPr/>
        <w:t>en</w:t>
      </w:r>
      <w:r>
        <w:rPr>
          <w:spacing w:val="-4"/>
        </w:rPr>
        <w:t> </w:t>
      </w:r>
      <w:r>
        <w:rPr/>
        <w:t>la</w:t>
      </w:r>
      <w:r>
        <w:rPr>
          <w:spacing w:val="-4"/>
        </w:rPr>
        <w:t> </w:t>
      </w:r>
      <w:r>
        <w:rPr/>
        <w:t>microrregión</w:t>
      </w:r>
      <w:r>
        <w:rPr>
          <w:spacing w:val="-4"/>
        </w:rPr>
        <w:t> </w:t>
      </w:r>
      <w:r>
        <w:rPr/>
        <w:t>es</w:t>
      </w:r>
      <w:r>
        <w:rPr>
          <w:spacing w:val="-6"/>
        </w:rPr>
        <w:t> </w:t>
      </w:r>
      <w:r>
        <w:rPr/>
        <w:t>mixta;</w:t>
      </w:r>
      <w:r>
        <w:rPr>
          <w:spacing w:val="-4"/>
        </w:rPr>
        <w:t> </w:t>
      </w:r>
      <w:r>
        <w:rPr/>
        <w:t>Almoloya</w:t>
      </w:r>
      <w:r>
        <w:rPr>
          <w:spacing w:val="-4"/>
        </w:rPr>
        <w:t> </w:t>
      </w:r>
      <w:r>
        <w:rPr/>
        <w:t>del</w:t>
      </w:r>
      <w:r>
        <w:rPr>
          <w:spacing w:val="-2"/>
        </w:rPr>
        <w:t> </w:t>
      </w:r>
      <w:r>
        <w:rPr/>
        <w:t>Río</w:t>
      </w:r>
      <w:r>
        <w:rPr>
          <w:spacing w:val="-4"/>
        </w:rPr>
        <w:t> </w:t>
      </w:r>
      <w:r>
        <w:rPr/>
        <w:t>no</w:t>
      </w:r>
      <w:r>
        <w:rPr>
          <w:spacing w:val="-4"/>
        </w:rPr>
        <w:t> </w:t>
      </w:r>
      <w:r>
        <w:rPr/>
        <w:t>cuenta</w:t>
      </w:r>
      <w:r>
        <w:rPr>
          <w:spacing w:val="-4"/>
        </w:rPr>
        <w:t> </w:t>
      </w:r>
      <w:r>
        <w:rPr/>
        <w:t>con organización y sólo hay un Regidor de aguas; Tianguistenco posee Unidad de Agua Potable, regidor de aguas y CAAPs; Xalatlaco no tiene Unidad de Agua Potable, pero sí CAAPs y regidor de aguas; Capulhuac cuenta con Regidor de Aguas, CAAPs y una Unidad de Agua Potable; Santa Cruz Atizapán sólo tiene regidor.</w:t>
      </w:r>
    </w:p>
    <w:p>
      <w:pPr>
        <w:pStyle w:val="BodyText"/>
        <w:spacing w:line="360" w:lineRule="auto" w:before="8"/>
        <w:ind w:left="268" w:right="108"/>
        <w:jc w:val="both"/>
      </w:pPr>
      <w:r>
        <w:rPr/>
        <w:t>Todas</w:t>
      </w:r>
      <w:r>
        <w:rPr>
          <w:spacing w:val="-12"/>
        </w:rPr>
        <w:t> </w:t>
      </w:r>
      <w:r>
        <w:rPr/>
        <w:t>las</w:t>
      </w:r>
      <w:r>
        <w:rPr>
          <w:spacing w:val="-12"/>
        </w:rPr>
        <w:t> </w:t>
      </w:r>
      <w:r>
        <w:rPr/>
        <w:t>organizaciones</w:t>
      </w:r>
      <w:r>
        <w:rPr>
          <w:spacing w:val="-7"/>
        </w:rPr>
        <w:t> </w:t>
      </w:r>
      <w:r>
        <w:rPr/>
        <w:t>gestoras</w:t>
      </w:r>
      <w:r>
        <w:rPr>
          <w:spacing w:val="-12"/>
        </w:rPr>
        <w:t> </w:t>
      </w:r>
      <w:r>
        <w:rPr/>
        <w:t>de</w:t>
      </w:r>
      <w:r>
        <w:rPr>
          <w:spacing w:val="-6"/>
        </w:rPr>
        <w:t> </w:t>
      </w:r>
      <w:r>
        <w:rPr/>
        <w:t>agua</w:t>
      </w:r>
      <w:r>
        <w:rPr>
          <w:spacing w:val="1"/>
        </w:rPr>
        <w:t> </w:t>
      </w:r>
      <w:r>
        <w:rPr/>
        <w:t>presentan</w:t>
      </w:r>
      <w:r>
        <w:rPr>
          <w:spacing w:val="-6"/>
        </w:rPr>
        <w:t> </w:t>
      </w:r>
      <w:r>
        <w:rPr/>
        <w:t>problemas</w:t>
      </w:r>
      <w:r>
        <w:rPr>
          <w:spacing w:val="-7"/>
        </w:rPr>
        <w:t> </w:t>
      </w:r>
      <w:r>
        <w:rPr/>
        <w:t>en</w:t>
      </w:r>
      <w:r>
        <w:rPr>
          <w:spacing w:val="-6"/>
        </w:rPr>
        <w:t> </w:t>
      </w:r>
      <w:r>
        <w:rPr/>
        <w:t>cuanto</w:t>
      </w:r>
      <w:r>
        <w:rPr>
          <w:spacing w:val="-10"/>
        </w:rPr>
        <w:t> </w:t>
      </w:r>
      <w:r>
        <w:rPr/>
        <w:t>a su capacidad</w:t>
      </w:r>
      <w:r>
        <w:rPr>
          <w:spacing w:val="-15"/>
        </w:rPr>
        <w:t> </w:t>
      </w:r>
      <w:r>
        <w:rPr/>
        <w:t>de</w:t>
      </w:r>
      <w:r>
        <w:rPr>
          <w:spacing w:val="-15"/>
        </w:rPr>
        <w:t> </w:t>
      </w:r>
      <w:r>
        <w:rPr/>
        <w:t>dotar</w:t>
      </w:r>
      <w:r>
        <w:rPr>
          <w:spacing w:val="-14"/>
        </w:rPr>
        <w:t> </w:t>
      </w:r>
      <w:r>
        <w:rPr/>
        <w:t>del</w:t>
      </w:r>
      <w:r>
        <w:rPr>
          <w:spacing w:val="-11"/>
        </w:rPr>
        <w:t> </w:t>
      </w:r>
      <w:r>
        <w:rPr/>
        <w:t>servicio</w:t>
      </w:r>
      <w:r>
        <w:rPr>
          <w:spacing w:val="-15"/>
        </w:rPr>
        <w:t> </w:t>
      </w:r>
      <w:r>
        <w:rPr/>
        <w:t>a</w:t>
      </w:r>
      <w:r>
        <w:rPr>
          <w:spacing w:val="-19"/>
        </w:rPr>
        <w:t> </w:t>
      </w:r>
      <w:r>
        <w:rPr/>
        <w:t>la</w:t>
      </w:r>
      <w:r>
        <w:rPr>
          <w:spacing w:val="-15"/>
        </w:rPr>
        <w:t> </w:t>
      </w:r>
      <w:r>
        <w:rPr/>
        <w:t>totalidad</w:t>
      </w:r>
      <w:r>
        <w:rPr>
          <w:spacing w:val="-15"/>
        </w:rPr>
        <w:t> </w:t>
      </w:r>
      <w:r>
        <w:rPr/>
        <w:t>de</w:t>
      </w:r>
      <w:r>
        <w:rPr>
          <w:spacing w:val="-15"/>
        </w:rPr>
        <w:t> </w:t>
      </w:r>
      <w:r>
        <w:rPr/>
        <w:t>la</w:t>
      </w:r>
      <w:r>
        <w:rPr>
          <w:spacing w:val="-15"/>
        </w:rPr>
        <w:t> </w:t>
      </w:r>
      <w:r>
        <w:rPr/>
        <w:t>población,</w:t>
      </w:r>
      <w:r>
        <w:rPr>
          <w:spacing w:val="-15"/>
        </w:rPr>
        <w:t> </w:t>
      </w:r>
      <w:r>
        <w:rPr/>
        <w:t>a</w:t>
      </w:r>
      <w:r>
        <w:rPr>
          <w:spacing w:val="-19"/>
        </w:rPr>
        <w:t> </w:t>
      </w:r>
      <w:r>
        <w:rPr/>
        <w:t>la</w:t>
      </w:r>
      <w:r>
        <w:rPr>
          <w:spacing w:val="-15"/>
        </w:rPr>
        <w:t> </w:t>
      </w:r>
      <w:r>
        <w:rPr/>
        <w:t>calidad</w:t>
      </w:r>
      <w:r>
        <w:rPr>
          <w:spacing w:val="-15"/>
        </w:rPr>
        <w:t> </w:t>
      </w:r>
      <w:r>
        <w:rPr/>
        <w:t>del</w:t>
      </w:r>
      <w:r>
        <w:rPr>
          <w:spacing w:val="-11"/>
        </w:rPr>
        <w:t> </w:t>
      </w:r>
      <w:r>
        <w:rPr/>
        <w:t>agua y del servicio que prestan y a las prácticas discrecionales en la gestión y de contaminación del recurso. De manera paralela, se identifican prácticas en la gestión del agua que facilitan la adaptación a la nueva realidad de la región y contribuyen</w:t>
      </w:r>
      <w:r>
        <w:rPr>
          <w:spacing w:val="-7"/>
        </w:rPr>
        <w:t> </w:t>
      </w:r>
      <w:r>
        <w:rPr/>
        <w:t>a</w:t>
      </w:r>
      <w:r>
        <w:rPr>
          <w:spacing w:val="-12"/>
        </w:rPr>
        <w:t> </w:t>
      </w:r>
      <w:r>
        <w:rPr/>
        <w:t>la</w:t>
      </w:r>
      <w:r>
        <w:rPr>
          <w:spacing w:val="-7"/>
        </w:rPr>
        <w:t> </w:t>
      </w:r>
      <w:r>
        <w:rPr/>
        <w:t>gobernanza,</w:t>
      </w:r>
      <w:r>
        <w:rPr>
          <w:spacing w:val="-7"/>
        </w:rPr>
        <w:t> </w:t>
      </w:r>
      <w:r>
        <w:rPr/>
        <w:t>ya</w:t>
      </w:r>
      <w:r>
        <w:rPr>
          <w:spacing w:val="-12"/>
        </w:rPr>
        <w:t> </w:t>
      </w:r>
      <w:r>
        <w:rPr/>
        <w:t>que</w:t>
      </w:r>
      <w:r>
        <w:rPr>
          <w:spacing w:val="-7"/>
        </w:rPr>
        <w:t> </w:t>
      </w:r>
      <w:r>
        <w:rPr/>
        <w:t>fortalecen</w:t>
      </w:r>
      <w:r>
        <w:rPr>
          <w:spacing w:val="-7"/>
        </w:rPr>
        <w:t> </w:t>
      </w:r>
      <w:r>
        <w:rPr/>
        <w:t>y</w:t>
      </w:r>
      <w:r>
        <w:rPr>
          <w:spacing w:val="-8"/>
        </w:rPr>
        <w:t> </w:t>
      </w:r>
      <w:r>
        <w:rPr/>
        <w:t>fomentan</w:t>
      </w:r>
      <w:r>
        <w:rPr>
          <w:spacing w:val="-7"/>
        </w:rPr>
        <w:t> </w:t>
      </w:r>
      <w:r>
        <w:rPr/>
        <w:t>la</w:t>
      </w:r>
      <w:r>
        <w:rPr>
          <w:spacing w:val="-7"/>
        </w:rPr>
        <w:t> </w:t>
      </w:r>
      <w:r>
        <w:rPr/>
        <w:t>participación</w:t>
      </w:r>
      <w:r>
        <w:rPr>
          <w:spacing w:val="-7"/>
        </w:rPr>
        <w:t> </w:t>
      </w:r>
      <w:r>
        <w:rPr/>
        <w:t>social e incorporan el lenguaje de la sustentabilidad, las tecnologías de la información y</w:t>
      </w:r>
      <w:r>
        <w:rPr>
          <w:spacing w:val="-7"/>
        </w:rPr>
        <w:t> </w:t>
      </w:r>
      <w:r>
        <w:rPr/>
        <w:t>la</w:t>
      </w:r>
      <w:r>
        <w:rPr>
          <w:spacing w:val="-10"/>
        </w:rPr>
        <w:t> </w:t>
      </w:r>
      <w:r>
        <w:rPr/>
        <w:t>comunicación,</w:t>
      </w:r>
      <w:r>
        <w:rPr>
          <w:spacing w:val="-6"/>
        </w:rPr>
        <w:t> </w:t>
      </w:r>
      <w:r>
        <w:rPr/>
        <w:t>y</w:t>
      </w:r>
      <w:r>
        <w:rPr>
          <w:spacing w:val="-5"/>
        </w:rPr>
        <w:t> </w:t>
      </w:r>
      <w:r>
        <w:rPr>
          <w:spacing w:val="-3"/>
        </w:rPr>
        <w:t>se</w:t>
      </w:r>
      <w:r>
        <w:rPr>
          <w:spacing w:val="-5"/>
        </w:rPr>
        <w:t> </w:t>
      </w:r>
      <w:r>
        <w:rPr/>
        <w:t>vinculan</w:t>
      </w:r>
      <w:r>
        <w:rPr>
          <w:spacing w:val="-10"/>
        </w:rPr>
        <w:t> </w:t>
      </w:r>
      <w:r>
        <w:rPr/>
        <w:t>con</w:t>
      </w:r>
      <w:r>
        <w:rPr>
          <w:spacing w:val="-6"/>
        </w:rPr>
        <w:t> </w:t>
      </w:r>
      <w:r>
        <w:rPr/>
        <w:t>actores</w:t>
      </w:r>
      <w:r>
        <w:rPr>
          <w:spacing w:val="-11"/>
        </w:rPr>
        <w:t> </w:t>
      </w:r>
      <w:r>
        <w:rPr/>
        <w:t>que</w:t>
      </w:r>
      <w:r>
        <w:rPr>
          <w:spacing w:val="-6"/>
        </w:rPr>
        <w:t> </w:t>
      </w:r>
      <w:r>
        <w:rPr/>
        <w:t>suministran</w:t>
      </w:r>
      <w:r>
        <w:rPr>
          <w:spacing w:val="-10"/>
        </w:rPr>
        <w:t> </w:t>
      </w:r>
      <w:r>
        <w:rPr/>
        <w:t>recursos</w:t>
      </w:r>
      <w:r>
        <w:rPr>
          <w:spacing w:val="-7"/>
        </w:rPr>
        <w:t> </w:t>
      </w:r>
      <w:r>
        <w:rPr/>
        <w:t>técnicos</w:t>
      </w:r>
      <w:r>
        <w:rPr>
          <w:spacing w:val="-11"/>
        </w:rPr>
        <w:t> </w:t>
      </w:r>
      <w:r>
        <w:rPr/>
        <w:t>y económicos. Con las prácticas de reforestación y las tinas ciegas, </w:t>
      </w:r>
      <w:r>
        <w:rPr>
          <w:spacing w:val="-3"/>
        </w:rPr>
        <w:t>se </w:t>
      </w:r>
      <w:r>
        <w:rPr/>
        <w:t>evitan periodos de estrés ambiental y se minimizan las posibilidades de disturbios sociales por la falta de recursos. Además del fortalecimiento de las capacidades individuales, los comités han logrado acumular la experiencia, mejorar los procesos</w:t>
      </w:r>
      <w:r>
        <w:rPr>
          <w:spacing w:val="-10"/>
        </w:rPr>
        <w:t> </w:t>
      </w:r>
      <w:r>
        <w:rPr/>
        <w:t>e</w:t>
      </w:r>
      <w:r>
        <w:rPr>
          <w:spacing w:val="-18"/>
        </w:rPr>
        <w:t> </w:t>
      </w:r>
      <w:r>
        <w:rPr/>
        <w:t>impulsar</w:t>
      </w:r>
      <w:r>
        <w:rPr>
          <w:spacing w:val="-8"/>
        </w:rPr>
        <w:t> </w:t>
      </w:r>
      <w:r>
        <w:rPr/>
        <w:t>el</w:t>
      </w:r>
      <w:r>
        <w:rPr>
          <w:spacing w:val="-5"/>
        </w:rPr>
        <w:t> </w:t>
      </w:r>
      <w:r>
        <w:rPr>
          <w:spacing w:val="-3"/>
        </w:rPr>
        <w:t>manejo</w:t>
      </w:r>
      <w:r>
        <w:rPr>
          <w:spacing w:val="-9"/>
        </w:rPr>
        <w:t> </w:t>
      </w:r>
      <w:r>
        <w:rPr/>
        <w:t>sustentable</w:t>
      </w:r>
      <w:r>
        <w:rPr>
          <w:spacing w:val="-9"/>
        </w:rPr>
        <w:t> </w:t>
      </w:r>
      <w:r>
        <w:rPr/>
        <w:t>del</w:t>
      </w:r>
      <w:r>
        <w:rPr>
          <w:spacing w:val="-10"/>
        </w:rPr>
        <w:t> </w:t>
      </w:r>
      <w:r>
        <w:rPr/>
        <w:t>recurso</w:t>
      </w:r>
      <w:r>
        <w:rPr>
          <w:spacing w:val="-13"/>
        </w:rPr>
        <w:t> </w:t>
      </w:r>
      <w:r>
        <w:rPr/>
        <w:t>mediante</w:t>
      </w:r>
      <w:r>
        <w:rPr>
          <w:spacing w:val="-13"/>
        </w:rPr>
        <w:t> </w:t>
      </w:r>
      <w:r>
        <w:rPr/>
        <w:t>la</w:t>
      </w:r>
      <w:r>
        <w:rPr>
          <w:spacing w:val="-14"/>
        </w:rPr>
        <w:t> </w:t>
      </w:r>
      <w:r>
        <w:rPr/>
        <w:t>inclusión</w:t>
      </w:r>
      <w:r>
        <w:rPr>
          <w:spacing w:val="-8"/>
        </w:rPr>
        <w:t> </w:t>
      </w:r>
      <w:r>
        <w:rPr/>
        <w:t>y</w:t>
      </w:r>
      <w:r>
        <w:rPr>
          <w:spacing w:val="-14"/>
        </w:rPr>
        <w:t> </w:t>
      </w:r>
      <w:r>
        <w:rPr/>
        <w:t>las alianzas con otras</w:t>
      </w:r>
      <w:r>
        <w:rPr>
          <w:spacing w:val="-13"/>
        </w:rPr>
        <w:t> </w:t>
      </w:r>
      <w:r>
        <w:rPr/>
        <w:t>organizaciones.</w:t>
      </w:r>
    </w:p>
    <w:p>
      <w:pPr>
        <w:spacing w:after="0" w:line="360" w:lineRule="auto"/>
        <w:jc w:val="both"/>
        <w:sectPr>
          <w:pgSz w:w="12240" w:h="15840"/>
          <w:pgMar w:header="0" w:footer="1002" w:top="1360" w:bottom="1200" w:left="1720" w:right="1580"/>
        </w:sectPr>
      </w:pPr>
    </w:p>
    <w:p>
      <w:pPr>
        <w:pStyle w:val="BodyText"/>
        <w:spacing w:before="7"/>
        <w:rPr>
          <w:sz w:val="22"/>
        </w:rPr>
      </w:pPr>
    </w:p>
    <w:p>
      <w:pPr>
        <w:pStyle w:val="BodyText"/>
        <w:spacing w:line="360" w:lineRule="auto" w:before="69"/>
        <w:ind w:left="268" w:right="109"/>
        <w:jc w:val="both"/>
      </w:pPr>
      <w:r>
        <w:rPr/>
        <w:t>Por</w:t>
      </w:r>
      <w:r>
        <w:rPr>
          <w:spacing w:val="-9"/>
        </w:rPr>
        <w:t> </w:t>
      </w:r>
      <w:r>
        <w:rPr/>
        <w:t>lo</w:t>
      </w:r>
      <w:r>
        <w:rPr>
          <w:spacing w:val="-10"/>
        </w:rPr>
        <w:t> </w:t>
      </w:r>
      <w:r>
        <w:rPr/>
        <w:t>tanto,</w:t>
      </w:r>
      <w:r>
        <w:rPr>
          <w:spacing w:val="-8"/>
        </w:rPr>
        <w:t> </w:t>
      </w:r>
      <w:r>
        <w:rPr/>
        <w:t>es</w:t>
      </w:r>
      <w:r>
        <w:rPr>
          <w:spacing w:val="-11"/>
        </w:rPr>
        <w:t> </w:t>
      </w:r>
      <w:r>
        <w:rPr/>
        <w:t>imperante</w:t>
      </w:r>
      <w:r>
        <w:rPr>
          <w:spacing w:val="-7"/>
        </w:rPr>
        <w:t> </w:t>
      </w:r>
      <w:r>
        <w:rPr/>
        <w:t>medir</w:t>
      </w:r>
      <w:r>
        <w:rPr>
          <w:spacing w:val="-9"/>
        </w:rPr>
        <w:t> </w:t>
      </w:r>
      <w:r>
        <w:rPr/>
        <w:t>y</w:t>
      </w:r>
      <w:r>
        <w:rPr>
          <w:spacing w:val="-11"/>
        </w:rPr>
        <w:t> </w:t>
      </w:r>
      <w:r>
        <w:rPr/>
        <w:t>señalar</w:t>
      </w:r>
      <w:r>
        <w:rPr>
          <w:spacing w:val="-14"/>
        </w:rPr>
        <w:t> </w:t>
      </w:r>
      <w:r>
        <w:rPr/>
        <w:t>las</w:t>
      </w:r>
      <w:r>
        <w:rPr>
          <w:spacing w:val="-15"/>
        </w:rPr>
        <w:t> </w:t>
      </w:r>
      <w:r>
        <w:rPr/>
        <w:t>virtudes</w:t>
      </w:r>
      <w:r>
        <w:rPr>
          <w:spacing w:val="-11"/>
        </w:rPr>
        <w:t> </w:t>
      </w:r>
      <w:r>
        <w:rPr/>
        <w:t>y</w:t>
      </w:r>
      <w:r>
        <w:rPr>
          <w:spacing w:val="-11"/>
        </w:rPr>
        <w:t> </w:t>
      </w:r>
      <w:r>
        <w:rPr/>
        <w:t>debilidades</w:t>
      </w:r>
      <w:r>
        <w:rPr>
          <w:spacing w:val="-11"/>
        </w:rPr>
        <w:t> </w:t>
      </w:r>
      <w:r>
        <w:rPr/>
        <w:t>de</w:t>
      </w:r>
      <w:r>
        <w:rPr>
          <w:spacing w:val="-10"/>
        </w:rPr>
        <w:t> </w:t>
      </w:r>
      <w:r>
        <w:rPr/>
        <w:t>una</w:t>
      </w:r>
      <w:r>
        <w:rPr>
          <w:spacing w:val="-10"/>
        </w:rPr>
        <w:t> </w:t>
      </w:r>
      <w:r>
        <w:rPr/>
        <w:t>y</w:t>
      </w:r>
      <w:r>
        <w:rPr>
          <w:spacing w:val="-11"/>
        </w:rPr>
        <w:t> </w:t>
      </w:r>
      <w:r>
        <w:rPr/>
        <w:t>otra manera de gestionar el recurso; los distintos enfoques nos muestran elementos distintos del mismo problema, pero </w:t>
      </w:r>
      <w:r>
        <w:rPr>
          <w:spacing w:val="-2"/>
        </w:rPr>
        <w:t>además </w:t>
      </w:r>
      <w:r>
        <w:rPr/>
        <w:t>permiten realizar propuestas </w:t>
      </w:r>
      <w:r>
        <w:rPr>
          <w:spacing w:val="-3"/>
        </w:rPr>
        <w:t>más </w:t>
      </w:r>
      <w:r>
        <w:rPr/>
        <w:t>integrales. Una de las formas de medir o estudiar las organizaciones es conocer acerca de las prácticas sociales que realizan y cómo influyen en </w:t>
      </w:r>
      <w:r>
        <w:rPr>
          <w:spacing w:val="6"/>
        </w:rPr>
        <w:t>su </w:t>
      </w:r>
      <w:r>
        <w:rPr/>
        <w:t>desempeño asociativo. Esta tesis se ha cuestionado ¿cuáles son las prácticas sociales y el desempeño asociativo de los gestores de agua y cómo contribuyen al acceso sostenible en los municipios que integran la Cuenca del Alto Lerma, Estado de México?</w:t>
      </w:r>
      <w:r>
        <w:rPr>
          <w:spacing w:val="-7"/>
        </w:rPr>
        <w:t> </w:t>
      </w:r>
      <w:r>
        <w:rPr/>
        <w:t>y</w:t>
      </w:r>
      <w:r>
        <w:rPr>
          <w:spacing w:val="-8"/>
        </w:rPr>
        <w:t> </w:t>
      </w:r>
      <w:r>
        <w:rPr/>
        <w:t>¿cómo</w:t>
      </w:r>
      <w:r>
        <w:rPr>
          <w:spacing w:val="-7"/>
        </w:rPr>
        <w:t> </w:t>
      </w:r>
      <w:r>
        <w:rPr/>
        <w:t>es</w:t>
      </w:r>
      <w:r>
        <w:rPr>
          <w:spacing w:val="-8"/>
        </w:rPr>
        <w:t> </w:t>
      </w:r>
      <w:r>
        <w:rPr/>
        <w:t>el</w:t>
      </w:r>
      <w:r>
        <w:rPr>
          <w:spacing w:val="-4"/>
        </w:rPr>
        <w:t> </w:t>
      </w:r>
      <w:r>
        <w:rPr/>
        <w:t>desempeño</w:t>
      </w:r>
      <w:r>
        <w:rPr>
          <w:spacing w:val="-7"/>
        </w:rPr>
        <w:t> </w:t>
      </w:r>
      <w:r>
        <w:rPr/>
        <w:t>asociativo</w:t>
      </w:r>
      <w:r>
        <w:rPr>
          <w:spacing w:val="-12"/>
        </w:rPr>
        <w:t> </w:t>
      </w:r>
      <w:r>
        <w:rPr/>
        <w:t>de</w:t>
      </w:r>
      <w:r>
        <w:rPr>
          <w:spacing w:val="-12"/>
        </w:rPr>
        <w:t> </w:t>
      </w:r>
      <w:r>
        <w:rPr/>
        <w:t>las</w:t>
      </w:r>
      <w:r>
        <w:rPr>
          <w:spacing w:val="-13"/>
        </w:rPr>
        <w:t> </w:t>
      </w:r>
      <w:r>
        <w:rPr/>
        <w:t>organizaciones</w:t>
      </w:r>
      <w:r>
        <w:rPr>
          <w:spacing w:val="-13"/>
        </w:rPr>
        <w:t> </w:t>
      </w:r>
      <w:r>
        <w:rPr/>
        <w:t>gestoras</w:t>
      </w:r>
      <w:r>
        <w:rPr>
          <w:spacing w:val="-8"/>
        </w:rPr>
        <w:t> </w:t>
      </w:r>
      <w:r>
        <w:rPr/>
        <w:t>de agua?</w:t>
      </w:r>
    </w:p>
    <w:p>
      <w:pPr>
        <w:pStyle w:val="BodyText"/>
        <w:spacing w:line="360" w:lineRule="auto" w:before="2"/>
        <w:ind w:left="268" w:right="109"/>
        <w:jc w:val="both"/>
      </w:pPr>
      <w:r>
        <w:rPr/>
        <w:t>Para responder a la primera pregunta, se aplicó un cuestionario sobre las prácticas en la gestión del agua de tres municipios de la microrregión: Almoloya del Río (AR), Santiago Tianguistenco (ST) y Xalatlaco (X). Las dimensiones utilizadas fueron mecanismos de vigilancia y sanción, mecanismos de acceso y distribución </w:t>
      </w:r>
      <w:r>
        <w:rPr>
          <w:spacing w:val="-3"/>
        </w:rPr>
        <w:t>del </w:t>
      </w:r>
      <w:r>
        <w:rPr/>
        <w:t>agua, autonomía económica y autonomía política. Se encontró que</w:t>
      </w:r>
      <w:r>
        <w:rPr>
          <w:spacing w:val="-17"/>
        </w:rPr>
        <w:t> </w:t>
      </w:r>
      <w:r>
        <w:rPr/>
        <w:t>el</w:t>
      </w:r>
      <w:r>
        <w:rPr>
          <w:spacing w:val="-13"/>
        </w:rPr>
        <w:t> </w:t>
      </w:r>
      <w:r>
        <w:rPr/>
        <w:t>agua,</w:t>
      </w:r>
      <w:r>
        <w:rPr>
          <w:spacing w:val="-17"/>
        </w:rPr>
        <w:t> </w:t>
      </w:r>
      <w:r>
        <w:rPr/>
        <w:t>como</w:t>
      </w:r>
      <w:r>
        <w:rPr>
          <w:spacing w:val="-17"/>
        </w:rPr>
        <w:t> </w:t>
      </w:r>
      <w:r>
        <w:rPr/>
        <w:t>bien</w:t>
      </w:r>
      <w:r>
        <w:rPr>
          <w:spacing w:val="-17"/>
        </w:rPr>
        <w:t> </w:t>
      </w:r>
      <w:r>
        <w:rPr/>
        <w:t>común,</w:t>
      </w:r>
      <w:r>
        <w:rPr>
          <w:spacing w:val="-17"/>
        </w:rPr>
        <w:t> </w:t>
      </w:r>
      <w:r>
        <w:rPr/>
        <w:t>aparece</w:t>
      </w:r>
      <w:r>
        <w:rPr>
          <w:spacing w:val="-17"/>
        </w:rPr>
        <w:t> </w:t>
      </w:r>
      <w:r>
        <w:rPr/>
        <w:t>diferenciada</w:t>
      </w:r>
      <w:r>
        <w:rPr>
          <w:spacing w:val="-16"/>
        </w:rPr>
        <w:t> </w:t>
      </w:r>
      <w:r>
        <w:rPr/>
        <w:t>en</w:t>
      </w:r>
      <w:r>
        <w:rPr>
          <w:spacing w:val="-21"/>
        </w:rPr>
        <w:t> </w:t>
      </w:r>
      <w:r>
        <w:rPr/>
        <w:t>los</w:t>
      </w:r>
      <w:r>
        <w:rPr>
          <w:spacing w:val="-17"/>
        </w:rPr>
        <w:t> </w:t>
      </w:r>
      <w:r>
        <w:rPr/>
        <w:t>tres</w:t>
      </w:r>
      <w:r>
        <w:rPr>
          <w:spacing w:val="-17"/>
        </w:rPr>
        <w:t> </w:t>
      </w:r>
      <w:r>
        <w:rPr/>
        <w:t>casos.</w:t>
      </w:r>
      <w:r>
        <w:rPr>
          <w:spacing w:val="-17"/>
        </w:rPr>
        <w:t> </w:t>
      </w:r>
      <w:r>
        <w:rPr/>
        <w:t>En</w:t>
      </w:r>
      <w:r>
        <w:rPr>
          <w:spacing w:val="-17"/>
        </w:rPr>
        <w:t> </w:t>
      </w:r>
      <w:r>
        <w:rPr/>
        <w:t>cuanto a los mecanismos de vigilancia y sanción, </w:t>
      </w:r>
      <w:r>
        <w:rPr>
          <w:spacing w:val="-4"/>
        </w:rPr>
        <w:t>AR </w:t>
      </w:r>
      <w:r>
        <w:rPr/>
        <w:t>está limitado porque los usuarios no</w:t>
      </w:r>
      <w:r>
        <w:rPr>
          <w:spacing w:val="-7"/>
        </w:rPr>
        <w:t> </w:t>
      </w:r>
      <w:r>
        <w:rPr/>
        <w:t>pagan</w:t>
      </w:r>
      <w:r>
        <w:rPr>
          <w:spacing w:val="-12"/>
        </w:rPr>
        <w:t> </w:t>
      </w:r>
      <w:r>
        <w:rPr/>
        <w:t>por</w:t>
      </w:r>
      <w:r>
        <w:rPr>
          <w:spacing w:val="-11"/>
        </w:rPr>
        <w:t> </w:t>
      </w:r>
      <w:r>
        <w:rPr/>
        <w:t>el</w:t>
      </w:r>
      <w:r>
        <w:rPr>
          <w:spacing w:val="-2"/>
        </w:rPr>
        <w:t> </w:t>
      </w:r>
      <w:r>
        <w:rPr/>
        <w:t>recurso.</w:t>
      </w:r>
      <w:r>
        <w:rPr>
          <w:spacing w:val="-7"/>
        </w:rPr>
        <w:t> </w:t>
      </w:r>
      <w:r>
        <w:rPr/>
        <w:t>En</w:t>
      </w:r>
      <w:r>
        <w:rPr>
          <w:spacing w:val="-10"/>
        </w:rPr>
        <w:t> </w:t>
      </w:r>
      <w:r>
        <w:rPr/>
        <w:t>los</w:t>
      </w:r>
      <w:r>
        <w:rPr>
          <w:spacing w:val="-13"/>
        </w:rPr>
        <w:t> </w:t>
      </w:r>
      <w:r>
        <w:rPr/>
        <w:t>otros</w:t>
      </w:r>
      <w:r>
        <w:rPr>
          <w:spacing w:val="-6"/>
        </w:rPr>
        <w:t> </w:t>
      </w:r>
      <w:r>
        <w:rPr/>
        <w:t>municipios,</w:t>
      </w:r>
      <w:r>
        <w:rPr>
          <w:spacing w:val="-5"/>
        </w:rPr>
        <w:t> </w:t>
      </w:r>
      <w:r>
        <w:rPr/>
        <w:t>aunque</w:t>
      </w:r>
      <w:r>
        <w:rPr>
          <w:spacing w:val="-11"/>
        </w:rPr>
        <w:t> </w:t>
      </w:r>
      <w:r>
        <w:rPr/>
        <w:t>tienen</w:t>
      </w:r>
      <w:r>
        <w:rPr>
          <w:spacing w:val="-12"/>
        </w:rPr>
        <w:t> </w:t>
      </w:r>
      <w:r>
        <w:rPr/>
        <w:t>una</w:t>
      </w:r>
      <w:r>
        <w:rPr>
          <w:spacing w:val="-12"/>
        </w:rPr>
        <w:t> </w:t>
      </w:r>
      <w:r>
        <w:rPr/>
        <w:t>recaudación por</w:t>
      </w:r>
      <w:r>
        <w:rPr>
          <w:spacing w:val="-9"/>
        </w:rPr>
        <w:t> </w:t>
      </w:r>
      <w:r>
        <w:rPr/>
        <w:t>agua,</w:t>
      </w:r>
      <w:r>
        <w:rPr>
          <w:spacing w:val="-10"/>
        </w:rPr>
        <w:t> </w:t>
      </w:r>
      <w:r>
        <w:rPr/>
        <w:t>no</w:t>
      </w:r>
      <w:r>
        <w:rPr>
          <w:spacing w:val="-10"/>
        </w:rPr>
        <w:t> </w:t>
      </w:r>
      <w:r>
        <w:rPr/>
        <w:t>ha</w:t>
      </w:r>
      <w:r>
        <w:rPr>
          <w:spacing w:val="-10"/>
        </w:rPr>
        <w:t> </w:t>
      </w:r>
      <w:r>
        <w:rPr/>
        <w:t>sido</w:t>
      </w:r>
      <w:r>
        <w:rPr>
          <w:spacing w:val="-10"/>
        </w:rPr>
        <w:t> </w:t>
      </w:r>
      <w:r>
        <w:rPr/>
        <w:t>aplicada</w:t>
      </w:r>
      <w:r>
        <w:rPr>
          <w:spacing w:val="-10"/>
        </w:rPr>
        <w:t> </w:t>
      </w:r>
      <w:r>
        <w:rPr/>
        <w:t>al</w:t>
      </w:r>
      <w:r>
        <w:rPr>
          <w:spacing w:val="-6"/>
        </w:rPr>
        <w:t> </w:t>
      </w:r>
      <w:r>
        <w:rPr/>
        <w:t>100%</w:t>
      </w:r>
      <w:r>
        <w:rPr>
          <w:spacing w:val="-13"/>
        </w:rPr>
        <w:t> </w:t>
      </w:r>
      <w:r>
        <w:rPr/>
        <w:t>de</w:t>
      </w:r>
      <w:r>
        <w:rPr>
          <w:spacing w:val="-10"/>
        </w:rPr>
        <w:t> </w:t>
      </w:r>
      <w:r>
        <w:rPr/>
        <w:t>los</w:t>
      </w:r>
      <w:r>
        <w:rPr>
          <w:spacing w:val="-15"/>
        </w:rPr>
        <w:t> </w:t>
      </w:r>
      <w:r>
        <w:rPr/>
        <w:t>usuarios,</w:t>
      </w:r>
      <w:r>
        <w:rPr>
          <w:spacing w:val="-10"/>
        </w:rPr>
        <w:t> </w:t>
      </w:r>
      <w:r>
        <w:rPr/>
        <w:t>pues</w:t>
      </w:r>
      <w:r>
        <w:rPr>
          <w:spacing w:val="-9"/>
        </w:rPr>
        <w:t> </w:t>
      </w:r>
      <w:r>
        <w:rPr/>
        <w:t>evaden,</w:t>
      </w:r>
      <w:r>
        <w:rPr>
          <w:spacing w:val="-10"/>
        </w:rPr>
        <w:t> </w:t>
      </w:r>
      <w:r>
        <w:rPr/>
        <w:t>se</w:t>
      </w:r>
      <w:r>
        <w:rPr>
          <w:spacing w:val="-9"/>
        </w:rPr>
        <w:t> </w:t>
      </w:r>
      <w:r>
        <w:rPr/>
        <w:t>apropian mediante tomas clandestinas y carecen de registros. Para los mecanismos de acceso y distribución, mientras que la UAP sólo pide un trámite administrativo y un pago de impuesto para tener una toma de agua, en los CAAPs se solicitan trabajos ligados a la integración en la comunidad. La autonomía económica y política se incrementa en los CAAPs, pues tienen múltiples fuentes; algunos con mayor eficiencia que otros y mayor autonomía política respecto a las decisiones municipales, sin embargo, en ambas formas existe una vinculación directa con las decisiones municipales; en el caso de AR, la dependencia se amplía al Departamento del Distrito Federal y las reparaciones a la red dependen de éste. Para la segunda pregunta, ¿cómo es el desempeño asociativo de las organizaciones gestoras de agua?, se propuso desarrollar un instrumento </w:t>
      </w:r>
      <w:r>
        <w:rPr>
          <w:spacing w:val="52"/>
        </w:rPr>
        <w:t> </w:t>
      </w:r>
      <w:r>
        <w:rPr/>
        <w:t>para</w:t>
      </w:r>
    </w:p>
    <w:p>
      <w:pPr>
        <w:spacing w:after="0" w:line="360" w:lineRule="auto"/>
        <w:jc w:val="both"/>
        <w:sectPr>
          <w:pgSz w:w="12240" w:h="15840"/>
          <w:pgMar w:header="0" w:footer="1002" w:top="1500" w:bottom="1200" w:left="1720" w:right="1580"/>
        </w:sectPr>
      </w:pPr>
    </w:p>
    <w:p>
      <w:pPr>
        <w:pStyle w:val="BodyText"/>
        <w:spacing w:line="360" w:lineRule="auto" w:before="52"/>
        <w:ind w:left="268" w:right="115"/>
        <w:jc w:val="both"/>
      </w:pPr>
      <w:r>
        <w:rPr/>
        <w:t>medir</w:t>
      </w:r>
      <w:r>
        <w:rPr>
          <w:spacing w:val="-11"/>
        </w:rPr>
        <w:t> </w:t>
      </w:r>
      <w:r>
        <w:rPr/>
        <w:t>las</w:t>
      </w:r>
      <w:r>
        <w:rPr>
          <w:spacing w:val="-17"/>
        </w:rPr>
        <w:t> </w:t>
      </w:r>
      <w:r>
        <w:rPr/>
        <w:t>organizaciones</w:t>
      </w:r>
      <w:r>
        <w:rPr>
          <w:spacing w:val="-13"/>
        </w:rPr>
        <w:t> </w:t>
      </w:r>
      <w:r>
        <w:rPr/>
        <w:t>encargadas</w:t>
      </w:r>
      <w:r>
        <w:rPr>
          <w:spacing w:val="-13"/>
        </w:rPr>
        <w:t> </w:t>
      </w:r>
      <w:r>
        <w:rPr/>
        <w:t>de</w:t>
      </w:r>
      <w:r>
        <w:rPr>
          <w:spacing w:val="-21"/>
        </w:rPr>
        <w:t> </w:t>
      </w:r>
      <w:r>
        <w:rPr/>
        <w:t>la</w:t>
      </w:r>
      <w:r>
        <w:rPr>
          <w:spacing w:val="-12"/>
        </w:rPr>
        <w:t> </w:t>
      </w:r>
      <w:r>
        <w:rPr/>
        <w:t>gestión</w:t>
      </w:r>
      <w:r>
        <w:rPr>
          <w:spacing w:val="-16"/>
        </w:rPr>
        <w:t> </w:t>
      </w:r>
      <w:r>
        <w:rPr/>
        <w:t>del</w:t>
      </w:r>
      <w:r>
        <w:rPr>
          <w:spacing w:val="-13"/>
        </w:rPr>
        <w:t> </w:t>
      </w:r>
      <w:r>
        <w:rPr/>
        <w:t>agua</w:t>
      </w:r>
      <w:r>
        <w:rPr>
          <w:spacing w:val="-16"/>
        </w:rPr>
        <w:t> </w:t>
      </w:r>
      <w:r>
        <w:rPr/>
        <w:t>en</w:t>
      </w:r>
      <w:r>
        <w:rPr>
          <w:spacing w:val="-12"/>
        </w:rPr>
        <w:t> </w:t>
      </w:r>
      <w:r>
        <w:rPr/>
        <w:t>tres</w:t>
      </w:r>
      <w:r>
        <w:rPr>
          <w:spacing w:val="-13"/>
        </w:rPr>
        <w:t> </w:t>
      </w:r>
      <w:r>
        <w:rPr/>
        <w:t>dimensiones: desempeño práctico, desempeño organizacional y la relación con el entorno. La investigación</w:t>
      </w:r>
      <w:r>
        <w:rPr>
          <w:spacing w:val="-17"/>
        </w:rPr>
        <w:t> </w:t>
      </w:r>
      <w:r>
        <w:rPr/>
        <w:t>sobre</w:t>
      </w:r>
      <w:r>
        <w:rPr>
          <w:spacing w:val="-17"/>
        </w:rPr>
        <w:t> </w:t>
      </w:r>
      <w:r>
        <w:rPr/>
        <w:t>desempeño</w:t>
      </w:r>
      <w:r>
        <w:rPr>
          <w:spacing w:val="-17"/>
        </w:rPr>
        <w:t> </w:t>
      </w:r>
      <w:r>
        <w:rPr/>
        <w:t>asociativo</w:t>
      </w:r>
      <w:r>
        <w:rPr>
          <w:spacing w:val="-17"/>
        </w:rPr>
        <w:t> </w:t>
      </w:r>
      <w:r>
        <w:rPr/>
        <w:t>se</w:t>
      </w:r>
      <w:r>
        <w:rPr>
          <w:spacing w:val="-17"/>
        </w:rPr>
        <w:t> </w:t>
      </w:r>
      <w:r>
        <w:rPr/>
        <w:t>realizó</w:t>
      </w:r>
      <w:r>
        <w:rPr>
          <w:spacing w:val="-17"/>
        </w:rPr>
        <w:t> </w:t>
      </w:r>
      <w:r>
        <w:rPr/>
        <w:t>en</w:t>
      </w:r>
      <w:r>
        <w:rPr>
          <w:spacing w:val="-17"/>
        </w:rPr>
        <w:t> </w:t>
      </w:r>
      <w:r>
        <w:rPr/>
        <w:t>dos</w:t>
      </w:r>
      <w:r>
        <w:rPr>
          <w:spacing w:val="-17"/>
        </w:rPr>
        <w:t> </w:t>
      </w:r>
      <w:r>
        <w:rPr/>
        <w:t>municipios:</w:t>
      </w:r>
      <w:r>
        <w:rPr>
          <w:spacing w:val="-17"/>
        </w:rPr>
        <w:t> </w:t>
      </w:r>
      <w:r>
        <w:rPr/>
        <w:t>Santiago Tianguistenco y Xalatlaco. El municipio donde la </w:t>
      </w:r>
      <w:r>
        <w:rPr>
          <w:spacing w:val="-3"/>
        </w:rPr>
        <w:t>forma </w:t>
      </w:r>
      <w:r>
        <w:rPr/>
        <w:t>de gestión es exclusiva de los CAAPs ha tenido </w:t>
      </w:r>
      <w:r>
        <w:rPr>
          <w:spacing w:val="-3"/>
        </w:rPr>
        <w:t>mejor </w:t>
      </w:r>
      <w:r>
        <w:rPr/>
        <w:t>desempeño asociativo (7.4) que aquel con una gestión</w:t>
      </w:r>
      <w:r>
        <w:rPr>
          <w:spacing w:val="-12"/>
        </w:rPr>
        <w:t> </w:t>
      </w:r>
      <w:r>
        <w:rPr/>
        <w:t>mixta</w:t>
      </w:r>
      <w:r>
        <w:rPr>
          <w:spacing w:val="-11"/>
        </w:rPr>
        <w:t> </w:t>
      </w:r>
      <w:r>
        <w:rPr/>
        <w:t>(6.7).</w:t>
      </w:r>
      <w:r>
        <w:rPr>
          <w:spacing w:val="-17"/>
        </w:rPr>
        <w:t> </w:t>
      </w:r>
      <w:r>
        <w:rPr/>
        <w:t>La</w:t>
      </w:r>
      <w:r>
        <w:rPr>
          <w:spacing w:val="-17"/>
        </w:rPr>
        <w:t> </w:t>
      </w:r>
      <w:r>
        <w:rPr/>
        <w:t>experiencia</w:t>
      </w:r>
      <w:r>
        <w:rPr>
          <w:spacing w:val="-17"/>
        </w:rPr>
        <w:t> </w:t>
      </w:r>
      <w:r>
        <w:rPr/>
        <w:t>analizada</w:t>
      </w:r>
      <w:r>
        <w:rPr>
          <w:spacing w:val="-16"/>
        </w:rPr>
        <w:t> </w:t>
      </w:r>
      <w:r>
        <w:rPr/>
        <w:t>apunta</w:t>
      </w:r>
      <w:r>
        <w:rPr>
          <w:spacing w:val="-16"/>
        </w:rPr>
        <w:t> </w:t>
      </w:r>
      <w:r>
        <w:rPr/>
        <w:t>a</w:t>
      </w:r>
      <w:r>
        <w:rPr>
          <w:spacing w:val="-12"/>
        </w:rPr>
        <w:t> </w:t>
      </w:r>
      <w:r>
        <w:rPr/>
        <w:t>que</w:t>
      </w:r>
      <w:r>
        <w:rPr>
          <w:spacing w:val="-12"/>
        </w:rPr>
        <w:t> </w:t>
      </w:r>
      <w:r>
        <w:rPr>
          <w:spacing w:val="-3"/>
        </w:rPr>
        <w:t>se</w:t>
      </w:r>
      <w:r>
        <w:rPr>
          <w:spacing w:val="-12"/>
        </w:rPr>
        <w:t> </w:t>
      </w:r>
      <w:r>
        <w:rPr/>
        <w:t>deben</w:t>
      </w:r>
      <w:r>
        <w:rPr>
          <w:spacing w:val="-16"/>
        </w:rPr>
        <w:t> </w:t>
      </w:r>
      <w:r>
        <w:rPr/>
        <w:t>reconsiderar las aportaciones a la gobernanza y a la sustentabilidad de las organizaciones gestoras de</w:t>
      </w:r>
      <w:r>
        <w:rPr>
          <w:spacing w:val="-7"/>
        </w:rPr>
        <w:t> </w:t>
      </w:r>
      <w:r>
        <w:rPr/>
        <w:t>agua.</w:t>
      </w:r>
    </w:p>
    <w:p>
      <w:pPr>
        <w:pStyle w:val="BodyText"/>
        <w:spacing w:line="360" w:lineRule="auto" w:before="2"/>
        <w:ind w:left="268" w:right="112"/>
        <w:jc w:val="both"/>
      </w:pPr>
      <w:r>
        <w:rPr/>
        <w:t>Por lo tanto, existe un vínculo entre las prácticas sociales y el desempeño asociativo, sobre todo en cuanto al desempeño organizativo, las relaciones al interior,</w:t>
      </w:r>
      <w:r>
        <w:rPr>
          <w:spacing w:val="-10"/>
        </w:rPr>
        <w:t> </w:t>
      </w:r>
      <w:r>
        <w:rPr/>
        <w:t>la</w:t>
      </w:r>
      <w:r>
        <w:rPr>
          <w:spacing w:val="-10"/>
        </w:rPr>
        <w:t> </w:t>
      </w:r>
      <w:r>
        <w:rPr/>
        <w:t>legitimidad</w:t>
      </w:r>
      <w:r>
        <w:rPr>
          <w:spacing w:val="-6"/>
        </w:rPr>
        <w:t> </w:t>
      </w:r>
      <w:r>
        <w:rPr/>
        <w:t>y</w:t>
      </w:r>
      <w:r>
        <w:rPr>
          <w:spacing w:val="-7"/>
        </w:rPr>
        <w:t> </w:t>
      </w:r>
      <w:r>
        <w:rPr/>
        <w:t>la</w:t>
      </w:r>
      <w:r>
        <w:rPr>
          <w:spacing w:val="-6"/>
        </w:rPr>
        <w:t> </w:t>
      </w:r>
      <w:r>
        <w:rPr/>
        <w:t>relación</w:t>
      </w:r>
      <w:r>
        <w:rPr>
          <w:spacing w:val="-6"/>
        </w:rPr>
        <w:t> </w:t>
      </w:r>
      <w:r>
        <w:rPr/>
        <w:t>con</w:t>
      </w:r>
      <w:r>
        <w:rPr>
          <w:spacing w:val="-6"/>
        </w:rPr>
        <w:t> </w:t>
      </w:r>
      <w:r>
        <w:rPr/>
        <w:t>el</w:t>
      </w:r>
      <w:r>
        <w:rPr>
          <w:spacing w:val="-3"/>
        </w:rPr>
        <w:t> </w:t>
      </w:r>
      <w:r>
        <w:rPr/>
        <w:t>entorno.</w:t>
      </w:r>
      <w:r>
        <w:rPr>
          <w:spacing w:val="2"/>
        </w:rPr>
        <w:t> </w:t>
      </w:r>
      <w:r>
        <w:rPr/>
        <w:t>La</w:t>
      </w:r>
      <w:r>
        <w:rPr>
          <w:spacing w:val="-10"/>
        </w:rPr>
        <w:t> </w:t>
      </w:r>
      <w:r>
        <w:rPr/>
        <w:t>intención</w:t>
      </w:r>
      <w:r>
        <w:rPr>
          <w:spacing w:val="-6"/>
        </w:rPr>
        <w:t> </w:t>
      </w:r>
      <w:r>
        <w:rPr/>
        <w:t>de</w:t>
      </w:r>
      <w:r>
        <w:rPr>
          <w:spacing w:val="-10"/>
        </w:rPr>
        <w:t> </w:t>
      </w:r>
      <w:r>
        <w:rPr/>
        <w:t>la</w:t>
      </w:r>
      <w:r>
        <w:rPr>
          <w:spacing w:val="-6"/>
        </w:rPr>
        <w:t> </w:t>
      </w:r>
      <w:r>
        <w:rPr/>
        <w:t>tesis</w:t>
      </w:r>
      <w:r>
        <w:rPr>
          <w:spacing w:val="-11"/>
        </w:rPr>
        <w:t> </w:t>
      </w:r>
      <w:r>
        <w:rPr/>
        <w:t>ha</w:t>
      </w:r>
      <w:r>
        <w:rPr>
          <w:spacing w:val="-6"/>
        </w:rPr>
        <w:t> </w:t>
      </w:r>
      <w:r>
        <w:rPr/>
        <w:t>sido proveer</w:t>
      </w:r>
      <w:r>
        <w:rPr>
          <w:spacing w:val="-19"/>
        </w:rPr>
        <w:t> </w:t>
      </w:r>
      <w:r>
        <w:rPr/>
        <w:t>de</w:t>
      </w:r>
      <w:r>
        <w:rPr>
          <w:spacing w:val="-23"/>
        </w:rPr>
        <w:t> </w:t>
      </w:r>
      <w:r>
        <w:rPr/>
        <w:t>información</w:t>
      </w:r>
      <w:r>
        <w:rPr>
          <w:spacing w:val="-20"/>
        </w:rPr>
        <w:t> </w:t>
      </w:r>
      <w:r>
        <w:rPr/>
        <w:t>útil</w:t>
      </w:r>
      <w:r>
        <w:rPr>
          <w:spacing w:val="-10"/>
        </w:rPr>
        <w:t> </w:t>
      </w:r>
      <w:r>
        <w:rPr/>
        <w:t>para</w:t>
      </w:r>
      <w:r>
        <w:rPr>
          <w:spacing w:val="-20"/>
        </w:rPr>
        <w:t> </w:t>
      </w:r>
      <w:r>
        <w:rPr/>
        <w:t>desarrollar</w:t>
      </w:r>
      <w:r>
        <w:rPr>
          <w:spacing w:val="-19"/>
        </w:rPr>
        <w:t> </w:t>
      </w:r>
      <w:r>
        <w:rPr/>
        <w:t>y</w:t>
      </w:r>
      <w:r>
        <w:rPr>
          <w:spacing w:val="-16"/>
        </w:rPr>
        <w:t> </w:t>
      </w:r>
      <w:r>
        <w:rPr/>
        <w:t>sustentar</w:t>
      </w:r>
      <w:r>
        <w:rPr>
          <w:spacing w:val="-19"/>
        </w:rPr>
        <w:t> </w:t>
      </w:r>
      <w:r>
        <w:rPr/>
        <w:t>políticas</w:t>
      </w:r>
      <w:r>
        <w:rPr>
          <w:spacing w:val="-21"/>
        </w:rPr>
        <w:t> </w:t>
      </w:r>
      <w:r>
        <w:rPr/>
        <w:t>públicas</w:t>
      </w:r>
      <w:r>
        <w:rPr>
          <w:spacing w:val="-21"/>
        </w:rPr>
        <w:t> </w:t>
      </w:r>
      <w:r>
        <w:rPr/>
        <w:t>sociales.</w:t>
      </w:r>
    </w:p>
    <w:p>
      <w:pPr>
        <w:pStyle w:val="BodyText"/>
      </w:pPr>
    </w:p>
    <w:p>
      <w:pPr>
        <w:spacing w:before="144"/>
        <w:ind w:left="268" w:right="0" w:firstLine="0"/>
        <w:jc w:val="both"/>
        <w:rPr>
          <w:i/>
          <w:sz w:val="24"/>
        </w:rPr>
      </w:pPr>
      <w:r>
        <w:rPr>
          <w:i/>
          <w:sz w:val="24"/>
        </w:rPr>
        <w:t>Tendencias y nuevas vertientes</w:t>
      </w:r>
    </w:p>
    <w:p>
      <w:pPr>
        <w:pStyle w:val="BodyText"/>
        <w:spacing w:line="360" w:lineRule="auto" w:before="137"/>
        <w:ind w:left="268" w:right="118"/>
        <w:jc w:val="both"/>
      </w:pPr>
      <w:r>
        <w:rPr/>
        <w:t>La</w:t>
      </w:r>
      <w:r>
        <w:rPr>
          <w:spacing w:val="-11"/>
        </w:rPr>
        <w:t> </w:t>
      </w:r>
      <w:r>
        <w:rPr/>
        <w:t>presente</w:t>
      </w:r>
      <w:r>
        <w:rPr>
          <w:spacing w:val="-15"/>
        </w:rPr>
        <w:t> </w:t>
      </w:r>
      <w:r>
        <w:rPr/>
        <w:t>investigación</w:t>
      </w:r>
      <w:r>
        <w:rPr>
          <w:spacing w:val="-11"/>
        </w:rPr>
        <w:t> </w:t>
      </w:r>
      <w:r>
        <w:rPr>
          <w:spacing w:val="-3"/>
        </w:rPr>
        <w:t>se</w:t>
      </w:r>
      <w:r>
        <w:rPr>
          <w:spacing w:val="-11"/>
        </w:rPr>
        <w:t> </w:t>
      </w:r>
      <w:r>
        <w:rPr/>
        <w:t>puede</w:t>
      </w:r>
      <w:r>
        <w:rPr>
          <w:spacing w:val="-11"/>
        </w:rPr>
        <w:t> </w:t>
      </w:r>
      <w:r>
        <w:rPr/>
        <w:t>aplicar</w:t>
      </w:r>
      <w:r>
        <w:rPr>
          <w:spacing w:val="-10"/>
        </w:rPr>
        <w:t> </w:t>
      </w:r>
      <w:r>
        <w:rPr/>
        <w:t>en</w:t>
      </w:r>
      <w:r>
        <w:rPr>
          <w:spacing w:val="-16"/>
        </w:rPr>
        <w:t> </w:t>
      </w:r>
      <w:r>
        <w:rPr/>
        <w:t>otros</w:t>
      </w:r>
      <w:r>
        <w:rPr>
          <w:spacing w:val="-12"/>
        </w:rPr>
        <w:t> </w:t>
      </w:r>
      <w:r>
        <w:rPr/>
        <w:t>casos</w:t>
      </w:r>
      <w:r>
        <w:rPr>
          <w:spacing w:val="-16"/>
        </w:rPr>
        <w:t> </w:t>
      </w:r>
      <w:r>
        <w:rPr/>
        <w:t>de</w:t>
      </w:r>
      <w:r>
        <w:rPr>
          <w:spacing w:val="-11"/>
        </w:rPr>
        <w:t> </w:t>
      </w:r>
      <w:r>
        <w:rPr/>
        <w:t>gestión</w:t>
      </w:r>
      <w:r>
        <w:rPr>
          <w:spacing w:val="-11"/>
        </w:rPr>
        <w:t> </w:t>
      </w:r>
      <w:r>
        <w:rPr/>
        <w:t>de</w:t>
      </w:r>
      <w:r>
        <w:rPr>
          <w:spacing w:val="-15"/>
        </w:rPr>
        <w:t> </w:t>
      </w:r>
      <w:r>
        <w:rPr/>
        <w:t>recursos de uso común, particularmente, en el </w:t>
      </w:r>
      <w:r>
        <w:rPr>
          <w:spacing w:val="-3"/>
        </w:rPr>
        <w:t>manejo </w:t>
      </w:r>
      <w:r>
        <w:rPr/>
        <w:t>y la administración del agua potable. Los estudios sobre la gestión del agua, ya sea municipal o de comités autogestivos, se han ampliado y profundizado de manera</w:t>
      </w:r>
      <w:r>
        <w:rPr>
          <w:spacing w:val="-25"/>
        </w:rPr>
        <w:t> </w:t>
      </w:r>
      <w:r>
        <w:rPr/>
        <w:t>progresiva.</w:t>
      </w:r>
    </w:p>
    <w:p>
      <w:pPr>
        <w:pStyle w:val="BodyText"/>
        <w:spacing w:line="360" w:lineRule="auto" w:before="2"/>
        <w:ind w:left="268" w:right="111"/>
        <w:jc w:val="both"/>
      </w:pPr>
      <w:r>
        <w:rPr/>
        <w:t>El trabajo empírico ha mostrado que el agua gestionada colectivamente potencializa prácticas de mayor participación, por lo que eliminar los comités llevaría a un despojo de las capacidades políticas de las comunidades, además de</w:t>
      </w:r>
      <w:r>
        <w:rPr>
          <w:spacing w:val="-17"/>
        </w:rPr>
        <w:t> </w:t>
      </w:r>
      <w:r>
        <w:rPr/>
        <w:t>un</w:t>
      </w:r>
      <w:r>
        <w:rPr>
          <w:spacing w:val="-17"/>
        </w:rPr>
        <w:t> </w:t>
      </w:r>
      <w:r>
        <w:rPr/>
        <w:t>grave</w:t>
      </w:r>
      <w:r>
        <w:rPr>
          <w:spacing w:val="-17"/>
        </w:rPr>
        <w:t> </w:t>
      </w:r>
      <w:r>
        <w:rPr/>
        <w:t>daño</w:t>
      </w:r>
      <w:r>
        <w:rPr>
          <w:spacing w:val="-17"/>
        </w:rPr>
        <w:t> </w:t>
      </w:r>
      <w:r>
        <w:rPr/>
        <w:t>al</w:t>
      </w:r>
      <w:r>
        <w:rPr>
          <w:spacing w:val="-13"/>
        </w:rPr>
        <w:t> </w:t>
      </w:r>
      <w:r>
        <w:rPr/>
        <w:t>tejido</w:t>
      </w:r>
      <w:r>
        <w:rPr>
          <w:spacing w:val="-17"/>
        </w:rPr>
        <w:t> </w:t>
      </w:r>
      <w:r>
        <w:rPr/>
        <w:t>social</w:t>
      </w:r>
      <w:r>
        <w:rPr>
          <w:spacing w:val="-13"/>
        </w:rPr>
        <w:t> </w:t>
      </w:r>
      <w:r>
        <w:rPr/>
        <w:t>en</w:t>
      </w:r>
      <w:r>
        <w:rPr>
          <w:spacing w:val="-20"/>
        </w:rPr>
        <w:t> </w:t>
      </w:r>
      <w:r>
        <w:rPr/>
        <w:t>las</w:t>
      </w:r>
      <w:r>
        <w:rPr>
          <w:spacing w:val="-21"/>
        </w:rPr>
        <w:t> </w:t>
      </w:r>
      <w:r>
        <w:rPr/>
        <w:t>poblaciones</w:t>
      </w:r>
      <w:r>
        <w:rPr>
          <w:spacing w:val="-17"/>
        </w:rPr>
        <w:t> </w:t>
      </w:r>
      <w:r>
        <w:rPr/>
        <w:t>mexicanas.</w:t>
      </w:r>
      <w:r>
        <w:rPr>
          <w:spacing w:val="-17"/>
        </w:rPr>
        <w:t> </w:t>
      </w:r>
      <w:r>
        <w:rPr/>
        <w:t>Rescatar</w:t>
      </w:r>
      <w:r>
        <w:rPr>
          <w:spacing w:val="-20"/>
        </w:rPr>
        <w:t> </w:t>
      </w:r>
      <w:r>
        <w:rPr/>
        <w:t>la</w:t>
      </w:r>
      <w:r>
        <w:rPr>
          <w:spacing w:val="-17"/>
        </w:rPr>
        <w:t> </w:t>
      </w:r>
      <w:r>
        <w:rPr/>
        <w:t>visión de lo </w:t>
      </w:r>
      <w:r>
        <w:rPr>
          <w:spacing w:val="-3"/>
        </w:rPr>
        <w:t>común </w:t>
      </w:r>
      <w:r>
        <w:rPr/>
        <w:t>nos invita a tejer vínculos y capacidades colectivas que se han desgastado o perdido, lo cual hace posible la reproducción de la vida en condiciones de bienestar</w:t>
      </w:r>
      <w:r>
        <w:rPr>
          <w:spacing w:val="-4"/>
        </w:rPr>
        <w:t> </w:t>
      </w:r>
      <w:r>
        <w:rPr/>
        <w:t>social.</w:t>
      </w:r>
    </w:p>
    <w:p>
      <w:pPr>
        <w:pStyle w:val="BodyText"/>
        <w:spacing w:line="360" w:lineRule="auto" w:before="2"/>
        <w:ind w:left="268" w:right="111"/>
        <w:jc w:val="both"/>
      </w:pPr>
      <w:r>
        <w:rPr/>
        <w:t>Un</w:t>
      </w:r>
      <w:r>
        <w:rPr>
          <w:spacing w:val="-6"/>
        </w:rPr>
        <w:t> </w:t>
      </w:r>
      <w:r>
        <w:rPr/>
        <w:t>acercamiento</w:t>
      </w:r>
      <w:r>
        <w:rPr>
          <w:spacing w:val="-9"/>
        </w:rPr>
        <w:t> </w:t>
      </w:r>
      <w:r>
        <w:rPr/>
        <w:t>indispensable</w:t>
      </w:r>
      <w:r>
        <w:rPr>
          <w:spacing w:val="-6"/>
        </w:rPr>
        <w:t> </w:t>
      </w:r>
      <w:r>
        <w:rPr/>
        <w:t>en</w:t>
      </w:r>
      <w:r>
        <w:rPr>
          <w:spacing w:val="-10"/>
        </w:rPr>
        <w:t> </w:t>
      </w:r>
      <w:r>
        <w:rPr/>
        <w:t>esta</w:t>
      </w:r>
      <w:r>
        <w:rPr>
          <w:spacing w:val="-9"/>
        </w:rPr>
        <w:t> </w:t>
      </w:r>
      <w:r>
        <w:rPr/>
        <w:t>investigación</w:t>
      </w:r>
      <w:r>
        <w:rPr>
          <w:spacing w:val="2"/>
        </w:rPr>
        <w:t> </w:t>
      </w:r>
      <w:r>
        <w:rPr/>
        <w:t>es</w:t>
      </w:r>
      <w:r>
        <w:rPr>
          <w:spacing w:val="-11"/>
        </w:rPr>
        <w:t> </w:t>
      </w:r>
      <w:r>
        <w:rPr/>
        <w:t>la</w:t>
      </w:r>
      <w:r>
        <w:rPr>
          <w:spacing w:val="-10"/>
        </w:rPr>
        <w:t> </w:t>
      </w:r>
      <w:r>
        <w:rPr/>
        <w:t>posibilidad</w:t>
      </w:r>
      <w:r>
        <w:rPr>
          <w:spacing w:val="-10"/>
        </w:rPr>
        <w:t> </w:t>
      </w:r>
      <w:r>
        <w:rPr/>
        <w:t>de</w:t>
      </w:r>
      <w:r>
        <w:rPr>
          <w:spacing w:val="-6"/>
        </w:rPr>
        <w:t> </w:t>
      </w:r>
      <w:r>
        <w:rPr/>
        <w:t>cumplir con</w:t>
      </w:r>
      <w:r>
        <w:rPr>
          <w:spacing w:val="-6"/>
        </w:rPr>
        <w:t> </w:t>
      </w:r>
      <w:r>
        <w:rPr/>
        <w:t>los</w:t>
      </w:r>
      <w:r>
        <w:rPr>
          <w:spacing w:val="-7"/>
        </w:rPr>
        <w:t> </w:t>
      </w:r>
      <w:r>
        <w:rPr/>
        <w:t>tres</w:t>
      </w:r>
      <w:r>
        <w:rPr>
          <w:spacing w:val="-7"/>
        </w:rPr>
        <w:t> </w:t>
      </w:r>
      <w:r>
        <w:rPr/>
        <w:t>pilares</w:t>
      </w:r>
      <w:r>
        <w:rPr>
          <w:spacing w:val="-7"/>
        </w:rPr>
        <w:t> </w:t>
      </w:r>
      <w:r>
        <w:rPr/>
        <w:t>de</w:t>
      </w:r>
      <w:r>
        <w:rPr>
          <w:spacing w:val="-6"/>
        </w:rPr>
        <w:t> </w:t>
      </w:r>
      <w:r>
        <w:rPr/>
        <w:t>la</w:t>
      </w:r>
      <w:r>
        <w:rPr>
          <w:spacing w:val="-6"/>
        </w:rPr>
        <w:t> </w:t>
      </w:r>
      <w:r>
        <w:rPr/>
        <w:t>sustentabilidad:</w:t>
      </w:r>
      <w:r>
        <w:rPr>
          <w:spacing w:val="-6"/>
        </w:rPr>
        <w:t> </w:t>
      </w:r>
      <w:r>
        <w:rPr/>
        <w:t>económico,</w:t>
      </w:r>
      <w:r>
        <w:rPr>
          <w:spacing w:val="-6"/>
        </w:rPr>
        <w:t> </w:t>
      </w:r>
      <w:r>
        <w:rPr/>
        <w:t>social</w:t>
      </w:r>
      <w:r>
        <w:rPr>
          <w:spacing w:val="-3"/>
        </w:rPr>
        <w:t> </w:t>
      </w:r>
      <w:r>
        <w:rPr/>
        <w:t>y</w:t>
      </w:r>
      <w:r>
        <w:rPr>
          <w:spacing w:val="-7"/>
        </w:rPr>
        <w:t> </w:t>
      </w:r>
      <w:r>
        <w:rPr/>
        <w:t>ambiental.</w:t>
      </w:r>
      <w:r>
        <w:rPr>
          <w:spacing w:val="-6"/>
        </w:rPr>
        <w:t> </w:t>
      </w:r>
      <w:r>
        <w:rPr/>
        <w:t>Algunos comités han tenido la experiencia del auge económico, sin embargo, de manera general</w:t>
      </w:r>
      <w:r>
        <w:rPr>
          <w:spacing w:val="-17"/>
        </w:rPr>
        <w:t> </w:t>
      </w:r>
      <w:r>
        <w:rPr/>
        <w:t>es</w:t>
      </w:r>
      <w:r>
        <w:rPr>
          <w:spacing w:val="-16"/>
        </w:rPr>
        <w:t> </w:t>
      </w:r>
      <w:r>
        <w:rPr/>
        <w:t>complicado</w:t>
      </w:r>
      <w:r>
        <w:rPr>
          <w:spacing w:val="-20"/>
        </w:rPr>
        <w:t> </w:t>
      </w:r>
      <w:r>
        <w:rPr/>
        <w:t>por</w:t>
      </w:r>
      <w:r>
        <w:rPr>
          <w:spacing w:val="-19"/>
        </w:rPr>
        <w:t> </w:t>
      </w:r>
      <w:r>
        <w:rPr/>
        <w:t>los</w:t>
      </w:r>
      <w:r>
        <w:rPr>
          <w:spacing w:val="-21"/>
        </w:rPr>
        <w:t> </w:t>
      </w:r>
      <w:r>
        <w:rPr/>
        <w:t>intereses</w:t>
      </w:r>
      <w:r>
        <w:rPr>
          <w:spacing w:val="-21"/>
        </w:rPr>
        <w:t> </w:t>
      </w:r>
      <w:r>
        <w:rPr/>
        <w:t>de</w:t>
      </w:r>
      <w:r>
        <w:rPr>
          <w:spacing w:val="-20"/>
        </w:rPr>
        <w:t> </w:t>
      </w:r>
      <w:r>
        <w:rPr/>
        <w:t>los</w:t>
      </w:r>
      <w:r>
        <w:rPr>
          <w:spacing w:val="-21"/>
        </w:rPr>
        <w:t> </w:t>
      </w:r>
      <w:r>
        <w:rPr/>
        <w:t>distintos</w:t>
      </w:r>
      <w:r>
        <w:rPr>
          <w:spacing w:val="-16"/>
        </w:rPr>
        <w:t> </w:t>
      </w:r>
      <w:r>
        <w:rPr/>
        <w:t>actores.</w:t>
      </w:r>
      <w:r>
        <w:rPr>
          <w:spacing w:val="-12"/>
        </w:rPr>
        <w:t> </w:t>
      </w:r>
      <w:r>
        <w:rPr/>
        <w:t>Lo</w:t>
      </w:r>
      <w:r>
        <w:rPr>
          <w:spacing w:val="-16"/>
        </w:rPr>
        <w:t> </w:t>
      </w:r>
      <w:r>
        <w:rPr/>
        <w:t>social</w:t>
      </w:r>
      <w:r>
        <w:rPr>
          <w:spacing w:val="-17"/>
        </w:rPr>
        <w:t> </w:t>
      </w:r>
      <w:r>
        <w:rPr/>
        <w:t>también se puede abordar por las distintas estrategias de los actores para adaptarse y generar una distribución equitativa e, incluso, conservar la</w:t>
      </w:r>
      <w:r>
        <w:rPr>
          <w:spacing w:val="-22"/>
        </w:rPr>
        <w:t> </w:t>
      </w:r>
      <w:r>
        <w:rPr/>
        <w:t>organización.</w:t>
      </w:r>
    </w:p>
    <w:p>
      <w:pPr>
        <w:spacing w:after="0" w:line="360" w:lineRule="auto"/>
        <w:jc w:val="both"/>
        <w:sectPr>
          <w:pgSz w:w="12240" w:h="15840"/>
          <w:pgMar w:header="0" w:footer="1002" w:top="1360" w:bottom="1200" w:left="1720" w:right="1580"/>
        </w:sectPr>
      </w:pPr>
    </w:p>
    <w:p>
      <w:pPr>
        <w:pStyle w:val="BodyText"/>
        <w:spacing w:line="360" w:lineRule="auto" w:before="52"/>
        <w:ind w:left="268" w:right="109"/>
        <w:jc w:val="both"/>
      </w:pPr>
      <w:r>
        <w:rPr/>
        <w:t>En</w:t>
      </w:r>
      <w:r>
        <w:rPr>
          <w:spacing w:val="-13"/>
        </w:rPr>
        <w:t> </w:t>
      </w:r>
      <w:r>
        <w:rPr/>
        <w:t>términos</w:t>
      </w:r>
      <w:r>
        <w:rPr>
          <w:spacing w:val="-14"/>
        </w:rPr>
        <w:t> </w:t>
      </w:r>
      <w:r>
        <w:rPr/>
        <w:t>ambientales,</w:t>
      </w:r>
      <w:r>
        <w:rPr>
          <w:spacing w:val="-13"/>
        </w:rPr>
        <w:t> </w:t>
      </w:r>
      <w:r>
        <w:rPr/>
        <w:t>el</w:t>
      </w:r>
      <w:r>
        <w:rPr>
          <w:spacing w:val="-9"/>
        </w:rPr>
        <w:t> </w:t>
      </w:r>
      <w:r>
        <w:rPr/>
        <w:t>agua</w:t>
      </w:r>
      <w:r>
        <w:rPr>
          <w:spacing w:val="-13"/>
        </w:rPr>
        <w:t> </w:t>
      </w:r>
      <w:r>
        <w:rPr/>
        <w:t>potable</w:t>
      </w:r>
      <w:r>
        <w:rPr>
          <w:spacing w:val="-13"/>
        </w:rPr>
        <w:t> </w:t>
      </w:r>
      <w:r>
        <w:rPr/>
        <w:t>para</w:t>
      </w:r>
      <w:r>
        <w:rPr>
          <w:spacing w:val="-16"/>
        </w:rPr>
        <w:t> </w:t>
      </w:r>
      <w:r>
        <w:rPr/>
        <w:t>consumo</w:t>
      </w:r>
      <w:r>
        <w:rPr>
          <w:spacing w:val="-13"/>
        </w:rPr>
        <w:t> </w:t>
      </w:r>
      <w:r>
        <w:rPr/>
        <w:t>humano</w:t>
      </w:r>
      <w:r>
        <w:rPr>
          <w:spacing w:val="-13"/>
        </w:rPr>
        <w:t> </w:t>
      </w:r>
      <w:r>
        <w:rPr/>
        <w:t>es</w:t>
      </w:r>
      <w:r>
        <w:rPr>
          <w:spacing w:val="-14"/>
        </w:rPr>
        <w:t> </w:t>
      </w:r>
      <w:r>
        <w:rPr/>
        <w:t>insustituible, pero se pueden hacer esfuerzos a fin de aminorar el impacto en el equilibrio, como:</w:t>
      </w:r>
      <w:r>
        <w:rPr>
          <w:spacing w:val="-16"/>
        </w:rPr>
        <w:t> </w:t>
      </w:r>
      <w:r>
        <w:rPr/>
        <w:t>captación</w:t>
      </w:r>
      <w:r>
        <w:rPr>
          <w:spacing w:val="-16"/>
        </w:rPr>
        <w:t> </w:t>
      </w:r>
      <w:r>
        <w:rPr/>
        <w:t>de</w:t>
      </w:r>
      <w:r>
        <w:rPr>
          <w:spacing w:val="-16"/>
        </w:rPr>
        <w:t> </w:t>
      </w:r>
      <w:r>
        <w:rPr/>
        <w:t>agua</w:t>
      </w:r>
      <w:r>
        <w:rPr>
          <w:spacing w:val="-16"/>
        </w:rPr>
        <w:t> </w:t>
      </w:r>
      <w:r>
        <w:rPr/>
        <w:t>de</w:t>
      </w:r>
      <w:r>
        <w:rPr>
          <w:spacing w:val="-20"/>
        </w:rPr>
        <w:t> </w:t>
      </w:r>
      <w:r>
        <w:rPr/>
        <w:t>lluvia,</w:t>
      </w:r>
      <w:r>
        <w:rPr>
          <w:spacing w:val="-16"/>
        </w:rPr>
        <w:t> </w:t>
      </w:r>
      <w:r>
        <w:rPr/>
        <w:t>plantas</w:t>
      </w:r>
      <w:r>
        <w:rPr>
          <w:spacing w:val="-16"/>
        </w:rPr>
        <w:t> </w:t>
      </w:r>
      <w:r>
        <w:rPr/>
        <w:t>tratadoras</w:t>
      </w:r>
      <w:r>
        <w:rPr>
          <w:spacing w:val="-16"/>
        </w:rPr>
        <w:t> </w:t>
      </w:r>
      <w:r>
        <w:rPr/>
        <w:t>de</w:t>
      </w:r>
      <w:r>
        <w:rPr>
          <w:spacing w:val="-16"/>
        </w:rPr>
        <w:t> </w:t>
      </w:r>
      <w:r>
        <w:rPr/>
        <w:t>agua</w:t>
      </w:r>
      <w:r>
        <w:rPr>
          <w:spacing w:val="-16"/>
        </w:rPr>
        <w:t> </w:t>
      </w:r>
      <w:r>
        <w:rPr/>
        <w:t>y</w:t>
      </w:r>
      <w:r>
        <w:rPr>
          <w:spacing w:val="-6"/>
        </w:rPr>
        <w:t> </w:t>
      </w:r>
      <w:r>
        <w:rPr/>
        <w:t>otras</w:t>
      </w:r>
      <w:r>
        <w:rPr>
          <w:spacing w:val="-16"/>
        </w:rPr>
        <w:t> </w:t>
      </w:r>
      <w:r>
        <w:rPr/>
        <w:t>estrategias. Se puede aspirar a la sustentabilidad ambiental débil, sin importar el reparto de los capitales, buscando la sustitución del ambiente para fines económicos en cuanto a las formas del ser humano para relacionarse e interaccionar con el ambiente.</w:t>
      </w:r>
    </w:p>
    <w:p>
      <w:pPr>
        <w:pStyle w:val="BodyText"/>
        <w:spacing w:line="360" w:lineRule="auto" w:before="2"/>
        <w:ind w:left="268" w:right="109"/>
        <w:jc w:val="both"/>
      </w:pPr>
      <w:r>
        <w:rPr/>
        <w:t>Ciertamente, se dan prácticas inadecuadas; por ejemplo, los comités comunitarios sólo se hacen cargo de la gestión del agua y la minoría o ninguno se preocupa por el saneamiento, cuya función la dejan a los municipios; o mercantilizan el recurso para obtener beneficios económicos; este control sobre el</w:t>
      </w:r>
      <w:r>
        <w:rPr>
          <w:spacing w:val="-11"/>
        </w:rPr>
        <w:t> </w:t>
      </w:r>
      <w:r>
        <w:rPr/>
        <w:t>agua</w:t>
      </w:r>
      <w:r>
        <w:rPr>
          <w:spacing w:val="-15"/>
        </w:rPr>
        <w:t> </w:t>
      </w:r>
      <w:r>
        <w:rPr/>
        <w:t>ha</w:t>
      </w:r>
      <w:r>
        <w:rPr>
          <w:spacing w:val="-15"/>
        </w:rPr>
        <w:t> </w:t>
      </w:r>
      <w:r>
        <w:rPr/>
        <w:t>servido</w:t>
      </w:r>
      <w:r>
        <w:rPr>
          <w:spacing w:val="-12"/>
        </w:rPr>
        <w:t> </w:t>
      </w:r>
      <w:r>
        <w:rPr/>
        <w:t>como</w:t>
      </w:r>
      <w:r>
        <w:rPr>
          <w:spacing w:val="-10"/>
        </w:rPr>
        <w:t> </w:t>
      </w:r>
      <w:r>
        <w:rPr/>
        <w:t>moneda</w:t>
      </w:r>
      <w:r>
        <w:rPr>
          <w:spacing w:val="-15"/>
        </w:rPr>
        <w:t> </w:t>
      </w:r>
      <w:r>
        <w:rPr/>
        <w:t>de</w:t>
      </w:r>
      <w:r>
        <w:rPr>
          <w:spacing w:val="-15"/>
        </w:rPr>
        <w:t> </w:t>
      </w:r>
      <w:r>
        <w:rPr/>
        <w:t>cambio</w:t>
      </w:r>
      <w:r>
        <w:rPr>
          <w:spacing w:val="-15"/>
        </w:rPr>
        <w:t> </w:t>
      </w:r>
      <w:r>
        <w:rPr/>
        <w:t>para</w:t>
      </w:r>
      <w:r>
        <w:rPr>
          <w:spacing w:val="-15"/>
        </w:rPr>
        <w:t> </w:t>
      </w:r>
      <w:r>
        <w:rPr/>
        <w:t>los</w:t>
      </w:r>
      <w:r>
        <w:rPr>
          <w:spacing w:val="-15"/>
        </w:rPr>
        <w:t> </w:t>
      </w:r>
      <w:r>
        <w:rPr/>
        <w:t>políticos,</w:t>
      </w:r>
      <w:r>
        <w:rPr>
          <w:spacing w:val="-15"/>
        </w:rPr>
        <w:t> </w:t>
      </w:r>
      <w:r>
        <w:rPr/>
        <w:t>es</w:t>
      </w:r>
      <w:r>
        <w:rPr>
          <w:spacing w:val="-15"/>
        </w:rPr>
        <w:t> </w:t>
      </w:r>
      <w:r>
        <w:rPr/>
        <w:t>decir,</w:t>
      </w:r>
      <w:r>
        <w:rPr>
          <w:spacing w:val="-15"/>
        </w:rPr>
        <w:t> </w:t>
      </w:r>
      <w:r>
        <w:rPr>
          <w:spacing w:val="-3"/>
        </w:rPr>
        <w:t>si</w:t>
      </w:r>
      <w:r>
        <w:rPr>
          <w:spacing w:val="-11"/>
        </w:rPr>
        <w:t> </w:t>
      </w:r>
      <w:r>
        <w:rPr/>
        <w:t>apoyan o</w:t>
      </w:r>
      <w:r>
        <w:rPr>
          <w:spacing w:val="-6"/>
        </w:rPr>
        <w:t> </w:t>
      </w:r>
      <w:r>
        <w:rPr/>
        <w:t>no</w:t>
      </w:r>
      <w:r>
        <w:rPr>
          <w:spacing w:val="-11"/>
        </w:rPr>
        <w:t> </w:t>
      </w:r>
      <w:r>
        <w:rPr/>
        <w:t>a</w:t>
      </w:r>
      <w:r>
        <w:rPr>
          <w:spacing w:val="-11"/>
        </w:rPr>
        <w:t> </w:t>
      </w:r>
      <w:r>
        <w:rPr/>
        <w:t>alguno</w:t>
      </w:r>
      <w:r>
        <w:rPr>
          <w:spacing w:val="-11"/>
        </w:rPr>
        <w:t> </w:t>
      </w:r>
      <w:r>
        <w:rPr/>
        <w:t>de</w:t>
      </w:r>
      <w:r>
        <w:rPr>
          <w:spacing w:val="-15"/>
        </w:rPr>
        <w:t> </w:t>
      </w:r>
      <w:r>
        <w:rPr/>
        <w:t>los</w:t>
      </w:r>
      <w:r>
        <w:rPr>
          <w:spacing w:val="-12"/>
        </w:rPr>
        <w:t> </w:t>
      </w:r>
      <w:r>
        <w:rPr/>
        <w:t>CAAPs;</w:t>
      </w:r>
      <w:r>
        <w:rPr>
          <w:spacing w:val="-6"/>
        </w:rPr>
        <w:t> </w:t>
      </w:r>
      <w:r>
        <w:rPr/>
        <w:t>se</w:t>
      </w:r>
      <w:r>
        <w:rPr>
          <w:spacing w:val="-6"/>
        </w:rPr>
        <w:t> </w:t>
      </w:r>
      <w:r>
        <w:rPr/>
        <w:t>reconoce</w:t>
      </w:r>
      <w:r>
        <w:rPr>
          <w:spacing w:val="-11"/>
        </w:rPr>
        <w:t> </w:t>
      </w:r>
      <w:r>
        <w:rPr/>
        <w:t>que</w:t>
      </w:r>
      <w:r>
        <w:rPr>
          <w:spacing w:val="-13"/>
        </w:rPr>
        <w:t> </w:t>
      </w:r>
      <w:r>
        <w:rPr/>
        <w:t>existen</w:t>
      </w:r>
      <w:r>
        <w:rPr>
          <w:spacing w:val="-6"/>
        </w:rPr>
        <w:t> </w:t>
      </w:r>
      <w:r>
        <w:rPr/>
        <w:t>elementos</w:t>
      </w:r>
      <w:r>
        <w:rPr>
          <w:spacing w:val="-7"/>
        </w:rPr>
        <w:t> </w:t>
      </w:r>
      <w:r>
        <w:rPr/>
        <w:t>de</w:t>
      </w:r>
      <w:r>
        <w:rPr>
          <w:spacing w:val="-6"/>
        </w:rPr>
        <w:t> </w:t>
      </w:r>
      <w:r>
        <w:rPr/>
        <w:t>gobernanza, resiliencia y democracia que deben tratarse con mayor amplitud en futuros trabajos.</w:t>
      </w:r>
    </w:p>
    <w:p>
      <w:pPr>
        <w:pStyle w:val="BodyText"/>
        <w:spacing w:line="360" w:lineRule="auto" w:before="2"/>
        <w:ind w:left="268" w:right="109"/>
        <w:jc w:val="both"/>
      </w:pPr>
      <w:r>
        <w:rPr/>
        <w:t>Los CAAPs han reaccionado de manera resiliente al proponer y desarrollar creativamente ajustes a sus formas de gestionar el agua; al enfrentarse a problemas como el agotamiento, la falta de recaudación o de gestión externa; al incorporar tecnologías que los ayuden a ajustar y mantener de manera más o menos estable su estructura, sus funciones, sus capacidades internas y su autonomía económica y política, para lograr un punto diferente de equilibrio y ampliar sus umbrales.</w:t>
      </w:r>
    </w:p>
    <w:p>
      <w:pPr>
        <w:pStyle w:val="BodyText"/>
        <w:spacing w:line="360" w:lineRule="auto" w:before="2"/>
        <w:ind w:left="268" w:right="109"/>
        <w:jc w:val="both"/>
      </w:pPr>
      <w:r>
        <w:rPr/>
        <w:t>Asimismo, la gobernanza en los comités </w:t>
      </w:r>
      <w:r>
        <w:rPr>
          <w:spacing w:val="-3"/>
        </w:rPr>
        <w:t>se </w:t>
      </w:r>
      <w:r>
        <w:rPr/>
        <w:t>ve de manera superficial en la participación, la información, las finanzas claras (o al menos los intentos), entre otros.</w:t>
      </w:r>
      <w:r>
        <w:rPr>
          <w:spacing w:val="-22"/>
        </w:rPr>
        <w:t> </w:t>
      </w:r>
      <w:r>
        <w:rPr/>
        <w:t>Las</w:t>
      </w:r>
      <w:r>
        <w:rPr>
          <w:spacing w:val="-17"/>
        </w:rPr>
        <w:t> </w:t>
      </w:r>
      <w:r>
        <w:rPr/>
        <w:t>organizaciones,</w:t>
      </w:r>
      <w:r>
        <w:rPr>
          <w:spacing w:val="-17"/>
        </w:rPr>
        <w:t> </w:t>
      </w:r>
      <w:r>
        <w:rPr/>
        <w:t>CAAPs</w:t>
      </w:r>
      <w:r>
        <w:rPr>
          <w:spacing w:val="-17"/>
        </w:rPr>
        <w:t> </w:t>
      </w:r>
      <w:r>
        <w:rPr/>
        <w:t>y</w:t>
      </w:r>
      <w:r>
        <w:rPr>
          <w:spacing w:val="-17"/>
        </w:rPr>
        <w:t> </w:t>
      </w:r>
      <w:r>
        <w:rPr/>
        <w:t>UAP,</w:t>
      </w:r>
      <w:r>
        <w:rPr>
          <w:spacing w:val="-17"/>
        </w:rPr>
        <w:t> </w:t>
      </w:r>
      <w:r>
        <w:rPr/>
        <w:t>han</w:t>
      </w:r>
      <w:r>
        <w:rPr>
          <w:spacing w:val="-21"/>
        </w:rPr>
        <w:t> </w:t>
      </w:r>
      <w:r>
        <w:rPr/>
        <w:t>mostrado</w:t>
      </w:r>
      <w:r>
        <w:rPr>
          <w:spacing w:val="-17"/>
        </w:rPr>
        <w:t> </w:t>
      </w:r>
      <w:r>
        <w:rPr/>
        <w:t>la</w:t>
      </w:r>
      <w:r>
        <w:rPr>
          <w:spacing w:val="-17"/>
        </w:rPr>
        <w:t> </w:t>
      </w:r>
      <w:r>
        <w:rPr/>
        <w:t>capacidad</w:t>
      </w:r>
      <w:r>
        <w:rPr>
          <w:spacing w:val="-21"/>
        </w:rPr>
        <w:t> </w:t>
      </w:r>
      <w:r>
        <w:rPr/>
        <w:t>de</w:t>
      </w:r>
      <w:r>
        <w:rPr>
          <w:spacing w:val="-21"/>
        </w:rPr>
        <w:t> </w:t>
      </w:r>
      <w:r>
        <w:rPr/>
        <w:t>construir acuerdos y llevarlos a la práctica en la búsqueda del bien común; además, cuentan con una clara definición y aceptación de las reglas de participación, escritas o no, a pesar de las quejas y resistencias presentes en todo</w:t>
      </w:r>
      <w:r>
        <w:rPr>
          <w:spacing w:val="-29"/>
        </w:rPr>
        <w:t> </w:t>
      </w:r>
      <w:r>
        <w:rPr/>
        <w:t>sistema.</w:t>
      </w:r>
    </w:p>
    <w:p>
      <w:pPr>
        <w:pStyle w:val="BodyText"/>
        <w:spacing w:line="360" w:lineRule="auto" w:before="3"/>
        <w:ind w:left="268" w:right="109"/>
        <w:jc w:val="both"/>
      </w:pPr>
      <w:r>
        <w:rPr/>
        <w:t>En el territorio se establecen las relaciones que condicionan las acciones, el manejo de recursos y las interrelaciones, vinculadas necesariamente con el conflicto histórico o inmediato ante decisiones que afectan a la población. De</w:t>
      </w:r>
    </w:p>
    <w:p>
      <w:pPr>
        <w:spacing w:after="0" w:line="360" w:lineRule="auto"/>
        <w:jc w:val="both"/>
        <w:sectPr>
          <w:pgSz w:w="12240" w:h="15840"/>
          <w:pgMar w:header="0" w:footer="1002" w:top="1360" w:bottom="1200" w:left="1720" w:right="1580"/>
        </w:sectPr>
      </w:pPr>
    </w:p>
    <w:p>
      <w:pPr>
        <w:pStyle w:val="BodyText"/>
        <w:spacing w:line="360" w:lineRule="auto" w:before="52"/>
        <w:ind w:left="268" w:right="110"/>
        <w:jc w:val="both"/>
      </w:pPr>
      <w:r>
        <w:rPr/>
        <w:t>manera particular, considero al territorio </w:t>
      </w:r>
      <w:r>
        <w:rPr>
          <w:spacing w:val="-3"/>
        </w:rPr>
        <w:t>como </w:t>
      </w:r>
      <w:r>
        <w:rPr/>
        <w:t>un espacio construido por las relaciones de poder y económicas que derivan en una identidad, cubierta con la microrregión</w:t>
      </w:r>
      <w:r>
        <w:rPr>
          <w:spacing w:val="-8"/>
        </w:rPr>
        <w:t> </w:t>
      </w:r>
      <w:r>
        <w:rPr/>
        <w:t>propuesta;</w:t>
      </w:r>
      <w:r>
        <w:rPr>
          <w:spacing w:val="-3"/>
        </w:rPr>
        <w:t> </w:t>
      </w:r>
      <w:r>
        <w:rPr/>
        <w:t>asimismo,</w:t>
      </w:r>
      <w:r>
        <w:rPr>
          <w:spacing w:val="-2"/>
        </w:rPr>
        <w:t> </w:t>
      </w:r>
      <w:r>
        <w:rPr/>
        <w:t>lo</w:t>
      </w:r>
      <w:r>
        <w:rPr>
          <w:spacing w:val="-8"/>
        </w:rPr>
        <w:t> </w:t>
      </w:r>
      <w:r>
        <w:rPr/>
        <w:t>ambiental</w:t>
      </w:r>
      <w:r>
        <w:rPr>
          <w:spacing w:val="-4"/>
        </w:rPr>
        <w:t> </w:t>
      </w:r>
      <w:r>
        <w:rPr/>
        <w:t>es</w:t>
      </w:r>
      <w:r>
        <w:rPr>
          <w:spacing w:val="-4"/>
        </w:rPr>
        <w:t> </w:t>
      </w:r>
      <w:r>
        <w:rPr/>
        <w:t>central</w:t>
      </w:r>
      <w:r>
        <w:rPr>
          <w:spacing w:val="-4"/>
        </w:rPr>
        <w:t> </w:t>
      </w:r>
      <w:r>
        <w:rPr/>
        <w:t>en</w:t>
      </w:r>
      <w:r>
        <w:rPr>
          <w:spacing w:val="-13"/>
        </w:rPr>
        <w:t> </w:t>
      </w:r>
      <w:r>
        <w:rPr/>
        <w:t>la</w:t>
      </w:r>
      <w:r>
        <w:rPr>
          <w:spacing w:val="-8"/>
        </w:rPr>
        <w:t> </w:t>
      </w:r>
      <w:r>
        <w:rPr/>
        <w:t>conformación</w:t>
      </w:r>
      <w:r>
        <w:rPr>
          <w:spacing w:val="-4"/>
        </w:rPr>
        <w:t> </w:t>
      </w:r>
      <w:r>
        <w:rPr/>
        <w:t>de la</w:t>
      </w:r>
      <w:r>
        <w:rPr>
          <w:spacing w:val="-7"/>
        </w:rPr>
        <w:t> </w:t>
      </w:r>
      <w:r>
        <w:rPr/>
        <w:t>identidad y</w:t>
      </w:r>
      <w:r>
        <w:rPr>
          <w:spacing w:val="-8"/>
        </w:rPr>
        <w:t> </w:t>
      </w:r>
      <w:r>
        <w:rPr/>
        <w:t>en</w:t>
      </w:r>
      <w:r>
        <w:rPr>
          <w:spacing w:val="-7"/>
        </w:rPr>
        <w:t> </w:t>
      </w:r>
      <w:r>
        <w:rPr/>
        <w:t>la</w:t>
      </w:r>
      <w:r>
        <w:rPr>
          <w:spacing w:val="-3"/>
        </w:rPr>
        <w:t> </w:t>
      </w:r>
      <w:r>
        <w:rPr/>
        <w:t>afectación</w:t>
      </w:r>
      <w:r>
        <w:rPr>
          <w:spacing w:val="-7"/>
        </w:rPr>
        <w:t> </w:t>
      </w:r>
      <w:r>
        <w:rPr/>
        <w:t>de</w:t>
      </w:r>
      <w:r>
        <w:rPr>
          <w:spacing w:val="-7"/>
        </w:rPr>
        <w:t> </w:t>
      </w:r>
      <w:r>
        <w:rPr/>
        <w:t>la</w:t>
      </w:r>
      <w:r>
        <w:rPr>
          <w:spacing w:val="-3"/>
        </w:rPr>
        <w:t> </w:t>
      </w:r>
      <w:r>
        <w:rPr/>
        <w:t>población</w:t>
      </w:r>
      <w:r>
        <w:rPr>
          <w:spacing w:val="-7"/>
        </w:rPr>
        <w:t> </w:t>
      </w:r>
      <w:r>
        <w:rPr/>
        <w:t>por</w:t>
      </w:r>
      <w:r>
        <w:rPr>
          <w:spacing w:val="-2"/>
        </w:rPr>
        <w:t> </w:t>
      </w:r>
      <w:r>
        <w:rPr/>
        <w:t>el</w:t>
      </w:r>
      <w:r>
        <w:rPr>
          <w:spacing w:val="-3"/>
        </w:rPr>
        <w:t> </w:t>
      </w:r>
      <w:r>
        <w:rPr/>
        <w:t>trasvase</w:t>
      </w:r>
      <w:r>
        <w:rPr>
          <w:spacing w:val="-7"/>
        </w:rPr>
        <w:t> </w:t>
      </w:r>
      <w:r>
        <w:rPr/>
        <w:t>del</w:t>
      </w:r>
      <w:r>
        <w:rPr>
          <w:spacing w:val="1"/>
        </w:rPr>
        <w:t> </w:t>
      </w:r>
      <w:r>
        <w:rPr/>
        <w:t>sistema</w:t>
      </w:r>
      <w:r>
        <w:rPr>
          <w:spacing w:val="-3"/>
        </w:rPr>
        <w:t> </w:t>
      </w:r>
      <w:r>
        <w:rPr/>
        <w:t>Lerma, ya que esta identidad se construye por elementos físicos pero, sobre todo, por aquellos significados que se arman de manera colectiva al verse afectadas y desiguales las personas que lo</w:t>
      </w:r>
      <w:r>
        <w:rPr>
          <w:spacing w:val="-16"/>
        </w:rPr>
        <w:t> </w:t>
      </w:r>
      <w:r>
        <w:rPr/>
        <w:t>habitan.</w:t>
      </w:r>
    </w:p>
    <w:p>
      <w:pPr>
        <w:pStyle w:val="BodyText"/>
        <w:spacing w:line="360" w:lineRule="auto" w:before="2"/>
        <w:ind w:left="268" w:right="109"/>
        <w:jc w:val="both"/>
      </w:pPr>
      <w:r>
        <w:rPr/>
        <w:t>En cada municipio se manifiesta una territorialización referenciada por la identidad</w:t>
      </w:r>
      <w:r>
        <w:rPr>
          <w:spacing w:val="-11"/>
        </w:rPr>
        <w:t> </w:t>
      </w:r>
      <w:r>
        <w:rPr/>
        <w:t>generada</w:t>
      </w:r>
      <w:r>
        <w:rPr>
          <w:spacing w:val="-11"/>
        </w:rPr>
        <w:t> </w:t>
      </w:r>
      <w:r>
        <w:rPr/>
        <w:t>en</w:t>
      </w:r>
      <w:r>
        <w:rPr>
          <w:spacing w:val="-15"/>
        </w:rPr>
        <w:t> </w:t>
      </w:r>
      <w:r>
        <w:rPr/>
        <w:t>las</w:t>
      </w:r>
      <w:r>
        <w:rPr>
          <w:spacing w:val="-12"/>
        </w:rPr>
        <w:t> </w:t>
      </w:r>
      <w:r>
        <w:rPr/>
        <w:t>relaciones</w:t>
      </w:r>
      <w:r>
        <w:rPr>
          <w:spacing w:val="-12"/>
        </w:rPr>
        <w:t> </w:t>
      </w:r>
      <w:r>
        <w:rPr/>
        <w:t>entre</w:t>
      </w:r>
      <w:r>
        <w:rPr>
          <w:spacing w:val="-11"/>
        </w:rPr>
        <w:t> </w:t>
      </w:r>
      <w:r>
        <w:rPr/>
        <w:t>sus</w:t>
      </w:r>
      <w:r>
        <w:rPr>
          <w:spacing w:val="-6"/>
        </w:rPr>
        <w:t> </w:t>
      </w:r>
      <w:r>
        <w:rPr/>
        <w:t>habitantes</w:t>
      </w:r>
      <w:r>
        <w:rPr>
          <w:spacing w:val="-5"/>
        </w:rPr>
        <w:t> </w:t>
      </w:r>
      <w:r>
        <w:rPr>
          <w:spacing w:val="-3"/>
        </w:rPr>
        <w:t>y,</w:t>
      </w:r>
      <w:r>
        <w:rPr>
          <w:spacing w:val="-6"/>
        </w:rPr>
        <w:t> </w:t>
      </w:r>
      <w:r>
        <w:rPr/>
        <w:t>además,</w:t>
      </w:r>
      <w:r>
        <w:rPr>
          <w:spacing w:val="-6"/>
        </w:rPr>
        <w:t> </w:t>
      </w:r>
      <w:r>
        <w:rPr/>
        <w:t>se</w:t>
      </w:r>
      <w:r>
        <w:rPr>
          <w:spacing w:val="-6"/>
        </w:rPr>
        <w:t> </w:t>
      </w:r>
      <w:r>
        <w:rPr/>
        <w:t>observa una</w:t>
      </w:r>
      <w:r>
        <w:rPr>
          <w:spacing w:val="-7"/>
        </w:rPr>
        <w:t> </w:t>
      </w:r>
      <w:r>
        <w:rPr/>
        <w:t>desterritorialización</w:t>
      </w:r>
      <w:r>
        <w:rPr>
          <w:spacing w:val="-12"/>
        </w:rPr>
        <w:t> </w:t>
      </w:r>
      <w:r>
        <w:rPr/>
        <w:t>por</w:t>
      </w:r>
      <w:r>
        <w:rPr>
          <w:spacing w:val="-11"/>
        </w:rPr>
        <w:t> </w:t>
      </w:r>
      <w:r>
        <w:rPr/>
        <w:t>la</w:t>
      </w:r>
      <w:r>
        <w:rPr>
          <w:spacing w:val="-7"/>
        </w:rPr>
        <w:t> </w:t>
      </w:r>
      <w:r>
        <w:rPr/>
        <w:t>migración</w:t>
      </w:r>
      <w:r>
        <w:rPr>
          <w:spacing w:val="-7"/>
        </w:rPr>
        <w:t> </w:t>
      </w:r>
      <w:r>
        <w:rPr/>
        <w:t>y</w:t>
      </w:r>
      <w:r>
        <w:rPr>
          <w:spacing w:val="-10"/>
        </w:rPr>
        <w:t> </w:t>
      </w:r>
      <w:r>
        <w:rPr/>
        <w:t>la</w:t>
      </w:r>
      <w:r>
        <w:rPr>
          <w:spacing w:val="-7"/>
        </w:rPr>
        <w:t> </w:t>
      </w:r>
      <w:r>
        <w:rPr/>
        <w:t>comercialización</w:t>
      </w:r>
      <w:r>
        <w:rPr>
          <w:spacing w:val="-12"/>
        </w:rPr>
        <w:t> </w:t>
      </w:r>
      <w:r>
        <w:rPr/>
        <w:t>en</w:t>
      </w:r>
      <w:r>
        <w:rPr>
          <w:spacing w:val="-12"/>
        </w:rPr>
        <w:t> </w:t>
      </w:r>
      <w:r>
        <w:rPr/>
        <w:t>otras</w:t>
      </w:r>
      <w:r>
        <w:rPr>
          <w:spacing w:val="-8"/>
        </w:rPr>
        <w:t> </w:t>
      </w:r>
      <w:r>
        <w:rPr/>
        <w:t>ciudades, pues, a pesar de la cercanía, obliga a las personas a pasar varios días de la semana en otro contexto, lo </w:t>
      </w:r>
      <w:r>
        <w:rPr>
          <w:spacing w:val="-3"/>
        </w:rPr>
        <w:t>cual </w:t>
      </w:r>
      <w:r>
        <w:rPr/>
        <w:t>muchas veces contrasta con la visión comunitaria y genera de manera simultánea una reterritorialización multiescalar, configurada a partir de la sobreposición de las identidades, temática de nuevos estudios.</w:t>
      </w:r>
    </w:p>
    <w:p>
      <w:pPr>
        <w:pStyle w:val="BodyText"/>
        <w:spacing w:line="360" w:lineRule="auto" w:before="2"/>
        <w:ind w:left="268" w:right="113"/>
        <w:jc w:val="both"/>
      </w:pPr>
      <w:r>
        <w:rPr/>
        <w:t>Finalmente,</w:t>
      </w:r>
      <w:r>
        <w:rPr>
          <w:spacing w:val="-3"/>
        </w:rPr>
        <w:t> </w:t>
      </w:r>
      <w:r>
        <w:rPr/>
        <w:t>y</w:t>
      </w:r>
      <w:r>
        <w:rPr>
          <w:spacing w:val="-3"/>
        </w:rPr>
        <w:t> </w:t>
      </w:r>
      <w:r>
        <w:rPr/>
        <w:t>haciendo</w:t>
      </w:r>
      <w:r>
        <w:rPr>
          <w:spacing w:val="-7"/>
        </w:rPr>
        <w:t> </w:t>
      </w:r>
      <w:r>
        <w:rPr/>
        <w:t>un</w:t>
      </w:r>
      <w:r>
        <w:rPr>
          <w:spacing w:val="-7"/>
        </w:rPr>
        <w:t> </w:t>
      </w:r>
      <w:r>
        <w:rPr/>
        <w:t>recuento</w:t>
      </w:r>
      <w:r>
        <w:rPr>
          <w:spacing w:val="-7"/>
        </w:rPr>
        <w:t> </w:t>
      </w:r>
      <w:r>
        <w:rPr/>
        <w:t>general de</w:t>
      </w:r>
      <w:r>
        <w:rPr>
          <w:spacing w:val="-7"/>
        </w:rPr>
        <w:t> </w:t>
      </w:r>
      <w:r>
        <w:rPr/>
        <w:t>las</w:t>
      </w:r>
      <w:r>
        <w:rPr>
          <w:spacing w:val="-3"/>
        </w:rPr>
        <w:t> </w:t>
      </w:r>
      <w:r>
        <w:rPr/>
        <w:t>tendencias</w:t>
      </w:r>
      <w:r>
        <w:rPr>
          <w:spacing w:val="-3"/>
        </w:rPr>
        <w:t> </w:t>
      </w:r>
      <w:r>
        <w:rPr/>
        <w:t>que</w:t>
      </w:r>
      <w:r>
        <w:rPr>
          <w:spacing w:val="-3"/>
        </w:rPr>
        <w:t> </w:t>
      </w:r>
      <w:r>
        <w:rPr/>
        <w:t>se</w:t>
      </w:r>
      <w:r>
        <w:rPr>
          <w:spacing w:val="-7"/>
        </w:rPr>
        <w:t> </w:t>
      </w:r>
      <w:r>
        <w:rPr>
          <w:spacing w:val="2"/>
        </w:rPr>
        <w:t>tiene</w:t>
      </w:r>
      <w:r>
        <w:rPr>
          <w:spacing w:val="-7"/>
        </w:rPr>
        <w:t> </w:t>
      </w:r>
      <w:r>
        <w:rPr/>
        <w:t>en</w:t>
      </w:r>
      <w:r>
        <w:rPr>
          <w:spacing w:val="-7"/>
        </w:rPr>
        <w:t> </w:t>
      </w:r>
      <w:r>
        <w:rPr/>
        <w:t>el país con decisiones cruciales como la propuesta de una nueva LAN, el proceso de</w:t>
      </w:r>
      <w:r>
        <w:rPr>
          <w:spacing w:val="-6"/>
        </w:rPr>
        <w:t> </w:t>
      </w:r>
      <w:r>
        <w:rPr/>
        <w:t>descentralización</w:t>
      </w:r>
      <w:r>
        <w:rPr>
          <w:spacing w:val="-6"/>
        </w:rPr>
        <w:t> </w:t>
      </w:r>
      <w:r>
        <w:rPr/>
        <w:t>y</w:t>
      </w:r>
      <w:r>
        <w:rPr>
          <w:spacing w:val="-7"/>
        </w:rPr>
        <w:t> </w:t>
      </w:r>
      <w:r>
        <w:rPr/>
        <w:t>las</w:t>
      </w:r>
      <w:r>
        <w:rPr>
          <w:spacing w:val="-11"/>
        </w:rPr>
        <w:t> </w:t>
      </w:r>
      <w:r>
        <w:rPr/>
        <w:t>reformas</w:t>
      </w:r>
      <w:r>
        <w:rPr>
          <w:spacing w:val="-7"/>
        </w:rPr>
        <w:t> </w:t>
      </w:r>
      <w:r>
        <w:rPr/>
        <w:t>estructurales</w:t>
      </w:r>
      <w:r>
        <w:rPr>
          <w:spacing w:val="-7"/>
        </w:rPr>
        <w:t> </w:t>
      </w:r>
      <w:r>
        <w:rPr/>
        <w:t>que</w:t>
      </w:r>
      <w:r>
        <w:rPr>
          <w:spacing w:val="-6"/>
        </w:rPr>
        <w:t> </w:t>
      </w:r>
      <w:r>
        <w:rPr/>
        <w:t>se</w:t>
      </w:r>
      <w:r>
        <w:rPr>
          <w:spacing w:val="-6"/>
        </w:rPr>
        <w:t> </w:t>
      </w:r>
      <w:r>
        <w:rPr/>
        <w:t>han</w:t>
      </w:r>
      <w:r>
        <w:rPr>
          <w:spacing w:val="-6"/>
        </w:rPr>
        <w:t> </w:t>
      </w:r>
      <w:r>
        <w:rPr/>
        <w:t>dado</w:t>
      </w:r>
      <w:r>
        <w:rPr>
          <w:spacing w:val="-6"/>
        </w:rPr>
        <w:t> </w:t>
      </w:r>
      <w:r>
        <w:rPr/>
        <w:t>en</w:t>
      </w:r>
      <w:r>
        <w:rPr>
          <w:spacing w:val="-10"/>
        </w:rPr>
        <w:t> </w:t>
      </w:r>
      <w:r>
        <w:rPr/>
        <w:t>los</w:t>
      </w:r>
      <w:r>
        <w:rPr>
          <w:spacing w:val="-7"/>
        </w:rPr>
        <w:t> </w:t>
      </w:r>
      <w:r>
        <w:rPr/>
        <w:t>últimos años, se observa que los gobiernos han preparado el terreno para privatización del agua. Desde principios de los 80´s derrumbando las instituciones existentes, generando</w:t>
      </w:r>
      <w:r>
        <w:rPr>
          <w:spacing w:val="-12"/>
        </w:rPr>
        <w:t> </w:t>
      </w:r>
      <w:r>
        <w:rPr/>
        <w:t>nuevas,</w:t>
      </w:r>
      <w:r>
        <w:rPr>
          <w:spacing w:val="-12"/>
        </w:rPr>
        <w:t> </w:t>
      </w:r>
      <w:r>
        <w:rPr/>
        <w:t>y</w:t>
      </w:r>
      <w:r>
        <w:rPr>
          <w:spacing w:val="-16"/>
        </w:rPr>
        <w:t> </w:t>
      </w:r>
      <w:r>
        <w:rPr/>
        <w:t>creando</w:t>
      </w:r>
      <w:r>
        <w:rPr>
          <w:spacing w:val="-12"/>
        </w:rPr>
        <w:t> </w:t>
      </w:r>
      <w:r>
        <w:rPr/>
        <w:t>marcos</w:t>
      </w:r>
      <w:r>
        <w:rPr>
          <w:spacing w:val="-16"/>
        </w:rPr>
        <w:t> </w:t>
      </w:r>
      <w:r>
        <w:rPr/>
        <w:t>legales</w:t>
      </w:r>
      <w:r>
        <w:rPr>
          <w:spacing w:val="-21"/>
        </w:rPr>
        <w:t> </w:t>
      </w:r>
      <w:r>
        <w:rPr/>
        <w:t>que</w:t>
      </w:r>
      <w:r>
        <w:rPr>
          <w:spacing w:val="-16"/>
        </w:rPr>
        <w:t> </w:t>
      </w:r>
      <w:r>
        <w:rPr/>
        <w:t>lleven</w:t>
      </w:r>
      <w:r>
        <w:rPr>
          <w:spacing w:val="-16"/>
        </w:rPr>
        <w:t> </w:t>
      </w:r>
      <w:r>
        <w:rPr/>
        <w:t>al</w:t>
      </w:r>
      <w:r>
        <w:rPr>
          <w:spacing w:val="-8"/>
        </w:rPr>
        <w:t> </w:t>
      </w:r>
      <w:r>
        <w:rPr/>
        <w:t>concesionamiento</w:t>
      </w:r>
      <w:r>
        <w:rPr>
          <w:spacing w:val="-11"/>
        </w:rPr>
        <w:t> </w:t>
      </w:r>
      <w:r>
        <w:rPr>
          <w:spacing w:val="-3"/>
        </w:rPr>
        <w:t>del </w:t>
      </w:r>
      <w:r>
        <w:rPr/>
        <w:t>agua para consumo humano. Si nuestro futuro se encuentra direccionado a la privatización,</w:t>
      </w:r>
      <w:r>
        <w:rPr>
          <w:spacing w:val="-17"/>
        </w:rPr>
        <w:t> </w:t>
      </w:r>
      <w:r>
        <w:rPr/>
        <w:t>sin</w:t>
      </w:r>
      <w:r>
        <w:rPr>
          <w:spacing w:val="-17"/>
        </w:rPr>
        <w:t> </w:t>
      </w:r>
      <w:r>
        <w:rPr/>
        <w:t>considerar</w:t>
      </w:r>
      <w:r>
        <w:rPr>
          <w:spacing w:val="-16"/>
        </w:rPr>
        <w:t> </w:t>
      </w:r>
      <w:r>
        <w:rPr>
          <w:spacing w:val="3"/>
        </w:rPr>
        <w:t>las</w:t>
      </w:r>
      <w:r>
        <w:rPr>
          <w:spacing w:val="-17"/>
        </w:rPr>
        <w:t> </w:t>
      </w:r>
      <w:r>
        <w:rPr>
          <w:spacing w:val="-2"/>
        </w:rPr>
        <w:t>formas</w:t>
      </w:r>
      <w:r>
        <w:rPr>
          <w:spacing w:val="-17"/>
        </w:rPr>
        <w:t> </w:t>
      </w:r>
      <w:r>
        <w:rPr/>
        <w:t>existentes</w:t>
      </w:r>
      <w:r>
        <w:rPr>
          <w:spacing w:val="-17"/>
        </w:rPr>
        <w:t> </w:t>
      </w:r>
      <w:r>
        <w:rPr/>
        <w:t>de</w:t>
      </w:r>
      <w:r>
        <w:rPr>
          <w:spacing w:val="-17"/>
        </w:rPr>
        <w:t> </w:t>
      </w:r>
      <w:r>
        <w:rPr/>
        <w:t>gestión</w:t>
      </w:r>
      <w:r>
        <w:rPr>
          <w:spacing w:val="-17"/>
        </w:rPr>
        <w:t> </w:t>
      </w:r>
      <w:r>
        <w:rPr/>
        <w:t>comunitaria,</w:t>
      </w:r>
      <w:r>
        <w:rPr>
          <w:spacing w:val="-17"/>
        </w:rPr>
        <w:t> </w:t>
      </w:r>
      <w:r>
        <w:rPr/>
        <w:t>ni</w:t>
      </w:r>
      <w:r>
        <w:rPr>
          <w:spacing w:val="-13"/>
        </w:rPr>
        <w:t> </w:t>
      </w:r>
      <w:r>
        <w:rPr/>
        <w:t>otras formas</w:t>
      </w:r>
      <w:r>
        <w:rPr>
          <w:spacing w:val="-13"/>
        </w:rPr>
        <w:t> </w:t>
      </w:r>
      <w:r>
        <w:rPr/>
        <w:t>organizativas</w:t>
      </w:r>
      <w:r>
        <w:rPr>
          <w:spacing w:val="-13"/>
        </w:rPr>
        <w:t> </w:t>
      </w:r>
      <w:r>
        <w:rPr/>
        <w:t>de</w:t>
      </w:r>
      <w:r>
        <w:rPr>
          <w:spacing w:val="-17"/>
        </w:rPr>
        <w:t> </w:t>
      </w:r>
      <w:r>
        <w:rPr/>
        <w:t>autogestión,</w:t>
      </w:r>
      <w:r>
        <w:rPr>
          <w:spacing w:val="-12"/>
        </w:rPr>
        <w:t> </w:t>
      </w:r>
      <w:r>
        <w:rPr/>
        <w:t>despojando</w:t>
      </w:r>
      <w:r>
        <w:rPr>
          <w:spacing w:val="-12"/>
        </w:rPr>
        <w:t> </w:t>
      </w:r>
      <w:r>
        <w:rPr/>
        <w:t>a</w:t>
      </w:r>
      <w:r>
        <w:rPr>
          <w:spacing w:val="-17"/>
        </w:rPr>
        <w:t> </w:t>
      </w:r>
      <w:r>
        <w:rPr/>
        <w:t>los</w:t>
      </w:r>
      <w:r>
        <w:rPr>
          <w:spacing w:val="-13"/>
        </w:rPr>
        <w:t> </w:t>
      </w:r>
      <w:r>
        <w:rPr/>
        <w:t>pueblos</w:t>
      </w:r>
      <w:r>
        <w:rPr>
          <w:spacing w:val="-13"/>
        </w:rPr>
        <w:t> </w:t>
      </w:r>
      <w:r>
        <w:rPr/>
        <w:t>del</w:t>
      </w:r>
      <w:r>
        <w:rPr>
          <w:spacing w:val="-13"/>
        </w:rPr>
        <w:t> </w:t>
      </w:r>
      <w:r>
        <w:rPr/>
        <w:t>manejo</w:t>
      </w:r>
      <w:r>
        <w:rPr>
          <w:spacing w:val="-12"/>
        </w:rPr>
        <w:t> </w:t>
      </w:r>
      <w:r>
        <w:rPr/>
        <w:t>de</w:t>
      </w:r>
      <w:r>
        <w:rPr>
          <w:spacing w:val="-12"/>
        </w:rPr>
        <w:t> </w:t>
      </w:r>
      <w:r>
        <w:rPr/>
        <w:t>los recursos que se encuentran en su territorio, estamos ante un conflicto potencial. Un problema que ya se está manifestado en el país, por el </w:t>
      </w:r>
      <w:r>
        <w:rPr>
          <w:i/>
        </w:rPr>
        <w:t>fraking</w:t>
      </w:r>
      <w:r>
        <w:rPr/>
        <w:t>, por la contaminación de la minería, pero en el caso de los CAAPs por la intervención de los gobiernos en trasvases y presas. En este sentido, experiencias latinoamericanas</w:t>
      </w:r>
      <w:r>
        <w:rPr>
          <w:spacing w:val="-17"/>
        </w:rPr>
        <w:t> </w:t>
      </w:r>
      <w:r>
        <w:rPr/>
        <w:t>como</w:t>
      </w:r>
      <w:r>
        <w:rPr>
          <w:spacing w:val="-12"/>
        </w:rPr>
        <w:t> </w:t>
      </w:r>
      <w:r>
        <w:rPr/>
        <w:t>la</w:t>
      </w:r>
      <w:r>
        <w:rPr>
          <w:spacing w:val="-16"/>
        </w:rPr>
        <w:t> </w:t>
      </w:r>
      <w:r>
        <w:rPr/>
        <w:t>de</w:t>
      </w:r>
      <w:r>
        <w:rPr>
          <w:spacing w:val="-16"/>
        </w:rPr>
        <w:t> </w:t>
      </w:r>
      <w:r>
        <w:rPr/>
        <w:t>Argentina</w:t>
      </w:r>
      <w:r>
        <w:rPr>
          <w:spacing w:val="-12"/>
        </w:rPr>
        <w:t> </w:t>
      </w:r>
      <w:r>
        <w:rPr/>
        <w:t>nos</w:t>
      </w:r>
      <w:r>
        <w:rPr>
          <w:spacing w:val="-13"/>
        </w:rPr>
        <w:t> </w:t>
      </w:r>
      <w:r>
        <w:rPr/>
        <w:t>pueden</w:t>
      </w:r>
      <w:r>
        <w:rPr>
          <w:spacing w:val="-12"/>
        </w:rPr>
        <w:t> </w:t>
      </w:r>
      <w:r>
        <w:rPr/>
        <w:t>mostrar</w:t>
      </w:r>
      <w:r>
        <w:rPr>
          <w:spacing w:val="-16"/>
        </w:rPr>
        <w:t> </w:t>
      </w:r>
      <w:r>
        <w:rPr/>
        <w:t>que</w:t>
      </w:r>
      <w:r>
        <w:rPr>
          <w:spacing w:val="-20"/>
        </w:rPr>
        <w:t> </w:t>
      </w:r>
      <w:r>
        <w:rPr/>
        <w:t>los</w:t>
      </w:r>
      <w:r>
        <w:rPr>
          <w:spacing w:val="-17"/>
        </w:rPr>
        <w:t> </w:t>
      </w:r>
      <w:r>
        <w:rPr/>
        <w:t>intereses</w:t>
      </w:r>
      <w:r>
        <w:rPr>
          <w:spacing w:val="-13"/>
        </w:rPr>
        <w:t> </w:t>
      </w:r>
      <w:r>
        <w:rPr/>
        <w:t>son contrapuestos</w:t>
      </w:r>
      <w:r>
        <w:rPr>
          <w:spacing w:val="-13"/>
        </w:rPr>
        <w:t> </w:t>
      </w:r>
      <w:r>
        <w:rPr/>
        <w:t>entre</w:t>
      </w:r>
      <w:r>
        <w:rPr>
          <w:spacing w:val="-17"/>
        </w:rPr>
        <w:t> </w:t>
      </w:r>
      <w:r>
        <w:rPr/>
        <w:t>el</w:t>
      </w:r>
      <w:r>
        <w:rPr>
          <w:spacing w:val="-13"/>
        </w:rPr>
        <w:t> </w:t>
      </w:r>
      <w:r>
        <w:rPr/>
        <w:t>interés</w:t>
      </w:r>
      <w:r>
        <w:rPr>
          <w:spacing w:val="-13"/>
        </w:rPr>
        <w:t> </w:t>
      </w:r>
      <w:r>
        <w:rPr/>
        <w:t>público</w:t>
      </w:r>
      <w:r>
        <w:rPr>
          <w:spacing w:val="-16"/>
        </w:rPr>
        <w:t> </w:t>
      </w:r>
      <w:r>
        <w:rPr/>
        <w:t>y</w:t>
      </w:r>
      <w:r>
        <w:rPr>
          <w:spacing w:val="-13"/>
        </w:rPr>
        <w:t> </w:t>
      </w:r>
      <w:r>
        <w:rPr/>
        <w:t>privado</w:t>
      </w:r>
      <w:r>
        <w:rPr>
          <w:spacing w:val="-5"/>
        </w:rPr>
        <w:t> </w:t>
      </w:r>
      <w:r>
        <w:rPr/>
        <w:t>(anexo</w:t>
      </w:r>
      <w:r>
        <w:rPr>
          <w:spacing w:val="-12"/>
        </w:rPr>
        <w:t> </w:t>
      </w:r>
      <w:r>
        <w:rPr/>
        <w:t>E),</w:t>
      </w:r>
      <w:r>
        <w:rPr>
          <w:spacing w:val="-12"/>
        </w:rPr>
        <w:t> </w:t>
      </w:r>
      <w:r>
        <w:rPr/>
        <w:t>y</w:t>
      </w:r>
      <w:r>
        <w:rPr>
          <w:spacing w:val="-13"/>
        </w:rPr>
        <w:t> </w:t>
      </w:r>
      <w:r>
        <w:rPr/>
        <w:t>que</w:t>
      </w:r>
      <w:r>
        <w:rPr>
          <w:spacing w:val="-12"/>
        </w:rPr>
        <w:t> </w:t>
      </w:r>
      <w:r>
        <w:rPr>
          <w:spacing w:val="-3"/>
        </w:rPr>
        <w:t>si</w:t>
      </w:r>
      <w:r>
        <w:rPr>
          <w:spacing w:val="-8"/>
        </w:rPr>
        <w:t> </w:t>
      </w:r>
      <w:r>
        <w:rPr/>
        <w:t>bien</w:t>
      </w:r>
      <w:r>
        <w:rPr>
          <w:spacing w:val="-12"/>
        </w:rPr>
        <w:t> </w:t>
      </w:r>
      <w:r>
        <w:rPr/>
        <w:t>pareciera</w:t>
      </w:r>
    </w:p>
    <w:p>
      <w:pPr>
        <w:spacing w:after="0" w:line="360" w:lineRule="auto"/>
        <w:jc w:val="both"/>
        <w:sectPr>
          <w:pgSz w:w="12240" w:h="15840"/>
          <w:pgMar w:header="0" w:footer="1002" w:top="1360" w:bottom="1200" w:left="1720" w:right="1580"/>
        </w:sectPr>
      </w:pPr>
    </w:p>
    <w:p>
      <w:pPr>
        <w:pStyle w:val="BodyText"/>
        <w:spacing w:line="362" w:lineRule="auto" w:before="52"/>
        <w:ind w:left="268" w:right="120"/>
        <w:jc w:val="both"/>
      </w:pPr>
      <w:r>
        <w:rPr/>
        <w:t>ser</w:t>
      </w:r>
      <w:r>
        <w:rPr>
          <w:spacing w:val="-1"/>
        </w:rPr>
        <w:t> </w:t>
      </w:r>
      <w:r>
        <w:rPr/>
        <w:t>una</w:t>
      </w:r>
      <w:r>
        <w:rPr>
          <w:spacing w:val="-2"/>
        </w:rPr>
        <w:t> </w:t>
      </w:r>
      <w:r>
        <w:rPr/>
        <w:t>salida,</w:t>
      </w:r>
      <w:r>
        <w:rPr>
          <w:spacing w:val="-2"/>
        </w:rPr>
        <w:t> </w:t>
      </w:r>
      <w:r>
        <w:rPr/>
        <w:t>se</w:t>
      </w:r>
      <w:r>
        <w:rPr>
          <w:spacing w:val="-6"/>
        </w:rPr>
        <w:t> </w:t>
      </w:r>
      <w:r>
        <w:rPr/>
        <w:t>convierte</w:t>
      </w:r>
      <w:r>
        <w:rPr>
          <w:spacing w:val="-6"/>
        </w:rPr>
        <w:t> </w:t>
      </w:r>
      <w:r>
        <w:rPr/>
        <w:t>en</w:t>
      </w:r>
      <w:r>
        <w:rPr>
          <w:spacing w:val="-6"/>
        </w:rPr>
        <w:t> </w:t>
      </w:r>
      <w:r>
        <w:rPr/>
        <w:t>una</w:t>
      </w:r>
      <w:r>
        <w:rPr>
          <w:spacing w:val="-6"/>
        </w:rPr>
        <w:t> </w:t>
      </w:r>
      <w:r>
        <w:rPr/>
        <w:t>apuesta</w:t>
      </w:r>
      <w:r>
        <w:rPr>
          <w:spacing w:val="-2"/>
        </w:rPr>
        <w:t> </w:t>
      </w:r>
      <w:r>
        <w:rPr/>
        <w:t>muy</w:t>
      </w:r>
      <w:r>
        <w:rPr>
          <w:spacing w:val="-2"/>
        </w:rPr>
        <w:t> </w:t>
      </w:r>
      <w:r>
        <w:rPr/>
        <w:t>alta,</w:t>
      </w:r>
      <w:r>
        <w:rPr>
          <w:spacing w:val="-7"/>
        </w:rPr>
        <w:t> </w:t>
      </w:r>
      <w:r>
        <w:rPr/>
        <w:t>que</w:t>
      </w:r>
      <w:r>
        <w:rPr>
          <w:spacing w:val="-6"/>
        </w:rPr>
        <w:t> </w:t>
      </w:r>
      <w:r>
        <w:rPr/>
        <w:t>podría</w:t>
      </w:r>
      <w:r>
        <w:rPr>
          <w:spacing w:val="-6"/>
        </w:rPr>
        <w:t> </w:t>
      </w:r>
      <w:r>
        <w:rPr/>
        <w:t>generar</w:t>
      </w:r>
      <w:r>
        <w:rPr>
          <w:spacing w:val="-6"/>
        </w:rPr>
        <w:t> </w:t>
      </w:r>
      <w:r>
        <w:rPr/>
        <w:t>graves conflictos</w:t>
      </w:r>
      <w:r>
        <w:rPr>
          <w:spacing w:val="-2"/>
        </w:rPr>
        <w:t> </w:t>
      </w:r>
      <w:r>
        <w:rPr/>
        <w:t>sociales.</w:t>
      </w:r>
    </w:p>
    <w:p>
      <w:pPr>
        <w:pStyle w:val="BodyText"/>
        <w:spacing w:line="360" w:lineRule="auto"/>
        <w:ind w:left="268" w:right="116"/>
        <w:jc w:val="both"/>
      </w:pPr>
      <w:r>
        <w:rPr/>
        <w:t>Considerando los resultados obtenidos en esta investigación, la privatización</w:t>
      </w:r>
      <w:r>
        <w:rPr>
          <w:spacing w:val="-36"/>
        </w:rPr>
        <w:t> </w:t>
      </w:r>
      <w:r>
        <w:rPr/>
        <w:t>del agua no es un camino adecuado, eficiente y legitimado que pueda generar una solución viable. Por lo que, se</w:t>
      </w:r>
      <w:r>
        <w:rPr>
          <w:spacing w:val="-19"/>
        </w:rPr>
        <w:t> </w:t>
      </w:r>
      <w:r>
        <w:rPr/>
        <w:t>propone:</w:t>
      </w:r>
    </w:p>
    <w:p>
      <w:pPr>
        <w:pStyle w:val="ListParagraph"/>
        <w:numPr>
          <w:ilvl w:val="0"/>
          <w:numId w:val="28"/>
        </w:numPr>
        <w:tabs>
          <w:tab w:pos="989" w:val="left" w:leader="none"/>
        </w:tabs>
        <w:spacing w:line="360" w:lineRule="auto" w:before="7" w:after="0"/>
        <w:ind w:left="988" w:right="112" w:hanging="360"/>
        <w:jc w:val="both"/>
        <w:rPr>
          <w:sz w:val="24"/>
        </w:rPr>
      </w:pPr>
      <w:r>
        <w:rPr>
          <w:sz w:val="24"/>
        </w:rPr>
        <w:t>Reconsiderar la participación social a partir de las figuras de los CAAPs y otras</w:t>
      </w:r>
      <w:r>
        <w:rPr>
          <w:spacing w:val="-9"/>
          <w:sz w:val="24"/>
        </w:rPr>
        <w:t> </w:t>
      </w:r>
      <w:r>
        <w:rPr>
          <w:sz w:val="24"/>
        </w:rPr>
        <w:t>organizaciones</w:t>
      </w:r>
      <w:r>
        <w:rPr>
          <w:spacing w:val="-9"/>
          <w:sz w:val="24"/>
        </w:rPr>
        <w:t> </w:t>
      </w:r>
      <w:r>
        <w:rPr>
          <w:sz w:val="24"/>
        </w:rPr>
        <w:t>comunitarias</w:t>
      </w:r>
      <w:r>
        <w:rPr>
          <w:spacing w:val="-13"/>
          <w:sz w:val="24"/>
        </w:rPr>
        <w:t> </w:t>
      </w:r>
      <w:r>
        <w:rPr>
          <w:sz w:val="24"/>
        </w:rPr>
        <w:t>que</w:t>
      </w:r>
      <w:r>
        <w:rPr>
          <w:spacing w:val="-13"/>
          <w:sz w:val="24"/>
        </w:rPr>
        <w:t> </w:t>
      </w:r>
      <w:r>
        <w:rPr>
          <w:sz w:val="24"/>
        </w:rPr>
        <w:t>gestionen recursos</w:t>
      </w:r>
      <w:r>
        <w:rPr>
          <w:spacing w:val="-13"/>
          <w:sz w:val="24"/>
        </w:rPr>
        <w:t> </w:t>
      </w:r>
      <w:r>
        <w:rPr>
          <w:sz w:val="24"/>
        </w:rPr>
        <w:t>hídricos,</w:t>
      </w:r>
      <w:r>
        <w:rPr>
          <w:spacing w:val="-8"/>
          <w:sz w:val="24"/>
        </w:rPr>
        <w:t> </w:t>
      </w:r>
      <w:r>
        <w:rPr>
          <w:sz w:val="24"/>
        </w:rPr>
        <w:t>en</w:t>
      </w:r>
      <w:r>
        <w:rPr>
          <w:spacing w:val="-13"/>
          <w:sz w:val="24"/>
        </w:rPr>
        <w:t> </w:t>
      </w:r>
      <w:r>
        <w:rPr>
          <w:sz w:val="24"/>
        </w:rPr>
        <w:t>las nuevas propuestas del marco legal, reconociéndolas legalmente pero además generando un marco de protección a sus derechos y a su posibilidad de autogestión de sus</w:t>
      </w:r>
      <w:r>
        <w:rPr>
          <w:spacing w:val="-16"/>
          <w:sz w:val="24"/>
        </w:rPr>
        <w:t> </w:t>
      </w:r>
      <w:r>
        <w:rPr>
          <w:sz w:val="24"/>
        </w:rPr>
        <w:t>recursos.</w:t>
      </w:r>
    </w:p>
    <w:p>
      <w:pPr>
        <w:pStyle w:val="ListParagraph"/>
        <w:numPr>
          <w:ilvl w:val="0"/>
          <w:numId w:val="28"/>
        </w:numPr>
        <w:tabs>
          <w:tab w:pos="989" w:val="left" w:leader="none"/>
        </w:tabs>
        <w:spacing w:line="360" w:lineRule="auto" w:before="2" w:after="0"/>
        <w:ind w:left="988" w:right="120" w:hanging="360"/>
        <w:jc w:val="both"/>
        <w:rPr>
          <w:sz w:val="24"/>
        </w:rPr>
      </w:pPr>
      <w:r>
        <w:rPr>
          <w:sz w:val="24"/>
        </w:rPr>
        <w:t>Valorar las características de las organizaciones comunitarias </w:t>
      </w:r>
      <w:r>
        <w:rPr>
          <w:spacing w:val="-3"/>
          <w:sz w:val="24"/>
        </w:rPr>
        <w:t>como: </w:t>
      </w:r>
      <w:r>
        <w:rPr>
          <w:sz w:val="24"/>
        </w:rPr>
        <w:t>identidad, capacidades organizativas, legitimación de las decisiones, y generación de alianzas duraderas; para reconocerlos como actores participativos y que aportan a la dinámica</w:t>
      </w:r>
      <w:r>
        <w:rPr>
          <w:spacing w:val="-16"/>
          <w:sz w:val="24"/>
        </w:rPr>
        <w:t> </w:t>
      </w:r>
      <w:r>
        <w:rPr>
          <w:sz w:val="24"/>
        </w:rPr>
        <w:t>social.</w:t>
      </w:r>
    </w:p>
    <w:p>
      <w:pPr>
        <w:pStyle w:val="BodyText"/>
      </w:pPr>
    </w:p>
    <w:p>
      <w:pPr>
        <w:pStyle w:val="BodyText"/>
        <w:spacing w:line="360" w:lineRule="auto" w:before="139"/>
        <w:ind w:left="268" w:right="109"/>
        <w:jc w:val="both"/>
      </w:pPr>
      <w:r>
        <w:rPr/>
        <w:t>Las políticas de privatización de los bienes que antes eran comunes, como el petróleo,</w:t>
      </w:r>
      <w:r>
        <w:rPr>
          <w:spacing w:val="-12"/>
        </w:rPr>
        <w:t> </w:t>
      </w:r>
      <w:r>
        <w:rPr/>
        <w:t>el</w:t>
      </w:r>
      <w:r>
        <w:rPr>
          <w:spacing w:val="-4"/>
        </w:rPr>
        <w:t> </w:t>
      </w:r>
      <w:r>
        <w:rPr/>
        <w:t>mar,</w:t>
      </w:r>
      <w:r>
        <w:rPr>
          <w:spacing w:val="-7"/>
        </w:rPr>
        <w:t> </w:t>
      </w:r>
      <w:r>
        <w:rPr/>
        <w:t>los</w:t>
      </w:r>
      <w:r>
        <w:rPr>
          <w:spacing w:val="-8"/>
        </w:rPr>
        <w:t> </w:t>
      </w:r>
      <w:r>
        <w:rPr/>
        <w:t>árboles,</w:t>
      </w:r>
      <w:r>
        <w:rPr>
          <w:spacing w:val="-7"/>
        </w:rPr>
        <w:t> </w:t>
      </w:r>
      <w:r>
        <w:rPr/>
        <w:t>el</w:t>
      </w:r>
      <w:r>
        <w:rPr>
          <w:spacing w:val="-4"/>
        </w:rPr>
        <w:t> </w:t>
      </w:r>
      <w:r>
        <w:rPr/>
        <w:t>agua,</w:t>
      </w:r>
      <w:r>
        <w:rPr>
          <w:spacing w:val="-7"/>
        </w:rPr>
        <w:t> </w:t>
      </w:r>
      <w:r>
        <w:rPr/>
        <w:t>se</w:t>
      </w:r>
      <w:r>
        <w:rPr>
          <w:spacing w:val="-7"/>
        </w:rPr>
        <w:t> </w:t>
      </w:r>
      <w:r>
        <w:rPr/>
        <w:t>vuelvan</w:t>
      </w:r>
      <w:r>
        <w:rPr>
          <w:spacing w:val="-7"/>
        </w:rPr>
        <w:t> </w:t>
      </w:r>
      <w:r>
        <w:rPr/>
        <w:t>privados</w:t>
      </w:r>
      <w:r>
        <w:rPr>
          <w:spacing w:val="-13"/>
        </w:rPr>
        <w:t> </w:t>
      </w:r>
      <w:r>
        <w:rPr/>
        <w:t>de</w:t>
      </w:r>
      <w:r>
        <w:rPr>
          <w:spacing w:val="-7"/>
        </w:rPr>
        <w:t> </w:t>
      </w:r>
      <w:r>
        <w:rPr/>
        <w:t>manera</w:t>
      </w:r>
      <w:r>
        <w:rPr>
          <w:spacing w:val="-7"/>
        </w:rPr>
        <w:t> </w:t>
      </w:r>
      <w:r>
        <w:rPr/>
        <w:t>progresiva, lo que se muestra es una constante e irremediable separación de las personas con la naturaleza y asimismo con su autosuficiencia, esto es, cada vez menos humanos tenemos conocimiento sobre como producir alimentos, y progresivamente perdemos las capacidades sobre como autoalimentarnos. Ceder el agua, implica debilitar las capacidades sociales en cuanto a la reproducción de los medios de existencia. Nos encontramos en un momento de transformación de las organizaciones gestoras de agua, y es indispensable conocer los elementos que los configuran, ya que el conflicto social por los recursos</w:t>
      </w:r>
      <w:r>
        <w:rPr>
          <w:spacing w:val="-7"/>
        </w:rPr>
        <w:t> </w:t>
      </w:r>
      <w:r>
        <w:rPr/>
        <w:t>naturales</w:t>
      </w:r>
      <w:r>
        <w:rPr>
          <w:spacing w:val="-7"/>
        </w:rPr>
        <w:t> </w:t>
      </w:r>
      <w:r>
        <w:rPr/>
        <w:t>no</w:t>
      </w:r>
      <w:r>
        <w:rPr>
          <w:spacing w:val="-6"/>
        </w:rPr>
        <w:t> </w:t>
      </w:r>
      <w:r>
        <w:rPr/>
        <w:t>es</w:t>
      </w:r>
      <w:r>
        <w:rPr>
          <w:spacing w:val="-7"/>
        </w:rPr>
        <w:t> </w:t>
      </w:r>
      <w:r>
        <w:rPr/>
        <w:t>algo</w:t>
      </w:r>
      <w:r>
        <w:rPr>
          <w:spacing w:val="-6"/>
        </w:rPr>
        <w:t> </w:t>
      </w:r>
      <w:r>
        <w:rPr/>
        <w:t>por</w:t>
      </w:r>
      <w:r>
        <w:rPr>
          <w:spacing w:val="-10"/>
        </w:rPr>
        <w:t> </w:t>
      </w:r>
      <w:r>
        <w:rPr/>
        <w:t>lo</w:t>
      </w:r>
      <w:r>
        <w:rPr>
          <w:spacing w:val="-6"/>
        </w:rPr>
        <w:t> </w:t>
      </w:r>
      <w:r>
        <w:rPr/>
        <w:t>que</w:t>
      </w:r>
      <w:r>
        <w:rPr>
          <w:spacing w:val="-6"/>
        </w:rPr>
        <w:t> </w:t>
      </w:r>
      <w:r>
        <w:rPr/>
        <w:t>nos</w:t>
      </w:r>
      <w:r>
        <w:rPr>
          <w:spacing w:val="-7"/>
        </w:rPr>
        <w:t> </w:t>
      </w:r>
      <w:r>
        <w:rPr/>
        <w:t>debamos</w:t>
      </w:r>
      <w:r>
        <w:rPr>
          <w:spacing w:val="-7"/>
        </w:rPr>
        <w:t> </w:t>
      </w:r>
      <w:r>
        <w:rPr/>
        <w:t>preocupar</w:t>
      </w:r>
      <w:r>
        <w:rPr>
          <w:spacing w:val="-5"/>
        </w:rPr>
        <w:t> </w:t>
      </w:r>
      <w:r>
        <w:rPr/>
        <w:t>mañana,</w:t>
      </w:r>
      <w:r>
        <w:rPr>
          <w:spacing w:val="-6"/>
        </w:rPr>
        <w:t> </w:t>
      </w:r>
      <w:r>
        <w:rPr/>
        <w:t>es</w:t>
      </w:r>
      <w:r>
        <w:rPr>
          <w:spacing w:val="-7"/>
        </w:rPr>
        <w:t> </w:t>
      </w:r>
      <w:r>
        <w:rPr/>
        <w:t>un proceso</w:t>
      </w:r>
      <w:r>
        <w:rPr>
          <w:spacing w:val="-4"/>
        </w:rPr>
        <w:t> </w:t>
      </w:r>
      <w:r>
        <w:rPr/>
        <w:t>que</w:t>
      </w:r>
      <w:r>
        <w:rPr>
          <w:spacing w:val="-4"/>
        </w:rPr>
        <w:t> </w:t>
      </w:r>
      <w:r>
        <w:rPr/>
        <w:t>se</w:t>
      </w:r>
      <w:r>
        <w:rPr>
          <w:spacing w:val="-4"/>
        </w:rPr>
        <w:t> </w:t>
      </w:r>
      <w:r>
        <w:rPr/>
        <w:t>ha</w:t>
      </w:r>
      <w:r>
        <w:rPr>
          <w:spacing w:val="-4"/>
        </w:rPr>
        <w:t> </w:t>
      </w:r>
      <w:r>
        <w:rPr/>
        <w:t>acentuado</w:t>
      </w:r>
      <w:r>
        <w:rPr>
          <w:spacing w:val="-4"/>
        </w:rPr>
        <w:t> </w:t>
      </w:r>
      <w:r>
        <w:rPr/>
        <w:t>y</w:t>
      </w:r>
      <w:r>
        <w:rPr>
          <w:spacing w:val="-5"/>
        </w:rPr>
        <w:t> </w:t>
      </w:r>
      <w:r>
        <w:rPr/>
        <w:t>cada</w:t>
      </w:r>
      <w:r>
        <w:rPr>
          <w:spacing w:val="-4"/>
        </w:rPr>
        <w:t> </w:t>
      </w:r>
      <w:r>
        <w:rPr/>
        <w:t>vez</w:t>
      </w:r>
      <w:r>
        <w:rPr>
          <w:spacing w:val="-5"/>
        </w:rPr>
        <w:t> </w:t>
      </w:r>
      <w:r>
        <w:rPr/>
        <w:t>se</w:t>
      </w:r>
      <w:r>
        <w:rPr>
          <w:spacing w:val="-4"/>
        </w:rPr>
        <w:t> </w:t>
      </w:r>
      <w:r>
        <w:rPr/>
        <w:t>dan</w:t>
      </w:r>
      <w:r>
        <w:rPr>
          <w:spacing w:val="-4"/>
        </w:rPr>
        <w:t> </w:t>
      </w:r>
      <w:r>
        <w:rPr>
          <w:spacing w:val="-3"/>
        </w:rPr>
        <w:t>más</w:t>
      </w:r>
      <w:r>
        <w:rPr>
          <w:spacing w:val="-5"/>
        </w:rPr>
        <w:t> </w:t>
      </w:r>
      <w:r>
        <w:rPr/>
        <w:t>ejemplos</w:t>
      </w:r>
      <w:r>
        <w:rPr>
          <w:spacing w:val="-5"/>
        </w:rPr>
        <w:t> </w:t>
      </w:r>
      <w:r>
        <w:rPr/>
        <w:t>de</w:t>
      </w:r>
      <w:r>
        <w:rPr>
          <w:spacing w:val="-4"/>
        </w:rPr>
        <w:t> </w:t>
      </w:r>
      <w:r>
        <w:rPr/>
        <w:t>la</w:t>
      </w:r>
      <w:r>
        <w:rPr>
          <w:spacing w:val="-9"/>
        </w:rPr>
        <w:t> </w:t>
      </w:r>
      <w:r>
        <w:rPr/>
        <w:t>lucha</w:t>
      </w:r>
      <w:r>
        <w:rPr>
          <w:spacing w:val="-4"/>
        </w:rPr>
        <w:t> </w:t>
      </w:r>
      <w:r>
        <w:rPr/>
        <w:t>por</w:t>
      </w:r>
      <w:r>
        <w:rPr>
          <w:spacing w:val="-8"/>
        </w:rPr>
        <w:t> </w:t>
      </w:r>
      <w:r>
        <w:rPr/>
        <w:t>la gestión y apropiación del agua,</w:t>
      </w:r>
      <w:r>
        <w:rPr>
          <w:spacing w:val="-10"/>
        </w:rPr>
        <w:t> </w:t>
      </w:r>
      <w:r>
        <w:rPr/>
        <w:t>hoy.</w:t>
      </w:r>
    </w:p>
    <w:p>
      <w:pPr>
        <w:spacing w:after="0" w:line="360" w:lineRule="auto"/>
        <w:jc w:val="both"/>
        <w:sectPr>
          <w:pgSz w:w="12240" w:h="15840"/>
          <w:pgMar w:header="0" w:footer="1002" w:top="1360" w:bottom="1200" w:left="1720" w:right="1580"/>
        </w:sectPr>
      </w:pPr>
    </w:p>
    <w:p>
      <w:pPr>
        <w:pStyle w:val="BodyText"/>
        <w:spacing w:before="2"/>
        <w:rPr>
          <w:sz w:val="22"/>
        </w:rPr>
      </w:pPr>
    </w:p>
    <w:p>
      <w:pPr>
        <w:pStyle w:val="Heading1"/>
        <w:spacing w:before="70"/>
        <w:ind w:right="124"/>
      </w:pPr>
      <w:r>
        <w:rPr/>
        <w:t>Bibliografía</w:t>
      </w:r>
    </w:p>
    <w:p>
      <w:pPr>
        <w:spacing w:line="360" w:lineRule="auto" w:before="142"/>
        <w:ind w:left="978" w:right="124" w:hanging="711"/>
        <w:jc w:val="left"/>
        <w:rPr>
          <w:i/>
          <w:sz w:val="24"/>
        </w:rPr>
      </w:pPr>
      <w:r>
        <w:rPr>
          <w:sz w:val="24"/>
        </w:rPr>
        <w:t>Aboites, Luis (2009), </w:t>
      </w:r>
      <w:r>
        <w:rPr>
          <w:i/>
          <w:sz w:val="24"/>
        </w:rPr>
        <w:t>La decadencia del agua de la nación. Estudio sobre </w:t>
      </w:r>
      <w:r>
        <w:rPr>
          <w:i/>
          <w:sz w:val="24"/>
        </w:rPr>
        <w:t>desigualdad social y cambio político en México. Segunda mitad del siglo</w:t>
      </w:r>
    </w:p>
    <w:p>
      <w:pPr>
        <w:pStyle w:val="BodyText"/>
        <w:spacing w:before="2"/>
        <w:ind w:left="978" w:right="124"/>
      </w:pPr>
      <w:r>
        <w:rPr>
          <w:i/>
        </w:rPr>
        <w:t>XX. </w:t>
      </w:r>
      <w:r>
        <w:rPr/>
        <w:t>El Colegio de México A.C. México.</w:t>
      </w:r>
    </w:p>
    <w:p>
      <w:pPr>
        <w:pStyle w:val="BodyText"/>
        <w:spacing w:line="360" w:lineRule="auto" w:before="141"/>
        <w:ind w:left="978" w:right="124" w:hanging="711"/>
      </w:pPr>
      <w:r>
        <w:rPr/>
        <w:t>Aboites, Luis (2004), Del agua municipal al agua nacional. Materiales para una historia de los municipios en México 1901-1945. México: CIESAS.</w:t>
      </w:r>
    </w:p>
    <w:p>
      <w:pPr>
        <w:pStyle w:val="BodyText"/>
        <w:spacing w:before="2"/>
        <w:ind w:left="268" w:right="124"/>
      </w:pPr>
      <w:r>
        <w:rPr/>
        <w:t>Aguado, J.C (2001), La propiedad de los recursos naturales y su conservación.</w:t>
      </w:r>
    </w:p>
    <w:p>
      <w:pPr>
        <w:pStyle w:val="BodyText"/>
        <w:spacing w:line="364" w:lineRule="auto" w:before="137"/>
        <w:ind w:left="268" w:right="584" w:firstLine="710"/>
      </w:pPr>
      <w:r>
        <w:rPr/>
        <w:t>Especial referencia a los recursos de libre acceso. IV Congreso de la Aguilar, Ismael (2001), “La globalización y su impacto en dos metrópolis del</w:t>
      </w:r>
    </w:p>
    <w:p>
      <w:pPr>
        <w:spacing w:line="360" w:lineRule="auto" w:before="0"/>
        <w:ind w:left="978" w:right="124" w:firstLine="0"/>
        <w:jc w:val="left"/>
        <w:rPr>
          <w:sz w:val="24"/>
        </w:rPr>
      </w:pPr>
      <w:r>
        <w:rPr>
          <w:sz w:val="24"/>
        </w:rPr>
        <w:t>noreste fronterizo de México: Monterrey y Saltillo”, En </w:t>
      </w:r>
      <w:r>
        <w:rPr>
          <w:i/>
          <w:sz w:val="24"/>
        </w:rPr>
        <w:t>Planeación y </w:t>
      </w:r>
      <w:r>
        <w:rPr>
          <w:i/>
          <w:sz w:val="24"/>
        </w:rPr>
        <w:t>gestión urbana y metropolitana en México. Una revisión a la luz de la globalización, </w:t>
      </w:r>
      <w:r>
        <w:rPr>
          <w:sz w:val="24"/>
        </w:rPr>
        <w:t>Roberto García (comp.) México. El Colegio de la Frontera Norte y El Colegio Mexiquense, A.C.</w:t>
      </w:r>
    </w:p>
    <w:p>
      <w:pPr>
        <w:spacing w:line="360" w:lineRule="auto" w:before="2"/>
        <w:ind w:left="978" w:right="171" w:hanging="711"/>
        <w:jc w:val="left"/>
        <w:rPr>
          <w:sz w:val="24"/>
        </w:rPr>
      </w:pPr>
      <w:r>
        <w:rPr>
          <w:sz w:val="24"/>
        </w:rPr>
        <w:t>Albores, Beatriz (1995), </w:t>
      </w:r>
      <w:r>
        <w:rPr>
          <w:i/>
          <w:sz w:val="24"/>
        </w:rPr>
        <w:t>Tules y sirenas. El impacto ecológico y cultural de la </w:t>
      </w:r>
      <w:r>
        <w:rPr>
          <w:i/>
          <w:sz w:val="24"/>
        </w:rPr>
        <w:t>industrialización en el alto Lerma</w:t>
      </w:r>
      <w:r>
        <w:rPr>
          <w:sz w:val="24"/>
        </w:rPr>
        <w:t>. El Colegio Mexiquense, A.C.-Gobierno del Estado de México-Secretaría de Ecología, México.</w:t>
      </w:r>
    </w:p>
    <w:p>
      <w:pPr>
        <w:spacing w:line="360" w:lineRule="auto" w:before="8"/>
        <w:ind w:left="978" w:right="371" w:hanging="711"/>
        <w:jc w:val="both"/>
        <w:rPr>
          <w:sz w:val="24"/>
        </w:rPr>
      </w:pPr>
      <w:r>
        <w:rPr>
          <w:sz w:val="24"/>
        </w:rPr>
        <w:t>Albores, Beatriz y Johanna Broda (coords) (2003), </w:t>
      </w:r>
      <w:r>
        <w:rPr>
          <w:i/>
          <w:sz w:val="24"/>
        </w:rPr>
        <w:t>Graniceros. Cosmovisión</w:t>
      </w:r>
      <w:r>
        <w:rPr>
          <w:i/>
          <w:spacing w:val="-35"/>
          <w:sz w:val="24"/>
        </w:rPr>
        <w:t> </w:t>
      </w:r>
      <w:r>
        <w:rPr>
          <w:i/>
          <w:sz w:val="24"/>
        </w:rPr>
        <w:t>y </w:t>
      </w:r>
      <w:r>
        <w:rPr>
          <w:i/>
          <w:sz w:val="24"/>
        </w:rPr>
        <w:t>meteorología indígenas de Mesoamérica. </w:t>
      </w:r>
      <w:r>
        <w:rPr>
          <w:sz w:val="24"/>
        </w:rPr>
        <w:t>El Colegio Mexiquense A.C / Universidad Nacional Autónoma de México,</w:t>
      </w:r>
      <w:r>
        <w:rPr>
          <w:spacing w:val="-22"/>
          <w:sz w:val="24"/>
        </w:rPr>
        <w:t> </w:t>
      </w:r>
      <w:r>
        <w:rPr>
          <w:sz w:val="24"/>
        </w:rPr>
        <w:t>México.</w:t>
      </w:r>
    </w:p>
    <w:p>
      <w:pPr>
        <w:spacing w:line="362" w:lineRule="auto" w:before="3"/>
        <w:ind w:left="978" w:right="561" w:hanging="711"/>
        <w:jc w:val="left"/>
        <w:rPr>
          <w:sz w:val="24"/>
        </w:rPr>
      </w:pPr>
      <w:r>
        <w:rPr>
          <w:sz w:val="24"/>
        </w:rPr>
        <w:t>Alburquerque, Francisco (2007), </w:t>
      </w:r>
      <w:r>
        <w:rPr>
          <w:i/>
          <w:sz w:val="24"/>
        </w:rPr>
        <w:t>Teoría y práctica del enfoque de desarrollo </w:t>
      </w:r>
      <w:r>
        <w:rPr>
          <w:i/>
          <w:sz w:val="24"/>
        </w:rPr>
        <w:t>local</w:t>
      </w:r>
      <w:r>
        <w:rPr>
          <w:sz w:val="24"/>
        </w:rPr>
        <w:t>. Revista OIDLES - Vol. 1, Nº 0 (junio 2007).</w:t>
      </w:r>
    </w:p>
    <w:p>
      <w:pPr>
        <w:pStyle w:val="BodyText"/>
        <w:spacing w:line="360" w:lineRule="auto"/>
        <w:ind w:left="978" w:right="28" w:hanging="711"/>
      </w:pPr>
      <w:r>
        <w:rPr/>
        <w:t>Alcocer Yamanaka, Víctor Hugo y Fernando Flores Prior (2013), “Competencias regionales y municipales en la prestación del servicio público del agua y saneamiento”. En </w:t>
      </w:r>
      <w:r>
        <w:rPr>
          <w:i/>
        </w:rPr>
        <w:t>Agua y Territorio</w:t>
      </w:r>
      <w:r>
        <w:rPr/>
        <w:t>, Judith Domínguez Serrano (Coordinadora). México: IMTA/ El Colegio de México/SEMARNAT.</w:t>
      </w:r>
    </w:p>
    <w:p>
      <w:pPr>
        <w:spacing w:line="360" w:lineRule="auto" w:before="7"/>
        <w:ind w:left="978" w:right="597" w:hanging="711"/>
        <w:jc w:val="left"/>
        <w:rPr>
          <w:sz w:val="24"/>
        </w:rPr>
      </w:pPr>
      <w:r>
        <w:rPr>
          <w:sz w:val="24"/>
        </w:rPr>
        <w:t>Alvarado Granados, Alejandro Rafael (2012) (Coord) </w:t>
      </w:r>
      <w:r>
        <w:rPr>
          <w:i/>
          <w:sz w:val="24"/>
        </w:rPr>
        <w:t>Experiencias en el </w:t>
      </w:r>
      <w:r>
        <w:rPr>
          <w:i/>
          <w:sz w:val="24"/>
        </w:rPr>
        <w:t>tratamiento de aguas residuales domesticas en el Estado de México</w:t>
      </w:r>
      <w:r>
        <w:rPr>
          <w:sz w:val="24"/>
        </w:rPr>
        <w:t>. México: Universidad del Estado de México.</w:t>
      </w:r>
    </w:p>
    <w:p>
      <w:pPr>
        <w:spacing w:after="0" w:line="360" w:lineRule="auto"/>
        <w:jc w:val="left"/>
        <w:rPr>
          <w:sz w:val="24"/>
        </w:rPr>
        <w:sectPr>
          <w:footerReference w:type="default" r:id="rId416"/>
          <w:pgSz w:w="12240" w:h="15840"/>
          <w:pgMar w:footer="1002" w:header="0" w:top="1500" w:bottom="1200" w:left="1720" w:right="1600"/>
        </w:sectPr>
      </w:pPr>
    </w:p>
    <w:p>
      <w:pPr>
        <w:pStyle w:val="BodyText"/>
        <w:spacing w:line="362" w:lineRule="auto" w:before="52"/>
        <w:ind w:left="978" w:right="318" w:hanging="711"/>
        <w:jc w:val="both"/>
      </w:pPr>
      <w:r>
        <w:rPr/>
        <w:t>Álvarez Icaza Longoria, Pedro (2006), “Los recursos de uso común en</w:t>
      </w:r>
      <w:r>
        <w:rPr>
          <w:spacing w:val="-39"/>
        </w:rPr>
        <w:t> </w:t>
      </w:r>
      <w:r>
        <w:rPr/>
        <w:t>México: un acercamiento conceptual”. En </w:t>
      </w:r>
      <w:r>
        <w:rPr>
          <w:i/>
        </w:rPr>
        <w:t>Gaceta Ecológica</w:t>
      </w:r>
      <w:r>
        <w:rPr/>
        <w:t>. Núm. 80, 2006, pp. 5-17. México: Secretaría de Medio Ambiente y Recursos</w:t>
      </w:r>
      <w:r>
        <w:rPr>
          <w:spacing w:val="-26"/>
        </w:rPr>
        <w:t> </w:t>
      </w:r>
      <w:r>
        <w:rPr/>
        <w:t>Naturales.</w:t>
      </w:r>
    </w:p>
    <w:p>
      <w:pPr>
        <w:spacing w:line="360" w:lineRule="auto" w:before="0"/>
        <w:ind w:left="978" w:right="208" w:hanging="711"/>
        <w:jc w:val="left"/>
        <w:rPr>
          <w:sz w:val="24"/>
        </w:rPr>
      </w:pPr>
      <w:r>
        <w:rPr>
          <w:sz w:val="24"/>
        </w:rPr>
        <w:t>Ambrosio Albalá, Mateo (2006), </w:t>
      </w:r>
      <w:r>
        <w:rPr>
          <w:i/>
          <w:sz w:val="24"/>
        </w:rPr>
        <w:t>Una aproximación al análisis del territorio </w:t>
      </w:r>
      <w:r>
        <w:rPr>
          <w:i/>
          <w:sz w:val="24"/>
        </w:rPr>
        <w:t>desde un punto de vista teórico: los sistemas socioecológicos complejos y el análisis estructural de prospectiva. </w:t>
      </w:r>
      <w:r>
        <w:rPr>
          <w:sz w:val="24"/>
        </w:rPr>
        <w:t>VI Coloquio Ibérico de Estudios Rurales. España: CIER</w:t>
      </w:r>
    </w:p>
    <w:p>
      <w:pPr>
        <w:spacing w:line="360" w:lineRule="auto" w:before="2"/>
        <w:ind w:left="978" w:right="821" w:hanging="711"/>
        <w:jc w:val="left"/>
        <w:rPr>
          <w:sz w:val="24"/>
        </w:rPr>
      </w:pPr>
      <w:r>
        <w:rPr>
          <w:sz w:val="24"/>
        </w:rPr>
        <w:t>Antón, Danilo J. 1996. </w:t>
      </w:r>
      <w:r>
        <w:rPr>
          <w:i/>
          <w:sz w:val="24"/>
        </w:rPr>
        <w:t>Ciudades sedientas: agua y ambientes urbanos en </w:t>
      </w:r>
      <w:r>
        <w:rPr>
          <w:i/>
          <w:sz w:val="24"/>
        </w:rPr>
        <w:t>América Latina. </w:t>
      </w:r>
      <w:r>
        <w:rPr>
          <w:sz w:val="24"/>
        </w:rPr>
        <w:t>Montevideo: Nordan Comunidad.</w:t>
      </w:r>
    </w:p>
    <w:p>
      <w:pPr>
        <w:spacing w:line="360" w:lineRule="auto" w:before="8"/>
        <w:ind w:left="978" w:right="96" w:hanging="711"/>
        <w:jc w:val="left"/>
        <w:rPr>
          <w:sz w:val="24"/>
        </w:rPr>
      </w:pPr>
      <w:r>
        <w:rPr>
          <w:sz w:val="24"/>
        </w:rPr>
        <w:t>Arellano Gault, David (2010), “El enfoque organizacional en la política y la gestión públicas”. En Mauricio Merino, </w:t>
      </w:r>
      <w:r>
        <w:rPr>
          <w:i/>
          <w:sz w:val="24"/>
        </w:rPr>
        <w:t>Problemas, decisiones y </w:t>
      </w:r>
      <w:r>
        <w:rPr>
          <w:i/>
          <w:sz w:val="24"/>
        </w:rPr>
        <w:t>soluciones. Enfoques de política pública</w:t>
      </w:r>
      <w:r>
        <w:rPr>
          <w:sz w:val="24"/>
        </w:rPr>
        <w:t>. CIDE/FCE.</w:t>
      </w:r>
    </w:p>
    <w:p>
      <w:pPr>
        <w:spacing w:line="362" w:lineRule="auto" w:before="2"/>
        <w:ind w:left="978" w:right="23" w:hanging="711"/>
        <w:jc w:val="left"/>
        <w:rPr>
          <w:sz w:val="24"/>
        </w:rPr>
      </w:pPr>
      <w:r>
        <w:rPr>
          <w:sz w:val="24"/>
        </w:rPr>
        <w:t>Arias, Maldonado, Manuel (2008), </w:t>
      </w:r>
      <w:r>
        <w:rPr>
          <w:i/>
          <w:sz w:val="24"/>
        </w:rPr>
        <w:t>Sueño y mentira del ecologismo: naturaleza, </w:t>
      </w:r>
      <w:r>
        <w:rPr>
          <w:i/>
          <w:sz w:val="24"/>
        </w:rPr>
        <w:t>sociedad y democracia. </w:t>
      </w:r>
      <w:r>
        <w:rPr>
          <w:sz w:val="24"/>
        </w:rPr>
        <w:t>España/México/Argentina: Siglo XXI.</w:t>
      </w:r>
    </w:p>
    <w:p>
      <w:pPr>
        <w:pStyle w:val="BodyText"/>
        <w:spacing w:line="360" w:lineRule="auto"/>
        <w:ind w:left="978" w:right="302" w:hanging="711"/>
      </w:pPr>
      <w:r>
        <w:rPr/>
        <w:t>Arzate S., Jorge (2011), “Región y desigualdades económico-sociales. El caso del valle de Toluca y el valle del Mezquital”, </w:t>
      </w:r>
      <w:r>
        <w:rPr>
          <w:i/>
        </w:rPr>
        <w:t>Espacios Públicos</w:t>
      </w:r>
      <w:r>
        <w:rPr/>
        <w:t>, vol. 14, núm. 32, septiembre-diciembre, pp. 248-257.</w:t>
      </w:r>
    </w:p>
    <w:p>
      <w:pPr>
        <w:spacing w:line="360" w:lineRule="auto" w:before="8"/>
        <w:ind w:left="978" w:right="528" w:hanging="711"/>
        <w:jc w:val="left"/>
        <w:rPr>
          <w:sz w:val="24"/>
        </w:rPr>
      </w:pPr>
      <w:r>
        <w:rPr>
          <w:sz w:val="24"/>
        </w:rPr>
        <w:t>Assuad, Normand E. (2001), </w:t>
      </w:r>
      <w:r>
        <w:rPr>
          <w:i/>
          <w:sz w:val="24"/>
        </w:rPr>
        <w:t>Economía regional y urbana. Introducción a las </w:t>
      </w:r>
      <w:r>
        <w:rPr>
          <w:i/>
          <w:sz w:val="24"/>
        </w:rPr>
        <w:t>teorías, técnicas y metodologías básicas. </w:t>
      </w:r>
      <w:r>
        <w:rPr>
          <w:sz w:val="24"/>
        </w:rPr>
        <w:t>México: Benemérita Universidad Autónoma de Puebla/Colegio de Puebla/Asociación de Exalumnos de Economía de la FE-UNAM.</w:t>
      </w:r>
    </w:p>
    <w:p>
      <w:pPr>
        <w:spacing w:line="360" w:lineRule="auto" w:before="7"/>
        <w:ind w:left="978" w:right="23" w:hanging="711"/>
        <w:jc w:val="left"/>
        <w:rPr>
          <w:sz w:val="24"/>
        </w:rPr>
      </w:pPr>
      <w:r>
        <w:rPr>
          <w:sz w:val="24"/>
        </w:rPr>
        <w:t>Ávila Quijas, Omar (Coord.) (2009), </w:t>
      </w:r>
      <w:r>
        <w:rPr>
          <w:i/>
          <w:sz w:val="24"/>
        </w:rPr>
        <w:t>Negociaciones acuerdos y conflictos en </w:t>
      </w:r>
      <w:r>
        <w:rPr>
          <w:i/>
          <w:sz w:val="24"/>
        </w:rPr>
        <w:t>México, siglos XIX y XX. </w:t>
      </w:r>
      <w:r>
        <w:rPr>
          <w:sz w:val="24"/>
        </w:rPr>
        <w:t>El Colegio de Michoacán / CIESAS/ Universidad Autónoma de Aguascalientes. México.</w:t>
      </w:r>
    </w:p>
    <w:p>
      <w:pPr>
        <w:spacing w:line="360" w:lineRule="auto" w:before="3"/>
        <w:ind w:left="978" w:right="1022" w:hanging="711"/>
        <w:jc w:val="left"/>
        <w:rPr>
          <w:sz w:val="24"/>
        </w:rPr>
      </w:pPr>
      <w:r>
        <w:rPr>
          <w:sz w:val="24"/>
        </w:rPr>
        <w:t>Ávila Sánchez, Héctor (2009), </w:t>
      </w:r>
      <w:r>
        <w:rPr>
          <w:i/>
          <w:sz w:val="24"/>
        </w:rPr>
        <w:t>Periurbanización y espacios rurales en la </w:t>
      </w:r>
      <w:r>
        <w:rPr>
          <w:i/>
          <w:sz w:val="24"/>
        </w:rPr>
        <w:t>periferia de las ciudades</w:t>
      </w:r>
      <w:r>
        <w:rPr>
          <w:sz w:val="24"/>
        </w:rPr>
        <w:t>. México: Estudios Agrarios.</w:t>
      </w:r>
    </w:p>
    <w:p>
      <w:pPr>
        <w:spacing w:line="360" w:lineRule="auto" w:before="7"/>
        <w:ind w:left="978" w:right="97" w:hanging="711"/>
        <w:jc w:val="left"/>
        <w:rPr>
          <w:sz w:val="24"/>
        </w:rPr>
      </w:pPr>
      <w:r>
        <w:rPr>
          <w:sz w:val="24"/>
        </w:rPr>
        <w:t>Barkin, David (2006), “El agua y las transformaciones locales por la globalización” En: Patricia Ávila García, </w:t>
      </w:r>
      <w:r>
        <w:rPr>
          <w:i/>
          <w:sz w:val="24"/>
        </w:rPr>
        <w:t>Agua y Lagos: Una mirada desde </w:t>
      </w:r>
      <w:r>
        <w:rPr>
          <w:i/>
          <w:sz w:val="24"/>
        </w:rPr>
        <w:t>lo global hasta lo local, </w:t>
      </w:r>
      <w:r>
        <w:rPr>
          <w:sz w:val="24"/>
        </w:rPr>
        <w:t>Morelia: Gobierno de Michoacán, 2006, pp. 65-77. (ISBN: 970-9978-25X)</w:t>
      </w:r>
    </w:p>
    <w:p>
      <w:pPr>
        <w:spacing w:after="0" w:line="360" w:lineRule="auto"/>
        <w:jc w:val="left"/>
        <w:rPr>
          <w:sz w:val="24"/>
        </w:rPr>
        <w:sectPr>
          <w:footerReference w:type="default" r:id="rId417"/>
          <w:pgSz w:w="12240" w:h="15840"/>
          <w:pgMar w:footer="1002" w:header="0" w:top="1360" w:bottom="1200" w:left="1720" w:right="1580"/>
          <w:pgNumType w:start="241"/>
        </w:sectPr>
      </w:pPr>
    </w:p>
    <w:p>
      <w:pPr>
        <w:spacing w:line="362" w:lineRule="auto" w:before="52"/>
        <w:ind w:left="978" w:right="255" w:hanging="711"/>
        <w:jc w:val="left"/>
        <w:rPr>
          <w:sz w:val="24"/>
        </w:rPr>
      </w:pPr>
      <w:r>
        <w:rPr>
          <w:sz w:val="24"/>
        </w:rPr>
        <w:t>Barkin, David (2006), </w:t>
      </w:r>
      <w:r>
        <w:rPr>
          <w:i/>
          <w:sz w:val="24"/>
        </w:rPr>
        <w:t>La Gestión del Agua Urbana en México: Retos debates y </w:t>
      </w:r>
      <w:r>
        <w:rPr>
          <w:i/>
          <w:sz w:val="24"/>
        </w:rPr>
        <w:t>bienestar</w:t>
      </w:r>
      <w:r>
        <w:rPr>
          <w:sz w:val="24"/>
        </w:rPr>
        <w:t>, México: Universidad de Guadalajara, 2006. (Coordinador).</w:t>
      </w:r>
    </w:p>
    <w:p>
      <w:pPr>
        <w:pStyle w:val="BodyText"/>
        <w:ind w:left="978" w:right="124"/>
      </w:pPr>
      <w:r>
        <w:rPr/>
        <w:t>ISBN: 970270885.</w:t>
      </w:r>
    </w:p>
    <w:p>
      <w:pPr>
        <w:spacing w:line="360" w:lineRule="auto" w:before="137"/>
        <w:ind w:left="978" w:right="362" w:hanging="711"/>
        <w:jc w:val="left"/>
        <w:rPr>
          <w:sz w:val="24"/>
        </w:rPr>
      </w:pPr>
      <w:r>
        <w:rPr>
          <w:sz w:val="24"/>
        </w:rPr>
        <w:t>Barkin, David (2007), </w:t>
      </w:r>
      <w:r>
        <w:rPr>
          <w:i/>
          <w:sz w:val="24"/>
        </w:rPr>
        <w:t>El Río Nazas los Derechos de Agua en México, </w:t>
      </w:r>
      <w:r>
        <w:rPr>
          <w:sz w:val="24"/>
        </w:rPr>
        <w:t>México: CIESAS, Universidad Autónoma de Coahuila, 2007, pp. 11-13.</w:t>
      </w:r>
    </w:p>
    <w:p>
      <w:pPr>
        <w:spacing w:before="7"/>
        <w:ind w:left="268" w:right="124" w:firstLine="0"/>
        <w:jc w:val="left"/>
        <w:rPr>
          <w:sz w:val="24"/>
        </w:rPr>
      </w:pPr>
      <w:r>
        <w:rPr>
          <w:sz w:val="24"/>
        </w:rPr>
        <w:t>Barreda, Andrés (2006), </w:t>
      </w:r>
      <w:r>
        <w:rPr>
          <w:i/>
          <w:sz w:val="24"/>
        </w:rPr>
        <w:t>Voces del agua. </w:t>
      </w:r>
      <w:r>
        <w:rPr>
          <w:sz w:val="24"/>
        </w:rPr>
        <w:t>México: Editorial ITACA</w:t>
      </w:r>
    </w:p>
    <w:p>
      <w:pPr>
        <w:spacing w:line="360" w:lineRule="auto" w:before="137"/>
        <w:ind w:left="978" w:right="124" w:hanging="711"/>
        <w:jc w:val="left"/>
        <w:rPr>
          <w:sz w:val="24"/>
        </w:rPr>
      </w:pPr>
      <w:r>
        <w:rPr>
          <w:sz w:val="24"/>
        </w:rPr>
        <w:t>Barry, John (1999), </w:t>
      </w:r>
      <w:r>
        <w:rPr>
          <w:i/>
          <w:sz w:val="24"/>
        </w:rPr>
        <w:t>Enviroment and Social Theory. Routhledge Introductions to </w:t>
      </w:r>
      <w:r>
        <w:rPr>
          <w:i/>
          <w:sz w:val="24"/>
        </w:rPr>
        <w:t>Enviroment. </w:t>
      </w:r>
      <w:r>
        <w:rPr>
          <w:sz w:val="24"/>
        </w:rPr>
        <w:t>London and New York: Routhledge.</w:t>
      </w:r>
    </w:p>
    <w:p>
      <w:pPr>
        <w:spacing w:line="360" w:lineRule="auto" w:before="2"/>
        <w:ind w:left="978" w:right="339" w:hanging="711"/>
        <w:jc w:val="both"/>
        <w:rPr>
          <w:sz w:val="24"/>
        </w:rPr>
      </w:pPr>
      <w:r>
        <w:rPr>
          <w:sz w:val="24"/>
        </w:rPr>
        <w:t>Barton Bray, D. y L. Merino Pérez. (2005). </w:t>
      </w:r>
      <w:r>
        <w:rPr>
          <w:i/>
          <w:sz w:val="24"/>
        </w:rPr>
        <w:t>La experiencia de las comunidades </w:t>
      </w:r>
      <w:r>
        <w:rPr>
          <w:i/>
          <w:sz w:val="24"/>
        </w:rPr>
        <w:t>forestales en México. Veinticinco años de silvicultura y construcción de empresas forestales en México</w:t>
      </w:r>
      <w:r>
        <w:rPr>
          <w:sz w:val="24"/>
        </w:rPr>
        <w:t>. Semarnat, Ine, Consejo Civil Mexicana para la Silvicultura Sostenible, Fundación Ford, México.</w:t>
      </w:r>
    </w:p>
    <w:p>
      <w:pPr>
        <w:spacing w:line="362" w:lineRule="auto" w:before="2"/>
        <w:ind w:left="978" w:right="454" w:hanging="711"/>
        <w:jc w:val="left"/>
        <w:rPr>
          <w:sz w:val="24"/>
        </w:rPr>
      </w:pPr>
      <w:r>
        <w:rPr>
          <w:sz w:val="24"/>
        </w:rPr>
        <w:t>Bassols Batalla, Ángel (2003), </w:t>
      </w:r>
      <w:r>
        <w:rPr>
          <w:i/>
          <w:sz w:val="24"/>
        </w:rPr>
        <w:t>Elementos de metodología de investigaciones </w:t>
      </w:r>
      <w:r>
        <w:rPr>
          <w:i/>
          <w:sz w:val="24"/>
        </w:rPr>
        <w:t>geoeconómicas regionales. </w:t>
      </w:r>
      <w:r>
        <w:rPr>
          <w:sz w:val="24"/>
        </w:rPr>
        <w:t>Investigaciones Geográficas, Boletín del Instituto de Geografía, UNAM. No. 50, pp. 147-165.</w:t>
      </w:r>
    </w:p>
    <w:p>
      <w:pPr>
        <w:spacing w:line="360" w:lineRule="auto" w:before="0"/>
        <w:ind w:left="978" w:right="28" w:hanging="711"/>
        <w:jc w:val="left"/>
        <w:rPr>
          <w:sz w:val="24"/>
        </w:rPr>
      </w:pPr>
      <w:r>
        <w:rPr>
          <w:sz w:val="24"/>
        </w:rPr>
        <w:t>Bastida, Muñoz Mihandi Crescencio, (2009), </w:t>
      </w:r>
      <w:r>
        <w:rPr>
          <w:i/>
          <w:sz w:val="24"/>
        </w:rPr>
        <w:t>Crisis del agua en el valle de </w:t>
      </w:r>
      <w:r>
        <w:rPr>
          <w:i/>
          <w:sz w:val="24"/>
        </w:rPr>
        <w:t>Toluca. Repercusiones socioambientales por el trasvase</w:t>
      </w:r>
      <w:r>
        <w:rPr>
          <w:sz w:val="24"/>
        </w:rPr>
        <w:t>. 53 Congreso internacional de americanistas Documento en pdf disponible en línea: jacintapalerm.hostei.com/AMERICANISTAS_MEX_Bastida.pdf (Fecha de consulta: 22/01/11).</w:t>
      </w:r>
    </w:p>
    <w:p>
      <w:pPr>
        <w:spacing w:line="360" w:lineRule="auto" w:before="3"/>
        <w:ind w:left="978" w:right="642" w:hanging="711"/>
        <w:jc w:val="left"/>
        <w:rPr>
          <w:sz w:val="24"/>
        </w:rPr>
      </w:pPr>
      <w:r>
        <w:rPr>
          <w:sz w:val="24"/>
        </w:rPr>
        <w:t>Bataillon, Claude (1997), </w:t>
      </w:r>
      <w:r>
        <w:rPr>
          <w:i/>
          <w:sz w:val="24"/>
        </w:rPr>
        <w:t>Espacios mexicanos contemporáneos</w:t>
      </w:r>
      <w:r>
        <w:rPr>
          <w:sz w:val="24"/>
        </w:rPr>
        <w:t>. México: El Colegio de México/ Fideicomiso Historia de las Américas/ Fondo de Cultura Económica.</w:t>
      </w:r>
    </w:p>
    <w:p>
      <w:pPr>
        <w:spacing w:line="360" w:lineRule="auto" w:before="2"/>
        <w:ind w:left="978" w:right="1175" w:hanging="711"/>
        <w:jc w:val="left"/>
        <w:rPr>
          <w:sz w:val="24"/>
        </w:rPr>
      </w:pPr>
      <w:r>
        <w:rPr>
          <w:sz w:val="24"/>
        </w:rPr>
        <w:t>Bauman, Zigmunt (2007) </w:t>
      </w:r>
      <w:r>
        <w:rPr>
          <w:i/>
          <w:sz w:val="24"/>
        </w:rPr>
        <w:t>Vida de consumo</w:t>
      </w:r>
      <w:r>
        <w:rPr>
          <w:sz w:val="24"/>
        </w:rPr>
        <w:t>. México: Fondo de Cultura Económica</w:t>
      </w:r>
    </w:p>
    <w:p>
      <w:pPr>
        <w:pStyle w:val="BodyText"/>
        <w:spacing w:line="360" w:lineRule="auto" w:before="2"/>
        <w:ind w:left="978" w:right="144" w:hanging="711"/>
      </w:pPr>
      <w:r>
        <w:rPr/>
        <w:t>Belausteguigoitia-Rius, J.C (1994), “Algunas consideraciones sobre el uso de instrumentos económicos en la política ambiental”. En Yuñez-Naudee, A. (comp.). </w:t>
      </w:r>
      <w:r>
        <w:rPr>
          <w:i/>
        </w:rPr>
        <w:t>Medio Ambiente. Problemas y soluciones</w:t>
      </w:r>
      <w:r>
        <w:rPr/>
        <w:t>. Ed. El Colegio de México, México.</w:t>
      </w:r>
    </w:p>
    <w:p>
      <w:pPr>
        <w:pStyle w:val="BodyText"/>
        <w:spacing w:line="362" w:lineRule="auto" w:before="2"/>
        <w:ind w:left="978" w:right="124" w:hanging="711"/>
        <w:rPr>
          <w:i/>
        </w:rPr>
      </w:pPr>
      <w:r>
        <w:rPr/>
        <w:t>Bertrab Tamm, Alejandro von (2010), “Aspecto sociales sobre la calidad del agua y los ecosistemas acuáticos”. En </w:t>
      </w:r>
      <w:r>
        <w:rPr>
          <w:i/>
        </w:rPr>
        <w:t>Calidad del agua. Un enfoque</w:t>
      </w:r>
    </w:p>
    <w:p>
      <w:pPr>
        <w:spacing w:after="0" w:line="362" w:lineRule="auto"/>
        <w:sectPr>
          <w:pgSz w:w="12240" w:h="15840"/>
          <w:pgMar w:header="0" w:footer="1002" w:top="1360" w:bottom="1200" w:left="1720" w:right="1600"/>
        </w:sectPr>
      </w:pPr>
    </w:p>
    <w:p>
      <w:pPr>
        <w:spacing w:line="362" w:lineRule="auto" w:before="52"/>
        <w:ind w:left="978" w:right="812" w:firstLine="0"/>
        <w:jc w:val="left"/>
        <w:rPr>
          <w:sz w:val="24"/>
        </w:rPr>
      </w:pPr>
      <w:r>
        <w:rPr>
          <w:i/>
          <w:sz w:val="24"/>
        </w:rPr>
        <w:t>multidisciplinario, </w:t>
      </w:r>
      <w:r>
        <w:rPr>
          <w:sz w:val="24"/>
        </w:rPr>
        <w:t>Alonso Aguilar Ibarra. México: UNAM/Instituto de investigaciones económicas.</w:t>
      </w:r>
    </w:p>
    <w:p>
      <w:pPr>
        <w:spacing w:line="360" w:lineRule="auto" w:before="0"/>
        <w:ind w:left="978" w:right="601" w:hanging="711"/>
        <w:jc w:val="left"/>
        <w:rPr>
          <w:sz w:val="24"/>
        </w:rPr>
      </w:pPr>
      <w:r>
        <w:rPr>
          <w:sz w:val="24"/>
        </w:rPr>
        <w:t>Birrichaga, Diana (2007), </w:t>
      </w:r>
      <w:r>
        <w:rPr>
          <w:i/>
          <w:sz w:val="24"/>
        </w:rPr>
        <w:t>La modernización del sistema de agua potable en </w:t>
      </w:r>
      <w:r>
        <w:rPr>
          <w:i/>
          <w:sz w:val="24"/>
        </w:rPr>
        <w:t>México 19810-1950</w:t>
      </w:r>
      <w:r>
        <w:rPr>
          <w:sz w:val="24"/>
        </w:rPr>
        <w:t>. El Colegio Mexiquense A.C México.</w:t>
      </w:r>
    </w:p>
    <w:p>
      <w:pPr>
        <w:spacing w:line="360" w:lineRule="auto" w:before="2"/>
        <w:ind w:left="978" w:right="157" w:hanging="711"/>
        <w:jc w:val="left"/>
        <w:rPr>
          <w:sz w:val="24"/>
        </w:rPr>
      </w:pPr>
      <w:r>
        <w:rPr>
          <w:sz w:val="24"/>
        </w:rPr>
        <w:t>Birrichaga, Diana (2009), “Un experimento agrario. La colonia modelo de Tlalpizaco, Estado de México (1886-1890)”. En </w:t>
      </w:r>
      <w:r>
        <w:rPr>
          <w:i/>
          <w:sz w:val="24"/>
        </w:rPr>
        <w:t>Negociaciones, acuerdos </w:t>
      </w:r>
      <w:r>
        <w:rPr>
          <w:i/>
          <w:sz w:val="24"/>
        </w:rPr>
        <w:t>y conflictos en México, siglo XIX y XX</w:t>
      </w:r>
      <w:r>
        <w:rPr>
          <w:sz w:val="24"/>
        </w:rPr>
        <w:t>, de Omar Ávila Quijas. El Colegio de Michoacán/CIESAS/Universidad Autónoma de Aguascalientes.</w:t>
      </w:r>
    </w:p>
    <w:p>
      <w:pPr>
        <w:pStyle w:val="BodyText"/>
        <w:spacing w:line="360" w:lineRule="auto" w:before="2"/>
        <w:ind w:left="978" w:right="124" w:hanging="711"/>
      </w:pPr>
      <w:r>
        <w:rPr/>
        <w:t>Blanco I. y Gomá, R. (2003). “La crisis del modelo de gobierno tradicional reflexiones en torno a la governance participativa y de proximidad”. </w:t>
      </w:r>
      <w:r>
        <w:rPr>
          <w:i/>
        </w:rPr>
        <w:t>Gestión y Política Pública</w:t>
      </w:r>
      <w:r>
        <w:rPr/>
        <w:t>, XII, (1), México: Centro de Investigación y Docencia Económicas.</w:t>
      </w:r>
    </w:p>
    <w:p>
      <w:pPr>
        <w:spacing w:line="360" w:lineRule="auto" w:before="2"/>
        <w:ind w:left="978" w:right="584" w:hanging="711"/>
        <w:jc w:val="left"/>
        <w:rPr>
          <w:sz w:val="24"/>
        </w:rPr>
      </w:pPr>
      <w:r>
        <w:rPr>
          <w:sz w:val="24"/>
        </w:rPr>
        <w:t>Blauert, J. y Zadek, S. (coord) (1998), </w:t>
      </w:r>
      <w:r>
        <w:rPr>
          <w:i/>
          <w:sz w:val="24"/>
        </w:rPr>
        <w:t>Mediación para la sustentabilidad, </w:t>
      </w:r>
      <w:r>
        <w:rPr>
          <w:i/>
          <w:sz w:val="24"/>
        </w:rPr>
        <w:t>construyendo políticas desde las bases</w:t>
      </w:r>
      <w:r>
        <w:rPr>
          <w:sz w:val="24"/>
        </w:rPr>
        <w:t>, Eds. The British Council, Institute of Developtment Studies sussex, CIESAS, México, Plaza y Valdes. Capítulos 1, 4, 5, 9 y conclusiones.</w:t>
      </w:r>
    </w:p>
    <w:p>
      <w:pPr>
        <w:spacing w:line="360" w:lineRule="auto" w:before="2"/>
        <w:ind w:left="978" w:right="144" w:hanging="711"/>
        <w:jc w:val="left"/>
        <w:rPr>
          <w:sz w:val="24"/>
        </w:rPr>
      </w:pPr>
      <w:r>
        <w:rPr>
          <w:sz w:val="24"/>
        </w:rPr>
        <w:t>Boehm, B. y M. Sandoval (1999), </w:t>
      </w:r>
      <w:r>
        <w:rPr>
          <w:i/>
          <w:sz w:val="24"/>
        </w:rPr>
        <w:t>La sed saciada de la Ciudad de México: la </w:t>
      </w:r>
      <w:r>
        <w:rPr>
          <w:i/>
          <w:sz w:val="24"/>
        </w:rPr>
        <w:t>nueva cuenca Lerma-Chapala-Santiago. Un ensayo metodológico de lectura cartográfica</w:t>
      </w:r>
      <w:r>
        <w:rPr>
          <w:sz w:val="24"/>
        </w:rPr>
        <w:t>. Relaciones 80(XX): 17-61. El Colegio de Michoacán, México.</w:t>
      </w:r>
    </w:p>
    <w:p>
      <w:pPr>
        <w:spacing w:line="362" w:lineRule="auto" w:before="3"/>
        <w:ind w:left="978" w:right="717" w:hanging="711"/>
        <w:jc w:val="left"/>
        <w:rPr>
          <w:sz w:val="24"/>
        </w:rPr>
      </w:pPr>
      <w:r>
        <w:rPr>
          <w:sz w:val="24"/>
        </w:rPr>
        <w:t>Boehm, Brigitte (2003), </w:t>
      </w:r>
      <w:r>
        <w:rPr>
          <w:i/>
          <w:sz w:val="24"/>
        </w:rPr>
        <w:t>Agua, tecnología y sociedad en la Cuenca Lerma- </w:t>
      </w:r>
      <w:r>
        <w:rPr>
          <w:i/>
          <w:sz w:val="24"/>
        </w:rPr>
        <w:t>Chapala. Una historia regional Global. </w:t>
      </w:r>
      <w:r>
        <w:rPr>
          <w:sz w:val="24"/>
        </w:rPr>
        <w:t>México: Nueva Antropología.</w:t>
      </w:r>
    </w:p>
    <w:p>
      <w:pPr>
        <w:spacing w:before="0"/>
        <w:ind w:left="268" w:right="124" w:firstLine="0"/>
        <w:jc w:val="left"/>
        <w:rPr>
          <w:i/>
          <w:sz w:val="24"/>
        </w:rPr>
      </w:pPr>
      <w:r>
        <w:rPr>
          <w:sz w:val="24"/>
        </w:rPr>
        <w:t>Boissier, Sergio (1999), </w:t>
      </w:r>
      <w:r>
        <w:rPr>
          <w:i/>
          <w:sz w:val="24"/>
        </w:rPr>
        <w:t>Desarrollo (local): ¿De qué estamos hablando?</w:t>
      </w:r>
    </w:p>
    <w:p>
      <w:pPr>
        <w:pStyle w:val="BodyText"/>
        <w:spacing w:before="137"/>
        <w:ind w:left="978" w:right="124"/>
      </w:pPr>
      <w:r>
        <w:rPr/>
        <w:t>Santiago de Chile.</w:t>
      </w:r>
    </w:p>
    <w:p>
      <w:pPr>
        <w:spacing w:line="360" w:lineRule="auto" w:before="137"/>
        <w:ind w:left="978" w:right="241" w:hanging="711"/>
        <w:jc w:val="left"/>
        <w:rPr>
          <w:sz w:val="24"/>
        </w:rPr>
      </w:pPr>
      <w:r>
        <w:rPr>
          <w:sz w:val="24"/>
        </w:rPr>
        <w:t>Burns, Elaine (2009). </w:t>
      </w:r>
      <w:r>
        <w:rPr>
          <w:i/>
          <w:sz w:val="24"/>
        </w:rPr>
        <w:t>Repensar la cuenca. La gestión de los ciclos del agua en </w:t>
      </w:r>
      <w:r>
        <w:rPr>
          <w:i/>
          <w:sz w:val="24"/>
        </w:rPr>
        <w:t>el Valle de México</w:t>
      </w:r>
      <w:r>
        <w:rPr>
          <w:sz w:val="24"/>
        </w:rPr>
        <w:t>. México: Universidad Autónoma Metropolitana y Centro para la sustentabilidad Incalli Ixtlahuipoca.</w:t>
      </w:r>
    </w:p>
    <w:p>
      <w:pPr>
        <w:spacing w:line="360" w:lineRule="auto" w:before="2"/>
        <w:ind w:left="978" w:right="124" w:hanging="711"/>
        <w:jc w:val="left"/>
        <w:rPr>
          <w:sz w:val="24"/>
        </w:rPr>
      </w:pPr>
      <w:r>
        <w:rPr>
          <w:sz w:val="24"/>
        </w:rPr>
        <w:t>Bustamante Lemus, Carlos et al. (2013), </w:t>
      </w:r>
      <w:r>
        <w:rPr>
          <w:i/>
          <w:sz w:val="24"/>
        </w:rPr>
        <w:t>Desarrollo Regional en México. Hacia </w:t>
      </w:r>
      <w:r>
        <w:rPr>
          <w:i/>
          <w:sz w:val="24"/>
        </w:rPr>
        <w:t>una agenda para su desarrollo económico y social con sustentabilidad. </w:t>
      </w:r>
      <w:r>
        <w:rPr>
          <w:sz w:val="24"/>
        </w:rPr>
        <w:t>México: Universidad Nacional Autónoma de México/Universidad</w:t>
      </w:r>
    </w:p>
    <w:p>
      <w:pPr>
        <w:spacing w:after="0" w:line="360" w:lineRule="auto"/>
        <w:jc w:val="left"/>
        <w:rPr>
          <w:sz w:val="24"/>
        </w:rPr>
        <w:sectPr>
          <w:pgSz w:w="12240" w:h="15840"/>
          <w:pgMar w:header="0" w:footer="1002" w:top="1360" w:bottom="1200" w:left="1720" w:right="1600"/>
        </w:sectPr>
      </w:pPr>
    </w:p>
    <w:p>
      <w:pPr>
        <w:pStyle w:val="BodyText"/>
        <w:spacing w:line="362" w:lineRule="auto" w:before="52"/>
        <w:ind w:left="978" w:right="124"/>
      </w:pPr>
      <w:r>
        <w:rPr/>
        <w:t>Autónoma de Aguascalientes/Asociación Mexicana de Ciencias para el Desarrollo Regional, A.C.</w:t>
      </w:r>
    </w:p>
    <w:p>
      <w:pPr>
        <w:spacing w:line="360" w:lineRule="auto" w:before="0"/>
        <w:ind w:left="978" w:right="411" w:hanging="711"/>
        <w:jc w:val="left"/>
        <w:rPr>
          <w:sz w:val="24"/>
        </w:rPr>
      </w:pPr>
      <w:r>
        <w:rPr>
          <w:sz w:val="24"/>
        </w:rPr>
        <w:t>Caballero Miguez, Gonzalo (2011), </w:t>
      </w:r>
      <w:r>
        <w:rPr>
          <w:i/>
          <w:sz w:val="24"/>
        </w:rPr>
        <w:t>Perspectiva de análisis institucional </w:t>
      </w:r>
      <w:r>
        <w:rPr>
          <w:i/>
          <w:sz w:val="24"/>
        </w:rPr>
        <w:t>contemporáneo, enfoques, método y experimentos</w:t>
      </w:r>
      <w:r>
        <w:rPr>
          <w:sz w:val="24"/>
        </w:rPr>
        <w:t>. Ekonomiaz No 77. Universidad de Vigo.</w:t>
      </w:r>
    </w:p>
    <w:p>
      <w:pPr>
        <w:pStyle w:val="BodyText"/>
        <w:spacing w:before="7"/>
        <w:ind w:left="268" w:right="124"/>
      </w:pPr>
      <w:r>
        <w:rPr/>
        <w:t>Cadena Inostrosa, Cecilia (2012),"Agua potable y redes de política pública.</w:t>
      </w:r>
    </w:p>
    <w:p>
      <w:pPr>
        <w:spacing w:line="360" w:lineRule="auto" w:before="137"/>
        <w:ind w:left="978" w:right="397" w:firstLine="0"/>
        <w:jc w:val="left"/>
        <w:rPr>
          <w:sz w:val="24"/>
        </w:rPr>
      </w:pPr>
      <w:r>
        <w:rPr>
          <w:sz w:val="24"/>
        </w:rPr>
        <w:t>Entre la captura y la exclusión. Caso de los comités independientes de agua potable en el municipio de Toluca" en Francisco Porras Sánchez (coord.), </w:t>
      </w:r>
      <w:r>
        <w:rPr>
          <w:i/>
          <w:sz w:val="24"/>
        </w:rPr>
        <w:t>Redes de política pública y fragmentación en municipios </w:t>
      </w:r>
      <w:r>
        <w:rPr>
          <w:i/>
          <w:sz w:val="24"/>
        </w:rPr>
        <w:t>metropolitanos de México</w:t>
      </w:r>
      <w:r>
        <w:rPr>
          <w:sz w:val="24"/>
        </w:rPr>
        <w:t>, México, Instituto Mora, pp. 29-63</w:t>
      </w:r>
    </w:p>
    <w:p>
      <w:pPr>
        <w:spacing w:line="360" w:lineRule="auto" w:before="2"/>
        <w:ind w:left="978" w:right="748" w:hanging="711"/>
        <w:jc w:val="left"/>
        <w:rPr>
          <w:sz w:val="24"/>
        </w:rPr>
      </w:pPr>
      <w:r>
        <w:rPr>
          <w:sz w:val="24"/>
        </w:rPr>
        <w:t>Cadena Roa (2004), </w:t>
      </w:r>
      <w:r>
        <w:rPr>
          <w:i/>
          <w:sz w:val="24"/>
        </w:rPr>
        <w:t>Las organizaciones civiles mexicanas hoy. </w:t>
      </w:r>
      <w:r>
        <w:rPr>
          <w:sz w:val="24"/>
        </w:rPr>
        <w:t>Colección Alternativas. CEIICH-UNAM.</w:t>
      </w:r>
    </w:p>
    <w:p>
      <w:pPr>
        <w:spacing w:line="362" w:lineRule="auto" w:before="2"/>
        <w:ind w:left="978" w:right="124" w:hanging="711"/>
        <w:jc w:val="left"/>
        <w:rPr>
          <w:sz w:val="24"/>
        </w:rPr>
      </w:pPr>
      <w:r>
        <w:rPr>
          <w:sz w:val="24"/>
        </w:rPr>
        <w:t>Calderón, Fernando (2002), </w:t>
      </w:r>
      <w:r>
        <w:rPr>
          <w:i/>
          <w:sz w:val="24"/>
        </w:rPr>
        <w:t>La protesta social en América Latina</w:t>
      </w:r>
      <w:r>
        <w:rPr>
          <w:sz w:val="24"/>
        </w:rPr>
        <w:t>. Cuaderno de prospectiva política 1. Buenos Aires, Argentina: Editorial siglo XXI</w:t>
      </w:r>
    </w:p>
    <w:p>
      <w:pPr>
        <w:pStyle w:val="BodyText"/>
        <w:spacing w:line="360" w:lineRule="auto"/>
        <w:ind w:left="978" w:right="124" w:hanging="711"/>
      </w:pPr>
      <w:r>
        <w:rPr/>
        <w:t>CEMCA (2015), Claude Batallion. Información disponible en línea en: </w:t>
      </w:r>
      <w:hyperlink r:id="rId418">
        <w:r>
          <w:rPr/>
          <w:t>http://cemca.org.mx/files_biblio/files/12mh_bataillon_esp.pdf</w:t>
        </w:r>
      </w:hyperlink>
    </w:p>
    <w:p>
      <w:pPr>
        <w:spacing w:line="362" w:lineRule="auto" w:before="2"/>
        <w:ind w:left="978" w:right="162" w:hanging="711"/>
        <w:jc w:val="left"/>
        <w:rPr>
          <w:sz w:val="24"/>
        </w:rPr>
      </w:pPr>
      <w:r>
        <w:rPr>
          <w:sz w:val="24"/>
        </w:rPr>
        <w:t>Chavez Carapia, Julia del Carmen (coord.) (2006), </w:t>
      </w:r>
      <w:r>
        <w:rPr>
          <w:i/>
          <w:sz w:val="24"/>
        </w:rPr>
        <w:t>La participación social: retos </w:t>
      </w:r>
      <w:r>
        <w:rPr>
          <w:i/>
          <w:sz w:val="24"/>
        </w:rPr>
        <w:t>y perspectivas</w:t>
      </w:r>
      <w:r>
        <w:rPr>
          <w:sz w:val="24"/>
        </w:rPr>
        <w:t>, Plaza y Valdés/ UNAM, México.</w:t>
      </w:r>
    </w:p>
    <w:p>
      <w:pPr>
        <w:pStyle w:val="BodyText"/>
        <w:spacing w:line="360" w:lineRule="auto"/>
        <w:ind w:left="978" w:right="224" w:hanging="711"/>
      </w:pPr>
      <w:r>
        <w:rPr/>
        <w:t>Corrales, Silvia, Isabel Cristina Domínguez, Inés Restrepo (2011), “Cajamarca: una comunidad a la que el acceso al agua le permitió diversificar sus actividades productivas”. En </w:t>
      </w:r>
      <w:r>
        <w:rPr>
          <w:i/>
        </w:rPr>
        <w:t>Gestión Integrada del recurso hídrico frente </w:t>
      </w:r>
      <w:r>
        <w:rPr>
          <w:i/>
        </w:rPr>
        <w:t>al cambio climático</w:t>
      </w:r>
      <w:r>
        <w:rPr/>
        <w:t>, Luis Dario Sánchez T., Alberto Galvis C., Inés Restrepo T., Inés Restrepo T. Miguel Ricardo Peña V. (Comp.) Cali, Colombia: Programa Editorial. Universidad del Valle. Pp. 360-367.</w:t>
      </w:r>
    </w:p>
    <w:p>
      <w:pPr>
        <w:spacing w:line="360" w:lineRule="auto" w:before="3"/>
        <w:ind w:left="978" w:right="575" w:hanging="711"/>
        <w:jc w:val="left"/>
        <w:rPr>
          <w:sz w:val="24"/>
        </w:rPr>
      </w:pPr>
      <w:r>
        <w:rPr>
          <w:sz w:val="24"/>
        </w:rPr>
        <w:t>Coser, Lewis (1967), </w:t>
      </w:r>
      <w:r>
        <w:rPr>
          <w:i/>
          <w:sz w:val="24"/>
        </w:rPr>
        <w:t>Nuevos aportes a la teoría del conflicto social. </w:t>
      </w:r>
      <w:r>
        <w:rPr>
          <w:sz w:val="24"/>
        </w:rPr>
        <w:t>Buenos Aires, Argentina: Amorrortu.</w:t>
      </w:r>
    </w:p>
    <w:p>
      <w:pPr>
        <w:spacing w:line="360" w:lineRule="auto" w:before="7"/>
        <w:ind w:left="978" w:right="135" w:hanging="711"/>
        <w:jc w:val="left"/>
        <w:rPr>
          <w:sz w:val="24"/>
        </w:rPr>
      </w:pPr>
      <w:r>
        <w:rPr>
          <w:sz w:val="24"/>
        </w:rPr>
        <w:t>Coser, Lewis (1970), </w:t>
      </w:r>
      <w:r>
        <w:rPr>
          <w:i/>
          <w:sz w:val="24"/>
        </w:rPr>
        <w:t>Nuevos aportes a la teoría del conflicto social</w:t>
      </w:r>
      <w:r>
        <w:rPr>
          <w:sz w:val="24"/>
        </w:rPr>
        <w:t>. Traducción: María Rosa Viganó. Buenos Aires. Amorrortu.</w:t>
      </w:r>
    </w:p>
    <w:p>
      <w:pPr>
        <w:spacing w:line="360" w:lineRule="auto" w:before="3"/>
        <w:ind w:left="978" w:right="124" w:hanging="711"/>
        <w:jc w:val="left"/>
        <w:rPr>
          <w:sz w:val="24"/>
        </w:rPr>
      </w:pPr>
      <w:r>
        <w:rPr>
          <w:sz w:val="24"/>
        </w:rPr>
        <w:t>Cotler, E., Arturo Garrido, Verónica Bunge, y María Luisa Cuevas (2014), </w:t>
      </w:r>
      <w:r>
        <w:rPr>
          <w:i/>
          <w:sz w:val="24"/>
        </w:rPr>
        <w:t>Las </w:t>
      </w:r>
      <w:r>
        <w:rPr>
          <w:i/>
          <w:sz w:val="24"/>
        </w:rPr>
        <w:t>Cuencas Hidrográficas de México: priorización y toma de decisiones</w:t>
      </w:r>
      <w:r>
        <w:rPr>
          <w:sz w:val="24"/>
        </w:rPr>
        <w:t>.</w:t>
      </w:r>
    </w:p>
    <w:p>
      <w:pPr>
        <w:pStyle w:val="BodyText"/>
        <w:spacing w:before="7"/>
        <w:ind w:left="978" w:right="124"/>
      </w:pPr>
      <w:r>
        <w:rPr/>
        <w:t>Documento PDF disponible en línea:</w:t>
      </w:r>
    </w:p>
    <w:p>
      <w:pPr>
        <w:spacing w:after="0"/>
        <w:sectPr>
          <w:pgSz w:w="12240" w:h="15840"/>
          <w:pgMar w:header="0" w:footer="1002" w:top="1360" w:bottom="1200" w:left="1720" w:right="1600"/>
        </w:sectPr>
      </w:pPr>
    </w:p>
    <w:p>
      <w:pPr>
        <w:pStyle w:val="BodyText"/>
        <w:spacing w:line="362" w:lineRule="auto" w:before="52"/>
        <w:ind w:left="978" w:right="317"/>
      </w:pPr>
      <w:r>
        <w:rPr/>
        <w:t>&lt;</w:t>
      </w:r>
      <w:hyperlink r:id="rId419">
        <w:r>
          <w:rPr/>
          <w:t>http://www2.inecc.gob.mx/publicaciones/libros/639/priorizacion.pdf&gt;,</w:t>
        </w:r>
      </w:hyperlink>
      <w:r>
        <w:rPr/>
        <w:t> 7 de junio de 2014.</w:t>
      </w:r>
    </w:p>
    <w:p>
      <w:pPr>
        <w:pStyle w:val="BodyText"/>
        <w:spacing w:line="360" w:lineRule="auto"/>
        <w:ind w:left="978" w:right="104" w:hanging="711"/>
      </w:pPr>
      <w:r>
        <w:rPr/>
        <w:t>Cousins, Bradley (2015), "Book Review: Evaluation Essentials: From A to Z." American Journal of Evaluation 36(3):417-19, University of California, Los Angeles.</w:t>
      </w:r>
    </w:p>
    <w:p>
      <w:pPr>
        <w:spacing w:before="7"/>
        <w:ind w:left="268" w:right="124" w:firstLine="0"/>
        <w:jc w:val="left"/>
        <w:rPr>
          <w:i/>
          <w:sz w:val="24"/>
        </w:rPr>
      </w:pPr>
      <w:r>
        <w:rPr>
          <w:sz w:val="24"/>
        </w:rPr>
        <w:t>Curtit, Guillermo (2003) </w:t>
      </w:r>
      <w:r>
        <w:rPr>
          <w:i/>
          <w:sz w:val="24"/>
        </w:rPr>
        <w:t>Ciudad, Gestión Local y nuevos desafíos ambientales</w:t>
      </w:r>
    </w:p>
    <w:p>
      <w:pPr>
        <w:pStyle w:val="BodyText"/>
        <w:spacing w:before="137"/>
        <w:ind w:left="978" w:right="124"/>
      </w:pPr>
      <w:r>
        <w:rPr/>
        <w:t>Printed in Argentina: Espacio.</w:t>
      </w:r>
    </w:p>
    <w:p>
      <w:pPr>
        <w:spacing w:line="360" w:lineRule="auto" w:before="137"/>
        <w:ind w:left="978" w:right="277" w:hanging="711"/>
        <w:jc w:val="left"/>
        <w:rPr>
          <w:sz w:val="24"/>
        </w:rPr>
      </w:pPr>
      <w:r>
        <w:rPr>
          <w:sz w:val="24"/>
        </w:rPr>
        <w:t>Dávila Newman, Gladys (2006), </w:t>
      </w:r>
      <w:r>
        <w:rPr>
          <w:i/>
          <w:sz w:val="24"/>
        </w:rPr>
        <w:t>El razonamiento inductivo y deductivo dentro </w:t>
      </w:r>
      <w:r>
        <w:rPr>
          <w:i/>
          <w:sz w:val="24"/>
        </w:rPr>
        <w:t>del proceso investigativo en ciencias experimentales y sociales</w:t>
      </w:r>
      <w:r>
        <w:rPr>
          <w:sz w:val="24"/>
        </w:rPr>
        <w:t>, Laurus, vol. 12, núm. Ext, Venezuela: Universidad Pedagógica Experimental Libertador, pp. 180-205.</w:t>
      </w:r>
    </w:p>
    <w:p>
      <w:pPr>
        <w:spacing w:line="360" w:lineRule="auto" w:before="2"/>
        <w:ind w:left="978" w:right="124" w:hanging="711"/>
        <w:jc w:val="left"/>
        <w:rPr>
          <w:sz w:val="24"/>
        </w:rPr>
      </w:pPr>
      <w:r>
        <w:rPr>
          <w:sz w:val="24"/>
        </w:rPr>
        <w:t>Delgado, Francisco (2009). “La comunidad de riego del pueblo de indios de Jesús María y su defensa de los bienes colectivos a principios del siglo XX”. En </w:t>
      </w:r>
      <w:r>
        <w:rPr>
          <w:i/>
          <w:sz w:val="24"/>
        </w:rPr>
        <w:t>Negociaciones, acuerdos y conflictos en México, siglo XIX y XX </w:t>
      </w:r>
      <w:r>
        <w:rPr>
          <w:sz w:val="24"/>
        </w:rPr>
        <w:t>de Omar Ávila Quijas. El Colegio de Michoacán/CIESAS/Universidad Autónoma de Aguascalientes.</w:t>
      </w:r>
    </w:p>
    <w:p>
      <w:pPr>
        <w:pStyle w:val="BodyText"/>
        <w:spacing w:line="360" w:lineRule="auto" w:before="2"/>
        <w:ind w:left="978" w:right="331" w:hanging="711"/>
      </w:pPr>
      <w:r>
        <w:rPr/>
        <w:t>Díaz-Delgado, Carlos, Carlos Roberto Fonseca, María Vicenta Esteller, Victor Hugo Guerra-Cobián y Cheikin Fall (2014) “The establishment of integrated water resources management bases on emergy accounting”. </w:t>
      </w:r>
      <w:r>
        <w:rPr>
          <w:i/>
        </w:rPr>
        <w:t>Ecological Engineering </w:t>
      </w:r>
      <w:r>
        <w:rPr/>
        <w:t>63, pp. 72-87.</w:t>
      </w:r>
    </w:p>
    <w:p>
      <w:pPr>
        <w:pStyle w:val="BodyText"/>
        <w:spacing w:line="360" w:lineRule="auto" w:before="3"/>
        <w:ind w:left="978" w:right="853" w:hanging="711"/>
      </w:pPr>
      <w:r>
        <w:rPr/>
        <w:t>Domínguez, Judith (2013), “Coordinación entre la gestión del agua y del territorio”. En </w:t>
      </w:r>
      <w:r>
        <w:rPr>
          <w:i/>
        </w:rPr>
        <w:t>Agua y Territorio</w:t>
      </w:r>
      <w:r>
        <w:rPr/>
        <w:t>, Judith Domínguez Serrano (Coordinadora). México: IMTA/ El Colegio de México/SEMARNAT.</w:t>
      </w:r>
    </w:p>
    <w:p>
      <w:pPr>
        <w:spacing w:line="360" w:lineRule="auto" w:before="2"/>
        <w:ind w:left="978" w:right="548" w:hanging="711"/>
        <w:jc w:val="left"/>
        <w:rPr>
          <w:sz w:val="24"/>
        </w:rPr>
      </w:pPr>
      <w:r>
        <w:rPr>
          <w:sz w:val="24"/>
        </w:rPr>
        <w:t>Ennis- Mc Millán, Michel (2001), </w:t>
      </w:r>
      <w:r>
        <w:rPr>
          <w:i/>
          <w:sz w:val="24"/>
        </w:rPr>
        <w:t>La purificación de Tepetitla. Agua potable y </w:t>
      </w:r>
      <w:r>
        <w:rPr>
          <w:i/>
          <w:sz w:val="24"/>
        </w:rPr>
        <w:t>cambios sociales en el somontano. </w:t>
      </w:r>
      <w:r>
        <w:rPr>
          <w:sz w:val="24"/>
        </w:rPr>
        <w:t>CNA-CIESAS. México.</w:t>
      </w:r>
    </w:p>
    <w:p>
      <w:pPr>
        <w:spacing w:line="360" w:lineRule="auto" w:before="2"/>
        <w:ind w:left="978" w:right="171" w:hanging="711"/>
        <w:jc w:val="left"/>
        <w:rPr>
          <w:sz w:val="24"/>
        </w:rPr>
      </w:pPr>
      <w:r>
        <w:rPr>
          <w:sz w:val="24"/>
        </w:rPr>
        <w:t>Escobar, Antonio (2009), “El ascenso de la propiedad ranchera y el uso del agua en Aguascalientes durante el siglo XIX”. En </w:t>
      </w:r>
      <w:r>
        <w:rPr>
          <w:i/>
          <w:sz w:val="24"/>
        </w:rPr>
        <w:t>Negociaciones, </w:t>
      </w:r>
      <w:r>
        <w:rPr>
          <w:i/>
          <w:sz w:val="24"/>
        </w:rPr>
        <w:t>acuerdos y conflictos en México, siglo XIX y XX</w:t>
      </w:r>
      <w:r>
        <w:rPr>
          <w:sz w:val="24"/>
        </w:rPr>
        <w:t>, Omar Ávila Quijas (Coordinador) El Colegio de Michoacán/CIESAS/Universidad Autónoma de Aguascalientes.</w:t>
      </w:r>
    </w:p>
    <w:p>
      <w:pPr>
        <w:spacing w:after="0" w:line="360" w:lineRule="auto"/>
        <w:jc w:val="left"/>
        <w:rPr>
          <w:sz w:val="24"/>
        </w:rPr>
        <w:sectPr>
          <w:pgSz w:w="12240" w:h="15840"/>
          <w:pgMar w:header="0" w:footer="1002" w:top="1360" w:bottom="1200" w:left="1720" w:right="1600"/>
        </w:sectPr>
      </w:pPr>
    </w:p>
    <w:p>
      <w:pPr>
        <w:pStyle w:val="ListParagraph"/>
        <w:numPr>
          <w:ilvl w:val="0"/>
          <w:numId w:val="29"/>
        </w:numPr>
        <w:tabs>
          <w:tab w:pos="551" w:val="left" w:leader="none"/>
        </w:tabs>
        <w:spacing w:line="362" w:lineRule="auto" w:before="52" w:after="0"/>
        <w:ind w:left="978" w:right="106" w:hanging="710"/>
        <w:jc w:val="left"/>
        <w:rPr>
          <w:sz w:val="24"/>
        </w:rPr>
      </w:pPr>
      <w:r>
        <w:rPr>
          <w:sz w:val="24"/>
        </w:rPr>
        <w:t>Chalmers,Alan(1982), </w:t>
      </w:r>
      <w:r>
        <w:rPr>
          <w:i/>
          <w:sz w:val="24"/>
        </w:rPr>
        <w:t>¿Qué es esa cosa llamada ciencia? una valoración de </w:t>
      </w:r>
      <w:r>
        <w:rPr>
          <w:i/>
          <w:sz w:val="24"/>
        </w:rPr>
        <w:t>la naturaleza y el estatuto de la ciencia y sus métodos</w:t>
      </w:r>
      <w:r>
        <w:rPr>
          <w:sz w:val="24"/>
        </w:rPr>
        <w:t>, México: Siglo</w:t>
      </w:r>
      <w:r>
        <w:rPr>
          <w:spacing w:val="-24"/>
          <w:sz w:val="24"/>
        </w:rPr>
        <w:t> </w:t>
      </w:r>
      <w:r>
        <w:rPr>
          <w:sz w:val="24"/>
        </w:rPr>
        <w:t>XXI.</w:t>
      </w:r>
    </w:p>
    <w:p>
      <w:pPr>
        <w:spacing w:line="360" w:lineRule="auto" w:before="0"/>
        <w:ind w:left="978" w:right="237" w:hanging="711"/>
        <w:jc w:val="left"/>
        <w:rPr>
          <w:sz w:val="24"/>
        </w:rPr>
      </w:pPr>
      <w:r>
        <w:rPr>
          <w:sz w:val="24"/>
        </w:rPr>
        <w:t>Fernández, Jorge (2002), </w:t>
      </w:r>
      <w:r>
        <w:rPr>
          <w:i/>
          <w:sz w:val="24"/>
        </w:rPr>
        <w:t>El problema de los recursos de uso común. Un </w:t>
      </w:r>
      <w:r>
        <w:rPr>
          <w:i/>
          <w:sz w:val="24"/>
        </w:rPr>
        <w:t>enfoque de teoría de juegos. </w:t>
      </w:r>
      <w:r>
        <w:rPr>
          <w:sz w:val="24"/>
        </w:rPr>
        <w:t>Revista: Estudios Demográficos y Urbanos</w:t>
      </w:r>
    </w:p>
    <w:p>
      <w:pPr>
        <w:spacing w:line="362" w:lineRule="auto" w:before="2"/>
        <w:ind w:left="978" w:right="749" w:hanging="711"/>
        <w:jc w:val="left"/>
        <w:rPr>
          <w:sz w:val="24"/>
        </w:rPr>
      </w:pPr>
      <w:r>
        <w:rPr>
          <w:sz w:val="24"/>
        </w:rPr>
        <w:t>Foladori, Guillermo y Humberto Tomassino (2014), </w:t>
      </w:r>
      <w:r>
        <w:rPr>
          <w:i/>
          <w:sz w:val="24"/>
        </w:rPr>
        <w:t>El enfoque técnico y el </w:t>
      </w:r>
      <w:r>
        <w:rPr>
          <w:i/>
          <w:sz w:val="24"/>
        </w:rPr>
        <w:t>enfoque social de la sustentabilidad. </w:t>
      </w:r>
      <w:r>
        <w:rPr>
          <w:sz w:val="24"/>
        </w:rPr>
        <w:t>Colección América Latina.</w:t>
      </w:r>
    </w:p>
    <w:p>
      <w:pPr>
        <w:pStyle w:val="BodyText"/>
        <w:ind w:left="978" w:right="124"/>
      </w:pPr>
      <w:r>
        <w:rPr/>
        <w:t>Documento disponible en línea en:</w:t>
      </w:r>
    </w:p>
    <w:p>
      <w:pPr>
        <w:pStyle w:val="BodyText"/>
        <w:spacing w:before="137"/>
        <w:ind w:left="978" w:right="28"/>
      </w:pPr>
      <w:r>
        <w:rPr/>
        <w:t>&lt;</w:t>
      </w:r>
      <w:hyperlink r:id="rId420">
        <w:r>
          <w:rPr/>
          <w:t>http://estudiosdeldesarrollo.net/coleccion_america_latina/sustentabilidad</w:t>
        </w:r>
      </w:hyperlink>
    </w:p>
    <w:p>
      <w:pPr>
        <w:pStyle w:val="BodyText"/>
        <w:spacing w:before="137"/>
        <w:ind w:left="978" w:right="124"/>
      </w:pPr>
      <w:r>
        <w:rPr/>
        <w:t>/Sustentabilidad11.pdf&gt;, 01/10/14.</w:t>
      </w:r>
    </w:p>
    <w:p>
      <w:pPr>
        <w:spacing w:line="360" w:lineRule="auto" w:before="142"/>
        <w:ind w:left="978" w:right="255" w:hanging="711"/>
        <w:jc w:val="left"/>
        <w:rPr>
          <w:sz w:val="24"/>
        </w:rPr>
      </w:pPr>
      <w:r>
        <w:rPr>
          <w:sz w:val="24"/>
        </w:rPr>
        <w:t>Galindo, Jorge (2010), “Sociología y espacio”. En </w:t>
      </w:r>
      <w:r>
        <w:rPr>
          <w:i/>
          <w:sz w:val="24"/>
        </w:rPr>
        <w:t>Reflexiones sobre el espacio </w:t>
      </w:r>
      <w:r>
        <w:rPr>
          <w:i/>
          <w:sz w:val="24"/>
        </w:rPr>
        <w:t>en las ciencias sociales: enfoques, problemas y líneas de investigación </w:t>
      </w:r>
      <w:r>
        <w:rPr>
          <w:sz w:val="24"/>
        </w:rPr>
        <w:t>de Alejandro Mercado Celis (coord.). México: Universidad Autónoma Metropolitana.</w:t>
      </w:r>
    </w:p>
    <w:p>
      <w:pPr>
        <w:pStyle w:val="BodyText"/>
        <w:spacing w:line="360" w:lineRule="auto" w:before="8"/>
        <w:ind w:left="978" w:right="345" w:hanging="711"/>
      </w:pPr>
      <w:r>
        <w:rPr/>
        <w:t>Galindo-Escamilla, Emmanuel (2007), “Pequeños sistemas de agua potable: entre la autogestión y el manejo municipal en el Estado de Hidalgo, México”, en </w:t>
      </w:r>
      <w:r>
        <w:rPr>
          <w:i/>
        </w:rPr>
        <w:t>Agricultura, Sociedad y Desarrollo</w:t>
      </w:r>
      <w:r>
        <w:rPr/>
        <w:t>, julio-diciembre, México.</w:t>
      </w:r>
    </w:p>
    <w:p>
      <w:pPr>
        <w:pStyle w:val="BodyText"/>
        <w:spacing w:line="360" w:lineRule="auto" w:before="2"/>
        <w:ind w:left="978" w:right="398" w:hanging="711"/>
      </w:pPr>
      <w:r>
        <w:rPr/>
        <w:t>García, Antonino; Martínez Quezada, J. Álvaro; (2006), “Agua doméstica en San Cristóbal de Las Casas, Chiapas: entre la gestión local, la centralización y la privatización (1935-2004)”. En </w:t>
      </w:r>
      <w:r>
        <w:rPr>
          <w:i/>
        </w:rPr>
        <w:t>Revista de Geografía </w:t>
      </w:r>
      <w:r>
        <w:rPr>
          <w:i/>
        </w:rPr>
        <w:t>Agrícola</w:t>
      </w:r>
      <w:r>
        <w:rPr/>
        <w:t>, núm. julio-diciembre, pp. 135-149.</w:t>
      </w:r>
    </w:p>
    <w:p>
      <w:pPr>
        <w:spacing w:line="360" w:lineRule="auto" w:before="3"/>
        <w:ind w:left="978" w:right="131" w:hanging="711"/>
        <w:jc w:val="left"/>
        <w:rPr>
          <w:sz w:val="24"/>
        </w:rPr>
      </w:pPr>
      <w:r>
        <w:rPr>
          <w:sz w:val="24"/>
        </w:rPr>
        <w:t>García, Roberto (2001), </w:t>
      </w:r>
      <w:r>
        <w:rPr>
          <w:i/>
          <w:sz w:val="24"/>
        </w:rPr>
        <w:t>Planeación y gestión urbana y metropolitana en </w:t>
      </w:r>
      <w:r>
        <w:rPr>
          <w:i/>
          <w:sz w:val="24"/>
        </w:rPr>
        <w:t>México. Una revisión a la luz de la globalización</w:t>
      </w:r>
      <w:r>
        <w:rPr>
          <w:sz w:val="24"/>
        </w:rPr>
        <w:t>. México. El Colegio de la Frontera Norte y </w:t>
      </w:r>
      <w:r>
        <w:rPr>
          <w:spacing w:val="-4"/>
          <w:sz w:val="24"/>
        </w:rPr>
        <w:t>El </w:t>
      </w:r>
      <w:r>
        <w:rPr>
          <w:sz w:val="24"/>
        </w:rPr>
        <w:t>Colegio Mexiquense,</w:t>
      </w:r>
      <w:r>
        <w:rPr>
          <w:spacing w:val="-6"/>
          <w:sz w:val="24"/>
        </w:rPr>
        <w:t> </w:t>
      </w:r>
      <w:r>
        <w:rPr>
          <w:sz w:val="24"/>
        </w:rPr>
        <w:t>A.C.</w:t>
      </w:r>
    </w:p>
    <w:p>
      <w:pPr>
        <w:spacing w:line="360" w:lineRule="auto" w:before="2"/>
        <w:ind w:left="978" w:right="131" w:hanging="711"/>
        <w:jc w:val="left"/>
        <w:rPr>
          <w:sz w:val="24"/>
        </w:rPr>
      </w:pPr>
      <w:r>
        <w:rPr>
          <w:sz w:val="24"/>
        </w:rPr>
        <w:t>García. Roberto (2001), </w:t>
      </w:r>
      <w:r>
        <w:rPr>
          <w:i/>
          <w:sz w:val="24"/>
        </w:rPr>
        <w:t>Planeación y gestión urbana y metropolitana en </w:t>
      </w:r>
      <w:r>
        <w:rPr>
          <w:i/>
          <w:sz w:val="24"/>
        </w:rPr>
        <w:t>México. Una revisión a la luz de la globalización</w:t>
      </w:r>
      <w:r>
        <w:rPr>
          <w:sz w:val="24"/>
        </w:rPr>
        <w:t>. México. El Colegio de la Frontera Norte y </w:t>
      </w:r>
      <w:r>
        <w:rPr>
          <w:spacing w:val="-4"/>
          <w:sz w:val="24"/>
        </w:rPr>
        <w:t>El </w:t>
      </w:r>
      <w:r>
        <w:rPr>
          <w:sz w:val="24"/>
        </w:rPr>
        <w:t>Colegio Mexiquense,</w:t>
      </w:r>
      <w:r>
        <w:rPr>
          <w:spacing w:val="-4"/>
          <w:sz w:val="24"/>
        </w:rPr>
        <w:t> </w:t>
      </w:r>
      <w:r>
        <w:rPr>
          <w:sz w:val="24"/>
        </w:rPr>
        <w:t>A.C.</w:t>
      </w:r>
    </w:p>
    <w:p>
      <w:pPr>
        <w:spacing w:line="360" w:lineRule="auto" w:before="7"/>
        <w:ind w:left="978" w:right="334" w:hanging="711"/>
        <w:jc w:val="left"/>
        <w:rPr>
          <w:sz w:val="24"/>
        </w:rPr>
      </w:pPr>
      <w:r>
        <w:rPr>
          <w:sz w:val="24"/>
        </w:rPr>
        <w:t>Giddens, Anthony (1984), </w:t>
      </w:r>
      <w:r>
        <w:rPr>
          <w:i/>
          <w:sz w:val="24"/>
        </w:rPr>
        <w:t>La constitución de la sociedad. Bases para la teoría </w:t>
      </w:r>
      <w:r>
        <w:rPr>
          <w:i/>
          <w:sz w:val="24"/>
        </w:rPr>
        <w:t>de la estructuración. </w:t>
      </w:r>
      <w:r>
        <w:rPr>
          <w:sz w:val="24"/>
        </w:rPr>
        <w:t>Editorial Amorrortu.</w:t>
      </w:r>
    </w:p>
    <w:p>
      <w:pPr>
        <w:pStyle w:val="BodyText"/>
        <w:spacing w:before="3"/>
        <w:ind w:left="268" w:right="124"/>
      </w:pPr>
      <w:r>
        <w:rPr/>
        <w:t>Giddens, Anthony (2009), </w:t>
      </w:r>
      <w:r>
        <w:rPr>
          <w:i/>
        </w:rPr>
        <w:t>Sociología. </w:t>
      </w:r>
      <w:r>
        <w:rPr/>
        <w:t>6ª Edición. México: Alianza Editorial.</w:t>
      </w:r>
    </w:p>
    <w:p>
      <w:pPr>
        <w:pStyle w:val="BodyText"/>
        <w:spacing w:line="362" w:lineRule="auto" w:before="137"/>
        <w:ind w:left="978" w:right="124" w:hanging="711"/>
        <w:rPr>
          <w:i/>
        </w:rPr>
      </w:pPr>
      <w:r>
        <w:rPr/>
        <w:t>Giglo, N. (s/d), “En torno de la sustentabilidad ambiental del desarrollo agrícola latinoamericano: factores y políticas”. En Gallopín, G.C (comp) </w:t>
      </w:r>
      <w:r>
        <w:rPr>
          <w:i/>
        </w:rPr>
        <w:t>El futuro</w:t>
      </w:r>
    </w:p>
    <w:p>
      <w:pPr>
        <w:spacing w:after="0" w:line="362" w:lineRule="auto"/>
        <w:sectPr>
          <w:pgSz w:w="12240" w:h="15840"/>
          <w:pgMar w:header="0" w:footer="1002" w:top="1360" w:bottom="1200" w:left="1720" w:right="1600"/>
        </w:sectPr>
      </w:pPr>
    </w:p>
    <w:p>
      <w:pPr>
        <w:spacing w:line="362" w:lineRule="auto" w:before="52"/>
        <w:ind w:left="978" w:right="197" w:firstLine="0"/>
        <w:jc w:val="left"/>
        <w:rPr>
          <w:sz w:val="24"/>
        </w:rPr>
      </w:pPr>
      <w:r>
        <w:rPr>
          <w:i/>
          <w:sz w:val="24"/>
        </w:rPr>
        <w:t>ecológico de un continente. Una visión prospectiva de la América Latina</w:t>
      </w:r>
      <w:r>
        <w:rPr>
          <w:sz w:val="24"/>
        </w:rPr>
        <w:t>. Editorial de la Universidad de las Naciones Unidas y Fondo de Cultura Económica, México.</w:t>
      </w:r>
    </w:p>
    <w:p>
      <w:pPr>
        <w:pStyle w:val="BodyText"/>
        <w:ind w:left="268" w:right="124"/>
      </w:pPr>
      <w:r>
        <w:rPr/>
        <w:t>Goffman, Erving (1981), La presentación de la persona en la vida cotidiana.</w:t>
      </w:r>
    </w:p>
    <w:p>
      <w:pPr>
        <w:pStyle w:val="BodyText"/>
        <w:spacing w:before="137"/>
        <w:ind w:left="978" w:right="124"/>
      </w:pPr>
      <w:r>
        <w:rPr/>
        <w:t>Editorial Amorrotu.</w:t>
      </w:r>
    </w:p>
    <w:p>
      <w:pPr>
        <w:pStyle w:val="BodyText"/>
        <w:spacing w:line="360" w:lineRule="auto" w:before="141"/>
        <w:ind w:left="978" w:right="124" w:hanging="711"/>
      </w:pPr>
      <w:r>
        <w:rPr/>
        <w:t>Gómez y Palerm (2014), De pipas y piperos: el abastecimiento de agua potable en las zonas periurbanas de valle de Texcoco. Tercer Congreso Red de Investigadores Sociales Sobre Agua, 9 al 11 de abril.</w:t>
      </w:r>
    </w:p>
    <w:p>
      <w:pPr>
        <w:pStyle w:val="BodyText"/>
        <w:spacing w:before="2"/>
        <w:ind w:left="268" w:right="124"/>
      </w:pPr>
      <w:r>
        <w:rPr/>
        <w:t>Gómez, Laura (2009), Violencia cotidiana durante el reparto agrario en Jalisco.</w:t>
      </w:r>
    </w:p>
    <w:p>
      <w:pPr>
        <w:pStyle w:val="BodyText"/>
        <w:spacing w:line="360" w:lineRule="auto" w:before="142"/>
        <w:ind w:left="978" w:right="124"/>
      </w:pPr>
      <w:r>
        <w:rPr/>
        <w:t>En Negociaciones, acuerdos y conflictos en México, siglo XIX y XX de Omar Ávila Quijas, El Colegio de Michoacán / CIESAS / Universidad Autónoma de Aguascalientes.</w:t>
      </w:r>
    </w:p>
    <w:p>
      <w:pPr>
        <w:pStyle w:val="BodyText"/>
        <w:spacing w:line="360" w:lineRule="auto" w:before="2"/>
        <w:ind w:left="978" w:right="555" w:hanging="711"/>
      </w:pPr>
      <w:r>
        <w:rPr/>
        <w:t>Gómez, Monserrat (2014) De pipas y piperos: el abastecimiento de agua potable en las zonas periurbanas del Valle de Texcoco. Tercer Congreso Red de Investigadores Sociales Sobre el Agua. ISBN: 978- 607-441-286-4</w:t>
      </w:r>
    </w:p>
    <w:p>
      <w:pPr>
        <w:pStyle w:val="BodyText"/>
        <w:spacing w:line="360" w:lineRule="auto" w:before="2"/>
        <w:ind w:left="978" w:right="317" w:hanging="711"/>
      </w:pPr>
      <w:r>
        <w:rPr/>
        <w:t>Gómez, Monserrat (2014), De pipas y piperos: el abastecimiento de agua potable en las zonas periurbanas del Valle de Texcoco. Tercer Congreso Red de Investigadores Sociales Sobre el Agua. RED RISSA. ISBN: 978-607-441-286-4</w:t>
      </w:r>
    </w:p>
    <w:p>
      <w:pPr>
        <w:pStyle w:val="BodyText"/>
        <w:spacing w:line="360" w:lineRule="auto" w:before="3"/>
        <w:ind w:left="978" w:right="162" w:hanging="711"/>
      </w:pPr>
      <w:r>
        <w:rPr/>
        <w:t>González A. Z. I., Ávila-Pérez P., Tejeda-Vega S., Zarazúa-Ortega G. y Longoria-Gándara L. C. (2006), Estudio del Curso Alto del Rio Lerma desde una perspectiva Sustentable. Instituto Nacional de Investigaciones Nucleares. Documento disponible en:</w:t>
      </w:r>
    </w:p>
    <w:p>
      <w:pPr>
        <w:pStyle w:val="BodyText"/>
        <w:spacing w:line="360" w:lineRule="auto" w:before="3"/>
        <w:ind w:left="978" w:right="28"/>
      </w:pPr>
      <w:r>
        <w:rPr/>
        <w:t>&lt;</w:t>
      </w:r>
      <w:hyperlink r:id="rId421">
        <w:r>
          <w:rPr/>
          <w:t>http://www.inecc.gob.mx/descargas/cuencas/cong_nal_06/tema_05/22_</w:t>
        </w:r>
      </w:hyperlink>
      <w:r>
        <w:rPr/>
        <w:t> zaire_gonzalez.pdf&gt;, 2 de julio de 2014.</w:t>
      </w:r>
    </w:p>
    <w:p>
      <w:pPr>
        <w:pStyle w:val="BodyText"/>
        <w:spacing w:line="360" w:lineRule="auto" w:before="7"/>
        <w:ind w:left="978" w:right="574" w:hanging="711"/>
      </w:pPr>
      <w:r>
        <w:rPr/>
        <w:t>Goodland, R. (1995), The concept of the environmental sustainbility. Annual review of ecology and systematics. 26:1-24.</w:t>
      </w:r>
    </w:p>
    <w:p>
      <w:pPr>
        <w:pStyle w:val="BodyText"/>
        <w:spacing w:before="3"/>
        <w:ind w:left="268" w:right="124"/>
      </w:pPr>
      <w:r>
        <w:rPr/>
        <w:t>Grupo Promotor Nacional (2013), “Manual Agua para todos agua para la vida”.</w:t>
      </w:r>
    </w:p>
    <w:p>
      <w:pPr>
        <w:pStyle w:val="BodyText"/>
        <w:spacing w:before="137"/>
        <w:ind w:left="978" w:right="124"/>
      </w:pPr>
      <w:r>
        <w:rPr/>
        <w:t>México: UAM.</w:t>
      </w:r>
    </w:p>
    <w:p>
      <w:pPr>
        <w:spacing w:after="0"/>
        <w:sectPr>
          <w:pgSz w:w="12240" w:h="15840"/>
          <w:pgMar w:header="0" w:footer="1002" w:top="1360" w:bottom="1200" w:left="1720" w:right="1600"/>
        </w:sectPr>
      </w:pPr>
    </w:p>
    <w:p>
      <w:pPr>
        <w:pStyle w:val="BodyText"/>
        <w:spacing w:line="362" w:lineRule="auto" w:before="52"/>
        <w:ind w:left="978" w:right="730" w:hanging="711"/>
      </w:pPr>
      <w:r>
        <w:rPr/>
        <w:t>Guarisco Canseco, Claudia (2003) “Los indios del valle de México y la construcción de una nueva sociabilidad política 1770-1835” Colegio Mexiquense.</w:t>
      </w:r>
    </w:p>
    <w:p>
      <w:pPr>
        <w:pStyle w:val="BodyText"/>
        <w:spacing w:line="360" w:lineRule="auto"/>
        <w:ind w:left="978" w:right="153" w:hanging="711"/>
      </w:pPr>
      <w:r>
        <w:rPr/>
        <w:t>Gutiérrez-Villalpando, Verónica, Nazar-Beutelspacher, Dominga Austreberta, Zapata-Martelo, Emma, Contreras-Utrera, Julio, &amp; Salvatierra-Izaba, Benito. (2013). Mujeres y organización social en la gestión del agua para consumo humano y uso doméstico en Berriozábal, Chiapas. LiminaR, 11(2), 100-113. Recuperado en 19 de noviembre de 2016, de </w:t>
      </w:r>
      <w:hyperlink r:id="rId422">
        <w:r>
          <w:rPr/>
          <w:t>http://www.scielo.org.mx/scielo.php?script=sci_arttext&amp;pid=S1665-</w:t>
        </w:r>
      </w:hyperlink>
      <w:r>
        <w:rPr/>
        <w:t> 80272013000200007&amp;lng=es&amp;tlng=es.</w:t>
      </w:r>
    </w:p>
    <w:p>
      <w:pPr>
        <w:pStyle w:val="BodyText"/>
        <w:spacing w:line="360" w:lineRule="auto" w:before="2"/>
        <w:ind w:left="978" w:right="124" w:hanging="711"/>
      </w:pPr>
      <w:r>
        <w:rPr/>
        <w:t>Gutiérrez-Villalpando, Verónica; Zapata-Martelo, Emma; Salvatierra-Izaba, Benito; Nazar-Beutelspacher, Dominga Austreberta; (2013), Mujeres y organización social en la gestión del agua para consumo humano y uso doméstico en Berriozábal, Chiapas. LiminaR. Estudios Sociales y Humanísticos, núm. Julio-Diciembre, pp. 100-113.</w:t>
      </w:r>
    </w:p>
    <w:p>
      <w:pPr>
        <w:pStyle w:val="BodyText"/>
        <w:spacing w:line="360" w:lineRule="auto" w:before="2"/>
        <w:ind w:left="978" w:right="602" w:hanging="711"/>
      </w:pPr>
      <w:r>
        <w:rPr/>
        <w:t>Haesbaert, Rogério (2011), El mito de la desterritorialización. Del “fin de los territorios” a la multiterritorialidad. México: Siglo XXI.</w:t>
      </w:r>
    </w:p>
    <w:p>
      <w:pPr>
        <w:pStyle w:val="BodyText"/>
        <w:spacing w:line="360" w:lineRule="auto" w:before="8"/>
        <w:ind w:left="978" w:right="124" w:hanging="711"/>
      </w:pPr>
      <w:r>
        <w:rPr/>
        <w:t>Hanneman, Robert (1998), Introducción a los métodos del análisis de redes sociales. Departamento de Sociología de la Universidad de California. Riverside</w:t>
      </w:r>
    </w:p>
    <w:p>
      <w:pPr>
        <w:pStyle w:val="BodyText"/>
        <w:spacing w:line="362" w:lineRule="auto" w:before="3"/>
        <w:ind w:left="978" w:right="28" w:hanging="711"/>
      </w:pPr>
      <w:r>
        <w:rPr/>
        <w:t>Hernández Sampieri, Roberto; Fernández Collado, Carlos y Baptista Lucio, Pilar (1991), Metodología de la Investigación, Bogotá: McGraw-Hill, pp. 57-73.</w:t>
      </w:r>
    </w:p>
    <w:p>
      <w:pPr>
        <w:pStyle w:val="BodyText"/>
        <w:spacing w:line="360" w:lineRule="auto"/>
        <w:ind w:left="978" w:right="276" w:hanging="711"/>
      </w:pPr>
      <w:r>
        <w:rPr/>
        <w:t>Hernández, Luis (2006) “En torno a Oro Azul: las multinacionales y el robo organizado de agua en el mundo”. En Voces del Agua, Andrés Barreda. México: Editorial ITACA</w:t>
      </w:r>
    </w:p>
    <w:p>
      <w:pPr>
        <w:pStyle w:val="BodyText"/>
        <w:spacing w:line="360" w:lineRule="auto" w:before="2"/>
        <w:ind w:left="978" w:right="686" w:hanging="711"/>
        <w:jc w:val="both"/>
      </w:pPr>
      <w:r>
        <w:rPr/>
        <w:t>Hinojosa, A., Romero, T., Hernández, M. (2014), Relaciones entre derecho consuetudinario y ley de gestión del agua. Tercer Congreso Red de Investigadores Sociales Sobre el Agua. ISBN: 978-607-441-286-4</w:t>
      </w:r>
    </w:p>
    <w:p>
      <w:pPr>
        <w:pStyle w:val="BodyText"/>
        <w:spacing w:line="360" w:lineRule="auto" w:before="3"/>
        <w:ind w:left="978" w:right="124" w:hanging="711"/>
      </w:pPr>
      <w:r>
        <w:rPr/>
        <w:t>Iracheta, Alfonso (2001), “Hacia una planeación de la zona metropolitana del valle de México en el contexto de la globalización”, en Planeación y gestión urbana y metropolitana en México. Una revisión a la luz de la</w:t>
      </w:r>
    </w:p>
    <w:p>
      <w:pPr>
        <w:spacing w:after="0" w:line="360" w:lineRule="auto"/>
        <w:sectPr>
          <w:pgSz w:w="12240" w:h="15840"/>
          <w:pgMar w:header="0" w:footer="1002" w:top="1360" w:bottom="1200" w:left="1720" w:right="1600"/>
        </w:sectPr>
      </w:pPr>
    </w:p>
    <w:p>
      <w:pPr>
        <w:pStyle w:val="BodyText"/>
        <w:spacing w:line="362" w:lineRule="auto" w:before="52"/>
        <w:ind w:left="978" w:right="265"/>
      </w:pPr>
      <w:r>
        <w:rPr/>
        <w:t>globalización, Roberto García (comp.) México. El Colegio de la Frontera Norte y El Colegio Mexiquense, A.C.</w:t>
      </w:r>
    </w:p>
    <w:p>
      <w:pPr>
        <w:pStyle w:val="BodyText"/>
        <w:spacing w:line="360" w:lineRule="auto"/>
        <w:ind w:left="978" w:right="373" w:hanging="711"/>
        <w:jc w:val="both"/>
      </w:pPr>
      <w:r>
        <w:rPr/>
        <w:t>Jiménez, Marcela (2013), Resiliencia y adaptabilidad del sistema chinampero de Xochimilco (Tesis de grado). México: Facultad de Filosofía y Letras- UNAM.</w:t>
      </w:r>
    </w:p>
    <w:p>
      <w:pPr>
        <w:pStyle w:val="BodyText"/>
        <w:spacing w:line="360" w:lineRule="auto" w:before="7"/>
        <w:ind w:left="978" w:right="429" w:hanging="711"/>
      </w:pPr>
      <w:r>
        <w:rPr/>
        <w:t>Jiménez, María, y J. Palerm (2007), “Organizaciones tradicionales de gestión del agua: importancia de su reconocimiento legal como motor de su pervivencia”. In: Región y Sociedad, Vol. XIX, Número 38. COLSON, México, pp. 3-24.</w:t>
      </w:r>
    </w:p>
    <w:p>
      <w:pPr>
        <w:pStyle w:val="BodyText"/>
        <w:spacing w:line="360" w:lineRule="auto" w:before="8"/>
        <w:ind w:left="978" w:right="124" w:hanging="711"/>
      </w:pPr>
      <w:r>
        <w:rPr/>
        <w:t>Kauffer, Edith (coord.) (2013), Cuencas en Tabasco. Una visión a contracorriente. México: Biblioteca del agua /CIESAS.</w:t>
      </w:r>
    </w:p>
    <w:p>
      <w:pPr>
        <w:pStyle w:val="BodyText"/>
        <w:spacing w:line="360" w:lineRule="auto" w:before="2"/>
        <w:ind w:left="978" w:right="28" w:hanging="711"/>
      </w:pPr>
      <w:r>
        <w:rPr/>
        <w:t>Kauffer, Edith y Antonino García (2004), Aguas sucias para trabajar, agua limpia para tomar: transformaciones en torno al agua en comunidades tzotziles de los Altos de Chiapas, México. En Los pueblos indígenas y el agua: desafíos del siglo XXI, Francisco Peña (Coordinador). México: El Colegio de San Luis-Water Law Indigenous Rights (WALIR) SEMARNAT-IMTA.</w:t>
      </w:r>
    </w:p>
    <w:p>
      <w:pPr>
        <w:pStyle w:val="BodyText"/>
        <w:spacing w:line="362" w:lineRule="auto" w:before="2"/>
        <w:ind w:left="978" w:right="985" w:hanging="711"/>
      </w:pPr>
      <w:r>
        <w:rPr/>
        <w:t>Leff, Enrique (1998), Saber ambiental: Sustentabilidad, racionalidad, complejidad, poder. Ed. Mexico siglo XXI, México. Caps. 1, 3 y 5.</w:t>
      </w:r>
    </w:p>
    <w:p>
      <w:pPr>
        <w:pStyle w:val="BodyText"/>
        <w:spacing w:line="360" w:lineRule="auto"/>
        <w:ind w:left="978" w:right="124" w:hanging="711"/>
      </w:pPr>
      <w:r>
        <w:rPr/>
        <w:t>Lezama de la Torre, José Luis (2014), Teoría social. Espacio y ciudad. México: El Colegio de México-CEDUA.</w:t>
      </w:r>
    </w:p>
    <w:p>
      <w:pPr>
        <w:pStyle w:val="BodyText"/>
        <w:spacing w:line="362" w:lineRule="auto" w:before="3"/>
        <w:ind w:left="978" w:right="1321" w:hanging="711"/>
      </w:pPr>
      <w:r>
        <w:rPr/>
        <w:t>Lipietz, Alain (2000): «Qu’est-ce que l’écologie politique?». Ponencia presentada en Saint-Denis (Francia), disponible en</w:t>
      </w:r>
    </w:p>
    <w:p>
      <w:pPr>
        <w:pStyle w:val="BodyText"/>
        <w:ind w:left="978" w:right="124"/>
      </w:pPr>
      <w:r>
        <w:rPr/>
        <w:t>&lt;</w:t>
      </w:r>
      <w:hyperlink r:id="rId423">
        <w:r>
          <w:rPr/>
          <w:t>http://lipietz.net/spip.php?article212</w:t>
        </w:r>
      </w:hyperlink>
      <w:r>
        <w:rPr/>
        <w:t>&gt;.</w:t>
      </w:r>
    </w:p>
    <w:p>
      <w:pPr>
        <w:pStyle w:val="BodyText"/>
        <w:spacing w:line="360" w:lineRule="auto" w:before="137"/>
        <w:ind w:left="978" w:right="225" w:hanging="711"/>
      </w:pPr>
      <w:r>
        <w:rPr/>
        <w:t>Llanos-Hernández, Luis (2010), “El concepto de territorio y la investigación en las ciencias sociales”. En Agricultura, sociedad y desarrollo, septiembre- diciembre, vol. 7, núm. 3., pp. 207-220.</w:t>
      </w:r>
    </w:p>
    <w:p>
      <w:pPr>
        <w:pStyle w:val="BodyText"/>
        <w:spacing w:line="360" w:lineRule="auto" w:before="7"/>
        <w:ind w:left="978" w:right="171" w:hanging="711"/>
      </w:pPr>
      <w:r>
        <w:rPr/>
        <w:t>López Mera, Ricardo V., José Luis Martínez Ruiz y Eduardo López Ramírez (Coords.) (2014), “Viabilidad y barreras para el ejercicio del derecho humano al agua y saneamiento en México”. México: Instituto Mexicano de Tecnología del Agua.</w:t>
      </w:r>
    </w:p>
    <w:p>
      <w:pPr>
        <w:spacing w:after="0" w:line="360" w:lineRule="auto"/>
        <w:sectPr>
          <w:pgSz w:w="12240" w:h="15840"/>
          <w:pgMar w:header="0" w:footer="1002" w:top="1360" w:bottom="1200" w:left="1720" w:right="1600"/>
        </w:sectPr>
      </w:pPr>
    </w:p>
    <w:p>
      <w:pPr>
        <w:pStyle w:val="BodyText"/>
        <w:spacing w:before="52"/>
        <w:ind w:left="268" w:right="124"/>
      </w:pPr>
      <w:r>
        <w:rPr/>
        <w:t>Lutz, Bruno (2010), La acción social en la teoría sociológica: una aproximación.</w:t>
      </w:r>
    </w:p>
    <w:p>
      <w:pPr>
        <w:pStyle w:val="BodyText"/>
        <w:spacing w:line="360" w:lineRule="auto" w:before="141"/>
        <w:ind w:left="978" w:right="437"/>
        <w:jc w:val="both"/>
      </w:pPr>
      <w:r>
        <w:rPr/>
        <w:t>Argumentos. México: UAM-Xochimilco. Documento PDF disponible en línea en: </w:t>
      </w:r>
      <w:hyperlink r:id="rId425">
        <w:r>
          <w:rPr/>
          <w:t>http://www.scielo.org.mx/pdf/argu/v23n64/v23n64a9.pdf,</w:t>
        </w:r>
      </w:hyperlink>
      <w:r>
        <w:rPr/>
        <w:t> 2</w:t>
      </w:r>
      <w:r>
        <w:rPr>
          <w:spacing w:val="-34"/>
        </w:rPr>
        <w:t> </w:t>
      </w:r>
      <w:r>
        <w:rPr/>
        <w:t>de septiembre de</w:t>
      </w:r>
      <w:r>
        <w:rPr>
          <w:spacing w:val="-6"/>
        </w:rPr>
        <w:t> </w:t>
      </w:r>
      <w:r>
        <w:rPr/>
        <w:t>2015.</w:t>
      </w:r>
    </w:p>
    <w:p>
      <w:pPr>
        <w:pStyle w:val="BodyText"/>
        <w:spacing w:line="362" w:lineRule="auto" w:before="2"/>
        <w:ind w:left="978" w:right="188" w:hanging="711"/>
      </w:pPr>
      <w:r>
        <w:rPr/>
        <w:t>Manzini, E y Bigues, J. (2000) Ecología y democracia. De la injusticia ecológica a la democracia ambientak. Ed. Icara. Barcelona, España.</w:t>
      </w:r>
    </w:p>
    <w:p>
      <w:pPr>
        <w:pStyle w:val="BodyText"/>
        <w:spacing w:line="360" w:lineRule="auto"/>
        <w:ind w:left="978" w:right="945" w:hanging="711"/>
      </w:pPr>
      <w:r>
        <w:rPr/>
        <w:t>March, James, y Olsen, Johan P. (1984), “The New Institutionalism: Organizational Factors in Political Life”. En The American Political Science Review, 78 (3), pp-734-749.</w:t>
      </w:r>
    </w:p>
    <w:p>
      <w:pPr>
        <w:pStyle w:val="BodyText"/>
        <w:spacing w:line="360" w:lineRule="auto" w:before="8"/>
        <w:ind w:left="978" w:right="124" w:hanging="711"/>
      </w:pPr>
      <w:r>
        <w:rPr/>
        <w:t>Martín, Liber y Justo, Juan Bautista (2015), Análisis, prevención y resolución de conflictos por el agua en América Latina y el Caribe. CEPAL: Serie recursos naturales e infraestructura.</w:t>
      </w:r>
    </w:p>
    <w:p>
      <w:pPr>
        <w:pStyle w:val="BodyText"/>
        <w:spacing w:line="362" w:lineRule="auto" w:before="2"/>
        <w:ind w:left="978" w:right="28" w:hanging="711"/>
      </w:pPr>
      <w:r>
        <w:rPr/>
        <w:t>Martínez Alier, J. Y Roca-Jusmet, J. (2000), Economía ecológica y política ambiental. Ed. Programa de las Naciones Unidas para el Medio Ambiente y Fondo de Cultura Económica, México. Capítulos 1,3 y 8.</w:t>
      </w:r>
    </w:p>
    <w:p>
      <w:pPr>
        <w:pStyle w:val="BodyText"/>
        <w:spacing w:line="362" w:lineRule="auto"/>
        <w:ind w:left="978" w:right="518" w:hanging="711"/>
      </w:pPr>
      <w:r>
        <w:rPr/>
        <w:t>Martínez Tarrago, Trinidad (2008), “Desarrollo regional endógeno”. En Desarrollo Regional en México de Trinidad Martínez Tarrago (coord.). México: UAM-Azcapotzalco.</w:t>
      </w:r>
    </w:p>
    <w:p>
      <w:pPr>
        <w:pStyle w:val="BodyText"/>
        <w:spacing w:line="360" w:lineRule="auto"/>
        <w:ind w:left="978" w:right="28" w:hanging="711"/>
      </w:pPr>
      <w:r>
        <w:rPr/>
        <w:t>Masera, O. (1999), Sustentabilidad y manejo de recursos naturales. El marco de la evaluación MESMIS. Ed. Mundi-Puma, GIRA, Instituto de Ecología, México.</w:t>
      </w:r>
    </w:p>
    <w:p>
      <w:pPr>
        <w:pStyle w:val="BodyText"/>
        <w:spacing w:line="360" w:lineRule="auto" w:before="7"/>
        <w:ind w:left="978" w:right="175" w:hanging="711"/>
      </w:pPr>
      <w:r>
        <w:rPr/>
        <w:t>Mercado Maldonado, Asael y Laura Zaragoza Contreras (2011), “La interacción social en el pensamiento sociológico de Erving Goffman”. En Espacios Públicos, vol. 14, núm. 31, mayo-agosto, 2011. México: Universidad Autónoma del Estado de México.</w:t>
      </w:r>
    </w:p>
    <w:p>
      <w:pPr>
        <w:pStyle w:val="BodyText"/>
        <w:spacing w:line="362" w:lineRule="auto" w:before="2"/>
        <w:ind w:left="978" w:right="124" w:hanging="711"/>
      </w:pPr>
      <w:r>
        <w:rPr/>
        <w:t>Merino, Leticia (2012), Reseña de “Trabajar juntos. Acción colectiva, bienes comunes y múltiples métodos en la práctica” de Amy R. Poteete, Marco</w:t>
      </w:r>
    </w:p>
    <w:p>
      <w:pPr>
        <w:pStyle w:val="ListParagraph"/>
        <w:numPr>
          <w:ilvl w:val="1"/>
          <w:numId w:val="29"/>
        </w:numPr>
        <w:tabs>
          <w:tab w:pos="1272" w:val="left" w:leader="none"/>
        </w:tabs>
        <w:spacing w:line="240" w:lineRule="auto" w:before="0" w:after="0"/>
        <w:ind w:left="1271" w:right="0" w:hanging="293"/>
        <w:jc w:val="both"/>
        <w:rPr>
          <w:sz w:val="24"/>
        </w:rPr>
      </w:pPr>
      <w:r>
        <w:rPr>
          <w:sz w:val="24"/>
        </w:rPr>
        <w:t>Janssen y Elinor</w:t>
      </w:r>
      <w:r>
        <w:rPr>
          <w:spacing w:val="-15"/>
          <w:sz w:val="24"/>
        </w:rPr>
        <w:t> </w:t>
      </w:r>
      <w:r>
        <w:rPr>
          <w:sz w:val="24"/>
        </w:rPr>
        <w:t>Ostrom.</w:t>
      </w:r>
    </w:p>
    <w:p>
      <w:pPr>
        <w:pStyle w:val="BodyText"/>
        <w:spacing w:line="360" w:lineRule="auto" w:before="137"/>
        <w:ind w:left="978" w:right="124" w:hanging="711"/>
      </w:pPr>
      <w:r>
        <w:rPr/>
        <w:t>Miño Grijalva, Manuel, Hurtado Hernández, Edgar (2005)”Los usos del agua en el centro y norte de México “México: Colegio de México.</w:t>
      </w:r>
    </w:p>
    <w:p>
      <w:pPr>
        <w:pStyle w:val="BodyText"/>
        <w:spacing w:before="7"/>
        <w:ind w:left="268" w:right="124"/>
      </w:pPr>
      <w:r>
        <w:rPr/>
        <w:t>Molina, José Luis (2001), El análisis de redes sociales. Editorial Bellaterra.</w:t>
      </w:r>
    </w:p>
    <w:p>
      <w:pPr>
        <w:spacing w:after="0"/>
        <w:sectPr>
          <w:footerReference w:type="default" r:id="rId424"/>
          <w:pgSz w:w="12240" w:h="15840"/>
          <w:pgMar w:footer="1002" w:header="0" w:top="1360" w:bottom="1200" w:left="1720" w:right="1600"/>
        </w:sectPr>
      </w:pPr>
    </w:p>
    <w:p>
      <w:pPr>
        <w:pStyle w:val="BodyText"/>
        <w:spacing w:line="362" w:lineRule="auto" w:before="52"/>
        <w:ind w:left="978" w:right="124" w:hanging="711"/>
      </w:pPr>
      <w:r>
        <w:rPr/>
        <w:t>Montañez Gómez, Gustavo y Delgado Mahecha, Ovidio (1998), Espacio, territorio y región: conceptos básicos para un proyecto nacional.</w:t>
      </w:r>
    </w:p>
    <w:p>
      <w:pPr>
        <w:pStyle w:val="BodyText"/>
        <w:ind w:left="978" w:right="124"/>
      </w:pPr>
      <w:r>
        <w:rPr/>
        <w:t>Cuadernos de Geografía, Vol. VII, No 1-2.</w:t>
      </w:r>
    </w:p>
    <w:p>
      <w:pPr>
        <w:pStyle w:val="BodyText"/>
        <w:spacing w:line="360" w:lineRule="auto" w:before="137"/>
        <w:ind w:left="978" w:right="296" w:hanging="711"/>
      </w:pPr>
      <w:r>
        <w:rPr/>
        <w:t>Montes- Hernández, Roberto, Tonatiuh Romero, Carlos Solís, Gladys Rivera y Sergio Zamorano (2011), “Las galerías filtrantes del Alto Lerma: usos y manejos sociales” en Sociedad y Territorio, vol. xi, núm. 36, 2011, 455- 485.</w:t>
      </w:r>
    </w:p>
    <w:p>
      <w:pPr>
        <w:pStyle w:val="BodyText"/>
        <w:spacing w:line="362" w:lineRule="auto" w:before="2"/>
        <w:ind w:left="978" w:right="282" w:hanging="711"/>
      </w:pPr>
      <w:r>
        <w:rPr/>
        <w:t>Morales Sales, Edgar Samuel (1988)”La industrialización del Valle de Toluca y las Poblaciones Ribereñas del Rio Lerma” Toluca México: Centro de investigaciones en ciencias sociales y humanidades.</w:t>
      </w:r>
    </w:p>
    <w:p>
      <w:pPr>
        <w:pStyle w:val="BodyText"/>
        <w:spacing w:line="360" w:lineRule="auto"/>
        <w:ind w:left="978" w:right="124" w:hanging="711"/>
      </w:pPr>
      <w:r>
        <w:rPr/>
        <w:t>Morgan, K (1995), “The Learning Region: Institutions, Innovations and Regional Renewal”, Papers in Planning Research, núm.157, University of Wales College of Cardiff, Cardiff.</w:t>
      </w:r>
    </w:p>
    <w:p>
      <w:pPr>
        <w:pStyle w:val="BodyText"/>
        <w:spacing w:line="360" w:lineRule="auto" w:before="8"/>
        <w:ind w:left="978" w:right="124" w:hanging="711"/>
      </w:pPr>
      <w:r>
        <w:rPr/>
        <w:t>Navarro, Mina Lorena (2013), Subjetividades políticas contra el despojo capitalista de bienes naturales en México. Acta sociológica. Núm. 62. Septiembre- diciembre. México: UNAM.</w:t>
      </w:r>
    </w:p>
    <w:p>
      <w:pPr>
        <w:pStyle w:val="BodyText"/>
        <w:spacing w:line="362" w:lineRule="auto" w:before="2"/>
        <w:ind w:left="978" w:right="1028" w:hanging="711"/>
      </w:pPr>
      <w:r>
        <w:rPr/>
        <w:t>North, Douglass (1990), Institutions, Institutional Change and Economic Performance. Cambridge: Cambridge University Press.</w:t>
      </w:r>
    </w:p>
    <w:p>
      <w:pPr>
        <w:pStyle w:val="BodyText"/>
        <w:spacing w:line="360" w:lineRule="auto"/>
        <w:ind w:left="978" w:right="124" w:hanging="711"/>
      </w:pPr>
      <w:r>
        <w:rPr/>
        <w:t>Ocampo Marin, Luis Fernando (2005), De lo regional a lo territorial. Ponencia presentada en el VI Encuentro de Postgrados Iberoamericanos sobre Desarrollo y Políticas Territoriales: “Construyendo Espacios para la Colaboración Regional”, Toluca, México.</w:t>
      </w:r>
    </w:p>
    <w:p>
      <w:pPr>
        <w:pStyle w:val="BodyText"/>
        <w:spacing w:line="360" w:lineRule="auto" w:before="2"/>
        <w:ind w:left="978" w:right="463" w:hanging="711"/>
      </w:pPr>
      <w:r>
        <w:rPr/>
        <w:t>Ojeda de la Cruz, Arturo (2014), Gestión del agua doméstica urbana en Hermosillo (Sonora, México) Cuadernos de Geografía. Revista Colombiana de Geografía. Vol. 23, no 1, ene-junio, Bogotá: Colombia, pp. 147-164.</w:t>
      </w:r>
    </w:p>
    <w:p>
      <w:pPr>
        <w:pStyle w:val="BodyText"/>
        <w:spacing w:line="360" w:lineRule="auto" w:before="7"/>
        <w:ind w:left="978" w:right="171" w:hanging="711"/>
      </w:pPr>
      <w:r>
        <w:rPr/>
        <w:t>Orozco Hernández, Estela (2004), Organización socioeconómica y territorial en la región del Alto Lerma, Estado de México.  Investigaciones Geográficas, Boletín del Instituto de Geografía, UNAM ISSN 0188-4611, Núm. 53, 2004, pp. 163-184</w:t>
      </w:r>
    </w:p>
    <w:p>
      <w:pPr>
        <w:spacing w:after="0" w:line="360" w:lineRule="auto"/>
        <w:sectPr>
          <w:footerReference w:type="default" r:id="rId426"/>
          <w:pgSz w:w="12240" w:h="15840"/>
          <w:pgMar w:footer="1002" w:header="0" w:top="1360" w:bottom="1200" w:left="1720" w:right="1600"/>
          <w:pgNumType w:start="251"/>
        </w:sectPr>
      </w:pPr>
    </w:p>
    <w:p>
      <w:pPr>
        <w:pStyle w:val="BodyText"/>
        <w:spacing w:line="360" w:lineRule="auto" w:before="52"/>
        <w:ind w:left="978" w:right="112" w:hanging="711"/>
      </w:pPr>
      <w:r>
        <w:rPr/>
        <w:t>Orozco Hernández, Estela (2004), Organización socioeconómica y territorial en la región del Alto Lerma, Estado de México. Investigaciones Geográficas. Boletín del Instituto de Geografía. UNAM ISSN 0188-4611, Núm. 53, pp. 163-184.</w:t>
      </w:r>
    </w:p>
    <w:p>
      <w:pPr>
        <w:pStyle w:val="BodyText"/>
        <w:spacing w:line="360" w:lineRule="auto" w:before="2"/>
        <w:ind w:left="978" w:right="96" w:hanging="711"/>
      </w:pPr>
      <w:r>
        <w:rPr/>
        <w:t>Orozco, H (2010), El caso de la presa Villa Victoria. CIENCIA ergo sum, Vol. 17- 1, marzo-junio. Universidad Autónoma del Estado de México, Toluca, México. Pp. 28-36. Documento PDF disponible en línea en: </w:t>
      </w:r>
      <w:hyperlink r:id="rId427">
        <w:r>
          <w:rPr/>
          <w:t>http://ergosum.uaemex.mx/marzo%2010/pdfs/pdf_vol_17_Num_1/05_oro</w:t>
        </w:r>
      </w:hyperlink>
      <w:r>
        <w:rPr/>
        <w:t> zco_hernandez.pdf (Fecha de consulta 10/10/14).</w:t>
      </w:r>
    </w:p>
    <w:p>
      <w:pPr>
        <w:pStyle w:val="BodyText"/>
        <w:spacing w:line="360" w:lineRule="auto" w:before="8"/>
        <w:ind w:left="978" w:right="124" w:hanging="711"/>
      </w:pPr>
      <w:r>
        <w:rPr/>
        <w:t>Orozco, María y Amaia Quesada (2010), Hacia una nueva cultura del agua en México: organización indígena y campesina.</w:t>
      </w:r>
    </w:p>
    <w:p>
      <w:pPr>
        <w:pStyle w:val="BodyText"/>
        <w:spacing w:line="360" w:lineRule="auto" w:before="2"/>
        <w:ind w:left="978" w:right="198" w:hanging="711"/>
      </w:pPr>
      <w:r>
        <w:rPr/>
        <w:t>Orozco, María y Amaia Quesada (2010), Hacia una nueva cultura del agua en México: organización indígena y campesina. CIENCIA ergosum, Vol. 17- 1, marzo-junio 2010. México: Universidad Autónoma del Estado de México, pp. 28-36..</w:t>
      </w:r>
    </w:p>
    <w:p>
      <w:pPr>
        <w:pStyle w:val="BodyText"/>
        <w:spacing w:line="362" w:lineRule="auto" w:before="2"/>
        <w:ind w:left="978" w:right="92" w:hanging="711"/>
      </w:pPr>
      <w:r>
        <w:rPr/>
        <w:t>Ostrom, E. (2007), El gobierno de los bienes comunes. La evolución de las instituciones de acción colectiva. México: CRIM-UNAM, Fondo de Cultura Económica.</w:t>
      </w:r>
    </w:p>
    <w:p>
      <w:pPr>
        <w:pStyle w:val="BodyText"/>
        <w:spacing w:line="360" w:lineRule="auto"/>
        <w:ind w:left="978" w:right="849" w:hanging="711"/>
        <w:jc w:val="both"/>
      </w:pPr>
      <w:r>
        <w:rPr/>
        <w:t>Ostrom, E. 2000. El gobierno de los bienes comunes. La evolución de</w:t>
      </w:r>
      <w:r>
        <w:rPr>
          <w:spacing w:val="-29"/>
        </w:rPr>
        <w:t> </w:t>
      </w:r>
      <w:r>
        <w:rPr/>
        <w:t>las instituciones de acción colectiva. CRIM-UNAM y Fondo de Cultura Económica,</w:t>
      </w:r>
      <w:r>
        <w:rPr>
          <w:spacing w:val="-7"/>
        </w:rPr>
        <w:t> </w:t>
      </w:r>
      <w:r>
        <w:rPr/>
        <w:t>México.</w:t>
      </w:r>
    </w:p>
    <w:p>
      <w:pPr>
        <w:pStyle w:val="BodyText"/>
        <w:spacing w:line="360" w:lineRule="auto" w:before="7"/>
        <w:ind w:left="978" w:right="171" w:hanging="711"/>
      </w:pPr>
      <w:r>
        <w:rPr/>
        <w:t>Oswald, Úrsula (2011), Seguridad del agua, conflictos e hidrodiplomacia. En Retos de la investigación del agua en México. UNAM, Centro Regional de Investigaciones Multidisciplinarias.</w:t>
      </w:r>
    </w:p>
    <w:p>
      <w:pPr>
        <w:pStyle w:val="BodyText"/>
        <w:spacing w:before="3"/>
        <w:ind w:left="268" w:right="124"/>
      </w:pPr>
      <w:r>
        <w:rPr/>
        <w:t>Pacheco Vega, Raúl (2014), Ostrom y la gobernanza del agua en México.</w:t>
      </w:r>
    </w:p>
    <w:p>
      <w:pPr>
        <w:pStyle w:val="BodyText"/>
        <w:spacing w:line="360" w:lineRule="auto" w:before="137"/>
        <w:ind w:left="978" w:right="28"/>
      </w:pPr>
      <w:r>
        <w:rPr/>
        <w:t>Universidad Nacional Autónoma de México-Instituto de Investigaciones Sociales. Revista Mexicana de Sociología 76, núm. especial (septiembre, 2014): 137-166. México, D.F. ISSN: 0188-2503/14/076-especial-05.</w:t>
      </w:r>
    </w:p>
    <w:p>
      <w:pPr>
        <w:pStyle w:val="BodyText"/>
        <w:spacing w:line="360" w:lineRule="auto" w:before="3"/>
        <w:ind w:left="978" w:right="597" w:hanging="711"/>
      </w:pPr>
      <w:r>
        <w:rPr/>
        <w:t>Pacheco-Vega, Raúl y Basurto, Fernando (2008), “Instituciones en el saneamiento de aguas residuales: reglas formales e informales en el</w:t>
      </w:r>
    </w:p>
    <w:p>
      <w:pPr>
        <w:spacing w:after="0" w:line="360" w:lineRule="auto"/>
        <w:sectPr>
          <w:pgSz w:w="12240" w:h="15840"/>
          <w:pgMar w:header="0" w:footer="1002" w:top="1360" w:bottom="1200" w:left="1720" w:right="1600"/>
        </w:sectPr>
      </w:pPr>
    </w:p>
    <w:p>
      <w:pPr>
        <w:pStyle w:val="BodyText"/>
        <w:spacing w:line="362" w:lineRule="auto" w:before="52"/>
        <w:ind w:left="978" w:right="1291"/>
      </w:pPr>
      <w:r>
        <w:rPr/>
        <w:t>Consejo de Cuenca Lerma-Chapala”. En Revista Mexicana de Sociología, 70 (1), pp. 87-109.</w:t>
      </w:r>
    </w:p>
    <w:p>
      <w:pPr>
        <w:pStyle w:val="BodyText"/>
        <w:spacing w:line="360" w:lineRule="auto"/>
        <w:ind w:left="978" w:right="108" w:hanging="711"/>
      </w:pPr>
      <w:r>
        <w:rPr/>
        <w:t>Palerm, J. (2003), Organización autogestiva de regantes. Agua, medio</w:t>
      </w:r>
      <w:r>
        <w:rPr>
          <w:spacing w:val="-40"/>
        </w:rPr>
        <w:t> </w:t>
      </w:r>
      <w:r>
        <w:rPr/>
        <w:t>ambiente y desarrollo en el siglo XXI.  Ávila García Patricia (ed.). México: El Colegio de Michoacán. Secretaría de Urbanismo y Medio</w:t>
      </w:r>
      <w:r>
        <w:rPr>
          <w:spacing w:val="-28"/>
        </w:rPr>
        <w:t> </w:t>
      </w:r>
      <w:r>
        <w:rPr/>
        <w:t>Ambiente.</w:t>
      </w:r>
    </w:p>
    <w:p>
      <w:pPr>
        <w:pStyle w:val="BodyText"/>
        <w:spacing w:before="7"/>
        <w:ind w:left="978" w:right="124"/>
      </w:pPr>
      <w:r>
        <w:rPr/>
        <w:t>Instituto Mexicano de Tecnología del Agua. pp. 347-362.</w:t>
      </w:r>
    </w:p>
    <w:p>
      <w:pPr>
        <w:pStyle w:val="BodyText"/>
        <w:spacing w:line="360" w:lineRule="auto" w:before="137"/>
        <w:ind w:left="978" w:right="124" w:hanging="711"/>
      </w:pPr>
      <w:r>
        <w:rPr/>
        <w:t>Palerm, Jacinta (2010) “Retos para la administración y gestión del agua de riego”. En El Agua en México: Cauces y encauses. Blanca Jiménez, María Luisa Torregrosa, Luis Aboites. México: Academia Mexicana de Ciencias y Comisión Nacional del Agua.</w:t>
      </w:r>
    </w:p>
    <w:p>
      <w:pPr>
        <w:pStyle w:val="BodyText"/>
        <w:spacing w:line="360" w:lineRule="auto" w:before="2"/>
        <w:ind w:left="978" w:right="255" w:hanging="711"/>
      </w:pPr>
      <w:r>
        <w:rPr/>
        <w:t>Peniche, Salvador, Martin G. Romero, Justiniano González, José Cortés, Fabián González, Manuel Guzmán, Enrique Macías y Gabriela Zavala (2013), “Gobernanza del agua en las ciudades”, Centro Universitario de Ciencias Económico Administrativas: Universidad de Guadalajara, México, pp. 421. ISBN: 978-607-450-881-9</w:t>
      </w:r>
    </w:p>
    <w:p>
      <w:pPr>
        <w:pStyle w:val="BodyText"/>
        <w:spacing w:line="360" w:lineRule="auto" w:before="2"/>
        <w:ind w:left="978" w:right="104" w:hanging="711"/>
      </w:pPr>
      <w:r>
        <w:rPr/>
        <w:t>Pensado Leglise, Mario del Roble (2011), La necesidad de repensar la relación territorio y ambiente. Una introducción a la aproximación metodológica. En Territorio y ambiente: aproximaciones metodológicas, Mario del Roble Pensado Leglise. México: Siglo XXI.</w:t>
      </w:r>
    </w:p>
    <w:p>
      <w:pPr>
        <w:pStyle w:val="BodyText"/>
        <w:spacing w:line="360" w:lineRule="auto" w:before="2"/>
        <w:ind w:left="978" w:right="195" w:hanging="711"/>
      </w:pPr>
      <w:r>
        <w:rPr/>
        <w:t>Peña del Valle, Ana E. (2014), Al mal tiempo buena resiliencia. </w:t>
      </w:r>
      <w:hyperlink r:id="rId428">
        <w:r>
          <w:rPr/>
          <w:t>http://www.revistaciencias.unam.mx/pt/161-revistas/revista-ciencias-111-</w:t>
        </w:r>
      </w:hyperlink>
      <w:r>
        <w:rPr/>
        <w:t> 112/1395-al-mal-tiempo,-buena-resilencia.html, fecha de consulta 10/10/2016.</w:t>
      </w:r>
    </w:p>
    <w:p>
      <w:pPr>
        <w:pStyle w:val="BodyText"/>
        <w:spacing w:line="360" w:lineRule="auto" w:before="2"/>
        <w:ind w:left="978" w:right="117" w:hanging="711"/>
      </w:pPr>
      <w:r>
        <w:rPr/>
        <w:t>Pineda Pablos, Nicolás, Alejandro Salazar Adams, Mario Buenfil Rodríguez (2010), Para dar de beber a las ciudades mexicanas: el reto de la gestión eficiente del agua ante el crecimiento urbano. En El agua en México: cauces y encauces, Blanca Jiménez, María Luisa Torregrosa y Luis Aboites Aguilar (Edits.) Comisión Nacional del Agua/Academia Mexicana de Ciencias: México.</w:t>
      </w:r>
    </w:p>
    <w:p>
      <w:pPr>
        <w:spacing w:after="0" w:line="360" w:lineRule="auto"/>
        <w:sectPr>
          <w:pgSz w:w="12240" w:h="15840"/>
          <w:pgMar w:header="0" w:footer="1002" w:top="1360" w:bottom="1200" w:left="1720" w:right="1600"/>
        </w:sectPr>
      </w:pPr>
    </w:p>
    <w:p>
      <w:pPr>
        <w:pStyle w:val="BodyText"/>
        <w:spacing w:line="362" w:lineRule="auto" w:before="52"/>
        <w:ind w:left="978" w:right="124" w:hanging="711"/>
      </w:pPr>
      <w:r>
        <w:rPr/>
        <w:t>Pliego, Esmeralda (2012), Cultura del agua y acción social. Comité central de agua potable en el municipio de Xalatlaco, Estado de México. Alemania: Editorial Académica Española.</w:t>
      </w:r>
    </w:p>
    <w:p>
      <w:pPr>
        <w:pStyle w:val="BodyText"/>
        <w:spacing w:line="360" w:lineRule="auto"/>
        <w:ind w:left="978" w:right="124" w:hanging="711"/>
      </w:pPr>
      <w:r>
        <w:rPr/>
        <w:t>Pochat, Víctor (2005),"Entidades de gestión del agua a nivel de cuencas: experiencia de Argentina" en CEPAL, Recursos Naturales e infraestructura, Santiago de Chile, Chile: Naciones Unidas,</w:t>
      </w:r>
    </w:p>
    <w:p>
      <w:pPr>
        <w:pStyle w:val="BodyText"/>
        <w:spacing w:line="360" w:lineRule="auto" w:before="3"/>
        <w:ind w:left="978" w:right="470"/>
      </w:pPr>
      <w:r>
        <w:rPr/>
        <w:t>&lt;</w:t>
      </w:r>
      <w:hyperlink r:id="rId429">
        <w:r>
          <w:rPr/>
          <w:t>http://www.eclac.org/cgi-</w:t>
        </w:r>
      </w:hyperlink>
      <w:r>
        <w:rPr/>
        <w:t> bin/getProd.asp?xml=/publicaciones/xml/5/22905/ P22905.xml&amp;xsl=/drni/tpl/p9f.xsl&amp;base=/drni/tpl/top-bottom.xsl&gt;, 22 de</w:t>
      </w:r>
    </w:p>
    <w:p>
      <w:pPr>
        <w:pStyle w:val="BodyText"/>
        <w:spacing w:before="8"/>
        <w:ind w:left="978" w:right="124"/>
      </w:pPr>
      <w:r>
        <w:rPr/>
        <w:t>junio de 2014.</w:t>
      </w:r>
    </w:p>
    <w:p>
      <w:pPr>
        <w:pStyle w:val="BodyText"/>
        <w:spacing w:line="360" w:lineRule="auto" w:before="137"/>
        <w:ind w:left="978" w:right="492" w:hanging="711"/>
      </w:pPr>
      <w:r>
        <w:rPr/>
        <w:t>Poteete, Amy R. (2012), Trabajar juntos: acción colectiva, bienes comunes y múltiples métodos en la práctica / Amy R. Poteete, Marco A. Janssen, Elinor Ostrom; traducción Lili Buj Niles con la colaboración de Leticia Merino. --México: UNAM, CEIICH, CRIM, FCPS, FE, IIEc, IIS, PUMA; IASC, CIDE, Colsan, CONABIO, CCMSS, FCE, UAM.</w:t>
      </w:r>
    </w:p>
    <w:p>
      <w:pPr>
        <w:pStyle w:val="BodyText"/>
        <w:spacing w:line="362" w:lineRule="auto" w:before="2"/>
        <w:ind w:left="978" w:right="124" w:hanging="711"/>
      </w:pPr>
      <w:r>
        <w:rPr/>
        <w:t>Puga, Cristina y Matilde Luna (coords.) (2012), Protocolo para la evaluación de asociaciones, Universidad Nacional Autónoma de México/ El Colegio Mexiquense, México.</w:t>
      </w:r>
    </w:p>
    <w:p>
      <w:pPr>
        <w:pStyle w:val="BodyText"/>
        <w:ind w:left="268" w:right="124"/>
      </w:pPr>
      <w:r>
        <w:rPr/>
        <w:t>Quadri-de la Torre, G. (1994), “Economía, sustentabilidad y política ambiental”.</w:t>
      </w:r>
    </w:p>
    <w:p>
      <w:pPr>
        <w:pStyle w:val="BodyText"/>
        <w:spacing w:line="360" w:lineRule="auto" w:before="137"/>
        <w:ind w:left="978" w:right="124"/>
      </w:pPr>
      <w:r>
        <w:rPr/>
        <w:t>En Ramió, Carles (1999), Teoría de la Organización y Administración Pública. España: Editorial Tecnos.</w:t>
      </w:r>
    </w:p>
    <w:p>
      <w:pPr>
        <w:pStyle w:val="BodyText"/>
        <w:spacing w:line="360" w:lineRule="auto" w:before="7"/>
        <w:ind w:left="978" w:right="656" w:hanging="711"/>
        <w:jc w:val="both"/>
      </w:pPr>
      <w:r>
        <w:rPr/>
        <w:t>Ramírez Velázquez, Blanca Rebecca (2003), Modernidad, posmodernidad, globalización y territorio. Un recorrido por los campos de las teorías. México: UAM-Xochimilco.</w:t>
      </w:r>
    </w:p>
    <w:p>
      <w:pPr>
        <w:pStyle w:val="BodyText"/>
        <w:spacing w:line="360" w:lineRule="auto" w:before="3"/>
        <w:ind w:left="978" w:right="124" w:hanging="711"/>
      </w:pPr>
      <w:r>
        <w:rPr/>
        <w:t>Riffo, Luis (2013), 50 años del ILPES: evolución de los marcos conceptuales sobre desarrollo territorial, CEPAL, Chile: Santiago.</w:t>
      </w:r>
    </w:p>
    <w:p>
      <w:pPr>
        <w:pStyle w:val="BodyText"/>
        <w:spacing w:line="360" w:lineRule="auto" w:before="7"/>
        <w:ind w:left="978" w:right="749" w:hanging="711"/>
      </w:pPr>
      <w:r>
        <w:rPr/>
        <w:t>Riffo, Luis (2014), Conferencia Magistral: Políticas Regionales en América Latina, en PRSCO. 25 de julio. Ecuador: Loja.</w:t>
      </w:r>
    </w:p>
    <w:p>
      <w:pPr>
        <w:pStyle w:val="BodyText"/>
        <w:spacing w:line="360" w:lineRule="auto" w:before="3"/>
        <w:ind w:left="978" w:right="124" w:hanging="711"/>
      </w:pPr>
      <w:r>
        <w:rPr/>
        <w:t>Rodríguez Barrientos, Francisco (2007), “La microrregión como unidad espacial para el estudio de los problemas ambientales. Situación de los recursos suelo, forestal e hídrico en la microrregión Platanar-La Vieja, cuenca del</w:t>
      </w:r>
    </w:p>
    <w:p>
      <w:pPr>
        <w:spacing w:after="0" w:line="360" w:lineRule="auto"/>
        <w:sectPr>
          <w:pgSz w:w="12240" w:h="15840"/>
          <w:pgMar w:header="0" w:footer="1002" w:top="1360" w:bottom="1200" w:left="1720" w:right="1600"/>
        </w:sectPr>
      </w:pPr>
    </w:p>
    <w:p>
      <w:pPr>
        <w:pStyle w:val="BodyText"/>
        <w:spacing w:line="362" w:lineRule="auto" w:before="52"/>
        <w:ind w:left="978" w:right="329"/>
      </w:pPr>
      <w:r>
        <w:rPr/>
        <w:t>río San Carlos”. En Tecnología en marcha. Vol. 20-1. Documento disponible en línea en: file:///C:/Users/SONY/Downloads/Dialnet- </w:t>
      </w:r>
      <w:r>
        <w:rPr>
          <w:w w:val="95"/>
        </w:rPr>
        <w:t>LaMicrorregionComoUnidadEspacialParaElEstudioDeLos-4835540.pdf.</w:t>
      </w:r>
    </w:p>
    <w:p>
      <w:pPr>
        <w:pStyle w:val="BodyText"/>
        <w:ind w:left="268" w:right="124"/>
      </w:pPr>
      <w:r>
        <w:rPr/>
        <w:t>Rofman, Adriana Comp. (2006) Desarrollo local Una revisión crítica del debate.</w:t>
      </w:r>
    </w:p>
    <w:p>
      <w:pPr>
        <w:pStyle w:val="BodyText"/>
        <w:spacing w:before="137"/>
        <w:ind w:left="978" w:right="124"/>
      </w:pPr>
      <w:r>
        <w:rPr/>
        <w:t>Argentina: Espacio Editorial.</w:t>
      </w:r>
    </w:p>
    <w:p>
      <w:pPr>
        <w:pStyle w:val="BodyText"/>
        <w:spacing w:line="360" w:lineRule="auto" w:before="141"/>
        <w:ind w:left="978" w:right="268" w:hanging="711"/>
      </w:pPr>
      <w:r>
        <w:rPr/>
        <w:t>Romero, Lourdes (2006), Conflicto y negociación por el agua del Nazas, 1888- 1936: Del dominio público a la propiedad nacional. Región y sociedad, 18(36), 147-176. Recuperado en 20 de octubre de 2015, de </w:t>
      </w:r>
      <w:hyperlink r:id="rId430">
        <w:r>
          <w:rPr/>
          <w:t>http://www.scielo.org.mx/scielo.php?script=sci_arttext&amp;pid=S1870-</w:t>
        </w:r>
      </w:hyperlink>
      <w:r>
        <w:rPr/>
        <w:t> 39252006000200005&amp;lng=es&amp;tlng=es.</w:t>
      </w:r>
    </w:p>
    <w:p>
      <w:pPr>
        <w:pStyle w:val="BodyText"/>
        <w:spacing w:line="360" w:lineRule="auto" w:before="2"/>
        <w:ind w:left="978" w:right="108" w:hanging="711"/>
      </w:pPr>
      <w:r>
        <w:rPr/>
        <w:t>Romero, T., Díaz, Hernández, Martínez (2014), Uso y manejo del agua en la antigua agricultura del alto Lerma: época prehispánica- siglo XVIII. Tercer Congreso Red de Investigadores Sociales Sobre el Agua. ISBN: 978- 607-441-286-4</w:t>
      </w:r>
    </w:p>
    <w:p>
      <w:pPr>
        <w:pStyle w:val="BodyText"/>
        <w:spacing w:line="360" w:lineRule="auto" w:before="2"/>
        <w:ind w:left="978" w:right="124" w:hanging="711"/>
      </w:pPr>
      <w:r>
        <w:rPr/>
        <w:t>Rossi, Peter, Mark Lipsey, y Howard Freeman (eds.), (2004), Evaluation: Systematic Approach, Thousand Oaks: Sage.</w:t>
      </w:r>
    </w:p>
    <w:p>
      <w:pPr>
        <w:pStyle w:val="BodyText"/>
        <w:spacing w:line="362" w:lineRule="auto" w:before="2"/>
        <w:ind w:left="978" w:right="124" w:hanging="711"/>
      </w:pPr>
      <w:r>
        <w:rPr/>
        <w:t>Sainz Santamaría, Jaime y Mariana Becerra Pérez. (2014). Los conflictos por el agua en México. Instituto Nacional de Ecología. Documento PDF disponible en línea en:</w:t>
      </w:r>
    </w:p>
    <w:p>
      <w:pPr>
        <w:pStyle w:val="BodyText"/>
        <w:ind w:left="978" w:right="124"/>
      </w:pPr>
      <w:r>
        <w:rPr/>
        <w:t>&lt;</w:t>
      </w:r>
      <w:hyperlink r:id="rId431">
        <w:r>
          <w:rPr/>
          <w:t>http://www.inecc.gob.mx/descargas/dgipea/conf_agua_mex.pdf&gt;,</w:t>
        </w:r>
      </w:hyperlink>
      <w:r>
        <w:rPr/>
        <w:t> 1 de</w:t>
      </w:r>
    </w:p>
    <w:p>
      <w:pPr>
        <w:pStyle w:val="BodyText"/>
        <w:spacing w:before="137"/>
        <w:ind w:left="978" w:right="124"/>
      </w:pPr>
      <w:r>
        <w:rPr/>
        <w:t>enero de 2014.</w:t>
      </w:r>
    </w:p>
    <w:p>
      <w:pPr>
        <w:pStyle w:val="BodyText"/>
        <w:spacing w:line="360" w:lineRule="auto" w:before="141"/>
        <w:ind w:left="978" w:right="131" w:hanging="711"/>
      </w:pPr>
      <w:r>
        <w:rPr/>
        <w:t>Sainz Santamaría, Jaime y Mariana Becerra Pérez. Los conflictos por el agua en México. Instituto Nacional de Ecología. Documento PDF disponible en línea en:</w:t>
      </w:r>
    </w:p>
    <w:p>
      <w:pPr>
        <w:pStyle w:val="BodyText"/>
        <w:spacing w:before="3"/>
        <w:ind w:left="978" w:right="124"/>
      </w:pPr>
      <w:r>
        <w:rPr/>
        <w:t>&lt;</w:t>
      </w:r>
      <w:hyperlink r:id="rId431">
        <w:r>
          <w:rPr/>
          <w:t>http://www.inecc.gob.mx/descargas/dgipea/conf_agua_mex.pdf&gt;,</w:t>
        </w:r>
      </w:hyperlink>
      <w:r>
        <w:rPr/>
        <w:t> 1 de</w:t>
      </w:r>
    </w:p>
    <w:p>
      <w:pPr>
        <w:pStyle w:val="BodyText"/>
        <w:spacing w:before="137"/>
        <w:ind w:left="978" w:right="124"/>
      </w:pPr>
      <w:r>
        <w:rPr/>
        <w:t>enero de 2014.</w:t>
      </w:r>
    </w:p>
    <w:p>
      <w:pPr>
        <w:pStyle w:val="BodyText"/>
        <w:spacing w:line="360" w:lineRule="auto" w:before="141"/>
        <w:ind w:left="978" w:right="91" w:hanging="711"/>
      </w:pPr>
      <w:r>
        <w:rPr/>
        <w:t>Sandoval, Francisco R. (2016), Resiliencia Socioambiental. Documento Word disponible en línea en: </w:t>
      </w:r>
      <w:hyperlink r:id="rId432">
        <w:r>
          <w:rPr/>
          <w:t>http://ciem.ucr.ac.cr/alas/docs/GT-14/Resiliencia%</w:t>
        </w:r>
      </w:hyperlink>
      <w:r>
        <w:rPr/>
        <w:t> 20socioambiental.doc., fecha de consulta 16/10/2016.</w:t>
      </w:r>
    </w:p>
    <w:p>
      <w:pPr>
        <w:pStyle w:val="BodyText"/>
        <w:spacing w:before="2"/>
        <w:ind w:left="268" w:right="124"/>
      </w:pPr>
      <w:r>
        <w:rPr/>
        <w:t>Santos, Milton  (2000), La naturaleza del espacio.  Ariel, España.</w:t>
      </w:r>
    </w:p>
    <w:p>
      <w:pPr>
        <w:spacing w:after="0"/>
        <w:sectPr>
          <w:pgSz w:w="12240" w:h="15840"/>
          <w:pgMar w:header="0" w:footer="1002" w:top="1360" w:bottom="1200" w:left="1720" w:right="1600"/>
        </w:sectPr>
      </w:pPr>
    </w:p>
    <w:p>
      <w:pPr>
        <w:pStyle w:val="BodyText"/>
        <w:spacing w:line="360" w:lineRule="auto" w:before="52"/>
        <w:ind w:left="978" w:right="124" w:hanging="711"/>
      </w:pPr>
      <w:r>
        <w:rPr/>
        <w:t>Sanz Menéndez, Luis (2003), “Análisis de redes sociales: o cómo representar las estructuras sociales subyacentes”. En Apuntes de Ciencia y Tecnología, No 7. España: Asociación para el Avance dela Ciencia y la Tecnología en España.</w:t>
      </w:r>
    </w:p>
    <w:p>
      <w:pPr>
        <w:pStyle w:val="BodyText"/>
        <w:spacing w:line="360" w:lineRule="auto" w:before="2"/>
        <w:ind w:left="978" w:right="105" w:hanging="711"/>
      </w:pPr>
      <w:r>
        <w:rPr/>
        <w:t>Sevilla, Eduardo (2001), Una estrategia de sustentabilidad a partir de la agroecología. Texto traducido del portugués por Graciela Ottmann de la Revista “Agroecología e Desenv. Rur. Sustent. Porto Alegre, v.2, n 1, jan/mar 2001, pp. 35-45. Documento disponible en línea en: </w:t>
      </w:r>
      <w:hyperlink r:id="rId433">
        <w:r>
          <w:rPr/>
          <w:t>http://www.emater.tche.br/site/br/arquivos/servicos/biblioteca/digital/artigo</w:t>
        </w:r>
      </w:hyperlink>
      <w:r>
        <w:rPr/>
        <w:t> 231001.pdf.</w:t>
      </w:r>
    </w:p>
    <w:p>
      <w:pPr>
        <w:pStyle w:val="BodyText"/>
        <w:spacing w:line="360" w:lineRule="auto" w:before="2"/>
        <w:ind w:left="978" w:right="124" w:hanging="711"/>
      </w:pPr>
      <w:r>
        <w:rPr/>
        <w:t>Shiva, Vandana (2003), Las guerras del agua, privatización, contaminación, y lucro, Siglo XXI, México.</w:t>
      </w:r>
    </w:p>
    <w:p>
      <w:pPr>
        <w:pStyle w:val="BodyText"/>
        <w:spacing w:line="362" w:lineRule="auto" w:before="2"/>
        <w:ind w:left="978" w:right="131" w:hanging="711"/>
      </w:pPr>
      <w:r>
        <w:rPr/>
        <w:t>Silva García, German (2008), “La teoría del conflicto. Un marco teórico necesario”. En Prolegómenos. Derechos y valores, vol. XI, núm. 22, julio- diciembre, pp.29-43. Colombia: Universidad Militar Nueva Granada.</w:t>
      </w:r>
    </w:p>
    <w:p>
      <w:pPr>
        <w:pStyle w:val="BodyText"/>
        <w:spacing w:line="362" w:lineRule="auto"/>
        <w:ind w:left="978" w:right="124" w:hanging="711"/>
      </w:pPr>
      <w:r>
        <w:rPr/>
        <w:t>Smith, Neil (1984), La producción de la naturaleza, la reproducción del espacio. México: Sistema de Universidad Abierta, Facultad de Filosofía y Letras- UNAM.</w:t>
      </w:r>
    </w:p>
    <w:p>
      <w:pPr>
        <w:pStyle w:val="BodyText"/>
        <w:ind w:left="268" w:right="124"/>
      </w:pPr>
      <w:r>
        <w:rPr/>
        <w:t>Soja, W. Edward (1995), Postmodern Geographies. The Reassertion of Space.</w:t>
      </w:r>
    </w:p>
    <w:p>
      <w:pPr>
        <w:pStyle w:val="BodyText"/>
        <w:spacing w:before="137"/>
        <w:ind w:left="978" w:right="124"/>
      </w:pPr>
      <w:r>
        <w:rPr/>
        <w:t>In Critical Social Theory. New York: Verso.</w:t>
      </w:r>
    </w:p>
    <w:p>
      <w:pPr>
        <w:pStyle w:val="BodyText"/>
        <w:spacing w:line="362" w:lineRule="auto" w:before="137"/>
        <w:ind w:left="978" w:right="124" w:hanging="711"/>
      </w:pPr>
      <w:r>
        <w:rPr/>
        <w:t>Tilly, Ch. (1981): “Introduction”, en Tilly, L.A. y Tilly, Ch.: Class conflict and collective action. Sage Publications, Beverly Hills.</w:t>
      </w:r>
    </w:p>
    <w:p>
      <w:pPr>
        <w:pStyle w:val="BodyText"/>
        <w:spacing w:line="360" w:lineRule="auto"/>
        <w:ind w:left="978" w:right="111" w:hanging="711"/>
      </w:pPr>
      <w:r>
        <w:rPr/>
        <w:t>Tonon de Toscano, Graciela (2013), La integración de métodos de investigación en las Ciencias Sociales: la triangulación y los métodos mixtos. México: El Colegio Mexiquense, A.C.</w:t>
      </w:r>
    </w:p>
    <w:p>
      <w:pPr>
        <w:pStyle w:val="BodyText"/>
        <w:spacing w:line="360" w:lineRule="auto" w:before="2"/>
        <w:ind w:left="978" w:right="124" w:hanging="711"/>
      </w:pPr>
      <w:r>
        <w:rPr/>
        <w:t>Torregrosa, M.L, C. Arteaga y K. Karina (2006) Prácticas de gestión, solidaridades y conflicto en torno al acceso al agua el caso de Milpa Alta, en Agua, Cultura y Sustentabilidad. México: IMTA y Colegio de Posgraduados.</w:t>
      </w:r>
    </w:p>
    <w:p>
      <w:pPr>
        <w:pStyle w:val="BodyText"/>
        <w:spacing w:line="362" w:lineRule="auto" w:before="2"/>
        <w:ind w:left="978" w:right="224" w:hanging="711"/>
      </w:pPr>
      <w:r>
        <w:rPr/>
        <w:t>Torres Torres, Felipe (2013), “Pioneros del conocimiento regional en México”. En Desarrollo Regional en México. Hacia una agenda para su desarrollo</w:t>
      </w:r>
    </w:p>
    <w:p>
      <w:pPr>
        <w:spacing w:after="0" w:line="362" w:lineRule="auto"/>
        <w:sectPr>
          <w:pgSz w:w="12240" w:h="15840"/>
          <w:pgMar w:header="0" w:footer="1002" w:top="1360" w:bottom="1200" w:left="1720" w:right="1600"/>
        </w:sectPr>
      </w:pPr>
    </w:p>
    <w:p>
      <w:pPr>
        <w:pStyle w:val="BodyText"/>
        <w:spacing w:line="360" w:lineRule="auto" w:before="52"/>
        <w:ind w:left="978" w:right="224"/>
      </w:pPr>
      <w:r>
        <w:rPr/>
        <w:t>económico y social con sustentabilidad, Bustamante Lemus Carlos et al. Universidad Nacional Autónoma de México/Universidad Autónoma de Aguascalientes/ Asociación Mexicana de Ciencias para el Desarrollo Regional, A.C.</w:t>
      </w:r>
    </w:p>
    <w:p>
      <w:pPr>
        <w:pStyle w:val="BodyText"/>
        <w:spacing w:line="362" w:lineRule="auto" w:before="2"/>
        <w:ind w:left="978" w:right="388" w:hanging="711"/>
      </w:pPr>
      <w:r>
        <w:rPr/>
        <w:t>Tortajada, Cecilia (2004) Precio del agua y participación pública-privada en el sector hidráulico. Mexico: Miguel Ángel Porrúa.</w:t>
      </w:r>
    </w:p>
    <w:p>
      <w:pPr>
        <w:pStyle w:val="BodyText"/>
        <w:spacing w:line="360" w:lineRule="auto"/>
        <w:ind w:left="268" w:right="1175"/>
      </w:pPr>
      <w:r>
        <w:rPr/>
        <w:t>Touraine, Alain (1987), El regreso del actor. Argentina: EUDEBA. UNESCO Información disponible en línea en:</w:t>
      </w:r>
    </w:p>
    <w:p>
      <w:pPr>
        <w:pStyle w:val="BodyText"/>
        <w:spacing w:line="364" w:lineRule="auto" w:before="2"/>
        <w:ind w:left="978" w:right="798"/>
      </w:pPr>
      <w:hyperlink r:id="rId434">
        <w:r>
          <w:rPr/>
          <w:t>http://www.unesco.org/new/es/natural-sciences/environment/water/</w:t>
        </w:r>
      </w:hyperlink>
      <w:r>
        <w:rPr/>
        <w:t> (Fecha de consulta: 01/01/14).</w:t>
      </w:r>
    </w:p>
    <w:p>
      <w:pPr>
        <w:pStyle w:val="BodyText"/>
        <w:spacing w:line="360" w:lineRule="auto"/>
        <w:ind w:left="978" w:right="28" w:hanging="711"/>
      </w:pPr>
      <w:r>
        <w:rPr/>
        <w:t>Vargas, Sergio, Denise Soares, Ofelia Perez, Ana Isabel Ramirez (Edits) (2009) La gestión de los recursos hídricos: realidades y perspectivas. México: IMTA</w:t>
      </w:r>
    </w:p>
    <w:p>
      <w:pPr>
        <w:pStyle w:val="BodyText"/>
        <w:spacing w:line="360" w:lineRule="auto" w:before="8"/>
        <w:ind w:left="978" w:right="411" w:hanging="711"/>
      </w:pPr>
      <w:r>
        <w:rPr/>
        <w:t>Vargas-Velázquez, Sergio (2007), “Agua y Sociedad en el Alto Lerma: el módulo Tepetitlán”. En Agricultura, Sociedad y Desarrollo, enero-junio. Vol. 4, núm. 1.</w:t>
      </w:r>
    </w:p>
    <w:p>
      <w:pPr>
        <w:pStyle w:val="BodyText"/>
        <w:spacing w:line="360" w:lineRule="auto" w:before="2"/>
        <w:ind w:left="978" w:right="171" w:hanging="711"/>
      </w:pPr>
      <w:r>
        <w:rPr/>
        <w:t>Vela Peón, Fortino (2008), “Un acto metodológico básico de la investigación social: la entrevista cualitativa”, en María Luisa Tarrés (Coord.), Observar, escuchar y comprender. Sobre la tradición cualitativa en la investigación social, México: Miguél Ángel Porrúa.</w:t>
      </w:r>
    </w:p>
    <w:p>
      <w:pPr>
        <w:pStyle w:val="BodyText"/>
        <w:spacing w:before="3"/>
        <w:ind w:left="268" w:right="124"/>
      </w:pPr>
      <w:r>
        <w:rPr/>
        <w:t>Vicencio Leyton, Omar (2011), La investigación en las ciencias sociales.</w:t>
      </w:r>
    </w:p>
    <w:p>
      <w:pPr>
        <w:pStyle w:val="BodyText"/>
        <w:spacing w:before="141"/>
        <w:ind w:left="978" w:right="124"/>
      </w:pPr>
      <w:r>
        <w:rPr/>
        <w:t>México: Trillas.</w:t>
      </w:r>
    </w:p>
    <w:p>
      <w:pPr>
        <w:pStyle w:val="BodyText"/>
        <w:spacing w:line="360" w:lineRule="auto" w:before="137"/>
        <w:ind w:left="978" w:right="124" w:hanging="711"/>
      </w:pPr>
      <w:r>
        <w:rPr/>
        <w:t>Zaremberg, Gisela (2013), El género en las políticas públicas. Redes, reglas y recursos. México: Flacso México.</w:t>
      </w:r>
    </w:p>
    <w:p>
      <w:pPr>
        <w:pStyle w:val="BodyText"/>
        <w:spacing w:before="8"/>
        <w:rPr>
          <w:sz w:val="35"/>
        </w:rPr>
      </w:pPr>
    </w:p>
    <w:p>
      <w:pPr>
        <w:pStyle w:val="Heading1"/>
        <w:spacing w:before="0"/>
        <w:ind w:right="124"/>
      </w:pPr>
      <w:r>
        <w:rPr/>
        <w:t>Webgrafía y documentos</w:t>
      </w:r>
    </w:p>
    <w:p>
      <w:pPr>
        <w:pStyle w:val="BodyText"/>
        <w:spacing w:line="360" w:lineRule="auto" w:before="146"/>
        <w:ind w:left="978" w:right="124" w:hanging="711"/>
      </w:pPr>
      <w:r>
        <w:rPr/>
        <w:t>APTAPV (2011) El manual “Agua para todos agua para la vida”, Consejo Consultivo del Agua, A.C. (2014) Información disponible en: </w:t>
      </w:r>
      <w:hyperlink r:id="rId435">
        <w:r>
          <w:rPr/>
          <w:t>http://www.aguas.org.mx/sitio/02b.html</w:t>
        </w:r>
      </w:hyperlink>
      <w:r>
        <w:rPr/>
        <w:t> (Fecha de consulta: 06/05/14).</w:t>
      </w:r>
    </w:p>
    <w:p>
      <w:pPr>
        <w:spacing w:after="0" w:line="360" w:lineRule="auto"/>
        <w:sectPr>
          <w:pgSz w:w="12240" w:h="15840"/>
          <w:pgMar w:header="0" w:footer="1002" w:top="1360" w:bottom="1200" w:left="1720" w:right="1600"/>
        </w:sectPr>
      </w:pPr>
    </w:p>
    <w:p>
      <w:pPr>
        <w:pStyle w:val="BodyText"/>
        <w:spacing w:line="362" w:lineRule="auto" w:before="52"/>
        <w:ind w:left="978" w:right="783" w:hanging="711"/>
      </w:pPr>
      <w:r>
        <w:rPr/>
        <w:t>Archivo Histórico del Agua. Documentos digitales disponibles en línea en: </w:t>
      </w:r>
      <w:hyperlink r:id="rId436">
        <w:r>
          <w:rPr/>
          <w:t>http://archivohistoricodelagua.info/index.php/el-alto-lerma-sus-</w:t>
        </w:r>
      </w:hyperlink>
      <w:r>
        <w:rPr/>
        <w:t> transformaciones-a-traves-del-tiempo.html (04/06/14).</w:t>
      </w:r>
    </w:p>
    <w:p>
      <w:pPr>
        <w:pStyle w:val="BodyText"/>
        <w:ind w:left="268" w:right="124"/>
      </w:pPr>
      <w:r>
        <w:rPr/>
        <w:t>Asociación Española de Economía Agraria, 19-21 de septiembre de 2001.</w:t>
      </w:r>
    </w:p>
    <w:p>
      <w:pPr>
        <w:pStyle w:val="BodyText"/>
        <w:spacing w:line="362" w:lineRule="auto" w:before="137"/>
        <w:ind w:left="978" w:right="124"/>
      </w:pPr>
      <w:r>
        <w:rPr/>
        <w:t>Consultado en </w:t>
      </w:r>
      <w:hyperlink r:id="rId437">
        <w:r>
          <w:rPr/>
          <w:t>http://www.uco.es/grupos/edr/aeea/congreso/recursos/Jaguado.doc.</w:t>
        </w:r>
      </w:hyperlink>
    </w:p>
    <w:p>
      <w:pPr>
        <w:pStyle w:val="BodyText"/>
        <w:spacing w:line="360" w:lineRule="auto"/>
        <w:ind w:left="978" w:right="143" w:hanging="711"/>
      </w:pPr>
      <w:r>
        <w:rPr/>
        <w:t>Banco Mundial (2014), Latinoamérica: la más urbanizada del mundo, pero no la más planificada. Información disponible en línea en: </w:t>
      </w:r>
      <w:hyperlink r:id="rId438">
        <w:r>
          <w:rPr/>
          <w:t>http://www.bancomundial.org/es/news/feature/2014/04/21/latinoamerica-</w:t>
        </w:r>
      </w:hyperlink>
      <w:r>
        <w:rPr/>
        <w:t> mas-urbanizada-del-mundo-pero-no-la-mas-planificada (Fecha de consulta, 21/04/14).</w:t>
      </w:r>
    </w:p>
    <w:p>
      <w:pPr>
        <w:pStyle w:val="BodyText"/>
        <w:spacing w:line="360" w:lineRule="auto" w:before="2"/>
        <w:ind w:left="978" w:right="124" w:hanging="711"/>
      </w:pPr>
      <w:r>
        <w:rPr/>
        <w:t>Bárcena, Alicia (2014), Principales desafíos ambientales en América Latina y el Caribe. CEPAL – SERIE Seminarios y conferencias N° 9. Documento PDF disponible en línea en: </w:t>
      </w:r>
      <w:hyperlink r:id="rId439">
        <w:r>
          <w:rPr/>
          <w:t>http://www.eclac.cl/publicaciones/xml/5/9835/lcl1548e_3.pdf</w:t>
        </w:r>
      </w:hyperlink>
      <w:r>
        <w:rPr/>
        <w:t> (Fecha de consulta: 04/05/14)</w:t>
      </w:r>
    </w:p>
    <w:p>
      <w:pPr>
        <w:pStyle w:val="BodyText"/>
        <w:spacing w:line="362" w:lineRule="auto" w:before="2"/>
        <w:ind w:left="978" w:right="388" w:hanging="711"/>
      </w:pPr>
      <w:r>
        <w:rPr/>
        <w:t>Comisión Nacional del Agua (2011), Estadísticas del agua en México, edición 2011. México: Comisión Nacional del Agua. Documento disponible en línea en:</w:t>
      </w:r>
    </w:p>
    <w:p>
      <w:pPr>
        <w:pStyle w:val="BodyText"/>
        <w:spacing w:line="360" w:lineRule="auto"/>
        <w:ind w:left="978" w:right="91"/>
      </w:pPr>
      <w:r>
        <w:rPr/>
        <w:t>&lt;</w:t>
      </w:r>
      <w:hyperlink r:id="rId440">
        <w:r>
          <w:rPr/>
          <w:t>http://www.conagua.gob.mx/CONAGUA07/Publicaciones/Publicaciones/</w:t>
        </w:r>
      </w:hyperlink>
      <w:r>
        <w:rPr/>
        <w:t> SGP-1-11-EAM2011.PDF&gt;, 2 de julio de 2014.</w:t>
      </w:r>
    </w:p>
    <w:p>
      <w:pPr>
        <w:pStyle w:val="BodyText"/>
        <w:spacing w:line="360" w:lineRule="auto" w:before="7"/>
        <w:ind w:left="978" w:right="124" w:hanging="711"/>
      </w:pPr>
      <w:r>
        <w:rPr/>
        <w:t>Comisión Nacional del Agua. CONAGUA. (2014). Información disponible en línea: </w:t>
      </w:r>
      <w:hyperlink r:id="rId441">
        <w:r>
          <w:rPr/>
          <w:t>http://www.gob.mx/conagua,</w:t>
        </w:r>
      </w:hyperlink>
      <w:r>
        <w:rPr/>
        <w:t> fecha de consulta: 5 febrero 2014.</w:t>
      </w:r>
    </w:p>
    <w:p>
      <w:pPr>
        <w:pStyle w:val="BodyText"/>
        <w:spacing w:line="360" w:lineRule="auto" w:before="2"/>
        <w:ind w:left="978" w:right="478" w:hanging="711"/>
      </w:pPr>
      <w:r>
        <w:rPr/>
        <w:t>Consejo Consultivo del Agua, A.C. (2014) Información disponible en: </w:t>
      </w:r>
      <w:hyperlink r:id="rId435">
        <w:r>
          <w:rPr/>
          <w:t>http://www.aguas.org.mx/sitio/02b.html</w:t>
        </w:r>
      </w:hyperlink>
      <w:r>
        <w:rPr/>
        <w:t> (Fecha de consulta: 06/05/14).</w:t>
      </w:r>
    </w:p>
    <w:p>
      <w:pPr>
        <w:pStyle w:val="BodyText"/>
        <w:spacing w:before="2"/>
        <w:ind w:left="268" w:right="124"/>
      </w:pPr>
      <w:r>
        <w:rPr/>
        <w:t>Gobierno del Estado de México (2013), Información disponible en línea en:</w:t>
      </w:r>
    </w:p>
    <w:p>
      <w:pPr>
        <w:pStyle w:val="BodyText"/>
        <w:spacing w:line="360" w:lineRule="auto" w:before="141"/>
        <w:ind w:left="978" w:right="124"/>
      </w:pPr>
      <w:r>
        <w:rPr/>
        <w:t>&lt;</w:t>
      </w:r>
      <w:hyperlink r:id="rId442">
        <w:r>
          <w:rPr/>
          <w:t>http://portal2.edomex.gob.mx/edomex/estado/geografiayestadistica/regi</w:t>
        </w:r>
      </w:hyperlink>
      <w:r>
        <w:rPr/>
        <w:t> ones/index.htm&gt;,  17 de noviembre de 2013).</w:t>
      </w:r>
    </w:p>
    <w:p>
      <w:pPr>
        <w:pStyle w:val="BodyText"/>
        <w:spacing w:line="360" w:lineRule="auto" w:before="3"/>
        <w:ind w:left="978" w:right="184" w:hanging="711"/>
      </w:pPr>
      <w:r>
        <w:rPr/>
        <w:t>Gobierno del Estado de México. (2013) Información disponible en línea en: </w:t>
      </w:r>
      <w:hyperlink r:id="rId443">
        <w:r>
          <w:rPr/>
          <w:t>http://portal2.edomex.gob.mx/edomex/estado/geografiayestadistica/regio</w:t>
        </w:r>
      </w:hyperlink>
      <w:r>
        <w:rPr/>
        <w:t> nes/index.htm (Fecha de consulta 17/11/13)</w:t>
      </w:r>
    </w:p>
    <w:p>
      <w:pPr>
        <w:spacing w:after="0" w:line="360" w:lineRule="auto"/>
        <w:sectPr>
          <w:pgSz w:w="12240" w:h="15840"/>
          <w:pgMar w:header="0" w:footer="1002" w:top="1360" w:bottom="1200" w:left="1720" w:right="1600"/>
        </w:sectPr>
      </w:pPr>
    </w:p>
    <w:p>
      <w:pPr>
        <w:pStyle w:val="BodyText"/>
        <w:spacing w:line="360" w:lineRule="auto" w:before="52"/>
        <w:ind w:left="978" w:right="156" w:hanging="711"/>
      </w:pPr>
      <w:r>
        <w:rPr/>
        <w:t>GWP, Global Water Partnership. Comité Asesor Técnico, (2000). Manual para la Gestión Integrada de Recursos Hídricos en Cuencas. Información disponible en: </w:t>
      </w:r>
      <w:hyperlink r:id="rId444">
        <w:r>
          <w:rPr/>
          <w:t>http://www.rioc.org/IMG/pdf/RIOC_GWP_Manual_para_la_gestion_integr</w:t>
        </w:r>
      </w:hyperlink>
      <w:r>
        <w:rPr/>
        <w:t> ada.pdf, fecha de consulta: 3 de agosto de 2014.</w:t>
      </w:r>
    </w:p>
    <w:p>
      <w:pPr>
        <w:pStyle w:val="BodyText"/>
        <w:spacing w:line="360" w:lineRule="auto" w:before="7"/>
        <w:ind w:left="978" w:right="124" w:hanging="711"/>
      </w:pPr>
      <w:r>
        <w:rPr/>
        <w:t>INAFED (2015), Información disponible en: </w:t>
      </w:r>
      <w:hyperlink r:id="rId445">
        <w:r>
          <w:rPr/>
          <w:t>http://elocal.gob.mx/work/templates/enciclo/</w:t>
        </w:r>
      </w:hyperlink>
      <w:r>
        <w:rPr/>
        <w:t> EMM15mexico/municip, fecha de consulta: 13 de junio de 2015.</w:t>
      </w:r>
    </w:p>
    <w:p>
      <w:pPr>
        <w:pStyle w:val="BodyText"/>
        <w:spacing w:line="364" w:lineRule="auto" w:before="2"/>
        <w:ind w:left="978" w:right="124" w:hanging="711"/>
      </w:pPr>
      <w:r>
        <w:rPr/>
        <w:t>INEGI (2013), información disponible en línea. </w:t>
      </w:r>
      <w:hyperlink r:id="rId446">
        <w:r>
          <w:rPr/>
          <w:t>http://www.inegi.gob.mx/,</w:t>
        </w:r>
      </w:hyperlink>
      <w:r>
        <w:rPr/>
        <w:t> 3 de diciembre de 2013.</w:t>
      </w:r>
    </w:p>
    <w:p>
      <w:pPr>
        <w:pStyle w:val="BodyText"/>
        <w:spacing w:line="360" w:lineRule="auto"/>
        <w:ind w:left="978" w:right="124" w:hanging="711"/>
      </w:pPr>
      <w:r>
        <w:rPr/>
        <w:t>INEGI (2014) Mapa de distribución natural del agua en la Cuenca del Alto Lerma, 2014, &lt;</w:t>
      </w:r>
      <w:hyperlink r:id="rId447">
        <w:r>
          <w:rPr/>
          <w:t>http://gaia.inegi.org.mx/mdm6/</w:t>
        </w:r>
      </w:hyperlink>
      <w:r>
        <w:rPr/>
        <w:t>&gt;, 7 de julio de 2014.</w:t>
      </w:r>
    </w:p>
    <w:p>
      <w:pPr>
        <w:pStyle w:val="BodyText"/>
        <w:spacing w:line="362" w:lineRule="auto" w:before="2"/>
        <w:ind w:left="978" w:right="124" w:hanging="711"/>
      </w:pPr>
      <w:r>
        <w:rPr/>
        <w:t>INEGI (2016), información disponible en línea. </w:t>
      </w:r>
      <w:hyperlink r:id="rId446">
        <w:r>
          <w:rPr/>
          <w:t>http://www.inegi.gob.mx/,</w:t>
        </w:r>
      </w:hyperlink>
      <w:r>
        <w:rPr/>
        <w:t> 2 de enero de 2016.</w:t>
      </w:r>
    </w:p>
    <w:p>
      <w:pPr>
        <w:pStyle w:val="BodyText"/>
        <w:spacing w:line="360" w:lineRule="auto"/>
        <w:ind w:left="978" w:right="28" w:hanging="711"/>
      </w:pPr>
      <w:r>
        <w:rPr/>
        <w:t>Instituto Nacional de Ecología (2003) Paisajes Hidrológicos y balance hídrico de la cuenca Lerma-Chapala. Documento web disponible en:</w:t>
      </w:r>
    </w:p>
    <w:p>
      <w:pPr>
        <w:pStyle w:val="BodyText"/>
        <w:spacing w:line="362" w:lineRule="auto" w:before="2"/>
        <w:ind w:left="978" w:right="151"/>
      </w:pPr>
      <w:r>
        <w:rPr/>
        <w:t>&lt;</w:t>
      </w:r>
      <w:hyperlink r:id="rId448">
        <w:r>
          <w:rPr/>
          <w:t>http://www.inecc.gob.mx/descargas/cuencas/estudio_hidrologico_clch.p</w:t>
        </w:r>
      </w:hyperlink>
      <w:r>
        <w:rPr/>
        <w:t> df&gt;, 3 de julio de 2014</w:t>
      </w:r>
    </w:p>
    <w:p>
      <w:pPr>
        <w:pStyle w:val="BodyText"/>
        <w:spacing w:line="360" w:lineRule="auto"/>
        <w:ind w:left="978" w:right="145" w:hanging="711"/>
      </w:pPr>
      <w:r>
        <w:rPr/>
        <w:t>Melville, Roberto (2015), “Gestión del agua: las cuencas fluviales, origen del concepto”. En Diccionario temático CIESAS. Documento PDF, disponible en línea en: </w:t>
      </w:r>
      <w:hyperlink r:id="rId449">
        <w:r>
          <w:rPr/>
          <w:t>http://www.ciesas.edu.mx/Publicaciones/diccionario/Diccionario%20CIES</w:t>
        </w:r>
      </w:hyperlink>
      <w:r>
        <w:rPr/>
        <w:t> AS/TEMAS%20PDF/Melville%2075d.pdf, 03 de julio de 2015.</w:t>
      </w:r>
    </w:p>
    <w:p>
      <w:pPr>
        <w:pStyle w:val="BodyText"/>
        <w:spacing w:before="2"/>
        <w:ind w:left="268" w:right="124"/>
      </w:pPr>
      <w:r>
        <w:rPr/>
        <w:t>ONU (2014) Información disponible en línea en:</w:t>
      </w:r>
    </w:p>
    <w:p>
      <w:pPr>
        <w:pStyle w:val="BodyText"/>
        <w:spacing w:line="360" w:lineRule="auto" w:before="137"/>
        <w:ind w:left="978" w:right="124"/>
      </w:pPr>
      <w:r>
        <w:rPr/>
        <w:t>&lt;</w:t>
      </w:r>
      <w:hyperlink r:id="rId450">
        <w:r>
          <w:rPr/>
          <w:t>http://www.un.org/es/millenniumgoals/poverty.shtml</w:t>
        </w:r>
      </w:hyperlink>
      <w:r>
        <w:rPr/>
        <w:t>&gt;, 2 de mayo de 2014.</w:t>
      </w:r>
    </w:p>
    <w:p>
      <w:pPr>
        <w:pStyle w:val="BodyText"/>
        <w:spacing w:line="360" w:lineRule="auto" w:before="7"/>
        <w:ind w:left="978" w:right="124" w:hanging="711"/>
      </w:pPr>
      <w:r>
        <w:rPr/>
        <w:t>ONU (2014), El derecho humano al agua y al saneamiento. Información de la página web, disponible en línea en:</w:t>
      </w:r>
    </w:p>
    <w:p>
      <w:pPr>
        <w:pStyle w:val="BodyText"/>
        <w:spacing w:line="360" w:lineRule="auto" w:before="3"/>
        <w:ind w:left="978" w:right="124"/>
      </w:pPr>
      <w:r>
        <w:rPr/>
        <w:t>&lt;</w:t>
      </w:r>
      <w:hyperlink r:id="rId451">
        <w:r>
          <w:rPr/>
          <w:t>http://www.un.org/spanish/waterforlifedecade/human_right_to_water.sht</w:t>
        </w:r>
      </w:hyperlink>
      <w:r>
        <w:rPr/>
        <w:t> ml&gt;, 13 de mayo de 2014.</w:t>
      </w:r>
    </w:p>
    <w:p>
      <w:pPr>
        <w:spacing w:after="0" w:line="360" w:lineRule="auto"/>
        <w:sectPr>
          <w:pgSz w:w="12240" w:h="15840"/>
          <w:pgMar w:header="0" w:footer="1002" w:top="1360" w:bottom="1200" w:left="1720" w:right="1600"/>
        </w:sectPr>
      </w:pPr>
    </w:p>
    <w:p>
      <w:pPr>
        <w:pStyle w:val="BodyText"/>
        <w:spacing w:line="362" w:lineRule="auto" w:before="52"/>
        <w:ind w:left="978" w:right="101" w:hanging="711"/>
      </w:pPr>
      <w:r>
        <w:rPr/>
        <w:t>Organización de las Naciones Unidas (2014) Información disponible en línea en: </w:t>
      </w:r>
      <w:hyperlink r:id="rId450">
        <w:r>
          <w:rPr/>
          <w:t>http://www.un.org/es/millenniumgoals/poverty.shtml</w:t>
        </w:r>
      </w:hyperlink>
      <w:r>
        <w:rPr/>
        <w:t> (Fecha de consulta: 02/05/14).</w:t>
      </w:r>
    </w:p>
    <w:p>
      <w:pPr>
        <w:pStyle w:val="BodyText"/>
        <w:spacing w:line="360" w:lineRule="auto"/>
        <w:ind w:left="978" w:right="158" w:hanging="711"/>
      </w:pPr>
      <w:r>
        <w:rPr/>
        <w:t>Organización de las Naciones Unidas (2014), El derecho </w:t>
      </w:r>
      <w:r>
        <w:rPr>
          <w:spacing w:val="-2"/>
        </w:rPr>
        <w:t>humano </w:t>
      </w:r>
      <w:r>
        <w:rPr/>
        <w:t>al agua y al saneamiento. Información de la página web, disponible en línea en: </w:t>
      </w:r>
      <w:hyperlink r:id="rId453">
        <w:r>
          <w:rPr>
            <w:spacing w:val="-1"/>
          </w:rPr>
          <w:t>http://www.un.org/spanish/waterforlifedecade/human_right_to_water.shtm</w:t>
        </w:r>
      </w:hyperlink>
      <w:r>
        <w:rPr>
          <w:spacing w:val="-1"/>
        </w:rPr>
        <w:t> </w:t>
      </w:r>
      <w:r>
        <w:rPr/>
        <w:t>l (Fecha de consulta:</w:t>
      </w:r>
      <w:r>
        <w:rPr>
          <w:spacing w:val="-9"/>
        </w:rPr>
        <w:t> </w:t>
      </w:r>
      <w:r>
        <w:rPr/>
        <w:t>13/05/14)</w:t>
      </w:r>
    </w:p>
    <w:p>
      <w:pPr>
        <w:pStyle w:val="BodyText"/>
        <w:spacing w:line="360" w:lineRule="auto" w:before="2"/>
        <w:ind w:left="978" w:right="23" w:hanging="711"/>
      </w:pPr>
      <w:r>
        <w:rPr/>
        <w:t>Organización Internacional del Trabajo. Empleo para la justicia social y una globalización equitativa. Programa de la OIT. Información disponible en líena en: </w:t>
      </w:r>
      <w:hyperlink r:id="rId454">
        <w:r>
          <w:rPr/>
          <w:t>http://www.ilo.org/wcmsp5/groups/public/@ed_emp/documents/publicatio</w:t>
        </w:r>
      </w:hyperlink>
      <w:r>
        <w:rPr/>
        <w:t> n/wcms_141396.pdf (Fecha de consulta: 21/04/14)</w:t>
      </w:r>
    </w:p>
    <w:p>
      <w:pPr>
        <w:pStyle w:val="BodyText"/>
        <w:spacing w:line="362" w:lineRule="auto" w:before="2"/>
        <w:ind w:left="978" w:right="2192" w:hanging="711"/>
      </w:pPr>
      <w:r>
        <w:rPr/>
        <w:t>Página oficial del municipio Almoloya del Río: </w:t>
      </w:r>
      <w:hyperlink r:id="rId455">
        <w:r>
          <w:rPr/>
          <w:t>http://www.almoloyadelrio.gob.mx/,</w:t>
        </w:r>
      </w:hyperlink>
      <w:r>
        <w:rPr/>
        <w:t> 2 de julio de 2015.</w:t>
      </w:r>
    </w:p>
    <w:p>
      <w:pPr>
        <w:pStyle w:val="BodyText"/>
        <w:spacing w:line="360" w:lineRule="auto"/>
        <w:ind w:left="978" w:right="23" w:hanging="711"/>
      </w:pPr>
      <w:r>
        <w:rPr/>
        <w:t>Página oficial del municipio Capulhuac: </w:t>
      </w:r>
      <w:hyperlink r:id="rId456">
        <w:r>
          <w:rPr/>
          <w:t>http://www.capulhuac.gob.mx/,</w:t>
        </w:r>
      </w:hyperlink>
      <w:r>
        <w:rPr/>
        <w:t> 8 de julio de 2015.</w:t>
      </w:r>
    </w:p>
    <w:p>
      <w:pPr>
        <w:pStyle w:val="BodyText"/>
        <w:spacing w:line="362" w:lineRule="auto" w:before="2"/>
        <w:ind w:left="978" w:right="23" w:hanging="711"/>
      </w:pPr>
      <w:r>
        <w:rPr/>
        <w:t>Página oficial del municipio Santa Cruz Atizapán: </w:t>
      </w:r>
      <w:hyperlink r:id="rId457">
        <w:r>
          <w:rPr/>
          <w:t>http://www.santacruzatizapan.gob.mx/,</w:t>
        </w:r>
      </w:hyperlink>
      <w:r>
        <w:rPr/>
        <w:t> 12 de octubre de 2015.</w:t>
      </w:r>
    </w:p>
    <w:p>
      <w:pPr>
        <w:pStyle w:val="BodyText"/>
        <w:spacing w:line="360" w:lineRule="auto"/>
        <w:ind w:left="978" w:right="2111" w:hanging="711"/>
      </w:pPr>
      <w:r>
        <w:rPr/>
        <w:t>Página oficial del municipio Santiago Tianguistenco: </w:t>
      </w:r>
      <w:hyperlink r:id="rId458">
        <w:r>
          <w:rPr/>
          <w:t>http://www.tianguistenco.gob.mx/,</w:t>
        </w:r>
      </w:hyperlink>
      <w:r>
        <w:rPr/>
        <w:t> 12 de junio de 2015.</w:t>
      </w:r>
    </w:p>
    <w:p>
      <w:pPr>
        <w:pStyle w:val="BodyText"/>
        <w:spacing w:line="362" w:lineRule="auto" w:before="3"/>
        <w:ind w:left="978" w:right="101" w:hanging="711"/>
      </w:pPr>
      <w:r>
        <w:rPr/>
        <w:t>Página oficial del municipio Xalatlaco: </w:t>
      </w:r>
      <w:hyperlink r:id="rId459">
        <w:r>
          <w:rPr/>
          <w:t>http://www.xalatlaco.gob.mx/,</w:t>
        </w:r>
      </w:hyperlink>
      <w:r>
        <w:rPr/>
        <w:t> 12 de enero de 2016.</w:t>
      </w:r>
    </w:p>
    <w:p>
      <w:pPr>
        <w:pStyle w:val="BodyText"/>
        <w:spacing w:line="360" w:lineRule="auto"/>
        <w:ind w:left="978" w:right="968" w:hanging="711"/>
      </w:pPr>
      <w:r>
        <w:rPr/>
        <w:t>Plan de desarrollo municipal de Xalatlaco 2009-2012 (s/f) Texto impreso proporcionado por el regidor de educación, pp. 56.</w:t>
      </w:r>
    </w:p>
    <w:p>
      <w:pPr>
        <w:pStyle w:val="BodyText"/>
        <w:spacing w:line="360" w:lineRule="auto" w:before="3"/>
        <w:ind w:left="978" w:right="23" w:hanging="711"/>
      </w:pPr>
      <w:r>
        <w:rPr/>
        <w:t>Plan municipal de desarrollo urbano 2003. Documento en PDF disponible en línea en: </w:t>
      </w:r>
      <w:hyperlink r:id="rId460">
        <w:r>
          <w:rPr/>
          <w:t>http://seduv.edomexico.gob.mx/planes_municipales/Xalatlaco/doc-</w:t>
        </w:r>
      </w:hyperlink>
      <w:r>
        <w:rPr/>
        <w:t> xalatlaco.pdf (Fecha de consulta: 10/12/14).</w:t>
      </w:r>
    </w:p>
    <w:p>
      <w:pPr>
        <w:pStyle w:val="BodyText"/>
        <w:spacing w:before="3"/>
        <w:ind w:left="268" w:right="23"/>
      </w:pPr>
      <w:r>
        <w:rPr/>
        <w:t>PNUD. Programa de las Naciones Unidas para el Desarrollo en México (2011).</w:t>
      </w:r>
    </w:p>
    <w:p>
      <w:pPr>
        <w:pStyle w:val="BodyText"/>
        <w:spacing w:before="137"/>
        <w:ind w:left="978" w:right="23"/>
      </w:pPr>
      <w:r>
        <w:rPr/>
        <w:t>Información disponible en línea en:</w:t>
      </w:r>
    </w:p>
    <w:p>
      <w:pPr>
        <w:spacing w:after="0"/>
        <w:sectPr>
          <w:footerReference w:type="default" r:id="rId452"/>
          <w:pgSz w:w="12240" w:h="15840"/>
          <w:pgMar w:footer="1002" w:header="0" w:top="1360" w:bottom="1200" w:left="1720" w:right="1580"/>
        </w:sectPr>
      </w:pPr>
    </w:p>
    <w:p>
      <w:pPr>
        <w:pStyle w:val="BodyText"/>
        <w:spacing w:line="362" w:lineRule="auto" w:before="52"/>
        <w:ind w:left="978" w:right="357"/>
      </w:pPr>
      <w:hyperlink r:id="rId462">
        <w:r>
          <w:rPr/>
          <w:t>http://www.undp.org.mx/spip.php?page=area&amp;id_rubrique=5</w:t>
        </w:r>
      </w:hyperlink>
      <w:r>
        <w:rPr/>
        <w:t> (Fecha de consulta 11/04/11).</w:t>
      </w:r>
    </w:p>
    <w:p>
      <w:pPr>
        <w:pStyle w:val="BodyText"/>
        <w:spacing w:line="360" w:lineRule="auto"/>
        <w:ind w:left="978" w:right="232" w:hanging="711"/>
      </w:pPr>
      <w:r>
        <w:rPr/>
        <w:t>PNUD. Programa de Naciones Unidas para el Desarrollo (2008), Índice de Desarrollo Humano Municipal en México 2000-2005, México, disponible en: </w:t>
      </w:r>
      <w:hyperlink r:id="rId463">
        <w:r>
          <w:rPr/>
          <w:t>http://www.cinu.org.mx/prensa/especiales/2008/IDH/IDH_Municipal_en_</w:t>
        </w:r>
      </w:hyperlink>
      <w:r>
        <w:rPr/>
        <w:t> Mexico_2000-2005%5B1%5D.pdf (Fecha de consulta: 11/04/11)</w:t>
      </w:r>
    </w:p>
    <w:p>
      <w:pPr>
        <w:pStyle w:val="BodyText"/>
        <w:spacing w:before="2"/>
        <w:ind w:left="268" w:right="124"/>
      </w:pPr>
      <w:r>
        <w:rPr/>
        <w:t>Portocarrero, Gonzalo (2006), Lecciones de sociología del individuo.</w:t>
      </w:r>
    </w:p>
    <w:p>
      <w:pPr>
        <w:pStyle w:val="BodyText"/>
        <w:spacing w:line="362" w:lineRule="auto" w:before="137"/>
        <w:ind w:left="978" w:right="128"/>
      </w:pPr>
      <w:r>
        <w:rPr/>
        <w:t>Documento PDF disponible en línea en: </w:t>
      </w:r>
      <w:hyperlink r:id="rId464">
        <w:r>
          <w:rPr/>
          <w:t>http://www.uff.br/observatoriojovem/sites/default/files/documentos/Martuc</w:t>
        </w:r>
      </w:hyperlink>
      <w:r>
        <w:rPr/>
        <w:t> celli-Lecciones_de_sociologia_del_individuo2.pdf, 7 de agosto de 2015.</w:t>
      </w:r>
    </w:p>
    <w:p>
      <w:pPr>
        <w:pStyle w:val="BodyText"/>
        <w:spacing w:line="362" w:lineRule="auto"/>
        <w:ind w:left="978" w:right="28" w:hanging="711"/>
      </w:pPr>
      <w:r>
        <w:rPr/>
        <w:t>SAGARPA. Información disponible en línea en: </w:t>
      </w:r>
      <w:hyperlink r:id="rId465">
        <w:r>
          <w:rPr/>
          <w:t>www.sagarpa.gob.mx/desarrolloRural/Documents/.../17%20TINAS%20CI</w:t>
        </w:r>
      </w:hyperlink>
      <w:r>
        <w:rPr/>
        <w:t> EGAS.pdf, fecha de consulta 12 de mayo de 2016.</w:t>
      </w:r>
    </w:p>
    <w:p>
      <w:pPr>
        <w:pStyle w:val="BodyText"/>
        <w:spacing w:line="360" w:lineRule="auto"/>
        <w:ind w:left="978" w:right="998" w:hanging="711"/>
      </w:pPr>
      <w:r>
        <w:rPr/>
        <w:t>SEMARNAT (2014). Información disponible en línea en: https:/</w:t>
      </w:r>
      <w:hyperlink r:id="rId466">
        <w:r>
          <w:rPr/>
          <w:t>/www.g</w:t>
        </w:r>
      </w:hyperlink>
      <w:r>
        <w:rPr/>
        <w:t>o</w:t>
      </w:r>
      <w:hyperlink r:id="rId466">
        <w:r>
          <w:rPr/>
          <w:t>b.mx/semarnat/adaptacion.inecc.gob.mx/cuencas-</w:t>
        </w:r>
      </w:hyperlink>
      <w:r>
        <w:rPr/>
        <w:t> conceptos, (Fecha de consulta, 3 de julio de 2014).</w:t>
      </w:r>
    </w:p>
    <w:p>
      <w:pPr>
        <w:pStyle w:val="BodyText"/>
        <w:spacing w:before="8"/>
        <w:ind w:left="268" w:right="124"/>
      </w:pPr>
      <w:r>
        <w:rPr/>
        <w:t>Universidad Nacional Autónoma de México (2014) Noticias-Nacionales.</w:t>
      </w:r>
    </w:p>
    <w:p>
      <w:pPr>
        <w:pStyle w:val="BodyText"/>
        <w:spacing w:before="137"/>
        <w:ind w:left="978" w:right="124"/>
      </w:pPr>
      <w:r>
        <w:rPr/>
        <w:t>Información disponible en línea en:</w:t>
      </w:r>
    </w:p>
    <w:p>
      <w:pPr>
        <w:pStyle w:val="BodyText"/>
        <w:spacing w:line="360" w:lineRule="auto" w:before="137"/>
        <w:ind w:left="978" w:right="28"/>
      </w:pPr>
      <w:r>
        <w:rPr/>
        <w:t>&lt;</w:t>
      </w:r>
      <w:hyperlink r:id="rId467">
        <w:r>
          <w:rPr/>
          <w:t>http://www.agua.unam.mx/noticias/2014/nacionales/not_nac_julio.html</w:t>
        </w:r>
      </w:hyperlink>
      <w:r>
        <w:rPr/>
        <w:t>&gt;, 10 de julio de 2014.</w:t>
      </w:r>
    </w:p>
    <w:p>
      <w:pPr>
        <w:pStyle w:val="BodyText"/>
        <w:spacing w:line="360" w:lineRule="auto" w:before="7"/>
        <w:ind w:left="978" w:right="197" w:hanging="711"/>
        <w:jc w:val="both"/>
      </w:pPr>
      <w:r>
        <w:rPr/>
        <w:t>Universidad Nacional Autónoma de México (UNAM). Información disponible en </w:t>
      </w:r>
      <w:hyperlink r:id="rId36">
        <w:r>
          <w:rPr/>
          <w:t>http://herzog.economia.unam.mx/academia/inae/inae5/u1l7.pdf,</w:t>
        </w:r>
      </w:hyperlink>
      <w:r>
        <w:rPr/>
        <w:t> fecha</w:t>
      </w:r>
      <w:r>
        <w:rPr>
          <w:spacing w:val="-30"/>
        </w:rPr>
        <w:t> </w:t>
      </w:r>
      <w:r>
        <w:rPr/>
        <w:t>de consulta 15 de septiembre de</w:t>
      </w:r>
      <w:r>
        <w:rPr>
          <w:spacing w:val="-12"/>
        </w:rPr>
        <w:t> </w:t>
      </w:r>
      <w:r>
        <w:rPr/>
        <w:t>2015).</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pPr>
    </w:p>
    <w:p>
      <w:pPr>
        <w:pStyle w:val="Heading1"/>
        <w:spacing w:before="0"/>
        <w:ind w:right="124"/>
      </w:pPr>
      <w:r>
        <w:rPr/>
        <w:t>Entrevistas</w:t>
      </w:r>
    </w:p>
    <w:p>
      <w:pPr>
        <w:spacing w:after="0"/>
        <w:sectPr>
          <w:footerReference w:type="default" r:id="rId461"/>
          <w:pgSz w:w="12240" w:h="15840"/>
          <w:pgMar w:footer="942" w:header="0" w:top="1360" w:bottom="1140" w:left="1720" w:right="1600"/>
          <w:pgNumType w:start="261"/>
        </w:sectPr>
      </w:pPr>
    </w:p>
    <w:p>
      <w:pPr>
        <w:pStyle w:val="BodyText"/>
        <w:spacing w:line="362" w:lineRule="auto" w:before="52"/>
        <w:ind w:left="268" w:right="124"/>
      </w:pPr>
      <w:r>
        <w:rPr/>
        <w:t>Auxiliar Administrativo de la Unidad de Agua Potable, 24 de julio de 2015 Delegado de la comunidad de Tzitzicazapa, 21 de marzo de 2015.</w:t>
      </w:r>
    </w:p>
    <w:p>
      <w:pPr>
        <w:pStyle w:val="BodyText"/>
        <w:spacing w:line="360" w:lineRule="auto"/>
        <w:ind w:left="268" w:right="124"/>
      </w:pPr>
      <w:r>
        <w:rPr/>
        <w:t>Entrevista Dr. Carlos Roberto Fonseca Ortíz, especialista en estudios de agua subterránea. CIRA-Uaemex, noviembre 2013.</w:t>
      </w:r>
    </w:p>
    <w:p>
      <w:pPr>
        <w:pStyle w:val="BodyText"/>
        <w:spacing w:line="362" w:lineRule="auto" w:before="2"/>
        <w:ind w:left="268" w:right="124"/>
      </w:pPr>
      <w:r>
        <w:rPr/>
        <w:t>Entrevista Dra. Amalia Salgado, especialista en prácticas formales e informales de acceso al agua. (Vía skype), diciembre 2013.</w:t>
      </w:r>
    </w:p>
    <w:p>
      <w:pPr>
        <w:pStyle w:val="BodyText"/>
        <w:spacing w:line="360" w:lineRule="auto"/>
        <w:ind w:left="268" w:right="400"/>
      </w:pPr>
      <w:r>
        <w:rPr/>
        <w:t>Entrevista realizada a José Luis Moreno Pacheco, Jefe de la Unidad de Agua Potable y Saneamiento, 6 de agosto de 2015, Capulhuac, Estado de México, Entrevista realizada a la Sra. Agustina en la comunidad de Coatepec, en Santiago Tianguistenco, enero 2016.</w:t>
      </w:r>
    </w:p>
    <w:p>
      <w:pPr>
        <w:pStyle w:val="BodyText"/>
        <w:spacing w:before="2"/>
        <w:ind w:left="268" w:right="124"/>
      </w:pPr>
      <w:r>
        <w:rPr/>
        <w:t>Entrevista realizada a la Sra. Julia, abril 2016.</w:t>
      </w:r>
    </w:p>
    <w:p>
      <w:pPr>
        <w:pStyle w:val="BodyText"/>
        <w:spacing w:line="360" w:lineRule="auto" w:before="137"/>
        <w:ind w:left="268" w:right="124"/>
      </w:pPr>
      <w:r>
        <w:rPr/>
        <w:t>Entrevista realizada a un habitante de la comunidad de Tomasquillo, Xalatlaco 2016.</w:t>
      </w:r>
    </w:p>
    <w:p>
      <w:pPr>
        <w:pStyle w:val="BodyText"/>
        <w:spacing w:line="360" w:lineRule="auto" w:before="8"/>
        <w:ind w:left="268" w:right="124"/>
      </w:pPr>
      <w:r>
        <w:rPr/>
        <w:t>Entrevista realizada a un habitante del municipio de Santiago, marzo 2016. Entrevista realizada a usuario, comunidad de Tomasquillo, Xalatlaco abril 2016. Entrevista realizada a usuario, comunidad Tejocotes, abril 2016.</w:t>
      </w:r>
    </w:p>
    <w:p>
      <w:pPr>
        <w:pStyle w:val="BodyText"/>
        <w:spacing w:line="360" w:lineRule="auto" w:before="2"/>
        <w:ind w:left="268" w:right="124"/>
      </w:pPr>
      <w:r>
        <w:rPr/>
        <w:t>Entrevista realizada al Director de agua potable, auxiliar del regidor de agua y alcantarillado, el 6 de febrero de 2015, Almoloya del Río, Estado de México. Entrevista realizada al líder de vecinos de la colonia La Florida, el 11 de febrero de 2015, Almoloya del Río, Estado de México.</w:t>
      </w:r>
    </w:p>
    <w:p>
      <w:pPr>
        <w:pStyle w:val="BodyText"/>
        <w:spacing w:line="362" w:lineRule="auto" w:before="3"/>
        <w:ind w:left="268" w:right="28"/>
      </w:pPr>
      <w:r>
        <w:rPr/>
        <w:t>Entrevista realizada al Regidor de agua potable y alcantarillado, el 11 de febrero de 2015, Almoloya del Río, Estado de México.</w:t>
      </w:r>
    </w:p>
    <w:p>
      <w:pPr>
        <w:pStyle w:val="BodyText"/>
        <w:spacing w:line="360" w:lineRule="auto"/>
        <w:ind w:left="268" w:right="124"/>
      </w:pPr>
      <w:r>
        <w:rPr/>
        <w:t>Entrevistas realizadas a integrantes del cuerpo directivo del Comité central del Sistema “Cuauhtémoc”, enero-mayo 2016, Xalatlaco.</w:t>
      </w:r>
    </w:p>
    <w:p>
      <w:pPr>
        <w:pStyle w:val="BodyText"/>
        <w:spacing w:before="3"/>
        <w:ind w:left="268" w:right="124"/>
      </w:pPr>
      <w:r>
        <w:rPr/>
        <w:t>Jefe de la Unidad de Agua Potable, 21 de enero de 2015</w:t>
      </w:r>
    </w:p>
    <w:p>
      <w:pPr>
        <w:pStyle w:val="BodyText"/>
        <w:spacing w:line="360" w:lineRule="auto" w:before="137"/>
        <w:ind w:left="268" w:right="584"/>
      </w:pPr>
      <w:r>
        <w:rPr/>
        <w:t>Presidente del CAAP de Guadalupe Yancuictlalpa, 27 de febrero de 2015 Presidente del CAAP de San Bartolo del Progreso, 24 de julio de 2015 Presidente del CAAP de San Pedro Tlaltizapan 30 de marzo de 2015 Presidente del CAAP de Santiago Tilapa, 27 de febrero de 2015</w:t>
      </w:r>
    </w:p>
    <w:p>
      <w:pPr>
        <w:pStyle w:val="BodyText"/>
        <w:spacing w:line="362" w:lineRule="auto" w:before="2"/>
        <w:ind w:left="268" w:right="493"/>
      </w:pPr>
      <w:r>
        <w:rPr/>
        <w:t>Presidente del CAAP de Villa de San Nicolás Coatepec de las Bateas, 11 de febrero de 2015.</w:t>
      </w:r>
    </w:p>
    <w:p>
      <w:pPr>
        <w:spacing w:after="0" w:line="362" w:lineRule="auto"/>
        <w:sectPr>
          <w:pgSz w:w="12240" w:h="15840"/>
          <w:pgMar w:header="0" w:footer="942" w:top="1360" w:bottom="1200" w:left="1720" w:right="1600"/>
        </w:sectPr>
      </w:pPr>
    </w:p>
    <w:p>
      <w:pPr>
        <w:pStyle w:val="BodyText"/>
        <w:spacing w:line="362" w:lineRule="auto" w:before="52"/>
        <w:ind w:left="268" w:right="1787"/>
      </w:pPr>
      <w:r>
        <w:rPr/>
        <w:t>Presidente del CAAP de Xalatlaco, enero-marzo, 2016 Secretaria de la Unidad de Agua Potable, 11 de febrero de 2015</w:t>
      </w:r>
    </w:p>
    <w:p>
      <w:pPr>
        <w:pStyle w:val="BodyText"/>
        <w:spacing w:line="360" w:lineRule="auto"/>
        <w:ind w:left="268" w:right="124"/>
      </w:pPr>
      <w:r>
        <w:rPr/>
        <w:t>Secretaria del CAAP de Villa de San Nicolás Coatepec de las Bateas, 19 de febrero de 2015.</w:t>
      </w:r>
    </w:p>
    <w:p>
      <w:pPr>
        <w:pStyle w:val="BodyText"/>
        <w:spacing w:line="362" w:lineRule="auto" w:before="2"/>
        <w:ind w:left="268" w:right="124"/>
      </w:pPr>
      <w:r>
        <w:rPr/>
        <w:t>Secretario del CAAP de Guadalupe Yancuictlalpa, 27 de febrero de 2015 Secretario del CAAP de Xalatlaco, enero-marzo, 2016</w:t>
      </w:r>
    </w:p>
    <w:p>
      <w:pPr>
        <w:pStyle w:val="BodyText"/>
        <w:spacing w:line="360" w:lineRule="auto"/>
        <w:ind w:left="268" w:right="627"/>
      </w:pPr>
      <w:r>
        <w:rPr/>
        <w:t>Tesorero de Villa de San Nicolás Coatepec de las Bateas, 19 de febrero de 2015.</w:t>
      </w:r>
    </w:p>
    <w:p>
      <w:pPr>
        <w:spacing w:after="0" w:line="360" w:lineRule="auto"/>
        <w:sectPr>
          <w:pgSz w:w="12240" w:h="15840"/>
          <w:pgMar w:header="0" w:footer="942" w:top="1360" w:bottom="1200" w:left="1720" w:right="1600"/>
        </w:sectPr>
      </w:pPr>
    </w:p>
    <w:p>
      <w:pPr>
        <w:pStyle w:val="Heading1"/>
        <w:ind w:left="251" w:right="384"/>
        <w:jc w:val="center"/>
      </w:pPr>
      <w:r>
        <w:rPr/>
        <w:t>ANEXOS</w:t>
      </w:r>
    </w:p>
    <w:p>
      <w:pPr>
        <w:pStyle w:val="ListParagraph"/>
        <w:numPr>
          <w:ilvl w:val="0"/>
          <w:numId w:val="30"/>
        </w:numPr>
        <w:tabs>
          <w:tab w:pos="629" w:val="left" w:leader="none"/>
        </w:tabs>
        <w:spacing w:line="240" w:lineRule="auto" w:before="141" w:after="0"/>
        <w:ind w:left="628" w:right="0" w:hanging="360"/>
        <w:jc w:val="left"/>
        <w:rPr>
          <w:b/>
          <w:sz w:val="24"/>
        </w:rPr>
      </w:pPr>
      <w:r>
        <w:rPr>
          <w:b/>
          <w:sz w:val="24"/>
        </w:rPr>
        <w:t>Cartográfico</w:t>
      </w:r>
    </w:p>
    <w:p>
      <w:pPr>
        <w:pStyle w:val="BodyText"/>
        <w:spacing w:before="142"/>
        <w:ind w:left="268"/>
      </w:pPr>
      <w:r>
        <w:rPr/>
        <w:t>Sistema Lerma</w:t>
      </w:r>
    </w:p>
    <w:p>
      <w:pPr>
        <w:pStyle w:val="BodyText"/>
        <w:spacing w:before="8"/>
        <w:rPr>
          <w:sz w:val="22"/>
        </w:rPr>
      </w:pPr>
      <w:r>
        <w:rPr/>
        <w:drawing>
          <wp:anchor distT="0" distB="0" distL="0" distR="0" allowOverlap="1" layoutInCell="1" locked="0" behindDoc="0" simplePos="0" relativeHeight="11920">
            <wp:simplePos x="0" y="0"/>
            <wp:positionH relativeFrom="page">
              <wp:posOffset>1260475</wp:posOffset>
            </wp:positionH>
            <wp:positionV relativeFrom="paragraph">
              <wp:posOffset>190970</wp:posOffset>
            </wp:positionV>
            <wp:extent cx="5593330" cy="4864893"/>
            <wp:effectExtent l="0" t="0" r="0" b="0"/>
            <wp:wrapTopAndBottom/>
            <wp:docPr id="45" name="image362.jpeg" descr=""/>
            <wp:cNvGraphicFramePr>
              <a:graphicFrameLocks noChangeAspect="1"/>
            </wp:cNvGraphicFramePr>
            <a:graphic>
              <a:graphicData uri="http://schemas.openxmlformats.org/drawingml/2006/picture">
                <pic:pic>
                  <pic:nvPicPr>
                    <pic:cNvPr id="46" name="image362.jpeg"/>
                    <pic:cNvPicPr/>
                  </pic:nvPicPr>
                  <pic:blipFill>
                    <a:blip r:embed="rId468" cstate="print"/>
                    <a:stretch>
                      <a:fillRect/>
                    </a:stretch>
                  </pic:blipFill>
                  <pic:spPr>
                    <a:xfrm>
                      <a:off x="0" y="0"/>
                      <a:ext cx="5593330" cy="4864893"/>
                    </a:xfrm>
                    <a:prstGeom prst="rect">
                      <a:avLst/>
                    </a:prstGeom>
                  </pic:spPr>
                </pic:pic>
              </a:graphicData>
            </a:graphic>
          </wp:anchor>
        </w:drawing>
      </w:r>
    </w:p>
    <w:p>
      <w:pPr>
        <w:pStyle w:val="BodyText"/>
        <w:spacing w:before="6"/>
        <w:rPr>
          <w:sz w:val="25"/>
        </w:rPr>
      </w:pPr>
    </w:p>
    <w:p>
      <w:pPr>
        <w:pStyle w:val="BodyText"/>
        <w:ind w:left="268"/>
      </w:pPr>
      <w:r>
        <w:rPr/>
        <w:t>Fuente: Perló (2009: 40).</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8"/>
        <w:rPr>
          <w:sz w:val="33"/>
        </w:rPr>
      </w:pPr>
    </w:p>
    <w:p>
      <w:pPr>
        <w:pStyle w:val="BodyText"/>
        <w:ind w:left="268"/>
      </w:pPr>
      <w:r>
        <w:rPr/>
        <w:t>Sistema Lerma Completo</w:t>
      </w:r>
    </w:p>
    <w:p>
      <w:pPr>
        <w:spacing w:after="0"/>
        <w:sectPr>
          <w:pgSz w:w="12240" w:h="15840"/>
          <w:pgMar w:header="0" w:footer="942" w:top="1360" w:bottom="1200" w:left="1720" w:right="1300"/>
        </w:sectPr>
      </w:pPr>
    </w:p>
    <w:p>
      <w:pPr>
        <w:pStyle w:val="BodyText"/>
        <w:ind w:left="273"/>
        <w:rPr>
          <w:sz w:val="20"/>
        </w:rPr>
      </w:pPr>
      <w:r>
        <w:rPr>
          <w:sz w:val="20"/>
        </w:rPr>
        <w:drawing>
          <wp:inline distT="0" distB="0" distL="0" distR="0">
            <wp:extent cx="5231567" cy="3600450"/>
            <wp:effectExtent l="0" t="0" r="0" b="0"/>
            <wp:docPr id="47" name="image363.jpeg" descr=""/>
            <wp:cNvGraphicFramePr>
              <a:graphicFrameLocks noChangeAspect="1"/>
            </wp:cNvGraphicFramePr>
            <a:graphic>
              <a:graphicData uri="http://schemas.openxmlformats.org/drawingml/2006/picture">
                <pic:pic>
                  <pic:nvPicPr>
                    <pic:cNvPr id="48" name="image363.jpeg"/>
                    <pic:cNvPicPr/>
                  </pic:nvPicPr>
                  <pic:blipFill>
                    <a:blip r:embed="rId469" cstate="print"/>
                    <a:stretch>
                      <a:fillRect/>
                    </a:stretch>
                  </pic:blipFill>
                  <pic:spPr>
                    <a:xfrm>
                      <a:off x="0" y="0"/>
                      <a:ext cx="5231567" cy="3600450"/>
                    </a:xfrm>
                    <a:prstGeom prst="rect">
                      <a:avLst/>
                    </a:prstGeom>
                  </pic:spPr>
                </pic:pic>
              </a:graphicData>
            </a:graphic>
          </wp:inline>
        </w:drawing>
      </w:r>
      <w:r>
        <w:rPr>
          <w:sz w:val="20"/>
        </w:rPr>
      </w:r>
    </w:p>
    <w:p>
      <w:pPr>
        <w:pStyle w:val="BodyText"/>
        <w:spacing w:before="4"/>
        <w:rPr>
          <w:sz w:val="18"/>
        </w:rPr>
      </w:pPr>
    </w:p>
    <w:p>
      <w:pPr>
        <w:pStyle w:val="BodyText"/>
        <w:spacing w:before="70"/>
        <w:ind w:left="268" w:right="23"/>
      </w:pPr>
      <w:r>
        <w:rPr/>
        <w:t>Fuente: Torres Bernardino (2014: 132).</w:t>
      </w:r>
    </w:p>
    <w:p>
      <w:pPr>
        <w:pStyle w:val="BodyText"/>
      </w:pPr>
    </w:p>
    <w:p>
      <w:pPr>
        <w:pStyle w:val="BodyText"/>
      </w:pPr>
    </w:p>
    <w:p>
      <w:pPr>
        <w:pStyle w:val="BodyText"/>
        <w:spacing w:before="4"/>
        <w:rPr>
          <w:sz w:val="27"/>
        </w:rPr>
      </w:pPr>
    </w:p>
    <w:p>
      <w:pPr>
        <w:pStyle w:val="Heading1"/>
        <w:numPr>
          <w:ilvl w:val="0"/>
          <w:numId w:val="30"/>
        </w:numPr>
        <w:tabs>
          <w:tab w:pos="629" w:val="left" w:leader="none"/>
        </w:tabs>
        <w:spacing w:line="240" w:lineRule="auto" w:before="0" w:after="0"/>
        <w:ind w:left="628" w:right="0" w:hanging="360"/>
        <w:jc w:val="left"/>
      </w:pPr>
      <w:r>
        <w:rPr/>
        <w:t>Estadístico</w:t>
      </w:r>
    </w:p>
    <w:p>
      <w:pPr>
        <w:pStyle w:val="BodyText"/>
        <w:spacing w:before="141"/>
        <w:ind w:left="268" w:right="23"/>
      </w:pPr>
      <w:r>
        <w:rPr/>
        <w:t>Prácticas sociales</w:t>
      </w:r>
    </w:p>
    <w:p>
      <w:pPr>
        <w:pStyle w:val="BodyText"/>
        <w:spacing w:before="9"/>
        <w:rPr>
          <w:sz w:val="22"/>
        </w:rPr>
      </w:pPr>
      <w:r>
        <w:rPr/>
        <w:drawing>
          <wp:anchor distT="0" distB="0" distL="0" distR="0" allowOverlap="1" layoutInCell="1" locked="0" behindDoc="0" simplePos="0" relativeHeight="11944">
            <wp:simplePos x="0" y="0"/>
            <wp:positionH relativeFrom="page">
              <wp:posOffset>1260475</wp:posOffset>
            </wp:positionH>
            <wp:positionV relativeFrom="paragraph">
              <wp:posOffset>191478</wp:posOffset>
            </wp:positionV>
            <wp:extent cx="5338171" cy="2248662"/>
            <wp:effectExtent l="0" t="0" r="0" b="0"/>
            <wp:wrapTopAndBottom/>
            <wp:docPr id="49" name="image364.png" descr=""/>
            <wp:cNvGraphicFramePr>
              <a:graphicFrameLocks noChangeAspect="1"/>
            </wp:cNvGraphicFramePr>
            <a:graphic>
              <a:graphicData uri="http://schemas.openxmlformats.org/drawingml/2006/picture">
                <pic:pic>
                  <pic:nvPicPr>
                    <pic:cNvPr id="50" name="image364.png"/>
                    <pic:cNvPicPr/>
                  </pic:nvPicPr>
                  <pic:blipFill>
                    <a:blip r:embed="rId470" cstate="print"/>
                    <a:stretch>
                      <a:fillRect/>
                    </a:stretch>
                  </pic:blipFill>
                  <pic:spPr>
                    <a:xfrm>
                      <a:off x="0" y="0"/>
                      <a:ext cx="5338171" cy="2248662"/>
                    </a:xfrm>
                    <a:prstGeom prst="rect">
                      <a:avLst/>
                    </a:prstGeom>
                  </pic:spPr>
                </pic:pic>
              </a:graphicData>
            </a:graphic>
          </wp:anchor>
        </w:drawing>
      </w:r>
    </w:p>
    <w:p>
      <w:pPr>
        <w:spacing w:after="0"/>
        <w:rPr>
          <w:sz w:val="22"/>
        </w:rPr>
        <w:sectPr>
          <w:pgSz w:w="12240" w:h="15840"/>
          <w:pgMar w:header="0" w:footer="942" w:top="1420" w:bottom="1200" w:left="1720" w:right="1580"/>
        </w:sectPr>
      </w:pPr>
    </w:p>
    <w:p>
      <w:pPr>
        <w:pStyle w:val="BodyText"/>
        <w:spacing w:before="52"/>
        <w:ind w:left="268" w:right="124"/>
      </w:pPr>
      <w:r>
        <w:rPr/>
        <w:t>Desempeño asociativo</w:t>
      </w:r>
    </w:p>
    <w:p>
      <w:pPr>
        <w:pStyle w:val="BodyText"/>
        <w:rPr>
          <w:sz w:val="23"/>
        </w:rPr>
      </w:pPr>
      <w:r>
        <w:rPr/>
        <w:drawing>
          <wp:anchor distT="0" distB="0" distL="0" distR="0" allowOverlap="1" layoutInCell="1" locked="0" behindDoc="0" simplePos="0" relativeHeight="11968">
            <wp:simplePos x="0" y="0"/>
            <wp:positionH relativeFrom="page">
              <wp:posOffset>1260475</wp:posOffset>
            </wp:positionH>
            <wp:positionV relativeFrom="paragraph">
              <wp:posOffset>193002</wp:posOffset>
            </wp:positionV>
            <wp:extent cx="5290580" cy="2180844"/>
            <wp:effectExtent l="0" t="0" r="0" b="0"/>
            <wp:wrapTopAndBottom/>
            <wp:docPr id="51" name="image365.png" descr=""/>
            <wp:cNvGraphicFramePr>
              <a:graphicFrameLocks noChangeAspect="1"/>
            </wp:cNvGraphicFramePr>
            <a:graphic>
              <a:graphicData uri="http://schemas.openxmlformats.org/drawingml/2006/picture">
                <pic:pic>
                  <pic:nvPicPr>
                    <pic:cNvPr id="52" name="image365.png"/>
                    <pic:cNvPicPr/>
                  </pic:nvPicPr>
                  <pic:blipFill>
                    <a:blip r:embed="rId471" cstate="print"/>
                    <a:stretch>
                      <a:fillRect/>
                    </a:stretch>
                  </pic:blipFill>
                  <pic:spPr>
                    <a:xfrm>
                      <a:off x="0" y="0"/>
                      <a:ext cx="5290580" cy="2180844"/>
                    </a:xfrm>
                    <a:prstGeom prst="rect">
                      <a:avLst/>
                    </a:prstGeom>
                  </pic:spPr>
                </pic:pic>
              </a:graphicData>
            </a:graphic>
          </wp:anchor>
        </w:drawing>
      </w:r>
    </w:p>
    <w:p>
      <w:pPr>
        <w:pStyle w:val="BodyText"/>
        <w:spacing w:before="6"/>
        <w:rPr>
          <w:sz w:val="22"/>
        </w:rPr>
      </w:pPr>
    </w:p>
    <w:p>
      <w:pPr>
        <w:pStyle w:val="Heading1"/>
        <w:numPr>
          <w:ilvl w:val="0"/>
          <w:numId w:val="30"/>
        </w:numPr>
        <w:tabs>
          <w:tab w:pos="629" w:val="left" w:leader="none"/>
        </w:tabs>
        <w:spacing w:line="240" w:lineRule="auto" w:before="0" w:after="0"/>
        <w:ind w:left="628" w:right="0" w:hanging="360"/>
        <w:jc w:val="left"/>
      </w:pPr>
      <w:r>
        <w:rPr/>
        <w:t>Fotográfico</w:t>
      </w:r>
    </w:p>
    <w:p>
      <w:pPr>
        <w:pStyle w:val="BodyText"/>
        <w:rPr>
          <w:b/>
        </w:rPr>
      </w:pPr>
    </w:p>
    <w:p>
      <w:pPr>
        <w:pStyle w:val="BodyText"/>
        <w:spacing w:before="7"/>
        <w:rPr>
          <w:b/>
        </w:rPr>
      </w:pPr>
    </w:p>
    <w:p>
      <w:pPr>
        <w:pStyle w:val="BodyText"/>
        <w:spacing w:line="360" w:lineRule="auto"/>
        <w:ind w:left="820" w:right="287"/>
        <w:jc w:val="center"/>
      </w:pPr>
      <w:r>
        <w:rPr/>
        <w:t>Reunión convocada por el Comité Autónomo de Agua Potable en Villa de San Nicolás Coatepec de las Bateas, Santiago Tianguistenco</w:t>
      </w:r>
    </w:p>
    <w:p>
      <w:pPr>
        <w:pStyle w:val="BodyText"/>
        <w:rPr>
          <w:sz w:val="20"/>
        </w:rPr>
      </w:pPr>
    </w:p>
    <w:p>
      <w:pPr>
        <w:pStyle w:val="BodyText"/>
        <w:rPr>
          <w:sz w:val="13"/>
        </w:rPr>
      </w:pPr>
      <w:r>
        <w:rPr/>
        <w:drawing>
          <wp:anchor distT="0" distB="0" distL="0" distR="0" allowOverlap="1" layoutInCell="1" locked="0" behindDoc="0" simplePos="0" relativeHeight="11992">
            <wp:simplePos x="0" y="0"/>
            <wp:positionH relativeFrom="page">
              <wp:posOffset>2109470</wp:posOffset>
            </wp:positionH>
            <wp:positionV relativeFrom="paragraph">
              <wp:posOffset>119950</wp:posOffset>
            </wp:positionV>
            <wp:extent cx="3985907" cy="2988183"/>
            <wp:effectExtent l="0" t="0" r="0" b="0"/>
            <wp:wrapTopAndBottom/>
            <wp:docPr id="53" name="image366.jpeg" descr=""/>
            <wp:cNvGraphicFramePr>
              <a:graphicFrameLocks noChangeAspect="1"/>
            </wp:cNvGraphicFramePr>
            <a:graphic>
              <a:graphicData uri="http://schemas.openxmlformats.org/drawingml/2006/picture">
                <pic:pic>
                  <pic:nvPicPr>
                    <pic:cNvPr id="54" name="image366.jpeg"/>
                    <pic:cNvPicPr/>
                  </pic:nvPicPr>
                  <pic:blipFill>
                    <a:blip r:embed="rId472" cstate="print"/>
                    <a:stretch>
                      <a:fillRect/>
                    </a:stretch>
                  </pic:blipFill>
                  <pic:spPr>
                    <a:xfrm>
                      <a:off x="0" y="0"/>
                      <a:ext cx="3985907" cy="2988183"/>
                    </a:xfrm>
                    <a:prstGeom prst="rect">
                      <a:avLst/>
                    </a:prstGeom>
                  </pic:spPr>
                </pic:pic>
              </a:graphicData>
            </a:graphic>
          </wp:anchor>
        </w:drawing>
      </w:r>
    </w:p>
    <w:p>
      <w:pPr>
        <w:pStyle w:val="BodyText"/>
      </w:pPr>
    </w:p>
    <w:p>
      <w:pPr>
        <w:pStyle w:val="BodyText"/>
        <w:spacing w:before="1"/>
        <w:rPr>
          <w:sz w:val="19"/>
        </w:rPr>
      </w:pPr>
    </w:p>
    <w:p>
      <w:pPr>
        <w:pStyle w:val="BodyText"/>
        <w:ind w:left="820" w:right="287"/>
        <w:jc w:val="center"/>
      </w:pPr>
      <w:r>
        <w:rPr/>
        <w:t>Fuente: Pliego, 2015</w:t>
      </w:r>
    </w:p>
    <w:p>
      <w:pPr>
        <w:spacing w:after="0"/>
        <w:jc w:val="center"/>
        <w:sectPr>
          <w:pgSz w:w="12240" w:h="15840"/>
          <w:pgMar w:header="0" w:footer="942" w:top="1360" w:bottom="1200" w:left="1720" w:right="1600"/>
        </w:sectPr>
      </w:pPr>
    </w:p>
    <w:p>
      <w:pPr>
        <w:pStyle w:val="BodyText"/>
        <w:spacing w:before="52"/>
        <w:ind w:left="2851"/>
      </w:pPr>
      <w:r>
        <w:rPr/>
        <w:t>Festejo del 3 de mayo en Xalatlaco</w:t>
      </w:r>
    </w:p>
    <w:p>
      <w:pPr>
        <w:pStyle w:val="BodyText"/>
        <w:spacing w:before="3"/>
        <w:rPr>
          <w:sz w:val="9"/>
        </w:rPr>
      </w:pPr>
      <w:r>
        <w:rPr/>
        <w:drawing>
          <wp:anchor distT="0" distB="0" distL="0" distR="0" allowOverlap="1" layoutInCell="1" locked="0" behindDoc="0" simplePos="0" relativeHeight="12016">
            <wp:simplePos x="0" y="0"/>
            <wp:positionH relativeFrom="page">
              <wp:posOffset>1489075</wp:posOffset>
            </wp:positionH>
            <wp:positionV relativeFrom="paragraph">
              <wp:posOffset>92418</wp:posOffset>
            </wp:positionV>
            <wp:extent cx="5476538" cy="4107179"/>
            <wp:effectExtent l="0" t="0" r="0" b="0"/>
            <wp:wrapTopAndBottom/>
            <wp:docPr id="55" name="image367.jpeg" descr=""/>
            <wp:cNvGraphicFramePr>
              <a:graphicFrameLocks noChangeAspect="1"/>
            </wp:cNvGraphicFramePr>
            <a:graphic>
              <a:graphicData uri="http://schemas.openxmlformats.org/drawingml/2006/picture">
                <pic:pic>
                  <pic:nvPicPr>
                    <pic:cNvPr id="56" name="image367.jpeg"/>
                    <pic:cNvPicPr/>
                  </pic:nvPicPr>
                  <pic:blipFill>
                    <a:blip r:embed="rId473" cstate="print"/>
                    <a:stretch>
                      <a:fillRect/>
                    </a:stretch>
                  </pic:blipFill>
                  <pic:spPr>
                    <a:xfrm>
                      <a:off x="0" y="0"/>
                      <a:ext cx="5476538" cy="4107179"/>
                    </a:xfrm>
                    <a:prstGeom prst="rect">
                      <a:avLst/>
                    </a:prstGeom>
                  </pic:spPr>
                </pic:pic>
              </a:graphicData>
            </a:graphic>
          </wp:anchor>
        </w:drawing>
      </w:r>
    </w:p>
    <w:p>
      <w:pPr>
        <w:pStyle w:val="BodyText"/>
        <w:spacing w:before="58"/>
        <w:ind w:left="628"/>
      </w:pPr>
      <w:r>
        <w:rPr/>
        <w:t>Fuente: Pliego, 2010</w:t>
      </w:r>
    </w:p>
    <w:p>
      <w:pPr>
        <w:spacing w:after="0"/>
        <w:sectPr>
          <w:pgSz w:w="12240" w:h="15840"/>
          <w:pgMar w:header="0" w:footer="942" w:top="1360" w:bottom="1200" w:left="1720" w:right="1240"/>
        </w:sectPr>
      </w:pPr>
    </w:p>
    <w:p>
      <w:pPr>
        <w:pStyle w:val="Heading1"/>
        <w:numPr>
          <w:ilvl w:val="0"/>
          <w:numId w:val="30"/>
        </w:numPr>
        <w:tabs>
          <w:tab w:pos="629" w:val="left" w:leader="none"/>
        </w:tabs>
        <w:spacing w:line="240" w:lineRule="auto" w:before="47" w:after="0"/>
        <w:ind w:left="628" w:right="0" w:hanging="360"/>
        <w:jc w:val="left"/>
      </w:pPr>
      <w:r>
        <w:rPr/>
        <w:pict>
          <v:line style="position:absolute;mso-position-horizontal-relative:page;mso-position-vertical-relative:page;z-index:-249592" from="208.149994pt,301.709198pt" to="269.399917pt,301.709198pt" stroked="true" strokeweight=".69552pt" strokecolor="#000000">
            <w10:wrap type="none"/>
          </v:line>
        </w:pict>
      </w:r>
      <w:r>
        <w:rPr/>
        <w:t>Anexo</w:t>
      </w:r>
      <w:r>
        <w:rPr>
          <w:spacing w:val="-11"/>
        </w:rPr>
        <w:t> </w:t>
      </w:r>
      <w:r>
        <w:rPr/>
        <w:t>metodológico</w:t>
      </w:r>
    </w:p>
    <w:p>
      <w:pPr>
        <w:spacing w:before="142"/>
        <w:ind w:left="3446" w:right="168" w:hanging="3102"/>
        <w:jc w:val="left"/>
        <w:rPr>
          <w:b/>
          <w:sz w:val="22"/>
        </w:rPr>
      </w:pPr>
      <w:r>
        <w:rPr>
          <w:b/>
          <w:sz w:val="28"/>
        </w:rPr>
        <w:t>G</w:t>
      </w:r>
      <w:r>
        <w:rPr>
          <w:b/>
          <w:sz w:val="22"/>
        </w:rPr>
        <w:t>UÍA DE ENTREVISTA SEMIESTRUCTURADA PARA REPRESENTANTES EN LA GESTIÓN DEL AGUA</w:t>
      </w:r>
    </w:p>
    <w:p>
      <w:pPr>
        <w:tabs>
          <w:tab w:pos="5310" w:val="left" w:leader="none"/>
          <w:tab w:pos="6640" w:val="left" w:leader="none"/>
        </w:tabs>
        <w:spacing w:before="6"/>
        <w:ind w:left="268" w:right="23" w:firstLine="0"/>
        <w:jc w:val="left"/>
        <w:rPr>
          <w:sz w:val="23"/>
        </w:rPr>
      </w:pPr>
      <w:r>
        <w:rPr>
          <w:sz w:val="23"/>
        </w:rPr>
        <w:t>Fecha:</w:t>
      </w:r>
      <w:r>
        <w:rPr>
          <w:sz w:val="23"/>
          <w:u w:val="single"/>
        </w:rPr>
        <w:t> </w:t>
        <w:tab/>
      </w:r>
      <w:r>
        <w:rPr>
          <w:sz w:val="23"/>
        </w:rPr>
        <w:tab/>
        <w:t>Hora:</w:t>
      </w:r>
    </w:p>
    <w:p>
      <w:pPr>
        <w:pStyle w:val="BodyText"/>
        <w:spacing w:before="5"/>
        <w:rPr>
          <w:sz w:val="18"/>
        </w:rPr>
      </w:pPr>
      <w:r>
        <w:rPr/>
        <w:pict>
          <v:line style="position:absolute;mso-position-horizontal-relative:page;mso-position-vertical-relative:paragraph;z-index:12040;mso-wrap-distance-left:0;mso-wrap-distance-right:0" from="99.407997pt,12.93259pt" to="220.967043pt,12.93259pt" stroked="true" strokeweight=".72576pt" strokecolor="#000000">
            <w10:wrap type="topAndBottom"/>
          </v:line>
        </w:pict>
      </w:r>
    </w:p>
    <w:p>
      <w:pPr>
        <w:pStyle w:val="BodyText"/>
        <w:spacing w:before="5"/>
        <w:rPr>
          <w:sz w:val="14"/>
        </w:rPr>
      </w:pPr>
    </w:p>
    <w:p>
      <w:pPr>
        <w:tabs>
          <w:tab w:pos="5133" w:val="left" w:leader="none"/>
        </w:tabs>
        <w:spacing w:line="264" w:lineRule="exact" w:before="71"/>
        <w:ind w:left="268" w:right="23" w:firstLine="0"/>
        <w:jc w:val="left"/>
        <w:rPr>
          <w:sz w:val="23"/>
        </w:rPr>
      </w:pPr>
      <w:r>
        <w:rPr>
          <w:sz w:val="23"/>
        </w:rPr>
        <w:t>Actor </w:t>
      </w:r>
      <w:r>
        <w:rPr>
          <w:sz w:val="16"/>
        </w:rPr>
        <w:t>(Miembro del</w:t>
      </w:r>
      <w:r>
        <w:rPr>
          <w:spacing w:val="-5"/>
          <w:sz w:val="16"/>
        </w:rPr>
        <w:t> </w:t>
      </w:r>
      <w:r>
        <w:rPr>
          <w:sz w:val="16"/>
        </w:rPr>
        <w:t>comité,</w:t>
      </w:r>
      <w:r>
        <w:rPr>
          <w:spacing w:val="6"/>
          <w:sz w:val="16"/>
        </w:rPr>
        <w:t> </w:t>
      </w:r>
      <w:r>
        <w:rPr>
          <w:sz w:val="16"/>
        </w:rPr>
        <w:t>autoridad)</w:t>
      </w:r>
      <w:r>
        <w:rPr>
          <w:sz w:val="16"/>
          <w:u w:val="single"/>
        </w:rPr>
        <w:tab/>
      </w:r>
      <w:r>
        <w:rPr>
          <w:sz w:val="23"/>
        </w:rPr>
        <w:t>Lugar</w:t>
      </w:r>
    </w:p>
    <w:p>
      <w:pPr>
        <w:tabs>
          <w:tab w:pos="3516" w:val="left" w:leader="none"/>
        </w:tabs>
        <w:spacing w:line="264" w:lineRule="exact" w:before="0"/>
        <w:ind w:left="268" w:right="23" w:firstLine="0"/>
        <w:jc w:val="left"/>
        <w:rPr>
          <w:sz w:val="23"/>
        </w:rPr>
      </w:pPr>
      <w:r>
        <w:rPr>
          <w:sz w:val="16"/>
        </w:rPr>
        <w:t>(colonia/municipio)</w:t>
      </w:r>
      <w:r>
        <w:rPr>
          <w:sz w:val="23"/>
        </w:rPr>
        <w:t>:</w:t>
      </w:r>
      <w:r>
        <w:rPr>
          <w:sz w:val="23"/>
          <w:u w:val="single"/>
        </w:rPr>
        <w:t> </w:t>
        <w:tab/>
      </w:r>
    </w:p>
    <w:p>
      <w:pPr>
        <w:pStyle w:val="BodyText"/>
        <w:spacing w:before="10"/>
        <w:rPr>
          <w:sz w:val="22"/>
        </w:rPr>
      </w:pP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4"/>
        <w:gridCol w:w="6482"/>
      </w:tblGrid>
      <w:tr>
        <w:trPr>
          <w:trHeight w:val="264" w:hRule="exact"/>
        </w:trPr>
        <w:tc>
          <w:tcPr>
            <w:tcW w:w="8547" w:type="dxa"/>
            <w:gridSpan w:val="2"/>
          </w:tcPr>
          <w:p>
            <w:pPr>
              <w:pStyle w:val="TableParagraph"/>
              <w:spacing w:line="243" w:lineRule="exact"/>
              <w:ind w:left="3282" w:right="3295"/>
              <w:jc w:val="center"/>
              <w:rPr>
                <w:b/>
                <w:sz w:val="22"/>
              </w:rPr>
            </w:pPr>
            <w:r>
              <w:rPr>
                <w:b/>
                <w:sz w:val="22"/>
              </w:rPr>
              <w:t>Perfil entrevistado</w:t>
            </w:r>
          </w:p>
        </w:tc>
      </w:tr>
      <w:tr>
        <w:trPr>
          <w:trHeight w:val="264" w:hRule="exact"/>
        </w:trPr>
        <w:tc>
          <w:tcPr>
            <w:tcW w:w="8547" w:type="dxa"/>
            <w:gridSpan w:val="2"/>
          </w:tcPr>
          <w:p>
            <w:pPr>
              <w:pStyle w:val="TableParagraph"/>
              <w:spacing w:line="243" w:lineRule="exact"/>
              <w:ind w:left="3282" w:right="3288"/>
              <w:jc w:val="center"/>
              <w:rPr>
                <w:b/>
                <w:sz w:val="22"/>
              </w:rPr>
            </w:pPr>
            <w:r>
              <w:rPr>
                <w:b/>
                <w:sz w:val="22"/>
              </w:rPr>
              <w:t>Datos generales</w:t>
            </w:r>
          </w:p>
        </w:tc>
      </w:tr>
      <w:tr>
        <w:trPr>
          <w:trHeight w:val="1781" w:hRule="exact"/>
        </w:trPr>
        <w:tc>
          <w:tcPr>
            <w:tcW w:w="2064" w:type="dxa"/>
          </w:tcPr>
          <w:p>
            <w:pPr>
              <w:pStyle w:val="TableParagraph"/>
              <w:spacing w:line="237" w:lineRule="auto"/>
              <w:ind w:left="100" w:right="638"/>
              <w:rPr>
                <w:b/>
                <w:sz w:val="22"/>
              </w:rPr>
            </w:pPr>
            <w:r>
              <w:rPr>
                <w:b/>
                <w:sz w:val="22"/>
              </w:rPr>
              <w:t>Identificar al actor</w:t>
            </w:r>
          </w:p>
        </w:tc>
        <w:tc>
          <w:tcPr>
            <w:tcW w:w="6482" w:type="dxa"/>
          </w:tcPr>
          <w:p>
            <w:pPr>
              <w:pStyle w:val="TableParagraph"/>
              <w:tabs>
                <w:tab w:pos="1525" w:val="left" w:leader="none"/>
                <w:tab w:pos="5973" w:val="left" w:leader="none"/>
              </w:tabs>
              <w:spacing w:line="250" w:lineRule="exact" w:before="1"/>
              <w:ind w:left="100" w:right="498"/>
              <w:rPr>
                <w:sz w:val="22"/>
              </w:rPr>
            </w:pPr>
            <w:r>
              <w:rPr>
                <w:sz w:val="22"/>
              </w:rPr>
              <w:t>Nombre</w:t>
            </w:r>
            <w:r>
              <w:rPr>
                <w:spacing w:val="-4"/>
                <w:sz w:val="22"/>
              </w:rPr>
              <w:t> </w:t>
            </w:r>
            <w:r>
              <w:rPr>
                <w:sz w:val="22"/>
              </w:rPr>
              <w:t>del</w:t>
            </w:r>
            <w:r>
              <w:rPr>
                <w:spacing w:val="-7"/>
                <w:sz w:val="22"/>
              </w:rPr>
              <w:t> </w:t>
            </w:r>
            <w:r>
              <w:rPr>
                <w:sz w:val="22"/>
              </w:rPr>
              <w:t>entrevistado:</w:t>
            </w:r>
            <w:r>
              <w:rPr>
                <w:spacing w:val="-3"/>
                <w:sz w:val="22"/>
              </w:rPr>
              <w:t> </w:t>
            </w:r>
            <w:r>
              <w:rPr>
                <w:w w:val="100"/>
                <w:sz w:val="22"/>
                <w:u w:val="single"/>
              </w:rPr>
              <w:t> </w:t>
            </w:r>
            <w:r>
              <w:rPr>
                <w:sz w:val="22"/>
                <w:u w:val="single"/>
              </w:rPr>
              <w:tab/>
            </w:r>
            <w:r>
              <w:rPr>
                <w:sz w:val="22"/>
              </w:rPr>
              <w:t> Edad:</w:t>
            </w:r>
            <w:r>
              <w:rPr>
                <w:spacing w:val="-3"/>
                <w:sz w:val="22"/>
              </w:rPr>
              <w:t> </w:t>
            </w:r>
            <w:r>
              <w:rPr>
                <w:w w:val="100"/>
                <w:sz w:val="22"/>
                <w:u w:val="single"/>
              </w:rPr>
              <w:t> </w:t>
            </w:r>
            <w:r>
              <w:rPr>
                <w:sz w:val="22"/>
                <w:u w:val="single"/>
              </w:rPr>
              <w:tab/>
            </w:r>
          </w:p>
          <w:p>
            <w:pPr>
              <w:pStyle w:val="TableParagraph"/>
              <w:tabs>
                <w:tab w:pos="2795" w:val="left" w:leader="none"/>
                <w:tab w:pos="3630" w:val="left" w:leader="none"/>
              </w:tabs>
              <w:spacing w:line="242" w:lineRule="auto"/>
              <w:ind w:left="100" w:right="2776"/>
              <w:rPr>
                <w:sz w:val="22"/>
              </w:rPr>
            </w:pPr>
            <w:r>
              <w:rPr>
                <w:sz w:val="22"/>
              </w:rPr>
              <w:t>Estado</w:t>
            </w:r>
            <w:r>
              <w:rPr>
                <w:spacing w:val="-3"/>
                <w:sz w:val="22"/>
              </w:rPr>
              <w:t> </w:t>
            </w:r>
            <w:r>
              <w:rPr>
                <w:sz w:val="22"/>
              </w:rPr>
              <w:t>civil:</w:t>
            </w:r>
            <w:r>
              <w:rPr>
                <w:sz w:val="22"/>
                <w:u w:val="single"/>
              </w:rPr>
              <w:t> </w:t>
              <w:tab/>
            </w:r>
            <w:r>
              <w:rPr>
                <w:sz w:val="22"/>
              </w:rPr>
              <w:t>Actividad socioeconómica:</w:t>
            </w:r>
            <w:r>
              <w:rPr>
                <w:sz w:val="22"/>
                <w:u w:val="single"/>
              </w:rPr>
              <w:t> </w:t>
              <w:tab/>
              <w:tab/>
            </w:r>
          </w:p>
          <w:p>
            <w:pPr>
              <w:pStyle w:val="TableParagraph"/>
              <w:tabs>
                <w:tab w:pos="6313" w:val="left" w:leader="none"/>
              </w:tabs>
              <w:spacing w:line="252" w:lineRule="exact"/>
              <w:ind w:left="100" w:right="21"/>
              <w:rPr>
                <w:sz w:val="22"/>
              </w:rPr>
            </w:pPr>
            <w:r>
              <w:rPr>
                <w:sz w:val="22"/>
              </w:rPr>
              <w:t>Cargo:</w:t>
            </w:r>
            <w:r>
              <w:rPr>
                <w:sz w:val="22"/>
                <w:u w:val="single"/>
              </w:rPr>
              <w:t> </w:t>
              <w:tab/>
            </w:r>
          </w:p>
        </w:tc>
      </w:tr>
      <w:tr>
        <w:trPr>
          <w:trHeight w:val="259" w:hRule="exact"/>
        </w:trPr>
        <w:tc>
          <w:tcPr>
            <w:tcW w:w="8547" w:type="dxa"/>
            <w:gridSpan w:val="2"/>
          </w:tcPr>
          <w:p>
            <w:pPr>
              <w:pStyle w:val="TableParagraph"/>
              <w:spacing w:line="243" w:lineRule="exact"/>
              <w:ind w:left="2222"/>
              <w:rPr>
                <w:b/>
                <w:sz w:val="22"/>
              </w:rPr>
            </w:pPr>
            <w:r>
              <w:rPr>
                <w:b/>
                <w:sz w:val="22"/>
              </w:rPr>
              <w:t>Dimensión I: Organización comunitaria</w:t>
            </w:r>
          </w:p>
        </w:tc>
      </w:tr>
      <w:tr>
        <w:trPr>
          <w:trHeight w:val="4566" w:hRule="exact"/>
        </w:trPr>
        <w:tc>
          <w:tcPr>
            <w:tcW w:w="2064" w:type="dxa"/>
          </w:tcPr>
          <w:p>
            <w:pPr>
              <w:pStyle w:val="TableParagraph"/>
              <w:numPr>
                <w:ilvl w:val="0"/>
                <w:numId w:val="31"/>
              </w:numPr>
              <w:tabs>
                <w:tab w:pos="460" w:val="left" w:leader="none"/>
                <w:tab w:pos="461" w:val="left" w:leader="none"/>
              </w:tabs>
              <w:spacing w:line="240" w:lineRule="auto" w:before="0" w:after="0"/>
              <w:ind w:left="460" w:right="162" w:hanging="360"/>
              <w:jc w:val="left"/>
              <w:rPr>
                <w:b/>
                <w:sz w:val="22"/>
              </w:rPr>
            </w:pPr>
            <w:r>
              <w:rPr>
                <w:b/>
                <w:sz w:val="22"/>
              </w:rPr>
              <w:t>Identidad con el</w:t>
            </w:r>
            <w:r>
              <w:rPr>
                <w:b/>
                <w:spacing w:val="-5"/>
                <w:sz w:val="22"/>
              </w:rPr>
              <w:t> </w:t>
            </w:r>
            <w:r>
              <w:rPr>
                <w:b/>
                <w:sz w:val="22"/>
              </w:rPr>
              <w:t>lugar</w:t>
            </w:r>
          </w:p>
          <w:p>
            <w:pPr>
              <w:pStyle w:val="TableParagraph"/>
              <w:numPr>
                <w:ilvl w:val="0"/>
                <w:numId w:val="31"/>
              </w:numPr>
              <w:tabs>
                <w:tab w:pos="460" w:val="left" w:leader="none"/>
                <w:tab w:pos="461" w:val="left" w:leader="none"/>
              </w:tabs>
              <w:spacing w:line="240" w:lineRule="auto" w:before="1" w:after="0"/>
              <w:ind w:left="460" w:right="111" w:hanging="360"/>
              <w:jc w:val="left"/>
              <w:rPr>
                <w:b/>
                <w:sz w:val="22"/>
              </w:rPr>
            </w:pPr>
            <w:r>
              <w:rPr>
                <w:b/>
                <w:sz w:val="22"/>
              </w:rPr>
              <w:t>Estructura del comité</w:t>
            </w:r>
          </w:p>
          <w:p>
            <w:pPr>
              <w:pStyle w:val="TableParagraph"/>
              <w:numPr>
                <w:ilvl w:val="0"/>
                <w:numId w:val="31"/>
              </w:numPr>
              <w:tabs>
                <w:tab w:pos="460" w:val="left" w:leader="none"/>
                <w:tab w:pos="461" w:val="left" w:leader="none"/>
              </w:tabs>
              <w:spacing w:line="265" w:lineRule="exact" w:before="0" w:after="0"/>
              <w:ind w:left="460" w:right="0" w:hanging="360"/>
              <w:jc w:val="left"/>
              <w:rPr>
                <w:b/>
                <w:sz w:val="22"/>
              </w:rPr>
            </w:pPr>
            <w:r>
              <w:rPr>
                <w:b/>
                <w:sz w:val="22"/>
              </w:rPr>
              <w:t>Confianza</w:t>
            </w:r>
          </w:p>
          <w:p>
            <w:pPr>
              <w:pStyle w:val="TableParagraph"/>
              <w:numPr>
                <w:ilvl w:val="0"/>
                <w:numId w:val="31"/>
              </w:numPr>
              <w:tabs>
                <w:tab w:pos="460" w:val="left" w:leader="none"/>
                <w:tab w:pos="461" w:val="left" w:leader="none"/>
              </w:tabs>
              <w:spacing w:line="240" w:lineRule="auto" w:before="0" w:after="0"/>
              <w:ind w:left="460" w:right="111" w:hanging="360"/>
              <w:jc w:val="left"/>
              <w:rPr>
                <w:b/>
                <w:sz w:val="22"/>
              </w:rPr>
            </w:pPr>
            <w:r>
              <w:rPr>
                <w:b/>
                <w:sz w:val="22"/>
              </w:rPr>
              <w:t>Relaciones de convivencia</w:t>
            </w:r>
          </w:p>
        </w:tc>
        <w:tc>
          <w:tcPr>
            <w:tcW w:w="6482" w:type="dxa"/>
          </w:tcPr>
          <w:p>
            <w:pPr>
              <w:pStyle w:val="TableParagraph"/>
              <w:spacing w:line="244" w:lineRule="auto"/>
              <w:ind w:left="100" w:right="189"/>
              <w:rPr>
                <w:sz w:val="22"/>
              </w:rPr>
            </w:pPr>
            <w:r>
              <w:rPr>
                <w:sz w:val="22"/>
              </w:rPr>
              <w:t>¿Hace cuánto tiempo viven aquí?, </w:t>
            </w:r>
            <w:r>
              <w:rPr>
                <w:i/>
                <w:sz w:val="22"/>
              </w:rPr>
              <w:t>si dice que siempre </w:t>
            </w:r>
            <w:r>
              <w:rPr>
                <w:sz w:val="22"/>
              </w:rPr>
              <w:t>preguntar cuándo llegaron sus padres, si sus padres o abuelos le contaban como era el lugar</w:t>
            </w:r>
          </w:p>
          <w:p>
            <w:pPr>
              <w:pStyle w:val="TableParagraph"/>
              <w:spacing w:line="248" w:lineRule="exact"/>
              <w:ind w:left="100" w:right="498"/>
              <w:rPr>
                <w:sz w:val="22"/>
              </w:rPr>
            </w:pPr>
            <w:r>
              <w:rPr>
                <w:sz w:val="22"/>
              </w:rPr>
              <w:t>Puede describir: ¿cómo era el lugar cuando llego?</w:t>
            </w:r>
          </w:p>
          <w:p>
            <w:pPr>
              <w:pStyle w:val="TableParagraph"/>
              <w:spacing w:line="251" w:lineRule="exact"/>
              <w:ind w:left="100" w:right="498"/>
              <w:rPr>
                <w:sz w:val="22"/>
              </w:rPr>
            </w:pPr>
            <w:r>
              <w:rPr>
                <w:sz w:val="22"/>
              </w:rPr>
              <w:t>¿Qué es lo que más le agrada y desagrada del lugar?</w:t>
            </w:r>
          </w:p>
          <w:p>
            <w:pPr>
              <w:pStyle w:val="TableParagraph"/>
              <w:spacing w:before="1"/>
              <w:ind w:left="100" w:right="498"/>
              <w:rPr>
                <w:sz w:val="22"/>
              </w:rPr>
            </w:pPr>
            <w:r>
              <w:rPr>
                <w:sz w:val="22"/>
              </w:rPr>
              <w:t>¿Si pudiera cambiar de residencia lo haría? ¿Por qué?</w:t>
            </w:r>
          </w:p>
          <w:p>
            <w:pPr>
              <w:pStyle w:val="TableParagraph"/>
              <w:tabs>
                <w:tab w:pos="3853" w:val="left" w:leader="none"/>
              </w:tabs>
              <w:spacing w:line="251" w:lineRule="exact" w:before="1"/>
              <w:ind w:left="100" w:right="498"/>
              <w:rPr>
                <w:sz w:val="22"/>
              </w:rPr>
            </w:pPr>
            <w:r>
              <w:rPr>
                <w:sz w:val="22"/>
              </w:rPr>
              <w:t>¿Cómo llegó</w:t>
            </w:r>
            <w:r>
              <w:rPr>
                <w:spacing w:val="-2"/>
                <w:sz w:val="22"/>
              </w:rPr>
              <w:t> </w:t>
            </w:r>
            <w:r>
              <w:rPr>
                <w:sz w:val="22"/>
              </w:rPr>
              <w:t>a</w:t>
            </w:r>
            <w:r>
              <w:rPr>
                <w:spacing w:val="1"/>
                <w:sz w:val="22"/>
              </w:rPr>
              <w:t> </w:t>
            </w:r>
            <w:r>
              <w:rPr>
                <w:spacing w:val="-2"/>
                <w:sz w:val="22"/>
              </w:rPr>
              <w:t>ser</w:t>
            </w:r>
            <w:r>
              <w:rPr>
                <w:spacing w:val="-2"/>
                <w:sz w:val="22"/>
                <w:u w:val="single"/>
              </w:rPr>
              <w:t> </w:t>
              <w:tab/>
            </w:r>
            <w:r>
              <w:rPr>
                <w:sz w:val="22"/>
              </w:rPr>
              <w:t>?</w:t>
            </w:r>
          </w:p>
          <w:p>
            <w:pPr>
              <w:pStyle w:val="TableParagraph"/>
              <w:spacing w:line="251" w:lineRule="exact"/>
              <w:ind w:left="100" w:right="498"/>
              <w:rPr>
                <w:sz w:val="22"/>
              </w:rPr>
            </w:pPr>
            <w:r>
              <w:rPr>
                <w:sz w:val="22"/>
              </w:rPr>
              <w:t>¿Qué beneficios le trae ser representante del </w:t>
            </w:r>
            <w:r>
              <w:rPr>
                <w:sz w:val="22"/>
                <w:u w:val="single"/>
              </w:rPr>
              <w:t>comité</w:t>
            </w:r>
            <w:r>
              <w:rPr>
                <w:sz w:val="22"/>
              </w:rPr>
              <w:t>?</w:t>
            </w:r>
          </w:p>
          <w:p>
            <w:pPr>
              <w:pStyle w:val="TableParagraph"/>
              <w:spacing w:before="1"/>
              <w:ind w:left="100" w:right="498"/>
              <w:rPr>
                <w:sz w:val="22"/>
              </w:rPr>
            </w:pPr>
            <w:r>
              <w:rPr>
                <w:sz w:val="22"/>
              </w:rPr>
              <w:t>¿Cómo está integrado el comité?</w:t>
            </w:r>
          </w:p>
          <w:p>
            <w:pPr>
              <w:pStyle w:val="TableParagraph"/>
              <w:spacing w:before="1"/>
              <w:ind w:left="100" w:right="498"/>
              <w:rPr>
                <w:sz w:val="22"/>
              </w:rPr>
            </w:pPr>
            <w:r>
              <w:rPr>
                <w:sz w:val="22"/>
              </w:rPr>
              <w:t>¿Qué hace cada uno de los integrantes?</w:t>
            </w:r>
          </w:p>
          <w:p>
            <w:pPr>
              <w:pStyle w:val="TableParagraph"/>
              <w:spacing w:line="251" w:lineRule="exact" w:before="1"/>
              <w:ind w:left="100" w:right="498"/>
              <w:rPr>
                <w:sz w:val="22"/>
              </w:rPr>
            </w:pPr>
            <w:r>
              <w:rPr>
                <w:sz w:val="22"/>
              </w:rPr>
              <w:t>¿Cómo llaman a la asamblea? ¿Cuántos asisten?</w:t>
            </w:r>
          </w:p>
          <w:p>
            <w:pPr>
              <w:pStyle w:val="TableParagraph"/>
              <w:ind w:left="100" w:right="498"/>
              <w:rPr>
                <w:sz w:val="22"/>
              </w:rPr>
            </w:pPr>
            <w:r>
              <w:rPr>
                <w:sz w:val="22"/>
              </w:rPr>
              <w:t>¿Qué tanto confían en ustedes los usuarios? ¿Cómo lo observan?</w:t>
            </w:r>
          </w:p>
          <w:p>
            <w:pPr>
              <w:pStyle w:val="TableParagraph"/>
              <w:spacing w:line="251" w:lineRule="exact" w:before="2"/>
              <w:ind w:left="100" w:right="498"/>
              <w:rPr>
                <w:sz w:val="22"/>
              </w:rPr>
            </w:pPr>
            <w:r>
              <w:rPr>
                <w:sz w:val="22"/>
              </w:rPr>
              <w:t>¿Conoce a la mayoría de los usuarios de su comunidad?</w:t>
            </w:r>
          </w:p>
          <w:p>
            <w:pPr>
              <w:pStyle w:val="TableParagraph"/>
              <w:spacing w:line="251" w:lineRule="exact"/>
              <w:ind w:left="100" w:right="498"/>
              <w:rPr>
                <w:sz w:val="22"/>
              </w:rPr>
            </w:pPr>
            <w:r>
              <w:rPr>
                <w:sz w:val="22"/>
              </w:rPr>
              <w:t>¿Cómo ha sido el trato de la autoridad (gobierno/comité)?,</w:t>
            </w:r>
          </w:p>
          <w:p>
            <w:pPr>
              <w:pStyle w:val="TableParagraph"/>
              <w:spacing w:before="1"/>
              <w:ind w:left="100" w:right="498"/>
              <w:rPr>
                <w:sz w:val="22"/>
              </w:rPr>
            </w:pPr>
            <w:r>
              <w:rPr>
                <w:sz w:val="22"/>
              </w:rPr>
              <w:t>¿usted confía en la autoridad (gobierno/comité)?</w:t>
            </w:r>
          </w:p>
          <w:p>
            <w:pPr>
              <w:pStyle w:val="TableParagraph"/>
              <w:spacing w:line="250" w:lineRule="exact" w:before="7"/>
              <w:ind w:left="100" w:right="498"/>
              <w:rPr>
                <w:sz w:val="22"/>
              </w:rPr>
            </w:pPr>
            <w:r>
              <w:rPr>
                <w:sz w:val="22"/>
              </w:rPr>
              <w:t>Además de gestionar el agua. ¿Qué otras actividades han organizado?</w:t>
            </w:r>
          </w:p>
        </w:tc>
      </w:tr>
      <w:tr>
        <w:trPr>
          <w:trHeight w:val="264" w:hRule="exact"/>
        </w:trPr>
        <w:tc>
          <w:tcPr>
            <w:tcW w:w="8547" w:type="dxa"/>
            <w:gridSpan w:val="2"/>
          </w:tcPr>
          <w:p>
            <w:pPr>
              <w:pStyle w:val="TableParagraph"/>
              <w:spacing w:line="243" w:lineRule="exact"/>
              <w:ind w:left="1915"/>
              <w:rPr>
                <w:b/>
                <w:sz w:val="22"/>
              </w:rPr>
            </w:pPr>
            <w:r>
              <w:rPr>
                <w:b/>
                <w:sz w:val="22"/>
              </w:rPr>
              <w:t>Dimensión II. Mecanismos de acceso al agua</w:t>
            </w:r>
          </w:p>
        </w:tc>
      </w:tr>
      <w:tr>
        <w:trPr>
          <w:trHeight w:val="2795" w:hRule="exact"/>
        </w:trPr>
        <w:tc>
          <w:tcPr>
            <w:tcW w:w="2064" w:type="dxa"/>
          </w:tcPr>
          <w:p>
            <w:pPr>
              <w:pStyle w:val="TableParagraph"/>
              <w:numPr>
                <w:ilvl w:val="0"/>
                <w:numId w:val="32"/>
              </w:numPr>
              <w:tabs>
                <w:tab w:pos="461" w:val="left" w:leader="none"/>
              </w:tabs>
              <w:spacing w:line="240" w:lineRule="auto" w:before="0" w:after="0"/>
              <w:ind w:left="460" w:right="211" w:hanging="360"/>
              <w:jc w:val="both"/>
              <w:rPr>
                <w:b/>
                <w:sz w:val="22"/>
              </w:rPr>
            </w:pPr>
            <w:r>
              <w:rPr>
                <w:b/>
                <w:spacing w:val="-1"/>
                <w:sz w:val="22"/>
              </w:rPr>
              <w:t>Reglamentos comunitarios </w:t>
            </w:r>
            <w:r>
              <w:rPr>
                <w:b/>
                <w:sz w:val="22"/>
              </w:rPr>
              <w:t>para acceder al</w:t>
            </w:r>
            <w:r>
              <w:rPr>
                <w:b/>
                <w:spacing w:val="-1"/>
                <w:sz w:val="22"/>
              </w:rPr>
              <w:t> </w:t>
            </w:r>
            <w:r>
              <w:rPr>
                <w:b/>
                <w:sz w:val="22"/>
              </w:rPr>
              <w:t>agua</w:t>
            </w:r>
          </w:p>
          <w:p>
            <w:pPr>
              <w:pStyle w:val="TableParagraph"/>
              <w:numPr>
                <w:ilvl w:val="0"/>
                <w:numId w:val="32"/>
              </w:numPr>
              <w:tabs>
                <w:tab w:pos="460" w:val="left" w:leader="none"/>
                <w:tab w:pos="461" w:val="left" w:leader="none"/>
              </w:tabs>
              <w:spacing w:line="240" w:lineRule="auto" w:before="1" w:after="0"/>
              <w:ind w:left="460" w:right="240" w:hanging="360"/>
              <w:jc w:val="left"/>
              <w:rPr>
                <w:b/>
                <w:sz w:val="22"/>
              </w:rPr>
            </w:pPr>
            <w:r>
              <w:rPr>
                <w:b/>
                <w:spacing w:val="-1"/>
                <w:sz w:val="22"/>
              </w:rPr>
              <w:t>Funcionamie </w:t>
            </w:r>
            <w:r>
              <w:rPr>
                <w:b/>
                <w:sz w:val="22"/>
              </w:rPr>
              <w:t>nto de la asamblea comunitaria</w:t>
            </w:r>
          </w:p>
          <w:p>
            <w:pPr>
              <w:pStyle w:val="TableParagraph"/>
              <w:numPr>
                <w:ilvl w:val="0"/>
                <w:numId w:val="32"/>
              </w:numPr>
              <w:tabs>
                <w:tab w:pos="460" w:val="left" w:leader="none"/>
                <w:tab w:pos="461" w:val="left" w:leader="none"/>
              </w:tabs>
              <w:spacing w:line="240" w:lineRule="auto" w:before="1" w:after="0"/>
              <w:ind w:left="460" w:right="159" w:hanging="360"/>
              <w:jc w:val="left"/>
              <w:rPr>
                <w:b/>
                <w:sz w:val="22"/>
              </w:rPr>
            </w:pPr>
            <w:r>
              <w:rPr>
                <w:b/>
                <w:sz w:val="22"/>
              </w:rPr>
              <w:t>Mecanismos </w:t>
            </w:r>
            <w:r>
              <w:rPr>
                <w:b/>
                <w:spacing w:val="-1"/>
                <w:sz w:val="22"/>
              </w:rPr>
              <w:t>democráticos</w:t>
            </w:r>
          </w:p>
        </w:tc>
        <w:tc>
          <w:tcPr>
            <w:tcW w:w="6482" w:type="dxa"/>
          </w:tcPr>
          <w:p>
            <w:pPr>
              <w:pStyle w:val="TableParagraph"/>
              <w:spacing w:line="242" w:lineRule="auto"/>
              <w:ind w:left="100" w:right="837"/>
              <w:rPr>
                <w:sz w:val="22"/>
              </w:rPr>
            </w:pPr>
            <w:r>
              <w:rPr>
                <w:sz w:val="22"/>
              </w:rPr>
              <w:t>¿Usted cree que la autoridad (comité) debe garantizar el acceso al agua?, ¿por qué?</w:t>
            </w:r>
          </w:p>
          <w:p>
            <w:pPr>
              <w:pStyle w:val="TableParagraph"/>
              <w:spacing w:line="242" w:lineRule="auto"/>
              <w:ind w:left="100" w:right="189"/>
              <w:rPr>
                <w:sz w:val="22"/>
              </w:rPr>
            </w:pPr>
            <w:r>
              <w:rPr>
                <w:sz w:val="22"/>
              </w:rPr>
              <w:t>¿Qué considera que debe hacer la autoridad para garantizar ese acceso?</w:t>
            </w:r>
          </w:p>
          <w:p>
            <w:pPr>
              <w:pStyle w:val="TableParagraph"/>
              <w:ind w:left="100" w:right="1326"/>
              <w:rPr>
                <w:sz w:val="22"/>
              </w:rPr>
            </w:pPr>
            <w:r>
              <w:rPr>
                <w:sz w:val="22"/>
              </w:rPr>
              <w:t>¿Cuántas veces a la semana se dota de agua en la comunidad?, ¿cuánto tiempo?</w:t>
            </w:r>
          </w:p>
          <w:p>
            <w:pPr>
              <w:pStyle w:val="TableParagraph"/>
              <w:spacing w:line="242" w:lineRule="auto"/>
              <w:ind w:left="100" w:right="21"/>
              <w:rPr>
                <w:sz w:val="22"/>
              </w:rPr>
            </w:pPr>
            <w:r>
              <w:rPr>
                <w:sz w:val="22"/>
              </w:rPr>
              <w:t>¿Considera que es suficiente el agua que se recibe?, ¿para qué es suficiente?</w:t>
            </w:r>
          </w:p>
          <w:p>
            <w:pPr>
              <w:pStyle w:val="TableParagraph"/>
              <w:spacing w:line="250" w:lineRule="exact" w:before="5"/>
              <w:ind w:left="100" w:right="498"/>
              <w:rPr>
                <w:sz w:val="22"/>
              </w:rPr>
            </w:pPr>
            <w:r>
              <w:rPr>
                <w:sz w:val="22"/>
              </w:rPr>
              <w:t>Considera que es justa la cantidad de agua les llega a los usuarios? ¿Por qué?</w:t>
            </w:r>
          </w:p>
          <w:p>
            <w:pPr>
              <w:pStyle w:val="TableParagraph"/>
              <w:spacing w:line="251" w:lineRule="exact"/>
              <w:ind w:left="100" w:right="498"/>
              <w:rPr>
                <w:sz w:val="22"/>
              </w:rPr>
            </w:pPr>
            <w:r>
              <w:rPr>
                <w:sz w:val="22"/>
              </w:rPr>
              <w:t>En su comunidad, ¿Beben el agua tal cuál le llega?</w:t>
            </w:r>
          </w:p>
        </w:tc>
      </w:tr>
    </w:tbl>
    <w:p>
      <w:pPr>
        <w:spacing w:after="0" w:line="251" w:lineRule="exact"/>
        <w:rPr>
          <w:sz w:val="22"/>
        </w:rPr>
        <w:sectPr>
          <w:pgSz w:w="12240" w:h="15840"/>
          <w:pgMar w:header="0" w:footer="942" w:top="1360" w:bottom="1200" w:left="1720" w:right="1580"/>
        </w:sectPr>
      </w:pP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4"/>
        <w:gridCol w:w="6482"/>
      </w:tblGrid>
      <w:tr>
        <w:trPr>
          <w:trHeight w:val="5325" w:hRule="exact"/>
        </w:trPr>
        <w:tc>
          <w:tcPr>
            <w:tcW w:w="2064" w:type="dxa"/>
          </w:tcPr>
          <w:p>
            <w:pPr>
              <w:pStyle w:val="TableParagraph"/>
              <w:spacing w:line="242" w:lineRule="auto"/>
              <w:ind w:left="460" w:right="62"/>
              <w:rPr>
                <w:b/>
                <w:sz w:val="22"/>
              </w:rPr>
            </w:pPr>
            <w:r>
              <w:rPr>
                <w:b/>
                <w:sz w:val="22"/>
              </w:rPr>
              <w:t>para la toma de decisiones</w:t>
            </w:r>
          </w:p>
          <w:p>
            <w:pPr>
              <w:pStyle w:val="TableParagraph"/>
              <w:numPr>
                <w:ilvl w:val="0"/>
                <w:numId w:val="33"/>
              </w:numPr>
              <w:tabs>
                <w:tab w:pos="460" w:val="left" w:leader="none"/>
                <w:tab w:pos="461" w:val="left" w:leader="none"/>
              </w:tabs>
              <w:spacing w:line="237" w:lineRule="auto" w:before="0" w:after="0"/>
              <w:ind w:left="460" w:right="154" w:hanging="360"/>
              <w:jc w:val="left"/>
              <w:rPr>
                <w:b/>
                <w:sz w:val="22"/>
              </w:rPr>
            </w:pPr>
            <w:r>
              <w:rPr>
                <w:b/>
                <w:sz w:val="22"/>
              </w:rPr>
              <w:t>Requisitos</w:t>
            </w:r>
            <w:r>
              <w:rPr>
                <w:b/>
                <w:spacing w:val="-10"/>
                <w:sz w:val="22"/>
              </w:rPr>
              <w:t> </w:t>
            </w:r>
            <w:r>
              <w:rPr>
                <w:b/>
                <w:sz w:val="22"/>
              </w:rPr>
              <w:t>de inclusión o exclusión</w:t>
            </w:r>
          </w:p>
        </w:tc>
        <w:tc>
          <w:tcPr>
            <w:tcW w:w="6482" w:type="dxa"/>
          </w:tcPr>
          <w:p>
            <w:pPr>
              <w:pStyle w:val="TableParagraph"/>
              <w:spacing w:line="245" w:lineRule="exact"/>
              <w:ind w:left="100" w:right="498"/>
              <w:rPr>
                <w:sz w:val="22"/>
              </w:rPr>
            </w:pPr>
            <w:r>
              <w:rPr>
                <w:sz w:val="22"/>
              </w:rPr>
              <w:t>¿Dónde almacenan el agua?, ¿para qué usos la destinan?</w:t>
            </w:r>
          </w:p>
          <w:p>
            <w:pPr>
              <w:pStyle w:val="TableParagraph"/>
              <w:spacing w:before="1"/>
              <w:ind w:left="100" w:right="21"/>
              <w:rPr>
                <w:sz w:val="22"/>
              </w:rPr>
            </w:pPr>
            <w:r>
              <w:rPr>
                <w:sz w:val="22"/>
              </w:rPr>
              <w:t>¿Cuándo tienen problemas, cómo organizan a los usuarios para solucionarlo?</w:t>
            </w:r>
          </w:p>
          <w:p>
            <w:pPr>
              <w:pStyle w:val="TableParagraph"/>
              <w:spacing w:line="251" w:lineRule="exact" w:before="2"/>
              <w:ind w:left="100" w:right="498"/>
              <w:rPr>
                <w:sz w:val="22"/>
              </w:rPr>
            </w:pPr>
            <w:r>
              <w:rPr>
                <w:sz w:val="22"/>
              </w:rPr>
              <w:t>¿Quién determina las reglas para el comité?</w:t>
            </w:r>
          </w:p>
          <w:p>
            <w:pPr>
              <w:pStyle w:val="TableParagraph"/>
              <w:spacing w:line="251" w:lineRule="exact"/>
              <w:ind w:left="100" w:right="498"/>
              <w:rPr>
                <w:sz w:val="22"/>
              </w:rPr>
            </w:pPr>
            <w:r>
              <w:rPr>
                <w:sz w:val="22"/>
              </w:rPr>
              <w:t>¿Quién cree que debe distribuir el agua?</w:t>
            </w:r>
          </w:p>
          <w:p>
            <w:pPr>
              <w:pStyle w:val="TableParagraph"/>
              <w:spacing w:before="1"/>
              <w:ind w:left="100" w:right="498"/>
              <w:rPr>
                <w:sz w:val="22"/>
              </w:rPr>
            </w:pPr>
            <w:r>
              <w:rPr>
                <w:sz w:val="22"/>
              </w:rPr>
              <w:t>¿A quién cree que le pertenece el agua?, ¿por qué?</w:t>
            </w:r>
          </w:p>
          <w:p>
            <w:pPr>
              <w:pStyle w:val="TableParagraph"/>
              <w:spacing w:line="251" w:lineRule="exact" w:before="1"/>
              <w:ind w:left="100" w:right="498"/>
              <w:rPr>
                <w:sz w:val="22"/>
              </w:rPr>
            </w:pPr>
            <w:r>
              <w:rPr>
                <w:sz w:val="22"/>
              </w:rPr>
              <w:t>¿Por qué se distribuirá de esa forma?</w:t>
            </w:r>
          </w:p>
          <w:p>
            <w:pPr>
              <w:pStyle w:val="TableParagraph"/>
              <w:ind w:left="100" w:right="21"/>
              <w:rPr>
                <w:sz w:val="22"/>
              </w:rPr>
            </w:pPr>
            <w:r>
              <w:rPr>
                <w:sz w:val="22"/>
              </w:rPr>
              <w:t>Considera que todas las personas deberían tener agua en igual cantidad, ¿por qué?</w:t>
            </w:r>
          </w:p>
          <w:p>
            <w:pPr>
              <w:pStyle w:val="TableParagraph"/>
              <w:spacing w:before="2"/>
              <w:ind w:left="100" w:right="498"/>
              <w:rPr>
                <w:sz w:val="22"/>
              </w:rPr>
            </w:pPr>
            <w:r>
              <w:rPr>
                <w:sz w:val="22"/>
              </w:rPr>
              <w:t>¿De qué depende que la gente tenga agua? ¿De quién depende?</w:t>
            </w:r>
          </w:p>
          <w:p>
            <w:pPr>
              <w:pStyle w:val="TableParagraph"/>
              <w:spacing w:line="242" w:lineRule="auto"/>
              <w:ind w:left="100" w:right="347"/>
              <w:rPr>
                <w:sz w:val="22"/>
              </w:rPr>
            </w:pPr>
            <w:r>
              <w:rPr>
                <w:sz w:val="22"/>
              </w:rPr>
              <w:t>¿Qué medios de queja, solicitud o atención para acceder al agua conoce usted?, ¿usted las ha utilizado o recibido?, ¿por qué?, ¿considera usted que estás son adecuados?</w:t>
            </w:r>
          </w:p>
          <w:p>
            <w:pPr>
              <w:pStyle w:val="TableParagraph"/>
              <w:spacing w:line="247" w:lineRule="exact"/>
              <w:ind w:left="100" w:right="21"/>
              <w:rPr>
                <w:sz w:val="22"/>
              </w:rPr>
            </w:pPr>
            <w:r>
              <w:rPr>
                <w:sz w:val="22"/>
              </w:rPr>
              <w:t>Cuando toman una decisión ¿Cómo participan los usuarios?</w:t>
            </w:r>
          </w:p>
          <w:p>
            <w:pPr>
              <w:pStyle w:val="TableParagraph"/>
              <w:spacing w:before="2"/>
              <w:ind w:left="100" w:right="498"/>
              <w:rPr>
                <w:sz w:val="22"/>
              </w:rPr>
            </w:pPr>
            <w:r>
              <w:rPr>
                <w:sz w:val="22"/>
              </w:rPr>
              <w:t>¿Por qué se le cortaría el agua a un usuario?</w:t>
            </w:r>
          </w:p>
          <w:p>
            <w:pPr>
              <w:pStyle w:val="TableParagraph"/>
              <w:spacing w:line="250" w:lineRule="exact" w:before="7"/>
              <w:ind w:left="100" w:right="189"/>
              <w:rPr>
                <w:sz w:val="22"/>
              </w:rPr>
            </w:pPr>
            <w:r>
              <w:rPr>
                <w:sz w:val="22"/>
              </w:rPr>
              <w:t>¿Cuáles son las responsabilidades de los usuarios que reciben agua del sistema?</w:t>
            </w:r>
          </w:p>
          <w:p>
            <w:pPr>
              <w:pStyle w:val="TableParagraph"/>
              <w:ind w:left="100" w:right="498"/>
              <w:rPr>
                <w:sz w:val="22"/>
              </w:rPr>
            </w:pPr>
            <w:r>
              <w:rPr>
                <w:sz w:val="22"/>
              </w:rPr>
              <w:t>¿Cuál es problema más importante que tiene usted en la gestión del agua? ¿Por qué?</w:t>
            </w:r>
          </w:p>
          <w:p>
            <w:pPr>
              <w:pStyle w:val="TableParagraph"/>
              <w:spacing w:before="1"/>
              <w:ind w:left="100" w:right="498"/>
              <w:rPr>
                <w:sz w:val="22"/>
              </w:rPr>
            </w:pPr>
            <w:r>
              <w:rPr>
                <w:sz w:val="22"/>
              </w:rPr>
              <w:t>¿Qué necesita para mejorar la distribución del agua?</w:t>
            </w:r>
          </w:p>
        </w:tc>
      </w:tr>
      <w:tr>
        <w:trPr>
          <w:trHeight w:val="264" w:hRule="exact"/>
        </w:trPr>
        <w:tc>
          <w:tcPr>
            <w:tcW w:w="8547" w:type="dxa"/>
            <w:gridSpan w:val="2"/>
          </w:tcPr>
          <w:p>
            <w:pPr>
              <w:pStyle w:val="TableParagraph"/>
              <w:spacing w:line="240" w:lineRule="exact"/>
              <w:ind w:left="2530"/>
              <w:rPr>
                <w:b/>
                <w:sz w:val="22"/>
              </w:rPr>
            </w:pPr>
            <w:r>
              <w:rPr>
                <w:b/>
                <w:sz w:val="22"/>
              </w:rPr>
              <w:t>Dimensión III. Autonomía política</w:t>
            </w:r>
          </w:p>
        </w:tc>
      </w:tr>
      <w:tr>
        <w:trPr>
          <w:trHeight w:val="4566" w:hRule="exact"/>
        </w:trPr>
        <w:tc>
          <w:tcPr>
            <w:tcW w:w="2064" w:type="dxa"/>
          </w:tcPr>
          <w:p>
            <w:pPr>
              <w:pStyle w:val="TableParagraph"/>
              <w:numPr>
                <w:ilvl w:val="0"/>
                <w:numId w:val="34"/>
              </w:numPr>
              <w:tabs>
                <w:tab w:pos="460" w:val="left" w:leader="none"/>
                <w:tab w:pos="461" w:val="left" w:leader="none"/>
              </w:tabs>
              <w:spacing w:line="254" w:lineRule="exact" w:before="4" w:after="0"/>
              <w:ind w:left="460" w:right="457" w:hanging="360"/>
              <w:jc w:val="left"/>
              <w:rPr>
                <w:b/>
                <w:sz w:val="22"/>
              </w:rPr>
            </w:pPr>
            <w:r>
              <w:rPr>
                <w:b/>
                <w:sz w:val="22"/>
              </w:rPr>
              <w:t>Toma </w:t>
            </w:r>
            <w:r>
              <w:rPr>
                <w:b/>
                <w:spacing w:val="-3"/>
                <w:sz w:val="22"/>
              </w:rPr>
              <w:t>de </w:t>
            </w:r>
            <w:r>
              <w:rPr>
                <w:b/>
                <w:spacing w:val="-1"/>
                <w:sz w:val="22"/>
              </w:rPr>
              <w:t>decisiones</w:t>
            </w:r>
          </w:p>
          <w:p>
            <w:pPr>
              <w:pStyle w:val="TableParagraph"/>
              <w:numPr>
                <w:ilvl w:val="0"/>
                <w:numId w:val="34"/>
              </w:numPr>
              <w:tabs>
                <w:tab w:pos="460" w:val="left" w:leader="none"/>
                <w:tab w:pos="461" w:val="left" w:leader="none"/>
              </w:tabs>
              <w:spacing w:line="240" w:lineRule="auto" w:before="0" w:after="0"/>
              <w:ind w:left="460" w:right="193" w:hanging="360"/>
              <w:jc w:val="left"/>
              <w:rPr>
                <w:b/>
                <w:sz w:val="22"/>
              </w:rPr>
            </w:pPr>
            <w:r>
              <w:rPr>
                <w:b/>
                <w:sz w:val="22"/>
              </w:rPr>
              <w:t>Injerencia </w:t>
            </w:r>
            <w:r>
              <w:rPr>
                <w:b/>
                <w:spacing w:val="-3"/>
                <w:sz w:val="22"/>
              </w:rPr>
              <w:t>de </w:t>
            </w:r>
            <w:r>
              <w:rPr>
                <w:b/>
                <w:sz w:val="22"/>
              </w:rPr>
              <w:t>autoridades gubernament ales</w:t>
            </w:r>
          </w:p>
          <w:p>
            <w:pPr>
              <w:pStyle w:val="TableParagraph"/>
              <w:numPr>
                <w:ilvl w:val="0"/>
                <w:numId w:val="34"/>
              </w:numPr>
              <w:tabs>
                <w:tab w:pos="460" w:val="left" w:leader="none"/>
                <w:tab w:pos="461" w:val="left" w:leader="none"/>
              </w:tabs>
              <w:spacing w:line="250" w:lineRule="exact" w:before="22" w:after="0"/>
              <w:ind w:left="460" w:right="413" w:hanging="360"/>
              <w:jc w:val="left"/>
              <w:rPr>
                <w:b/>
                <w:sz w:val="22"/>
              </w:rPr>
            </w:pPr>
            <w:r>
              <w:rPr>
                <w:b/>
                <w:sz w:val="22"/>
              </w:rPr>
              <w:t>Elite del poder</w:t>
            </w:r>
            <w:r>
              <w:rPr>
                <w:b/>
                <w:spacing w:val="2"/>
                <w:sz w:val="22"/>
              </w:rPr>
              <w:t> </w:t>
            </w:r>
            <w:r>
              <w:rPr>
                <w:b/>
                <w:sz w:val="22"/>
              </w:rPr>
              <w:t>local</w:t>
            </w:r>
          </w:p>
          <w:p>
            <w:pPr>
              <w:pStyle w:val="TableParagraph"/>
              <w:numPr>
                <w:ilvl w:val="0"/>
                <w:numId w:val="34"/>
              </w:numPr>
              <w:tabs>
                <w:tab w:pos="460" w:val="left" w:leader="none"/>
                <w:tab w:pos="461" w:val="left" w:leader="none"/>
              </w:tabs>
              <w:spacing w:line="254" w:lineRule="exact" w:before="15" w:after="0"/>
              <w:ind w:left="460" w:right="285" w:hanging="360"/>
              <w:jc w:val="left"/>
              <w:rPr>
                <w:b/>
                <w:sz w:val="22"/>
              </w:rPr>
            </w:pPr>
            <w:r>
              <w:rPr>
                <w:b/>
                <w:spacing w:val="-1"/>
                <w:sz w:val="22"/>
              </w:rPr>
              <w:t>Intervención </w:t>
            </w:r>
            <w:r>
              <w:rPr>
                <w:b/>
                <w:sz w:val="22"/>
              </w:rPr>
              <w:t>política</w:t>
            </w:r>
          </w:p>
        </w:tc>
        <w:tc>
          <w:tcPr>
            <w:tcW w:w="6482" w:type="dxa"/>
          </w:tcPr>
          <w:p>
            <w:pPr>
              <w:pStyle w:val="TableParagraph"/>
              <w:spacing w:line="242" w:lineRule="auto"/>
              <w:ind w:left="100" w:right="262"/>
              <w:rPr>
                <w:sz w:val="22"/>
              </w:rPr>
            </w:pPr>
            <w:r>
              <w:rPr>
                <w:sz w:val="22"/>
              </w:rPr>
              <w:t>¿Creé que el agua se va a acabar alguna vez? ¿Cuándo y por qué?</w:t>
            </w:r>
          </w:p>
          <w:p>
            <w:pPr>
              <w:pStyle w:val="TableParagraph"/>
              <w:spacing w:line="250" w:lineRule="exact" w:before="5"/>
              <w:ind w:left="100" w:right="498"/>
              <w:rPr>
                <w:sz w:val="22"/>
              </w:rPr>
            </w:pPr>
            <w:r>
              <w:rPr>
                <w:sz w:val="22"/>
              </w:rPr>
              <w:t>¿Cómo se eligen a los miembros del comité? ¿Cómo lo eligieron a usted?</w:t>
            </w:r>
          </w:p>
          <w:p>
            <w:pPr>
              <w:pStyle w:val="TableParagraph"/>
              <w:ind w:left="100" w:right="396"/>
              <w:rPr>
                <w:sz w:val="22"/>
              </w:rPr>
            </w:pPr>
            <w:r>
              <w:rPr>
                <w:sz w:val="22"/>
              </w:rPr>
              <w:t>Si alguien desea una toma de agua ¿Qué requisitos necesita llenar? ¿Quién determina esos requisitos?</w:t>
            </w:r>
          </w:p>
          <w:p>
            <w:pPr>
              <w:pStyle w:val="TableParagraph"/>
              <w:spacing w:line="250" w:lineRule="exact"/>
              <w:ind w:left="100" w:right="498"/>
              <w:rPr>
                <w:sz w:val="22"/>
              </w:rPr>
            </w:pPr>
            <w:r>
              <w:rPr>
                <w:sz w:val="22"/>
              </w:rPr>
              <w:t>¿Qué apoyos reciben de la CAEM/Conagua?</w:t>
            </w:r>
          </w:p>
          <w:p>
            <w:pPr>
              <w:pStyle w:val="TableParagraph"/>
              <w:spacing w:before="1"/>
              <w:ind w:left="100" w:right="498"/>
              <w:rPr>
                <w:sz w:val="22"/>
              </w:rPr>
            </w:pPr>
            <w:r>
              <w:rPr>
                <w:sz w:val="22"/>
              </w:rPr>
              <w:t>¿Qué apoyos reciben del ayuntamiento?</w:t>
            </w:r>
          </w:p>
          <w:p>
            <w:pPr>
              <w:pStyle w:val="TableParagraph"/>
              <w:spacing w:line="250" w:lineRule="exact" w:before="7"/>
              <w:ind w:left="100" w:right="1975"/>
              <w:rPr>
                <w:sz w:val="22"/>
              </w:rPr>
            </w:pPr>
            <w:r>
              <w:rPr>
                <w:sz w:val="22"/>
              </w:rPr>
              <w:t>¿Cómo es su relación con otras instituciones (Gobierno/ONG´s/Academia)?</w:t>
            </w:r>
          </w:p>
          <w:p>
            <w:pPr>
              <w:pStyle w:val="TableParagraph"/>
              <w:spacing w:line="242" w:lineRule="auto"/>
              <w:ind w:left="100" w:right="176"/>
              <w:rPr>
                <w:sz w:val="22"/>
              </w:rPr>
            </w:pPr>
            <w:r>
              <w:rPr>
                <w:sz w:val="22"/>
              </w:rPr>
              <w:t>¿Qué considera que se debe hacer con el agua para evitar que se acabe?</w:t>
            </w:r>
          </w:p>
          <w:p>
            <w:pPr>
              <w:pStyle w:val="TableParagraph"/>
              <w:spacing w:line="250" w:lineRule="exact"/>
              <w:ind w:left="100" w:right="21"/>
              <w:rPr>
                <w:sz w:val="22"/>
              </w:rPr>
            </w:pPr>
            <w:r>
              <w:rPr>
                <w:sz w:val="22"/>
              </w:rPr>
              <w:t>¿Qué piensa del servicio del agua que proporciona el comité?</w:t>
            </w:r>
          </w:p>
          <w:p>
            <w:pPr>
              <w:pStyle w:val="TableParagraph"/>
              <w:ind w:left="100" w:right="498"/>
              <w:rPr>
                <w:sz w:val="22"/>
              </w:rPr>
            </w:pPr>
            <w:r>
              <w:rPr>
                <w:sz w:val="22"/>
              </w:rPr>
              <w:t>¿Existe alguna persona o empresa que intervenga en sus decisiones?</w:t>
            </w:r>
          </w:p>
          <w:p>
            <w:pPr>
              <w:pStyle w:val="TableParagraph"/>
              <w:spacing w:line="251" w:lineRule="exact" w:before="1"/>
              <w:ind w:left="100" w:right="498"/>
              <w:rPr>
                <w:sz w:val="22"/>
              </w:rPr>
            </w:pPr>
            <w:r>
              <w:rPr>
                <w:sz w:val="22"/>
              </w:rPr>
              <w:t>¿En qué proyectos han trabajado con el ayuntamiento?</w:t>
            </w:r>
          </w:p>
          <w:p>
            <w:pPr>
              <w:pStyle w:val="TableParagraph"/>
              <w:ind w:left="100" w:right="1057"/>
              <w:rPr>
                <w:sz w:val="22"/>
              </w:rPr>
            </w:pPr>
            <w:r>
              <w:rPr>
                <w:sz w:val="22"/>
              </w:rPr>
              <w:t>¿Se han organizado para pedir o exigir algún apoyo al ayuntamiento?</w:t>
            </w:r>
          </w:p>
        </w:tc>
      </w:tr>
      <w:tr>
        <w:trPr>
          <w:trHeight w:val="264" w:hRule="exact"/>
        </w:trPr>
        <w:tc>
          <w:tcPr>
            <w:tcW w:w="8547" w:type="dxa"/>
            <w:gridSpan w:val="2"/>
          </w:tcPr>
          <w:p>
            <w:pPr>
              <w:pStyle w:val="TableParagraph"/>
              <w:spacing w:line="240" w:lineRule="exact"/>
              <w:ind w:left="2328"/>
              <w:rPr>
                <w:b/>
                <w:sz w:val="22"/>
              </w:rPr>
            </w:pPr>
            <w:r>
              <w:rPr>
                <w:b/>
                <w:sz w:val="22"/>
              </w:rPr>
              <w:t>Dimensión IV. Autonomía económica</w:t>
            </w:r>
          </w:p>
        </w:tc>
      </w:tr>
      <w:tr>
        <w:trPr>
          <w:trHeight w:val="2540" w:hRule="exact"/>
        </w:trPr>
        <w:tc>
          <w:tcPr>
            <w:tcW w:w="2064" w:type="dxa"/>
          </w:tcPr>
          <w:p>
            <w:pPr>
              <w:pStyle w:val="TableParagraph"/>
              <w:numPr>
                <w:ilvl w:val="0"/>
                <w:numId w:val="35"/>
              </w:numPr>
              <w:tabs>
                <w:tab w:pos="460" w:val="left" w:leader="none"/>
                <w:tab w:pos="461" w:val="left" w:leader="none"/>
              </w:tabs>
              <w:spacing w:line="240" w:lineRule="auto" w:before="0" w:after="0"/>
              <w:ind w:left="460" w:right="514" w:hanging="360"/>
              <w:jc w:val="left"/>
              <w:rPr>
                <w:b/>
                <w:sz w:val="22"/>
              </w:rPr>
            </w:pPr>
            <w:r>
              <w:rPr>
                <w:b/>
                <w:sz w:val="22"/>
              </w:rPr>
              <w:t>Manejo de agua con recursos propios</w:t>
            </w:r>
          </w:p>
          <w:p>
            <w:pPr>
              <w:pStyle w:val="TableParagraph"/>
              <w:numPr>
                <w:ilvl w:val="0"/>
                <w:numId w:val="35"/>
              </w:numPr>
              <w:tabs>
                <w:tab w:pos="460" w:val="left" w:leader="none"/>
                <w:tab w:pos="461" w:val="left" w:leader="none"/>
              </w:tabs>
              <w:spacing w:line="240" w:lineRule="auto" w:before="1" w:after="0"/>
              <w:ind w:left="460" w:right="283" w:hanging="360"/>
              <w:jc w:val="left"/>
              <w:rPr>
                <w:b/>
                <w:sz w:val="22"/>
              </w:rPr>
            </w:pPr>
            <w:r>
              <w:rPr>
                <w:b/>
                <w:sz w:val="22"/>
              </w:rPr>
              <w:t>Finanzas y rendición de cuentas al colectivo</w:t>
            </w:r>
          </w:p>
        </w:tc>
        <w:tc>
          <w:tcPr>
            <w:tcW w:w="6482" w:type="dxa"/>
          </w:tcPr>
          <w:p>
            <w:pPr>
              <w:pStyle w:val="TableParagraph"/>
              <w:spacing w:line="243" w:lineRule="exact"/>
              <w:ind w:left="100" w:right="498"/>
              <w:rPr>
                <w:sz w:val="22"/>
              </w:rPr>
            </w:pPr>
            <w:r>
              <w:rPr>
                <w:sz w:val="22"/>
              </w:rPr>
              <w:t>Considera que hay que pagar por el agua? ¿Por qué?</w:t>
            </w:r>
          </w:p>
          <w:p>
            <w:pPr>
              <w:pStyle w:val="TableParagraph"/>
              <w:spacing w:line="251" w:lineRule="exact"/>
              <w:ind w:left="100" w:right="498"/>
              <w:rPr>
                <w:sz w:val="22"/>
              </w:rPr>
            </w:pPr>
            <w:r>
              <w:rPr>
                <w:sz w:val="22"/>
              </w:rPr>
              <w:t>¿Cuánto cuesta tener una toma de agua al año?</w:t>
            </w:r>
          </w:p>
          <w:p>
            <w:pPr>
              <w:pStyle w:val="TableParagraph"/>
              <w:spacing w:before="1"/>
              <w:ind w:left="100" w:right="21"/>
              <w:rPr>
                <w:sz w:val="22"/>
              </w:rPr>
            </w:pPr>
            <w:r>
              <w:rPr>
                <w:sz w:val="22"/>
              </w:rPr>
              <w:t>¿Cómo le parece el cobro (aceptable, caro, justo)?, ¿por qué?</w:t>
            </w:r>
          </w:p>
          <w:p>
            <w:pPr>
              <w:pStyle w:val="TableParagraph"/>
              <w:spacing w:before="1"/>
              <w:ind w:left="100" w:right="498"/>
              <w:rPr>
                <w:sz w:val="22"/>
              </w:rPr>
            </w:pPr>
            <w:r>
              <w:rPr>
                <w:sz w:val="22"/>
              </w:rPr>
              <w:t>¿Para qué se utiliza el pago que la comunidad realiza?</w:t>
            </w:r>
          </w:p>
          <w:p>
            <w:pPr>
              <w:pStyle w:val="TableParagraph"/>
              <w:spacing w:line="251" w:lineRule="exact" w:before="2"/>
              <w:ind w:left="100" w:right="498"/>
              <w:rPr>
                <w:sz w:val="22"/>
              </w:rPr>
            </w:pPr>
            <w:r>
              <w:rPr>
                <w:sz w:val="22"/>
              </w:rPr>
              <w:t>¿Qué piensa del servicio que ofrece el comité de agua?</w:t>
            </w:r>
          </w:p>
          <w:p>
            <w:pPr>
              <w:pStyle w:val="TableParagraph"/>
              <w:ind w:left="100" w:right="569"/>
              <w:rPr>
                <w:sz w:val="22"/>
              </w:rPr>
            </w:pPr>
            <w:r>
              <w:rPr>
                <w:sz w:val="22"/>
              </w:rPr>
              <w:t>¿Cómo informan de los ingresos y egresos del comité a los usuarios?</w:t>
            </w:r>
          </w:p>
          <w:p>
            <w:pPr>
              <w:pStyle w:val="TableParagraph"/>
              <w:spacing w:line="251" w:lineRule="exact" w:before="1"/>
              <w:ind w:left="100" w:right="498"/>
              <w:rPr>
                <w:sz w:val="22"/>
              </w:rPr>
            </w:pPr>
            <w:r>
              <w:rPr>
                <w:sz w:val="22"/>
              </w:rPr>
              <w:t>¿Cómo  pagan el mantenimiento de la red?</w:t>
            </w:r>
          </w:p>
          <w:p>
            <w:pPr>
              <w:pStyle w:val="TableParagraph"/>
              <w:spacing w:line="251" w:lineRule="exact"/>
              <w:ind w:left="100" w:right="498"/>
              <w:rPr>
                <w:sz w:val="22"/>
              </w:rPr>
            </w:pPr>
            <w:r>
              <w:rPr>
                <w:sz w:val="22"/>
              </w:rPr>
              <w:t>¿Tienen monitoreo de la calidad del agua?</w:t>
            </w:r>
          </w:p>
          <w:p>
            <w:pPr>
              <w:pStyle w:val="TableParagraph"/>
              <w:spacing w:before="1"/>
              <w:ind w:left="100" w:right="498"/>
              <w:rPr>
                <w:sz w:val="22"/>
              </w:rPr>
            </w:pPr>
            <w:r>
              <w:rPr>
                <w:sz w:val="22"/>
              </w:rPr>
              <w:t>¿Hacen trabajo de mejoramiento de la red? ¿Cómo?</w:t>
            </w:r>
          </w:p>
        </w:tc>
      </w:tr>
    </w:tbl>
    <w:p>
      <w:pPr>
        <w:spacing w:after="0"/>
        <w:rPr>
          <w:sz w:val="22"/>
        </w:rPr>
        <w:sectPr>
          <w:pgSz w:w="12240" w:h="15840"/>
          <w:pgMar w:header="0" w:footer="942" w:top="1420" w:bottom="1140" w:left="1720" w:right="1580"/>
        </w:sectPr>
      </w:pP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4"/>
        <w:gridCol w:w="6482"/>
      </w:tblGrid>
      <w:tr>
        <w:trPr>
          <w:trHeight w:val="1037" w:hRule="exact"/>
        </w:trPr>
        <w:tc>
          <w:tcPr>
            <w:tcW w:w="2064" w:type="dxa"/>
          </w:tcPr>
          <w:p>
            <w:pPr>
              <w:pStyle w:val="TableParagraph"/>
              <w:numPr>
                <w:ilvl w:val="0"/>
                <w:numId w:val="36"/>
              </w:numPr>
              <w:tabs>
                <w:tab w:pos="460" w:val="left" w:leader="none"/>
                <w:tab w:pos="461" w:val="left" w:leader="none"/>
              </w:tabs>
              <w:spacing w:line="240" w:lineRule="auto" w:before="0" w:after="0"/>
              <w:ind w:left="460" w:right="152" w:hanging="360"/>
              <w:jc w:val="left"/>
              <w:rPr>
                <w:b/>
                <w:sz w:val="22"/>
              </w:rPr>
            </w:pPr>
            <w:r>
              <w:rPr>
                <w:b/>
                <w:sz w:val="22"/>
              </w:rPr>
              <w:t>Costos de mantenimient o/ monitoreo/ </w:t>
            </w:r>
            <w:r>
              <w:rPr>
                <w:b/>
                <w:spacing w:val="-1"/>
                <w:sz w:val="22"/>
              </w:rPr>
              <w:t>mejoramiento</w:t>
            </w:r>
          </w:p>
        </w:tc>
        <w:tc>
          <w:tcPr>
            <w:tcW w:w="6482" w:type="dxa"/>
          </w:tcPr>
          <w:p>
            <w:pPr>
              <w:pStyle w:val="TableParagraph"/>
              <w:spacing w:line="245" w:lineRule="exact"/>
              <w:ind w:left="100" w:right="21"/>
              <w:rPr>
                <w:sz w:val="22"/>
              </w:rPr>
            </w:pPr>
            <w:r>
              <w:rPr>
                <w:sz w:val="22"/>
              </w:rPr>
              <w:t>¿Les alcanza los recursos financieros para cubrir sus gastos?</w:t>
            </w:r>
          </w:p>
          <w:p>
            <w:pPr>
              <w:pStyle w:val="TableParagraph"/>
              <w:spacing w:before="1"/>
              <w:ind w:left="100" w:right="373"/>
              <w:rPr>
                <w:sz w:val="22"/>
              </w:rPr>
            </w:pPr>
            <w:r>
              <w:rPr>
                <w:sz w:val="22"/>
              </w:rPr>
              <w:t>¿Reciben pago por formar parte del comité? ¿Quién les da el pago?</w:t>
            </w:r>
          </w:p>
        </w:tc>
      </w:tr>
      <w:tr>
        <w:trPr>
          <w:trHeight w:val="264" w:hRule="exact"/>
        </w:trPr>
        <w:tc>
          <w:tcPr>
            <w:tcW w:w="8547" w:type="dxa"/>
            <w:gridSpan w:val="2"/>
          </w:tcPr>
          <w:p>
            <w:pPr>
              <w:pStyle w:val="TableParagraph"/>
              <w:spacing w:line="240" w:lineRule="exact"/>
              <w:ind w:left="1646"/>
              <w:rPr>
                <w:b/>
                <w:sz w:val="22"/>
              </w:rPr>
            </w:pPr>
            <w:r>
              <w:rPr>
                <w:b/>
                <w:sz w:val="22"/>
              </w:rPr>
              <w:t>Dimensión V. Mecanismos de vigilancia y sanción</w:t>
            </w:r>
          </w:p>
        </w:tc>
      </w:tr>
      <w:tr>
        <w:trPr>
          <w:trHeight w:val="3851" w:hRule="exact"/>
        </w:trPr>
        <w:tc>
          <w:tcPr>
            <w:tcW w:w="2064" w:type="dxa"/>
          </w:tcPr>
          <w:p>
            <w:pPr>
              <w:pStyle w:val="TableParagraph"/>
              <w:numPr>
                <w:ilvl w:val="0"/>
                <w:numId w:val="37"/>
              </w:numPr>
              <w:tabs>
                <w:tab w:pos="460" w:val="left" w:leader="none"/>
                <w:tab w:pos="461" w:val="left" w:leader="none"/>
                <w:tab w:pos="1036" w:val="left" w:leader="none"/>
              </w:tabs>
              <w:spacing w:line="254" w:lineRule="exact" w:before="4" w:after="0"/>
              <w:ind w:left="460" w:right="101" w:hanging="360"/>
              <w:jc w:val="left"/>
              <w:rPr>
                <w:b/>
                <w:sz w:val="22"/>
              </w:rPr>
            </w:pPr>
            <w:r>
              <w:rPr>
                <w:b/>
                <w:sz w:val="22"/>
              </w:rPr>
              <w:t>Participación de</w:t>
              <w:tab/>
            </w:r>
            <w:r>
              <w:rPr>
                <w:b/>
                <w:spacing w:val="-1"/>
                <w:sz w:val="22"/>
              </w:rPr>
              <w:t>usuarios</w:t>
            </w:r>
          </w:p>
          <w:p>
            <w:pPr>
              <w:pStyle w:val="TableParagraph"/>
              <w:tabs>
                <w:tab w:pos="1170" w:val="left" w:leader="none"/>
              </w:tabs>
              <w:spacing w:line="250" w:lineRule="exact" w:before="3"/>
              <w:ind w:left="460" w:right="102"/>
              <w:rPr>
                <w:b/>
                <w:sz w:val="22"/>
              </w:rPr>
            </w:pPr>
            <w:r>
              <w:rPr>
                <w:b/>
                <w:sz w:val="22"/>
              </w:rPr>
              <w:t>de</w:t>
              <w:tab/>
            </w:r>
            <w:r>
              <w:rPr>
                <w:b/>
                <w:spacing w:val="-1"/>
                <w:sz w:val="22"/>
              </w:rPr>
              <w:t>manera </w:t>
            </w:r>
            <w:r>
              <w:rPr>
                <w:b/>
                <w:sz w:val="22"/>
              </w:rPr>
              <w:t>directa</w:t>
            </w:r>
          </w:p>
          <w:p>
            <w:pPr>
              <w:pStyle w:val="TableParagraph"/>
              <w:numPr>
                <w:ilvl w:val="0"/>
                <w:numId w:val="37"/>
              </w:numPr>
              <w:tabs>
                <w:tab w:pos="460" w:val="left" w:leader="none"/>
                <w:tab w:pos="461" w:val="left" w:leader="none"/>
                <w:tab w:pos="1771" w:val="left" w:leader="none"/>
              </w:tabs>
              <w:spacing w:line="240" w:lineRule="auto" w:before="0" w:after="0"/>
              <w:ind w:left="460" w:right="101" w:hanging="360"/>
              <w:jc w:val="left"/>
              <w:rPr>
                <w:b/>
                <w:sz w:val="22"/>
              </w:rPr>
            </w:pPr>
            <w:r>
              <w:rPr>
                <w:b/>
                <w:sz w:val="22"/>
              </w:rPr>
              <w:t>Supervisión de</w:t>
              <w:tab/>
            </w:r>
            <w:r>
              <w:rPr>
                <w:b/>
                <w:spacing w:val="-2"/>
                <w:sz w:val="22"/>
              </w:rPr>
              <w:t>la</w:t>
            </w:r>
          </w:p>
          <w:p>
            <w:pPr>
              <w:pStyle w:val="TableParagraph"/>
              <w:tabs>
                <w:tab w:pos="1636" w:val="left" w:leader="none"/>
              </w:tabs>
              <w:spacing w:before="1"/>
              <w:ind w:left="460" w:right="100"/>
              <w:rPr>
                <w:b/>
                <w:sz w:val="22"/>
              </w:rPr>
            </w:pPr>
            <w:r>
              <w:rPr>
                <w:b/>
                <w:sz w:val="22"/>
              </w:rPr>
              <w:t>comunidad para el buen manejo</w:t>
              <w:tab/>
            </w:r>
            <w:r>
              <w:rPr>
                <w:b/>
                <w:spacing w:val="-1"/>
                <w:sz w:val="22"/>
              </w:rPr>
              <w:t>del </w:t>
            </w:r>
            <w:r>
              <w:rPr>
                <w:b/>
                <w:sz w:val="22"/>
              </w:rPr>
              <w:t>agua</w:t>
            </w:r>
          </w:p>
          <w:p>
            <w:pPr>
              <w:pStyle w:val="TableParagraph"/>
              <w:numPr>
                <w:ilvl w:val="0"/>
                <w:numId w:val="37"/>
              </w:numPr>
              <w:tabs>
                <w:tab w:pos="460" w:val="left" w:leader="none"/>
                <w:tab w:pos="461" w:val="left" w:leader="none"/>
                <w:tab w:pos="1694" w:val="left" w:leader="none"/>
                <w:tab w:pos="1832" w:val="left" w:leader="none"/>
              </w:tabs>
              <w:spacing w:line="240" w:lineRule="auto" w:before="0" w:after="0"/>
              <w:ind w:left="460" w:right="97" w:hanging="360"/>
              <w:jc w:val="left"/>
              <w:rPr>
                <w:b/>
                <w:sz w:val="22"/>
              </w:rPr>
            </w:pPr>
            <w:r>
              <w:rPr>
                <w:b/>
                <w:sz w:val="22"/>
              </w:rPr>
              <w:t>Tipos</w:t>
              <w:tab/>
              <w:t>de sanción moral, económica</w:t>
              <w:tab/>
              <w:tab/>
              <w:t>y política</w:t>
            </w:r>
          </w:p>
        </w:tc>
        <w:tc>
          <w:tcPr>
            <w:tcW w:w="6482" w:type="dxa"/>
          </w:tcPr>
          <w:p>
            <w:pPr>
              <w:pStyle w:val="TableParagraph"/>
              <w:spacing w:line="242" w:lineRule="auto"/>
              <w:ind w:left="100" w:right="274"/>
              <w:rPr>
                <w:sz w:val="22"/>
              </w:rPr>
            </w:pPr>
            <w:r>
              <w:rPr>
                <w:sz w:val="22"/>
              </w:rPr>
              <w:t>¿Qué sanciones le imponen al usuario que no cumple con sus deberes?</w:t>
            </w:r>
          </w:p>
          <w:p>
            <w:pPr>
              <w:pStyle w:val="TableParagraph"/>
              <w:spacing w:line="250" w:lineRule="exact" w:before="5"/>
              <w:ind w:left="100" w:right="21"/>
              <w:rPr>
                <w:sz w:val="22"/>
              </w:rPr>
            </w:pPr>
            <w:r>
              <w:rPr>
                <w:sz w:val="22"/>
              </w:rPr>
              <w:t>¿Qué sanciones le imponen al líder del comité que no cumple con sus deberes?</w:t>
            </w:r>
          </w:p>
          <w:p>
            <w:pPr>
              <w:pStyle w:val="TableParagraph"/>
              <w:spacing w:line="251" w:lineRule="exact"/>
              <w:ind w:left="100" w:right="498"/>
              <w:rPr>
                <w:sz w:val="22"/>
              </w:rPr>
            </w:pPr>
            <w:r>
              <w:rPr>
                <w:sz w:val="22"/>
              </w:rPr>
              <w:t>¿Cómo interviene la comunidad para vigilar al comité?</w:t>
            </w:r>
          </w:p>
          <w:p>
            <w:pPr>
              <w:pStyle w:val="TableParagraph"/>
              <w:spacing w:line="250" w:lineRule="exact" w:before="7"/>
              <w:ind w:left="100" w:right="189"/>
              <w:rPr>
                <w:sz w:val="22"/>
              </w:rPr>
            </w:pPr>
            <w:r>
              <w:rPr>
                <w:sz w:val="22"/>
              </w:rPr>
              <w:t>¿Qué sanciones morales se imponen a usuarios y líderes que no cubren con lo esperado?</w:t>
            </w:r>
          </w:p>
          <w:p>
            <w:pPr>
              <w:pStyle w:val="TableParagraph"/>
              <w:ind w:left="100" w:right="21"/>
              <w:rPr>
                <w:sz w:val="22"/>
              </w:rPr>
            </w:pPr>
            <w:r>
              <w:rPr>
                <w:sz w:val="22"/>
              </w:rPr>
              <w:t>¿Qué sanciones económicas se imponen a usuarios y líderes que no cubren con lo esperado?</w:t>
            </w:r>
          </w:p>
          <w:p>
            <w:pPr>
              <w:pStyle w:val="TableParagraph"/>
              <w:spacing w:line="250" w:lineRule="exact" w:before="7"/>
              <w:ind w:left="100" w:right="189"/>
              <w:rPr>
                <w:sz w:val="22"/>
              </w:rPr>
            </w:pPr>
            <w:r>
              <w:rPr>
                <w:sz w:val="22"/>
              </w:rPr>
              <w:t>¿Qué sanciones políticas se imponen a usuarios y líderes que no cubren con lo esperado?</w:t>
            </w:r>
          </w:p>
        </w:tc>
      </w:tr>
    </w:tbl>
    <w:p>
      <w:pPr>
        <w:spacing w:line="249" w:lineRule="exact" w:before="0"/>
        <w:ind w:left="268" w:right="23" w:firstLine="0"/>
        <w:jc w:val="left"/>
        <w:rPr>
          <w:sz w:val="22"/>
        </w:rPr>
      </w:pPr>
      <w:r>
        <w:rPr>
          <w:sz w:val="22"/>
        </w:rPr>
        <w:t>¿Con que instituciones o personas se relacionan directamente?</w:t>
      </w:r>
    </w:p>
    <w:p>
      <w:pPr>
        <w:spacing w:before="179"/>
        <w:ind w:left="268" w:right="23" w:firstLine="0"/>
        <w:jc w:val="left"/>
        <w:rPr>
          <w:sz w:val="22"/>
        </w:rPr>
      </w:pPr>
      <w:r>
        <w:rPr>
          <w:sz w:val="22"/>
        </w:rPr>
        <w:t>¿Con que instituciones o personas se relacionan indirectamente?</w:t>
      </w:r>
    </w:p>
    <w:p>
      <w:pPr>
        <w:spacing w:line="259" w:lineRule="auto" w:before="179"/>
        <w:ind w:left="268" w:right="2476" w:firstLine="0"/>
        <w:jc w:val="left"/>
        <w:rPr>
          <w:sz w:val="22"/>
        </w:rPr>
      </w:pPr>
      <w:r>
        <w:rPr>
          <w:sz w:val="22"/>
        </w:rPr>
        <w:t>¿Con que instituciones o personas se relacionan positivamente (cooperación/colaboración)?</w:t>
      </w:r>
    </w:p>
    <w:p>
      <w:pPr>
        <w:spacing w:before="164"/>
        <w:ind w:left="268" w:right="23" w:firstLine="0"/>
        <w:jc w:val="left"/>
        <w:rPr>
          <w:sz w:val="22"/>
        </w:rPr>
      </w:pPr>
      <w:r>
        <w:rPr>
          <w:sz w:val="22"/>
        </w:rPr>
        <w:t>¿Con que instituciones o personas se relacionan negativamente? (conflicto)</w:t>
      </w:r>
    </w:p>
    <w:p>
      <w:pPr>
        <w:pStyle w:val="BodyText"/>
        <w:spacing w:before="6" w:after="1"/>
        <w:rPr>
          <w:sz w:val="15"/>
        </w:rPr>
      </w:pPr>
    </w:p>
    <w:tbl>
      <w:tblPr>
        <w:tblW w:w="0" w:type="auto"/>
        <w:jc w:val="left"/>
        <w:tblInd w:w="2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0"/>
        <w:gridCol w:w="1416"/>
        <w:gridCol w:w="1196"/>
        <w:gridCol w:w="1685"/>
        <w:gridCol w:w="1700"/>
      </w:tblGrid>
      <w:tr>
        <w:trPr>
          <w:trHeight w:val="264" w:hRule="exact"/>
        </w:trPr>
        <w:tc>
          <w:tcPr>
            <w:tcW w:w="2550" w:type="dxa"/>
          </w:tcPr>
          <w:p>
            <w:pPr/>
          </w:p>
        </w:tc>
        <w:tc>
          <w:tcPr>
            <w:tcW w:w="5997" w:type="dxa"/>
            <w:gridSpan w:val="4"/>
          </w:tcPr>
          <w:p>
            <w:pPr>
              <w:pStyle w:val="TableParagraph"/>
              <w:spacing w:line="248" w:lineRule="exact"/>
              <w:ind w:left="1998" w:right="2004"/>
              <w:jc w:val="center"/>
              <w:rPr>
                <w:sz w:val="22"/>
              </w:rPr>
            </w:pPr>
            <w:r>
              <w:rPr>
                <w:sz w:val="22"/>
              </w:rPr>
              <w:t>Relaciones sociales</w:t>
            </w:r>
          </w:p>
        </w:tc>
      </w:tr>
      <w:tr>
        <w:trPr>
          <w:trHeight w:val="259" w:hRule="exact"/>
        </w:trPr>
        <w:tc>
          <w:tcPr>
            <w:tcW w:w="2550" w:type="dxa"/>
          </w:tcPr>
          <w:p>
            <w:pPr>
              <w:pStyle w:val="TableParagraph"/>
              <w:spacing w:line="243" w:lineRule="exact"/>
              <w:ind w:left="100" w:right="218"/>
              <w:rPr>
                <w:b/>
                <w:sz w:val="22"/>
              </w:rPr>
            </w:pPr>
            <w:r>
              <w:rPr>
                <w:b/>
                <w:sz w:val="22"/>
              </w:rPr>
              <w:t>Instituciones</w:t>
            </w:r>
          </w:p>
        </w:tc>
        <w:tc>
          <w:tcPr>
            <w:tcW w:w="1416" w:type="dxa"/>
          </w:tcPr>
          <w:p>
            <w:pPr>
              <w:pStyle w:val="TableParagraph"/>
              <w:spacing w:line="243" w:lineRule="exact"/>
              <w:ind w:left="100"/>
              <w:rPr>
                <w:b/>
                <w:sz w:val="22"/>
              </w:rPr>
            </w:pPr>
            <w:r>
              <w:rPr>
                <w:b/>
                <w:sz w:val="22"/>
              </w:rPr>
              <w:t>Directa</w:t>
            </w:r>
          </w:p>
        </w:tc>
        <w:tc>
          <w:tcPr>
            <w:tcW w:w="1196" w:type="dxa"/>
          </w:tcPr>
          <w:p>
            <w:pPr>
              <w:pStyle w:val="TableParagraph"/>
              <w:spacing w:line="243" w:lineRule="exact"/>
              <w:ind w:left="100"/>
              <w:rPr>
                <w:b/>
                <w:sz w:val="22"/>
              </w:rPr>
            </w:pPr>
            <w:r>
              <w:rPr>
                <w:b/>
                <w:sz w:val="22"/>
              </w:rPr>
              <w:t>Indirecta</w:t>
            </w:r>
          </w:p>
        </w:tc>
        <w:tc>
          <w:tcPr>
            <w:tcW w:w="1685" w:type="dxa"/>
          </w:tcPr>
          <w:p>
            <w:pPr>
              <w:pStyle w:val="TableParagraph"/>
              <w:spacing w:line="243" w:lineRule="exact"/>
              <w:ind w:left="100"/>
              <w:rPr>
                <w:b/>
                <w:sz w:val="22"/>
              </w:rPr>
            </w:pPr>
            <w:r>
              <w:rPr>
                <w:b/>
                <w:sz w:val="22"/>
              </w:rPr>
              <w:t>Positiva</w:t>
            </w:r>
          </w:p>
        </w:tc>
        <w:tc>
          <w:tcPr>
            <w:tcW w:w="1700" w:type="dxa"/>
          </w:tcPr>
          <w:p>
            <w:pPr>
              <w:pStyle w:val="TableParagraph"/>
              <w:spacing w:line="243" w:lineRule="exact"/>
              <w:ind w:left="100"/>
              <w:rPr>
                <w:b/>
                <w:sz w:val="22"/>
              </w:rPr>
            </w:pPr>
            <w:r>
              <w:rPr>
                <w:b/>
                <w:sz w:val="22"/>
              </w:rPr>
              <w:t>Negativa</w:t>
            </w:r>
          </w:p>
        </w:tc>
      </w:tr>
      <w:tr>
        <w:trPr>
          <w:trHeight w:val="518" w:hRule="exact"/>
        </w:trPr>
        <w:tc>
          <w:tcPr>
            <w:tcW w:w="2550" w:type="dxa"/>
          </w:tcPr>
          <w:p>
            <w:pPr>
              <w:pStyle w:val="TableParagraph"/>
              <w:spacing w:line="250" w:lineRule="exact" w:before="6"/>
              <w:ind w:left="100" w:right="218"/>
              <w:rPr>
                <w:sz w:val="22"/>
              </w:rPr>
            </w:pPr>
            <w:r>
              <w:rPr>
                <w:sz w:val="22"/>
              </w:rPr>
              <w:t>Comisión del Agua del Estado de México</w:t>
            </w:r>
          </w:p>
        </w:tc>
        <w:tc>
          <w:tcPr>
            <w:tcW w:w="1416" w:type="dxa"/>
          </w:tcPr>
          <w:p>
            <w:pPr/>
          </w:p>
        </w:tc>
        <w:tc>
          <w:tcPr>
            <w:tcW w:w="1196" w:type="dxa"/>
          </w:tcPr>
          <w:p>
            <w:pPr/>
          </w:p>
        </w:tc>
        <w:tc>
          <w:tcPr>
            <w:tcW w:w="1685" w:type="dxa"/>
          </w:tcPr>
          <w:p>
            <w:pPr/>
          </w:p>
        </w:tc>
        <w:tc>
          <w:tcPr>
            <w:tcW w:w="1700" w:type="dxa"/>
          </w:tcPr>
          <w:p>
            <w:pPr/>
          </w:p>
        </w:tc>
      </w:tr>
      <w:tr>
        <w:trPr>
          <w:trHeight w:val="514" w:hRule="exact"/>
        </w:trPr>
        <w:tc>
          <w:tcPr>
            <w:tcW w:w="2550" w:type="dxa"/>
          </w:tcPr>
          <w:p>
            <w:pPr>
              <w:pStyle w:val="TableParagraph"/>
              <w:spacing w:line="248" w:lineRule="exact"/>
              <w:ind w:left="100" w:right="218"/>
              <w:rPr>
                <w:sz w:val="22"/>
              </w:rPr>
            </w:pPr>
            <w:r>
              <w:rPr>
                <w:sz w:val="22"/>
              </w:rPr>
              <w:t>Ayuntamiento</w:t>
            </w:r>
          </w:p>
        </w:tc>
        <w:tc>
          <w:tcPr>
            <w:tcW w:w="1416" w:type="dxa"/>
          </w:tcPr>
          <w:p>
            <w:pPr/>
          </w:p>
        </w:tc>
        <w:tc>
          <w:tcPr>
            <w:tcW w:w="1196" w:type="dxa"/>
          </w:tcPr>
          <w:p>
            <w:pPr/>
          </w:p>
        </w:tc>
        <w:tc>
          <w:tcPr>
            <w:tcW w:w="1685" w:type="dxa"/>
          </w:tcPr>
          <w:p>
            <w:pPr/>
          </w:p>
        </w:tc>
        <w:tc>
          <w:tcPr>
            <w:tcW w:w="1700" w:type="dxa"/>
          </w:tcPr>
          <w:p>
            <w:pPr/>
          </w:p>
        </w:tc>
      </w:tr>
      <w:tr>
        <w:trPr>
          <w:trHeight w:val="518" w:hRule="exact"/>
        </w:trPr>
        <w:tc>
          <w:tcPr>
            <w:tcW w:w="2550" w:type="dxa"/>
          </w:tcPr>
          <w:p>
            <w:pPr>
              <w:pStyle w:val="TableParagraph"/>
              <w:ind w:left="100" w:right="218"/>
              <w:rPr>
                <w:sz w:val="22"/>
              </w:rPr>
            </w:pPr>
            <w:r>
              <w:rPr>
                <w:sz w:val="22"/>
              </w:rPr>
              <w:t>Comunidades</w:t>
            </w:r>
          </w:p>
        </w:tc>
        <w:tc>
          <w:tcPr>
            <w:tcW w:w="1416" w:type="dxa"/>
          </w:tcPr>
          <w:p>
            <w:pPr/>
          </w:p>
        </w:tc>
        <w:tc>
          <w:tcPr>
            <w:tcW w:w="1196" w:type="dxa"/>
          </w:tcPr>
          <w:p>
            <w:pPr/>
          </w:p>
        </w:tc>
        <w:tc>
          <w:tcPr>
            <w:tcW w:w="1685" w:type="dxa"/>
          </w:tcPr>
          <w:p>
            <w:pPr/>
          </w:p>
        </w:tc>
        <w:tc>
          <w:tcPr>
            <w:tcW w:w="1700" w:type="dxa"/>
          </w:tcPr>
          <w:p>
            <w:pPr/>
          </w:p>
        </w:tc>
      </w:tr>
      <w:tr>
        <w:trPr>
          <w:trHeight w:val="514" w:hRule="exact"/>
        </w:trPr>
        <w:tc>
          <w:tcPr>
            <w:tcW w:w="2550" w:type="dxa"/>
          </w:tcPr>
          <w:p>
            <w:pPr>
              <w:pStyle w:val="TableParagraph"/>
              <w:spacing w:line="248" w:lineRule="exact"/>
              <w:ind w:left="100" w:right="218"/>
              <w:rPr>
                <w:sz w:val="22"/>
              </w:rPr>
            </w:pPr>
            <w:r>
              <w:rPr>
                <w:sz w:val="22"/>
              </w:rPr>
              <w:t>Empresas</w:t>
            </w:r>
          </w:p>
        </w:tc>
        <w:tc>
          <w:tcPr>
            <w:tcW w:w="1416" w:type="dxa"/>
          </w:tcPr>
          <w:p>
            <w:pPr/>
          </w:p>
        </w:tc>
        <w:tc>
          <w:tcPr>
            <w:tcW w:w="1196" w:type="dxa"/>
          </w:tcPr>
          <w:p>
            <w:pPr/>
          </w:p>
        </w:tc>
        <w:tc>
          <w:tcPr>
            <w:tcW w:w="1685" w:type="dxa"/>
          </w:tcPr>
          <w:p>
            <w:pPr/>
          </w:p>
        </w:tc>
        <w:tc>
          <w:tcPr>
            <w:tcW w:w="1700" w:type="dxa"/>
          </w:tcPr>
          <w:p>
            <w:pPr/>
          </w:p>
        </w:tc>
      </w:tr>
      <w:tr>
        <w:trPr>
          <w:trHeight w:val="519" w:hRule="exact"/>
        </w:trPr>
        <w:tc>
          <w:tcPr>
            <w:tcW w:w="2550" w:type="dxa"/>
          </w:tcPr>
          <w:p>
            <w:pPr>
              <w:pStyle w:val="TableParagraph"/>
              <w:spacing w:line="250" w:lineRule="exact" w:before="6"/>
              <w:ind w:left="100" w:right="353"/>
              <w:rPr>
                <w:sz w:val="22"/>
              </w:rPr>
            </w:pPr>
            <w:r>
              <w:rPr>
                <w:sz w:val="22"/>
              </w:rPr>
              <w:t>Organizaciones de la sociedad civil</w:t>
            </w:r>
          </w:p>
        </w:tc>
        <w:tc>
          <w:tcPr>
            <w:tcW w:w="1416" w:type="dxa"/>
          </w:tcPr>
          <w:p>
            <w:pPr/>
          </w:p>
        </w:tc>
        <w:tc>
          <w:tcPr>
            <w:tcW w:w="1196" w:type="dxa"/>
          </w:tcPr>
          <w:p>
            <w:pPr/>
          </w:p>
        </w:tc>
        <w:tc>
          <w:tcPr>
            <w:tcW w:w="1685" w:type="dxa"/>
          </w:tcPr>
          <w:p>
            <w:pPr/>
          </w:p>
        </w:tc>
        <w:tc>
          <w:tcPr>
            <w:tcW w:w="1700" w:type="dxa"/>
          </w:tcPr>
          <w:p>
            <w:pPr/>
          </w:p>
        </w:tc>
      </w:tr>
    </w:tbl>
    <w:p>
      <w:pPr>
        <w:pStyle w:val="BodyText"/>
        <w:rPr>
          <w:sz w:val="20"/>
        </w:rPr>
      </w:pPr>
    </w:p>
    <w:p>
      <w:pPr>
        <w:spacing w:before="197"/>
        <w:ind w:left="3403" w:right="23" w:firstLine="0"/>
        <w:jc w:val="left"/>
        <w:rPr>
          <w:i/>
          <w:sz w:val="22"/>
        </w:rPr>
      </w:pPr>
      <w:r>
        <w:rPr>
          <w:i/>
          <w:sz w:val="22"/>
        </w:rPr>
        <w:t>Eso es todo. Agradecemos su participación y su tiempo</w:t>
      </w:r>
    </w:p>
    <w:p>
      <w:pPr>
        <w:spacing w:after="0"/>
        <w:jc w:val="left"/>
        <w:rPr>
          <w:sz w:val="22"/>
        </w:rPr>
        <w:sectPr>
          <w:footerReference w:type="default" r:id="rId474"/>
          <w:pgSz w:w="12240" w:h="15840"/>
          <w:pgMar w:footer="942" w:header="0" w:top="1420" w:bottom="1140" w:left="1720" w:right="1580"/>
        </w:sectPr>
      </w:pPr>
    </w:p>
    <w:p>
      <w:pPr>
        <w:pStyle w:val="BodyText"/>
        <w:spacing w:before="2"/>
        <w:rPr>
          <w:i/>
          <w:sz w:val="22"/>
        </w:rPr>
      </w:pPr>
    </w:p>
    <w:p>
      <w:pPr>
        <w:pStyle w:val="Heading1"/>
        <w:spacing w:before="70"/>
        <w:ind w:left="2456"/>
      </w:pPr>
      <w:r>
        <w:rPr/>
        <w:t>CUESTIONARIO A USUARIOS DEL AGUA</w:t>
      </w:r>
    </w:p>
    <w:p>
      <w:pPr>
        <w:spacing w:before="140"/>
        <w:ind w:left="0" w:right="636" w:firstLine="0"/>
        <w:jc w:val="right"/>
        <w:rPr>
          <w:rFonts w:ascii="Trebuchet MS" w:hAnsi="Trebuchet MS"/>
          <w:b/>
          <w:sz w:val="16"/>
        </w:rPr>
      </w:pPr>
      <w:r>
        <w:rPr>
          <w:rFonts w:ascii="Trebuchet MS" w:hAnsi="Trebuchet MS"/>
          <w:b/>
          <w:w w:val="90"/>
          <w:sz w:val="16"/>
        </w:rPr>
        <w:t>Código</w:t>
      </w:r>
    </w:p>
    <w:p>
      <w:pPr>
        <w:pStyle w:val="BodyText"/>
        <w:spacing w:before="6"/>
        <w:rPr>
          <w:rFonts w:ascii="Trebuchet MS"/>
          <w:b/>
          <w:sz w:val="15"/>
        </w:rPr>
      </w:pPr>
    </w:p>
    <w:tbl>
      <w:tblPr>
        <w:tblW w:w="0" w:type="auto"/>
        <w:jc w:val="left"/>
        <w:tblInd w:w="55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9"/>
        <w:gridCol w:w="254"/>
        <w:gridCol w:w="259"/>
        <w:gridCol w:w="255"/>
        <w:gridCol w:w="259"/>
        <w:gridCol w:w="254"/>
        <w:gridCol w:w="259"/>
        <w:gridCol w:w="254"/>
        <w:gridCol w:w="260"/>
        <w:gridCol w:w="254"/>
        <w:gridCol w:w="259"/>
        <w:gridCol w:w="259"/>
        <w:gridCol w:w="254"/>
      </w:tblGrid>
      <w:tr>
        <w:trPr>
          <w:trHeight w:val="278" w:hRule="exact"/>
        </w:trPr>
        <w:tc>
          <w:tcPr>
            <w:tcW w:w="259" w:type="dxa"/>
          </w:tcPr>
          <w:p>
            <w:pPr/>
          </w:p>
        </w:tc>
        <w:tc>
          <w:tcPr>
            <w:tcW w:w="254" w:type="dxa"/>
          </w:tcPr>
          <w:p>
            <w:pPr/>
          </w:p>
        </w:tc>
        <w:tc>
          <w:tcPr>
            <w:tcW w:w="259" w:type="dxa"/>
          </w:tcPr>
          <w:p>
            <w:pPr/>
          </w:p>
        </w:tc>
        <w:tc>
          <w:tcPr>
            <w:tcW w:w="255" w:type="dxa"/>
          </w:tcPr>
          <w:p>
            <w:pPr/>
          </w:p>
        </w:tc>
        <w:tc>
          <w:tcPr>
            <w:tcW w:w="259" w:type="dxa"/>
          </w:tcPr>
          <w:p>
            <w:pPr/>
          </w:p>
        </w:tc>
        <w:tc>
          <w:tcPr>
            <w:tcW w:w="254" w:type="dxa"/>
          </w:tcPr>
          <w:p>
            <w:pPr/>
          </w:p>
        </w:tc>
        <w:tc>
          <w:tcPr>
            <w:tcW w:w="259" w:type="dxa"/>
          </w:tcPr>
          <w:p>
            <w:pPr/>
          </w:p>
        </w:tc>
        <w:tc>
          <w:tcPr>
            <w:tcW w:w="254" w:type="dxa"/>
          </w:tcPr>
          <w:p>
            <w:pPr/>
          </w:p>
        </w:tc>
        <w:tc>
          <w:tcPr>
            <w:tcW w:w="260" w:type="dxa"/>
          </w:tcPr>
          <w:p>
            <w:pPr/>
          </w:p>
        </w:tc>
        <w:tc>
          <w:tcPr>
            <w:tcW w:w="254" w:type="dxa"/>
          </w:tcPr>
          <w:p>
            <w:pPr/>
          </w:p>
        </w:tc>
        <w:tc>
          <w:tcPr>
            <w:tcW w:w="259" w:type="dxa"/>
          </w:tcPr>
          <w:p>
            <w:pPr/>
          </w:p>
        </w:tc>
        <w:tc>
          <w:tcPr>
            <w:tcW w:w="259" w:type="dxa"/>
          </w:tcPr>
          <w:p>
            <w:pPr/>
          </w:p>
        </w:tc>
        <w:tc>
          <w:tcPr>
            <w:tcW w:w="254" w:type="dxa"/>
          </w:tcPr>
          <w:p>
            <w:pPr/>
          </w:p>
        </w:tc>
      </w:tr>
    </w:tbl>
    <w:p>
      <w:pPr>
        <w:spacing w:line="178" w:lineRule="exact" w:before="0"/>
        <w:ind w:left="368" w:right="0" w:firstLine="0"/>
        <w:jc w:val="both"/>
        <w:rPr>
          <w:sz w:val="16"/>
        </w:rPr>
      </w:pPr>
      <w:r>
        <w:rPr>
          <w:w w:val="80"/>
          <w:sz w:val="16"/>
        </w:rPr>
        <w:t>NOTAS PARA EL  ENTREVISTADOR</w:t>
      </w:r>
    </w:p>
    <w:p>
      <w:pPr>
        <w:pStyle w:val="BodyText"/>
        <w:spacing w:before="3"/>
        <w:rPr>
          <w:sz w:val="15"/>
        </w:rPr>
      </w:pPr>
    </w:p>
    <w:p>
      <w:pPr>
        <w:spacing w:line="256" w:lineRule="auto" w:before="0"/>
        <w:ind w:left="368" w:right="631" w:firstLine="0"/>
        <w:jc w:val="both"/>
        <w:rPr>
          <w:sz w:val="16"/>
        </w:rPr>
      </w:pPr>
      <w:r>
        <w:rPr>
          <w:w w:val="85"/>
          <w:sz w:val="16"/>
        </w:rPr>
        <w:t>Este</w:t>
      </w:r>
      <w:r>
        <w:rPr>
          <w:spacing w:val="-17"/>
          <w:w w:val="85"/>
          <w:sz w:val="16"/>
        </w:rPr>
        <w:t> </w:t>
      </w:r>
      <w:r>
        <w:rPr>
          <w:w w:val="85"/>
          <w:sz w:val="16"/>
        </w:rPr>
        <w:t>cuestionario</w:t>
      </w:r>
      <w:r>
        <w:rPr>
          <w:spacing w:val="-17"/>
          <w:w w:val="85"/>
          <w:sz w:val="16"/>
        </w:rPr>
        <w:t> </w:t>
      </w:r>
      <w:r>
        <w:rPr>
          <w:w w:val="85"/>
          <w:sz w:val="16"/>
        </w:rPr>
        <w:t>busca</w:t>
      </w:r>
      <w:r>
        <w:rPr>
          <w:spacing w:val="-17"/>
          <w:w w:val="85"/>
          <w:sz w:val="16"/>
        </w:rPr>
        <w:t> </w:t>
      </w:r>
      <w:r>
        <w:rPr>
          <w:w w:val="85"/>
          <w:sz w:val="16"/>
        </w:rPr>
        <w:t>conocer</w:t>
      </w:r>
      <w:r>
        <w:rPr>
          <w:spacing w:val="-20"/>
          <w:w w:val="85"/>
          <w:sz w:val="16"/>
        </w:rPr>
        <w:t> </w:t>
      </w:r>
      <w:r>
        <w:rPr>
          <w:w w:val="85"/>
          <w:sz w:val="16"/>
        </w:rPr>
        <w:t>las</w:t>
      </w:r>
      <w:r>
        <w:rPr>
          <w:spacing w:val="-18"/>
          <w:w w:val="85"/>
          <w:sz w:val="16"/>
        </w:rPr>
        <w:t> </w:t>
      </w:r>
      <w:r>
        <w:rPr>
          <w:w w:val="85"/>
          <w:sz w:val="16"/>
        </w:rPr>
        <w:t>características</w:t>
      </w:r>
      <w:r>
        <w:rPr>
          <w:spacing w:val="-19"/>
          <w:w w:val="85"/>
          <w:sz w:val="16"/>
        </w:rPr>
        <w:t> </w:t>
      </w:r>
      <w:r>
        <w:rPr>
          <w:w w:val="85"/>
          <w:sz w:val="16"/>
        </w:rPr>
        <w:t>de</w:t>
      </w:r>
      <w:r>
        <w:rPr>
          <w:spacing w:val="-17"/>
          <w:w w:val="85"/>
          <w:sz w:val="16"/>
        </w:rPr>
        <w:t> </w:t>
      </w:r>
      <w:r>
        <w:rPr>
          <w:w w:val="85"/>
          <w:sz w:val="16"/>
        </w:rPr>
        <w:t>los</w:t>
      </w:r>
      <w:r>
        <w:rPr>
          <w:spacing w:val="-19"/>
          <w:w w:val="85"/>
          <w:sz w:val="16"/>
        </w:rPr>
        <w:t> </w:t>
      </w:r>
      <w:r>
        <w:rPr>
          <w:w w:val="85"/>
          <w:sz w:val="16"/>
        </w:rPr>
        <w:t>usuarios</w:t>
      </w:r>
      <w:r>
        <w:rPr>
          <w:spacing w:val="-16"/>
          <w:w w:val="85"/>
          <w:sz w:val="16"/>
        </w:rPr>
        <w:t> </w:t>
      </w:r>
      <w:r>
        <w:rPr>
          <w:w w:val="85"/>
          <w:sz w:val="16"/>
        </w:rPr>
        <w:t>de</w:t>
      </w:r>
      <w:r>
        <w:rPr>
          <w:spacing w:val="-20"/>
          <w:w w:val="85"/>
          <w:sz w:val="16"/>
        </w:rPr>
        <w:t> </w:t>
      </w:r>
      <w:r>
        <w:rPr>
          <w:w w:val="85"/>
          <w:sz w:val="16"/>
        </w:rPr>
        <w:t>comités</w:t>
      </w:r>
      <w:r>
        <w:rPr>
          <w:spacing w:val="-16"/>
          <w:w w:val="85"/>
          <w:sz w:val="16"/>
        </w:rPr>
        <w:t> </w:t>
      </w:r>
      <w:r>
        <w:rPr>
          <w:w w:val="85"/>
          <w:sz w:val="16"/>
        </w:rPr>
        <w:t>de</w:t>
      </w:r>
      <w:r>
        <w:rPr>
          <w:spacing w:val="-20"/>
          <w:w w:val="85"/>
          <w:sz w:val="16"/>
        </w:rPr>
        <w:t> </w:t>
      </w:r>
      <w:r>
        <w:rPr>
          <w:w w:val="85"/>
          <w:sz w:val="16"/>
        </w:rPr>
        <w:t>agua</w:t>
      </w:r>
      <w:r>
        <w:rPr>
          <w:spacing w:val="-17"/>
          <w:w w:val="85"/>
          <w:sz w:val="16"/>
        </w:rPr>
        <w:t> </w:t>
      </w:r>
      <w:r>
        <w:rPr>
          <w:w w:val="85"/>
          <w:sz w:val="16"/>
        </w:rPr>
        <w:t>potable</w:t>
      </w:r>
      <w:r>
        <w:rPr>
          <w:spacing w:val="-13"/>
          <w:w w:val="85"/>
          <w:sz w:val="16"/>
        </w:rPr>
        <w:t> </w:t>
      </w:r>
      <w:r>
        <w:rPr>
          <w:w w:val="85"/>
          <w:sz w:val="16"/>
        </w:rPr>
        <w:t>de</w:t>
      </w:r>
      <w:r>
        <w:rPr>
          <w:spacing w:val="-17"/>
          <w:w w:val="85"/>
          <w:sz w:val="16"/>
        </w:rPr>
        <w:t> </w:t>
      </w:r>
      <w:r>
        <w:rPr>
          <w:w w:val="85"/>
          <w:sz w:val="16"/>
        </w:rPr>
        <w:t>los</w:t>
      </w:r>
      <w:r>
        <w:rPr>
          <w:spacing w:val="-18"/>
          <w:w w:val="85"/>
          <w:sz w:val="16"/>
        </w:rPr>
        <w:t> </w:t>
      </w:r>
      <w:r>
        <w:rPr>
          <w:w w:val="85"/>
          <w:sz w:val="16"/>
        </w:rPr>
        <w:t>comités</w:t>
      </w:r>
      <w:r>
        <w:rPr>
          <w:spacing w:val="-19"/>
          <w:w w:val="85"/>
          <w:sz w:val="16"/>
        </w:rPr>
        <w:t> </w:t>
      </w:r>
      <w:r>
        <w:rPr>
          <w:w w:val="85"/>
          <w:sz w:val="16"/>
        </w:rPr>
        <w:t>que</w:t>
      </w:r>
      <w:r>
        <w:rPr>
          <w:spacing w:val="-17"/>
          <w:w w:val="85"/>
          <w:sz w:val="16"/>
        </w:rPr>
        <w:t> </w:t>
      </w:r>
      <w:r>
        <w:rPr>
          <w:w w:val="85"/>
          <w:sz w:val="16"/>
        </w:rPr>
        <w:t>no</w:t>
      </w:r>
      <w:r>
        <w:rPr>
          <w:spacing w:val="-20"/>
          <w:w w:val="85"/>
          <w:sz w:val="16"/>
        </w:rPr>
        <w:t> </w:t>
      </w:r>
      <w:r>
        <w:rPr>
          <w:w w:val="85"/>
          <w:sz w:val="16"/>
        </w:rPr>
        <w:t>son</w:t>
      </w:r>
      <w:r>
        <w:rPr>
          <w:spacing w:val="-17"/>
          <w:w w:val="85"/>
          <w:sz w:val="16"/>
        </w:rPr>
        <w:t> </w:t>
      </w:r>
      <w:r>
        <w:rPr>
          <w:w w:val="85"/>
          <w:sz w:val="16"/>
        </w:rPr>
        <w:t>manejados</w:t>
      </w:r>
      <w:r>
        <w:rPr>
          <w:spacing w:val="-16"/>
          <w:w w:val="85"/>
          <w:sz w:val="16"/>
        </w:rPr>
        <w:t> </w:t>
      </w:r>
      <w:r>
        <w:rPr>
          <w:w w:val="85"/>
          <w:sz w:val="16"/>
        </w:rPr>
        <w:t>directamente por</w:t>
      </w:r>
      <w:r>
        <w:rPr>
          <w:spacing w:val="-14"/>
          <w:w w:val="85"/>
          <w:sz w:val="16"/>
        </w:rPr>
        <w:t> </w:t>
      </w:r>
      <w:r>
        <w:rPr>
          <w:w w:val="85"/>
          <w:sz w:val="16"/>
        </w:rPr>
        <w:t>el</w:t>
      </w:r>
      <w:r>
        <w:rPr>
          <w:spacing w:val="-14"/>
          <w:w w:val="85"/>
          <w:sz w:val="16"/>
        </w:rPr>
        <w:t> </w:t>
      </w:r>
      <w:r>
        <w:rPr>
          <w:w w:val="85"/>
          <w:sz w:val="16"/>
        </w:rPr>
        <w:t>ayuntamiento,</w:t>
      </w:r>
      <w:r>
        <w:rPr>
          <w:spacing w:val="-13"/>
          <w:w w:val="85"/>
          <w:sz w:val="16"/>
        </w:rPr>
        <w:t> </w:t>
      </w:r>
      <w:r>
        <w:rPr>
          <w:w w:val="85"/>
          <w:sz w:val="16"/>
        </w:rPr>
        <w:t>por</w:t>
      </w:r>
      <w:r>
        <w:rPr>
          <w:spacing w:val="-14"/>
          <w:w w:val="85"/>
          <w:sz w:val="16"/>
        </w:rPr>
        <w:t> </w:t>
      </w:r>
      <w:r>
        <w:rPr>
          <w:w w:val="85"/>
          <w:sz w:val="16"/>
        </w:rPr>
        <w:t>lo</w:t>
      </w:r>
      <w:r>
        <w:rPr>
          <w:spacing w:val="-14"/>
          <w:w w:val="85"/>
          <w:sz w:val="16"/>
        </w:rPr>
        <w:t> </w:t>
      </w:r>
      <w:r>
        <w:rPr>
          <w:w w:val="85"/>
          <w:sz w:val="16"/>
        </w:rPr>
        <w:t>que</w:t>
      </w:r>
      <w:r>
        <w:rPr>
          <w:spacing w:val="-14"/>
          <w:w w:val="85"/>
          <w:sz w:val="16"/>
        </w:rPr>
        <w:t> </w:t>
      </w:r>
      <w:r>
        <w:rPr>
          <w:w w:val="85"/>
          <w:sz w:val="16"/>
        </w:rPr>
        <w:t>se</w:t>
      </w:r>
      <w:r>
        <w:rPr>
          <w:spacing w:val="-14"/>
          <w:w w:val="85"/>
          <w:sz w:val="16"/>
        </w:rPr>
        <w:t> </w:t>
      </w:r>
      <w:r>
        <w:rPr>
          <w:w w:val="85"/>
          <w:sz w:val="16"/>
        </w:rPr>
        <w:t>buscará</w:t>
      </w:r>
      <w:r>
        <w:rPr>
          <w:spacing w:val="-14"/>
          <w:w w:val="85"/>
          <w:sz w:val="16"/>
        </w:rPr>
        <w:t> </w:t>
      </w:r>
      <w:r>
        <w:rPr>
          <w:w w:val="85"/>
          <w:sz w:val="16"/>
        </w:rPr>
        <w:t>a</w:t>
      </w:r>
      <w:r>
        <w:rPr>
          <w:spacing w:val="-14"/>
          <w:w w:val="85"/>
          <w:sz w:val="16"/>
        </w:rPr>
        <w:t> </w:t>
      </w:r>
      <w:r>
        <w:rPr>
          <w:spacing w:val="-3"/>
          <w:w w:val="85"/>
          <w:sz w:val="16"/>
        </w:rPr>
        <w:t>los</w:t>
      </w:r>
      <w:r>
        <w:rPr>
          <w:spacing w:val="-13"/>
          <w:w w:val="85"/>
          <w:sz w:val="16"/>
        </w:rPr>
        <w:t> </w:t>
      </w:r>
      <w:r>
        <w:rPr>
          <w:w w:val="85"/>
          <w:sz w:val="16"/>
        </w:rPr>
        <w:t>usuarios</w:t>
      </w:r>
      <w:r>
        <w:rPr>
          <w:spacing w:val="-13"/>
          <w:w w:val="85"/>
          <w:sz w:val="16"/>
        </w:rPr>
        <w:t> </w:t>
      </w:r>
      <w:r>
        <w:rPr>
          <w:w w:val="85"/>
          <w:sz w:val="16"/>
        </w:rPr>
        <w:t>que</w:t>
      </w:r>
      <w:r>
        <w:rPr>
          <w:spacing w:val="-14"/>
          <w:w w:val="85"/>
          <w:sz w:val="16"/>
        </w:rPr>
        <w:t> </w:t>
      </w:r>
      <w:r>
        <w:rPr>
          <w:w w:val="85"/>
          <w:sz w:val="16"/>
        </w:rPr>
        <w:t>reciban</w:t>
      </w:r>
      <w:r>
        <w:rPr>
          <w:spacing w:val="-14"/>
          <w:w w:val="85"/>
          <w:sz w:val="16"/>
        </w:rPr>
        <w:t> </w:t>
      </w:r>
      <w:r>
        <w:rPr>
          <w:w w:val="85"/>
          <w:sz w:val="16"/>
        </w:rPr>
        <w:t>agua</w:t>
      </w:r>
      <w:r>
        <w:rPr>
          <w:spacing w:val="-14"/>
          <w:w w:val="85"/>
          <w:sz w:val="16"/>
        </w:rPr>
        <w:t> </w:t>
      </w:r>
      <w:r>
        <w:rPr>
          <w:w w:val="85"/>
          <w:sz w:val="16"/>
        </w:rPr>
        <w:t>de</w:t>
      </w:r>
      <w:r>
        <w:rPr>
          <w:spacing w:val="-14"/>
          <w:w w:val="85"/>
          <w:sz w:val="16"/>
        </w:rPr>
        <w:t> </w:t>
      </w:r>
      <w:r>
        <w:rPr>
          <w:w w:val="85"/>
          <w:sz w:val="16"/>
        </w:rPr>
        <w:t>estos</w:t>
      </w:r>
      <w:r>
        <w:rPr>
          <w:spacing w:val="-13"/>
          <w:w w:val="85"/>
          <w:sz w:val="16"/>
        </w:rPr>
        <w:t> </w:t>
      </w:r>
      <w:r>
        <w:rPr>
          <w:w w:val="85"/>
          <w:sz w:val="16"/>
        </w:rPr>
        <w:t>comités</w:t>
      </w:r>
      <w:r>
        <w:rPr>
          <w:spacing w:val="-13"/>
          <w:w w:val="85"/>
          <w:sz w:val="16"/>
        </w:rPr>
        <w:t> </w:t>
      </w:r>
      <w:r>
        <w:rPr>
          <w:w w:val="85"/>
          <w:sz w:val="16"/>
        </w:rPr>
        <w:t>ya</w:t>
      </w:r>
      <w:r>
        <w:rPr>
          <w:spacing w:val="-17"/>
          <w:w w:val="85"/>
          <w:sz w:val="16"/>
        </w:rPr>
        <w:t> </w:t>
      </w:r>
      <w:r>
        <w:rPr>
          <w:w w:val="85"/>
          <w:sz w:val="16"/>
        </w:rPr>
        <w:t>sea</w:t>
      </w:r>
      <w:r>
        <w:rPr>
          <w:spacing w:val="-14"/>
          <w:w w:val="85"/>
          <w:sz w:val="16"/>
        </w:rPr>
        <w:t> </w:t>
      </w:r>
      <w:r>
        <w:rPr>
          <w:w w:val="85"/>
          <w:sz w:val="16"/>
        </w:rPr>
        <w:t>por</w:t>
      </w:r>
      <w:r>
        <w:rPr>
          <w:spacing w:val="-14"/>
          <w:w w:val="85"/>
          <w:sz w:val="16"/>
        </w:rPr>
        <w:t> </w:t>
      </w:r>
      <w:r>
        <w:rPr>
          <w:w w:val="85"/>
          <w:sz w:val="16"/>
        </w:rPr>
        <w:t>gravedad</w:t>
      </w:r>
      <w:r>
        <w:rPr>
          <w:spacing w:val="-14"/>
          <w:w w:val="85"/>
          <w:sz w:val="16"/>
        </w:rPr>
        <w:t> </w:t>
      </w:r>
      <w:r>
        <w:rPr>
          <w:w w:val="85"/>
          <w:sz w:val="16"/>
        </w:rPr>
        <w:t>o</w:t>
      </w:r>
      <w:r>
        <w:rPr>
          <w:spacing w:val="-14"/>
          <w:w w:val="85"/>
          <w:sz w:val="16"/>
        </w:rPr>
        <w:t> </w:t>
      </w:r>
      <w:r>
        <w:rPr>
          <w:w w:val="85"/>
          <w:sz w:val="16"/>
        </w:rPr>
        <w:t>bombeo.</w:t>
      </w:r>
    </w:p>
    <w:p>
      <w:pPr>
        <w:pStyle w:val="BodyText"/>
        <w:spacing w:before="2"/>
        <w:rPr>
          <w:sz w:val="14"/>
        </w:rPr>
      </w:pPr>
    </w:p>
    <w:p>
      <w:pPr>
        <w:spacing w:line="256" w:lineRule="auto" w:before="1"/>
        <w:ind w:left="368" w:right="635" w:firstLine="0"/>
        <w:jc w:val="both"/>
        <w:rPr>
          <w:sz w:val="16"/>
        </w:rPr>
      </w:pPr>
      <w:r>
        <w:rPr>
          <w:w w:val="85"/>
          <w:sz w:val="16"/>
        </w:rPr>
        <w:t>El</w:t>
      </w:r>
      <w:r>
        <w:rPr>
          <w:spacing w:val="-17"/>
          <w:w w:val="85"/>
          <w:sz w:val="16"/>
        </w:rPr>
        <w:t> </w:t>
      </w:r>
      <w:r>
        <w:rPr>
          <w:w w:val="85"/>
          <w:sz w:val="16"/>
        </w:rPr>
        <w:t>código</w:t>
      </w:r>
      <w:r>
        <w:rPr>
          <w:spacing w:val="-17"/>
          <w:w w:val="85"/>
          <w:sz w:val="16"/>
        </w:rPr>
        <w:t> </w:t>
      </w:r>
      <w:r>
        <w:rPr>
          <w:w w:val="85"/>
          <w:sz w:val="16"/>
        </w:rPr>
        <w:t>está</w:t>
      </w:r>
      <w:r>
        <w:rPr>
          <w:spacing w:val="-17"/>
          <w:w w:val="85"/>
          <w:sz w:val="16"/>
        </w:rPr>
        <w:t> </w:t>
      </w:r>
      <w:r>
        <w:rPr>
          <w:w w:val="85"/>
          <w:sz w:val="16"/>
        </w:rPr>
        <w:t>integrado</w:t>
      </w:r>
      <w:r>
        <w:rPr>
          <w:spacing w:val="-17"/>
          <w:w w:val="85"/>
          <w:sz w:val="16"/>
        </w:rPr>
        <w:t> </w:t>
      </w:r>
      <w:r>
        <w:rPr>
          <w:w w:val="85"/>
          <w:sz w:val="16"/>
        </w:rPr>
        <w:t>por</w:t>
      </w:r>
      <w:r>
        <w:rPr>
          <w:spacing w:val="-17"/>
          <w:w w:val="85"/>
          <w:sz w:val="16"/>
        </w:rPr>
        <w:t> </w:t>
      </w:r>
      <w:r>
        <w:rPr>
          <w:w w:val="85"/>
          <w:sz w:val="16"/>
        </w:rPr>
        <w:t>11</w:t>
      </w:r>
      <w:r>
        <w:rPr>
          <w:spacing w:val="-17"/>
          <w:w w:val="85"/>
          <w:sz w:val="16"/>
        </w:rPr>
        <w:t> </w:t>
      </w:r>
      <w:r>
        <w:rPr>
          <w:w w:val="85"/>
          <w:sz w:val="16"/>
        </w:rPr>
        <w:t>caracteres</w:t>
      </w:r>
      <w:r>
        <w:rPr>
          <w:spacing w:val="-18"/>
          <w:w w:val="85"/>
          <w:sz w:val="16"/>
        </w:rPr>
        <w:t> </w:t>
      </w:r>
      <w:r>
        <w:rPr>
          <w:w w:val="85"/>
          <w:sz w:val="16"/>
        </w:rPr>
        <w:t>con</w:t>
      </w:r>
      <w:r>
        <w:rPr>
          <w:spacing w:val="-17"/>
          <w:w w:val="85"/>
          <w:sz w:val="16"/>
        </w:rPr>
        <w:t> </w:t>
      </w:r>
      <w:r>
        <w:rPr>
          <w:w w:val="85"/>
          <w:sz w:val="16"/>
        </w:rPr>
        <w:t>la</w:t>
      </w:r>
      <w:r>
        <w:rPr>
          <w:spacing w:val="-17"/>
          <w:w w:val="85"/>
          <w:sz w:val="16"/>
        </w:rPr>
        <w:t> </w:t>
      </w:r>
      <w:r>
        <w:rPr>
          <w:w w:val="85"/>
          <w:sz w:val="16"/>
        </w:rPr>
        <w:t>siguiente</w:t>
      </w:r>
      <w:r>
        <w:rPr>
          <w:spacing w:val="-17"/>
          <w:w w:val="85"/>
          <w:sz w:val="16"/>
        </w:rPr>
        <w:t> </w:t>
      </w:r>
      <w:r>
        <w:rPr>
          <w:w w:val="85"/>
          <w:sz w:val="16"/>
        </w:rPr>
        <w:t>composición:</w:t>
      </w:r>
      <w:r>
        <w:rPr>
          <w:spacing w:val="-16"/>
          <w:w w:val="85"/>
          <w:sz w:val="16"/>
        </w:rPr>
        <w:t> </w:t>
      </w:r>
      <w:r>
        <w:rPr>
          <w:w w:val="85"/>
          <w:sz w:val="16"/>
        </w:rPr>
        <w:t>siglas</w:t>
      </w:r>
      <w:r>
        <w:rPr>
          <w:spacing w:val="-18"/>
          <w:w w:val="85"/>
          <w:sz w:val="16"/>
        </w:rPr>
        <w:t> </w:t>
      </w:r>
      <w:r>
        <w:rPr>
          <w:w w:val="85"/>
          <w:sz w:val="16"/>
        </w:rPr>
        <w:t>iniciales</w:t>
      </w:r>
      <w:r>
        <w:rPr>
          <w:spacing w:val="-16"/>
          <w:w w:val="85"/>
          <w:sz w:val="16"/>
        </w:rPr>
        <w:t> </w:t>
      </w:r>
      <w:r>
        <w:rPr>
          <w:w w:val="85"/>
          <w:sz w:val="16"/>
        </w:rPr>
        <w:t>del</w:t>
      </w:r>
      <w:r>
        <w:rPr>
          <w:spacing w:val="-17"/>
          <w:w w:val="85"/>
          <w:sz w:val="16"/>
        </w:rPr>
        <w:t> </w:t>
      </w:r>
      <w:r>
        <w:rPr>
          <w:w w:val="85"/>
          <w:sz w:val="16"/>
        </w:rPr>
        <w:t>municipio</w:t>
      </w:r>
      <w:r>
        <w:rPr>
          <w:spacing w:val="-17"/>
          <w:w w:val="85"/>
          <w:sz w:val="16"/>
        </w:rPr>
        <w:t> </w:t>
      </w:r>
      <w:r>
        <w:rPr>
          <w:w w:val="85"/>
          <w:sz w:val="16"/>
        </w:rPr>
        <w:t>(dos</w:t>
      </w:r>
      <w:r>
        <w:rPr>
          <w:spacing w:val="-16"/>
          <w:w w:val="85"/>
          <w:sz w:val="16"/>
        </w:rPr>
        <w:t> </w:t>
      </w:r>
      <w:r>
        <w:rPr>
          <w:w w:val="85"/>
          <w:sz w:val="16"/>
        </w:rPr>
        <w:t>letras</w:t>
      </w:r>
      <w:r>
        <w:rPr>
          <w:spacing w:val="-18"/>
          <w:w w:val="85"/>
          <w:sz w:val="16"/>
        </w:rPr>
        <w:t> </w:t>
      </w:r>
      <w:r>
        <w:rPr>
          <w:w w:val="85"/>
          <w:sz w:val="16"/>
        </w:rPr>
        <w:t>mayúsculas,</w:t>
      </w:r>
      <w:r>
        <w:rPr>
          <w:spacing w:val="-18"/>
          <w:w w:val="85"/>
          <w:sz w:val="16"/>
        </w:rPr>
        <w:t> </w:t>
      </w:r>
      <w:r>
        <w:rPr>
          <w:w w:val="85"/>
          <w:sz w:val="16"/>
        </w:rPr>
        <w:t>sin</w:t>
      </w:r>
      <w:r>
        <w:rPr>
          <w:spacing w:val="-20"/>
          <w:w w:val="85"/>
          <w:sz w:val="16"/>
        </w:rPr>
        <w:t> </w:t>
      </w:r>
      <w:r>
        <w:rPr>
          <w:w w:val="85"/>
          <w:sz w:val="16"/>
        </w:rPr>
        <w:t>incluir</w:t>
      </w:r>
      <w:r>
        <w:rPr>
          <w:spacing w:val="-17"/>
          <w:w w:val="85"/>
          <w:sz w:val="16"/>
        </w:rPr>
        <w:t> </w:t>
      </w:r>
      <w:r>
        <w:rPr>
          <w:w w:val="85"/>
          <w:sz w:val="16"/>
        </w:rPr>
        <w:t>artículos</w:t>
      </w:r>
      <w:r>
        <w:rPr>
          <w:spacing w:val="-18"/>
          <w:w w:val="85"/>
          <w:sz w:val="16"/>
        </w:rPr>
        <w:t> </w:t>
      </w:r>
      <w:r>
        <w:rPr>
          <w:w w:val="85"/>
          <w:sz w:val="16"/>
        </w:rPr>
        <w:t>ni preposiciones) Almoloya del Río (AR) o Santiago Tianguistenco (ST); número </w:t>
      </w:r>
      <w:r>
        <w:rPr>
          <w:spacing w:val="-3"/>
          <w:w w:val="85"/>
          <w:sz w:val="16"/>
        </w:rPr>
        <w:t>de </w:t>
      </w:r>
      <w:r>
        <w:rPr>
          <w:w w:val="85"/>
          <w:sz w:val="16"/>
        </w:rPr>
        <w:t>entrevista (tres dígitos, comenzando con 001); iniciales del</w:t>
      </w:r>
      <w:r>
        <w:rPr>
          <w:spacing w:val="37"/>
          <w:w w:val="85"/>
          <w:sz w:val="16"/>
        </w:rPr>
        <w:t> </w:t>
      </w:r>
      <w:r>
        <w:rPr>
          <w:w w:val="85"/>
          <w:sz w:val="16"/>
        </w:rPr>
        <w:t>entrevistador</w:t>
      </w:r>
      <w:r>
        <w:rPr>
          <w:spacing w:val="-20"/>
          <w:w w:val="85"/>
          <w:sz w:val="16"/>
        </w:rPr>
        <w:t> </w:t>
      </w:r>
      <w:r>
        <w:rPr>
          <w:w w:val="85"/>
          <w:sz w:val="16"/>
        </w:rPr>
        <w:t>(dos</w:t>
      </w:r>
      <w:r>
        <w:rPr>
          <w:spacing w:val="-19"/>
          <w:w w:val="85"/>
          <w:sz w:val="16"/>
        </w:rPr>
        <w:t> </w:t>
      </w:r>
      <w:r>
        <w:rPr>
          <w:w w:val="85"/>
          <w:sz w:val="16"/>
        </w:rPr>
        <w:t>letras</w:t>
      </w:r>
      <w:r>
        <w:rPr>
          <w:spacing w:val="-19"/>
          <w:w w:val="85"/>
          <w:sz w:val="16"/>
        </w:rPr>
        <w:t> </w:t>
      </w:r>
      <w:r>
        <w:rPr>
          <w:w w:val="85"/>
          <w:sz w:val="16"/>
        </w:rPr>
        <w:t>mayúsculas);</w:t>
      </w:r>
      <w:r>
        <w:rPr>
          <w:spacing w:val="-21"/>
          <w:w w:val="85"/>
          <w:sz w:val="16"/>
        </w:rPr>
        <w:t> </w:t>
      </w:r>
      <w:r>
        <w:rPr>
          <w:w w:val="85"/>
          <w:sz w:val="16"/>
        </w:rPr>
        <w:t>fecha:</w:t>
      </w:r>
      <w:r>
        <w:rPr>
          <w:spacing w:val="-21"/>
          <w:w w:val="85"/>
          <w:sz w:val="16"/>
        </w:rPr>
        <w:t> </w:t>
      </w:r>
      <w:r>
        <w:rPr>
          <w:w w:val="85"/>
          <w:sz w:val="16"/>
        </w:rPr>
        <w:t>día,</w:t>
      </w:r>
      <w:r>
        <w:rPr>
          <w:spacing w:val="-21"/>
          <w:w w:val="85"/>
          <w:sz w:val="16"/>
        </w:rPr>
        <w:t> </w:t>
      </w:r>
      <w:r>
        <w:rPr>
          <w:w w:val="85"/>
          <w:sz w:val="16"/>
        </w:rPr>
        <w:t>mes</w:t>
      </w:r>
      <w:r>
        <w:rPr>
          <w:spacing w:val="-19"/>
          <w:w w:val="85"/>
          <w:sz w:val="16"/>
        </w:rPr>
        <w:t> </w:t>
      </w:r>
      <w:r>
        <w:rPr>
          <w:w w:val="85"/>
          <w:sz w:val="16"/>
        </w:rPr>
        <w:t>y</w:t>
      </w:r>
      <w:r>
        <w:rPr>
          <w:spacing w:val="-21"/>
          <w:w w:val="85"/>
          <w:sz w:val="16"/>
        </w:rPr>
        <w:t> </w:t>
      </w:r>
      <w:r>
        <w:rPr>
          <w:w w:val="85"/>
          <w:sz w:val="16"/>
        </w:rPr>
        <w:t>año</w:t>
      </w:r>
      <w:r>
        <w:rPr>
          <w:spacing w:val="-20"/>
          <w:w w:val="85"/>
          <w:sz w:val="16"/>
        </w:rPr>
        <w:t> </w:t>
      </w:r>
      <w:r>
        <w:rPr>
          <w:w w:val="85"/>
          <w:sz w:val="16"/>
        </w:rPr>
        <w:t>(00/00/00).</w:t>
      </w:r>
    </w:p>
    <w:p>
      <w:pPr>
        <w:pStyle w:val="BodyText"/>
        <w:spacing w:before="2"/>
        <w:rPr>
          <w:sz w:val="14"/>
        </w:rPr>
      </w:pPr>
    </w:p>
    <w:p>
      <w:pPr>
        <w:spacing w:line="256" w:lineRule="auto" w:before="0"/>
        <w:ind w:left="368" w:right="633" w:firstLine="0"/>
        <w:jc w:val="both"/>
        <w:rPr>
          <w:i/>
          <w:sz w:val="16"/>
        </w:rPr>
      </w:pPr>
      <w:r>
        <w:rPr>
          <w:i/>
          <w:w w:val="85"/>
          <w:sz w:val="16"/>
        </w:rPr>
        <w:t>Indique</w:t>
      </w:r>
      <w:r>
        <w:rPr>
          <w:i/>
          <w:spacing w:val="-4"/>
          <w:w w:val="85"/>
          <w:sz w:val="16"/>
        </w:rPr>
        <w:t> </w:t>
      </w:r>
      <w:r>
        <w:rPr>
          <w:i/>
          <w:w w:val="85"/>
          <w:sz w:val="16"/>
        </w:rPr>
        <w:t>la</w:t>
      </w:r>
      <w:r>
        <w:rPr>
          <w:i/>
          <w:spacing w:val="-3"/>
          <w:w w:val="85"/>
          <w:sz w:val="16"/>
        </w:rPr>
        <w:t> </w:t>
      </w:r>
      <w:r>
        <w:rPr>
          <w:i/>
          <w:w w:val="85"/>
          <w:sz w:val="16"/>
        </w:rPr>
        <w:t>respuesta</w:t>
      </w:r>
      <w:r>
        <w:rPr>
          <w:i/>
          <w:spacing w:val="-2"/>
          <w:w w:val="85"/>
          <w:sz w:val="16"/>
        </w:rPr>
        <w:t> </w:t>
      </w:r>
      <w:r>
        <w:rPr>
          <w:i/>
          <w:w w:val="85"/>
          <w:sz w:val="16"/>
        </w:rPr>
        <w:t>marcando</w:t>
      </w:r>
      <w:r>
        <w:rPr>
          <w:i/>
          <w:spacing w:val="-4"/>
          <w:w w:val="85"/>
          <w:sz w:val="16"/>
        </w:rPr>
        <w:t> </w:t>
      </w:r>
      <w:r>
        <w:rPr>
          <w:i/>
          <w:w w:val="85"/>
          <w:sz w:val="16"/>
        </w:rPr>
        <w:t>en</w:t>
      </w:r>
      <w:r>
        <w:rPr>
          <w:i/>
          <w:spacing w:val="-4"/>
          <w:w w:val="85"/>
          <w:sz w:val="16"/>
        </w:rPr>
        <w:t> </w:t>
      </w:r>
      <w:r>
        <w:rPr>
          <w:i/>
          <w:w w:val="85"/>
          <w:sz w:val="16"/>
        </w:rPr>
        <w:t>el</w:t>
      </w:r>
      <w:r>
        <w:rPr>
          <w:i/>
          <w:spacing w:val="-4"/>
          <w:w w:val="85"/>
          <w:sz w:val="16"/>
        </w:rPr>
        <w:t> </w:t>
      </w:r>
      <w:r>
        <w:rPr>
          <w:i/>
          <w:w w:val="85"/>
          <w:sz w:val="16"/>
        </w:rPr>
        <w:t>espacio</w:t>
      </w:r>
      <w:r>
        <w:rPr>
          <w:i/>
          <w:spacing w:val="-3"/>
          <w:w w:val="85"/>
          <w:sz w:val="16"/>
        </w:rPr>
        <w:t> </w:t>
      </w:r>
      <w:r>
        <w:rPr>
          <w:i/>
          <w:w w:val="85"/>
          <w:sz w:val="16"/>
        </w:rPr>
        <w:t>asignado,</w:t>
      </w:r>
      <w:r>
        <w:rPr>
          <w:i/>
          <w:spacing w:val="-2"/>
          <w:w w:val="85"/>
          <w:sz w:val="16"/>
        </w:rPr>
        <w:t> </w:t>
      </w:r>
      <w:r>
        <w:rPr>
          <w:i/>
          <w:w w:val="85"/>
          <w:sz w:val="16"/>
        </w:rPr>
        <w:t>puede</w:t>
      </w:r>
      <w:r>
        <w:rPr>
          <w:i/>
          <w:spacing w:val="-4"/>
          <w:w w:val="85"/>
          <w:sz w:val="16"/>
        </w:rPr>
        <w:t> </w:t>
      </w:r>
      <w:r>
        <w:rPr>
          <w:i/>
          <w:w w:val="85"/>
          <w:sz w:val="16"/>
        </w:rPr>
        <w:t>elegir</w:t>
      </w:r>
      <w:r>
        <w:rPr>
          <w:i/>
          <w:spacing w:val="-4"/>
          <w:w w:val="85"/>
          <w:sz w:val="16"/>
        </w:rPr>
        <w:t> </w:t>
      </w:r>
      <w:r>
        <w:rPr>
          <w:i/>
          <w:w w:val="85"/>
          <w:sz w:val="16"/>
        </w:rPr>
        <w:t>más</w:t>
      </w:r>
      <w:r>
        <w:rPr>
          <w:i/>
          <w:spacing w:val="-2"/>
          <w:w w:val="85"/>
          <w:sz w:val="16"/>
        </w:rPr>
        <w:t> </w:t>
      </w:r>
      <w:r>
        <w:rPr>
          <w:i/>
          <w:w w:val="85"/>
          <w:sz w:val="16"/>
        </w:rPr>
        <w:t>de</w:t>
      </w:r>
      <w:r>
        <w:rPr>
          <w:i/>
          <w:spacing w:val="-2"/>
          <w:w w:val="85"/>
          <w:sz w:val="16"/>
        </w:rPr>
        <w:t> </w:t>
      </w:r>
      <w:r>
        <w:rPr>
          <w:i/>
          <w:w w:val="85"/>
          <w:sz w:val="16"/>
        </w:rPr>
        <w:t>una respuesta</w:t>
      </w:r>
      <w:r>
        <w:rPr>
          <w:i/>
          <w:spacing w:val="-4"/>
          <w:w w:val="85"/>
          <w:sz w:val="16"/>
        </w:rPr>
        <w:t> </w:t>
      </w:r>
      <w:r>
        <w:rPr>
          <w:i/>
          <w:w w:val="85"/>
          <w:sz w:val="16"/>
        </w:rPr>
        <w:t>palomeando</w:t>
      </w:r>
      <w:r>
        <w:rPr>
          <w:i/>
          <w:spacing w:val="-4"/>
          <w:w w:val="85"/>
          <w:sz w:val="16"/>
        </w:rPr>
        <w:t> </w:t>
      </w:r>
      <w:r>
        <w:rPr>
          <w:i/>
          <w:w w:val="85"/>
          <w:sz w:val="16"/>
        </w:rPr>
        <w:t>el</w:t>
      </w:r>
      <w:r>
        <w:rPr>
          <w:i/>
          <w:spacing w:val="-4"/>
          <w:w w:val="85"/>
          <w:sz w:val="16"/>
        </w:rPr>
        <w:t> </w:t>
      </w:r>
      <w:r>
        <w:rPr>
          <w:i/>
          <w:w w:val="85"/>
          <w:sz w:val="16"/>
        </w:rPr>
        <w:t>casillero</w:t>
      </w:r>
      <w:r>
        <w:rPr>
          <w:i/>
          <w:spacing w:val="-2"/>
          <w:w w:val="85"/>
          <w:sz w:val="16"/>
        </w:rPr>
        <w:t> </w:t>
      </w:r>
      <w:r>
        <w:rPr>
          <w:i/>
          <w:w w:val="85"/>
          <w:sz w:val="16"/>
        </w:rPr>
        <w:t>donde</w:t>
      </w:r>
      <w:r>
        <w:rPr>
          <w:i/>
          <w:spacing w:val="-4"/>
          <w:w w:val="85"/>
          <w:sz w:val="16"/>
        </w:rPr>
        <w:t> </w:t>
      </w:r>
      <w:r>
        <w:rPr>
          <w:i/>
          <w:w w:val="85"/>
          <w:sz w:val="16"/>
        </w:rPr>
        <w:t>corresponda.</w:t>
      </w:r>
      <w:r>
        <w:rPr>
          <w:i/>
          <w:spacing w:val="-2"/>
          <w:w w:val="85"/>
          <w:sz w:val="16"/>
        </w:rPr>
        <w:t> </w:t>
      </w:r>
      <w:r>
        <w:rPr>
          <w:i/>
          <w:w w:val="85"/>
          <w:sz w:val="16"/>
        </w:rPr>
        <w:t>Cada </w:t>
      </w:r>
      <w:r>
        <w:rPr>
          <w:i/>
          <w:w w:val="85"/>
          <w:sz w:val="16"/>
        </w:rPr>
        <w:t>pregunta</w:t>
      </w:r>
      <w:r>
        <w:rPr>
          <w:i/>
          <w:spacing w:val="-18"/>
          <w:w w:val="85"/>
          <w:sz w:val="16"/>
        </w:rPr>
        <w:t> </w:t>
      </w:r>
      <w:r>
        <w:rPr>
          <w:i/>
          <w:w w:val="85"/>
          <w:sz w:val="16"/>
        </w:rPr>
        <w:t>incluye</w:t>
      </w:r>
      <w:r>
        <w:rPr>
          <w:i/>
          <w:spacing w:val="-18"/>
          <w:w w:val="85"/>
          <w:sz w:val="16"/>
        </w:rPr>
        <w:t> </w:t>
      </w:r>
      <w:r>
        <w:rPr>
          <w:i/>
          <w:w w:val="85"/>
          <w:sz w:val="16"/>
        </w:rPr>
        <w:t>las</w:t>
      </w:r>
      <w:r>
        <w:rPr>
          <w:i/>
          <w:spacing w:val="-17"/>
          <w:w w:val="85"/>
          <w:sz w:val="16"/>
        </w:rPr>
        <w:t> </w:t>
      </w:r>
      <w:r>
        <w:rPr>
          <w:i/>
          <w:w w:val="85"/>
          <w:sz w:val="16"/>
        </w:rPr>
        <w:t>siguientes</w:t>
      </w:r>
      <w:r>
        <w:rPr>
          <w:i/>
          <w:spacing w:val="-17"/>
          <w:w w:val="85"/>
          <w:sz w:val="16"/>
        </w:rPr>
        <w:t> </w:t>
      </w:r>
      <w:r>
        <w:rPr>
          <w:i/>
          <w:w w:val="85"/>
          <w:sz w:val="16"/>
        </w:rPr>
        <w:t>anotaciones</w:t>
      </w:r>
      <w:r>
        <w:rPr>
          <w:i/>
          <w:spacing w:val="-17"/>
          <w:w w:val="85"/>
          <w:sz w:val="16"/>
        </w:rPr>
        <w:t> </w:t>
      </w:r>
      <w:r>
        <w:rPr>
          <w:i/>
          <w:w w:val="85"/>
          <w:sz w:val="16"/>
        </w:rPr>
        <w:t>que</w:t>
      </w:r>
      <w:r>
        <w:rPr>
          <w:i/>
          <w:spacing w:val="-18"/>
          <w:w w:val="85"/>
          <w:sz w:val="16"/>
        </w:rPr>
        <w:t> </w:t>
      </w:r>
      <w:r>
        <w:rPr>
          <w:i/>
          <w:w w:val="85"/>
          <w:sz w:val="16"/>
        </w:rPr>
        <w:t>en</w:t>
      </w:r>
      <w:r>
        <w:rPr>
          <w:i/>
          <w:spacing w:val="-18"/>
          <w:w w:val="85"/>
          <w:sz w:val="16"/>
        </w:rPr>
        <w:t> </w:t>
      </w:r>
      <w:r>
        <w:rPr>
          <w:i/>
          <w:w w:val="85"/>
          <w:sz w:val="16"/>
        </w:rPr>
        <w:t>su</w:t>
      </w:r>
      <w:r>
        <w:rPr>
          <w:i/>
          <w:spacing w:val="-18"/>
          <w:w w:val="85"/>
          <w:sz w:val="16"/>
        </w:rPr>
        <w:t> </w:t>
      </w:r>
      <w:r>
        <w:rPr>
          <w:i/>
          <w:w w:val="85"/>
          <w:sz w:val="16"/>
        </w:rPr>
        <w:t>caso</w:t>
      </w:r>
      <w:r>
        <w:rPr>
          <w:i/>
          <w:spacing w:val="-21"/>
          <w:w w:val="85"/>
          <w:sz w:val="16"/>
        </w:rPr>
        <w:t> </w:t>
      </w:r>
      <w:r>
        <w:rPr>
          <w:i/>
          <w:w w:val="85"/>
          <w:sz w:val="16"/>
        </w:rPr>
        <w:t>deberán</w:t>
      </w:r>
      <w:r>
        <w:rPr>
          <w:i/>
          <w:spacing w:val="-18"/>
          <w:w w:val="85"/>
          <w:sz w:val="16"/>
        </w:rPr>
        <w:t> </w:t>
      </w:r>
      <w:r>
        <w:rPr>
          <w:i/>
          <w:w w:val="85"/>
          <w:sz w:val="16"/>
        </w:rPr>
        <w:t>marcarse</w:t>
      </w:r>
      <w:r>
        <w:rPr>
          <w:i/>
          <w:spacing w:val="-18"/>
          <w:w w:val="85"/>
          <w:sz w:val="16"/>
        </w:rPr>
        <w:t> </w:t>
      </w:r>
      <w:r>
        <w:rPr>
          <w:i/>
          <w:w w:val="85"/>
          <w:sz w:val="16"/>
        </w:rPr>
        <w:t>según</w:t>
      </w:r>
      <w:r>
        <w:rPr>
          <w:i/>
          <w:spacing w:val="-18"/>
          <w:w w:val="85"/>
          <w:sz w:val="16"/>
        </w:rPr>
        <w:t> </w:t>
      </w:r>
      <w:r>
        <w:rPr>
          <w:i/>
          <w:w w:val="85"/>
          <w:sz w:val="16"/>
        </w:rPr>
        <w:t>corresponda:</w:t>
      </w:r>
      <w:r>
        <w:rPr>
          <w:i/>
          <w:spacing w:val="-17"/>
          <w:w w:val="85"/>
          <w:sz w:val="16"/>
        </w:rPr>
        <w:t> </w:t>
      </w:r>
      <w:r>
        <w:rPr>
          <w:i/>
          <w:w w:val="85"/>
          <w:sz w:val="16"/>
        </w:rPr>
        <w:t>NS</w:t>
      </w:r>
      <w:r>
        <w:rPr>
          <w:i/>
          <w:spacing w:val="-18"/>
          <w:w w:val="85"/>
          <w:sz w:val="16"/>
        </w:rPr>
        <w:t> </w:t>
      </w:r>
      <w:r>
        <w:rPr>
          <w:i/>
          <w:w w:val="85"/>
          <w:sz w:val="16"/>
        </w:rPr>
        <w:t>(No</w:t>
      </w:r>
      <w:r>
        <w:rPr>
          <w:i/>
          <w:spacing w:val="-18"/>
          <w:w w:val="85"/>
          <w:sz w:val="16"/>
        </w:rPr>
        <w:t> </w:t>
      </w:r>
      <w:r>
        <w:rPr>
          <w:i/>
          <w:w w:val="85"/>
          <w:sz w:val="16"/>
        </w:rPr>
        <w:t>sabe),</w:t>
      </w:r>
      <w:r>
        <w:rPr>
          <w:i/>
          <w:spacing w:val="-20"/>
          <w:w w:val="85"/>
          <w:sz w:val="16"/>
        </w:rPr>
        <w:t> </w:t>
      </w:r>
      <w:r>
        <w:rPr>
          <w:i/>
          <w:spacing w:val="5"/>
          <w:w w:val="85"/>
          <w:sz w:val="16"/>
        </w:rPr>
        <w:t>NC</w:t>
      </w:r>
      <w:r>
        <w:rPr>
          <w:i/>
          <w:spacing w:val="-17"/>
          <w:w w:val="85"/>
          <w:sz w:val="16"/>
        </w:rPr>
        <w:t> </w:t>
      </w:r>
      <w:r>
        <w:rPr>
          <w:i/>
          <w:w w:val="85"/>
          <w:sz w:val="16"/>
        </w:rPr>
        <w:t>(No</w:t>
      </w:r>
      <w:r>
        <w:rPr>
          <w:i/>
          <w:spacing w:val="-21"/>
          <w:w w:val="85"/>
          <w:sz w:val="16"/>
        </w:rPr>
        <w:t> </w:t>
      </w:r>
      <w:r>
        <w:rPr>
          <w:i/>
          <w:w w:val="85"/>
          <w:sz w:val="16"/>
        </w:rPr>
        <w:t>contesta).</w:t>
      </w:r>
    </w:p>
    <w:p>
      <w:pPr>
        <w:pStyle w:val="BodyText"/>
        <w:spacing w:before="2"/>
        <w:rPr>
          <w:i/>
          <w:sz w:val="14"/>
        </w:rPr>
      </w:pPr>
    </w:p>
    <w:p>
      <w:pPr>
        <w:spacing w:before="0"/>
        <w:ind w:left="368" w:right="0" w:firstLine="0"/>
        <w:jc w:val="both"/>
        <w:rPr>
          <w:sz w:val="16"/>
        </w:rPr>
      </w:pPr>
      <w:r>
        <w:rPr>
          <w:w w:val="90"/>
          <w:sz w:val="16"/>
        </w:rPr>
        <w:t>PRESENTACIÓN</w:t>
      </w:r>
    </w:p>
    <w:p>
      <w:pPr>
        <w:pStyle w:val="BodyText"/>
        <w:spacing w:before="10"/>
        <w:rPr>
          <w:sz w:val="14"/>
        </w:rPr>
      </w:pPr>
    </w:p>
    <w:p>
      <w:pPr>
        <w:spacing w:line="259" w:lineRule="auto" w:before="1"/>
        <w:ind w:left="368" w:right="638" w:firstLine="0"/>
        <w:jc w:val="both"/>
        <w:rPr>
          <w:i/>
          <w:sz w:val="16"/>
        </w:rPr>
      </w:pPr>
      <w:r>
        <w:rPr>
          <w:w w:val="85"/>
          <w:sz w:val="16"/>
        </w:rPr>
        <w:t>Voy</w:t>
      </w:r>
      <w:r>
        <w:rPr>
          <w:spacing w:val="-22"/>
          <w:w w:val="85"/>
          <w:sz w:val="16"/>
        </w:rPr>
        <w:t> </w:t>
      </w:r>
      <w:r>
        <w:rPr>
          <w:w w:val="85"/>
          <w:sz w:val="16"/>
        </w:rPr>
        <w:t>a</w:t>
      </w:r>
      <w:r>
        <w:rPr>
          <w:spacing w:val="-23"/>
          <w:w w:val="85"/>
          <w:sz w:val="16"/>
        </w:rPr>
        <w:t> </w:t>
      </w:r>
      <w:r>
        <w:rPr>
          <w:w w:val="85"/>
          <w:sz w:val="16"/>
        </w:rPr>
        <w:t>aplicarle</w:t>
      </w:r>
      <w:r>
        <w:rPr>
          <w:spacing w:val="-23"/>
          <w:w w:val="85"/>
          <w:sz w:val="16"/>
        </w:rPr>
        <w:t> </w:t>
      </w:r>
      <w:r>
        <w:rPr>
          <w:w w:val="85"/>
          <w:sz w:val="16"/>
        </w:rPr>
        <w:t>a</w:t>
      </w:r>
      <w:r>
        <w:rPr>
          <w:spacing w:val="-23"/>
          <w:w w:val="85"/>
          <w:sz w:val="16"/>
        </w:rPr>
        <w:t> </w:t>
      </w:r>
      <w:r>
        <w:rPr>
          <w:w w:val="85"/>
          <w:sz w:val="16"/>
        </w:rPr>
        <w:t>usted</w:t>
      </w:r>
      <w:r>
        <w:rPr>
          <w:spacing w:val="-23"/>
          <w:w w:val="85"/>
          <w:sz w:val="16"/>
        </w:rPr>
        <w:t> </w:t>
      </w:r>
      <w:r>
        <w:rPr>
          <w:w w:val="85"/>
          <w:sz w:val="16"/>
        </w:rPr>
        <w:t>un</w:t>
      </w:r>
      <w:r>
        <w:rPr>
          <w:spacing w:val="-23"/>
          <w:w w:val="85"/>
          <w:sz w:val="16"/>
        </w:rPr>
        <w:t> </w:t>
      </w:r>
      <w:r>
        <w:rPr>
          <w:w w:val="85"/>
          <w:sz w:val="16"/>
        </w:rPr>
        <w:t>cuestionario</w:t>
      </w:r>
      <w:r>
        <w:rPr>
          <w:spacing w:val="-23"/>
          <w:w w:val="85"/>
          <w:sz w:val="16"/>
        </w:rPr>
        <w:t> </w:t>
      </w:r>
      <w:r>
        <w:rPr>
          <w:w w:val="85"/>
          <w:sz w:val="16"/>
        </w:rPr>
        <w:t>sobre</w:t>
      </w:r>
      <w:r>
        <w:rPr>
          <w:spacing w:val="-23"/>
          <w:w w:val="85"/>
          <w:sz w:val="16"/>
        </w:rPr>
        <w:t> </w:t>
      </w:r>
      <w:r>
        <w:rPr>
          <w:w w:val="85"/>
          <w:sz w:val="16"/>
        </w:rPr>
        <w:t>temas</w:t>
      </w:r>
      <w:r>
        <w:rPr>
          <w:spacing w:val="-22"/>
          <w:w w:val="85"/>
          <w:sz w:val="16"/>
        </w:rPr>
        <w:t> </w:t>
      </w:r>
      <w:r>
        <w:rPr>
          <w:w w:val="85"/>
          <w:sz w:val="16"/>
        </w:rPr>
        <w:t>relacionados</w:t>
      </w:r>
      <w:r>
        <w:rPr>
          <w:spacing w:val="-22"/>
          <w:w w:val="85"/>
          <w:sz w:val="16"/>
        </w:rPr>
        <w:t> </w:t>
      </w:r>
      <w:r>
        <w:rPr>
          <w:w w:val="85"/>
          <w:sz w:val="16"/>
        </w:rPr>
        <w:t>con</w:t>
      </w:r>
      <w:r>
        <w:rPr>
          <w:spacing w:val="-23"/>
          <w:w w:val="85"/>
          <w:sz w:val="16"/>
        </w:rPr>
        <w:t> </w:t>
      </w:r>
      <w:r>
        <w:rPr>
          <w:w w:val="85"/>
          <w:sz w:val="16"/>
        </w:rPr>
        <w:t>el</w:t>
      </w:r>
      <w:r>
        <w:rPr>
          <w:spacing w:val="-23"/>
          <w:w w:val="85"/>
          <w:sz w:val="16"/>
        </w:rPr>
        <w:t> </w:t>
      </w:r>
      <w:r>
        <w:rPr>
          <w:w w:val="85"/>
          <w:sz w:val="16"/>
        </w:rPr>
        <w:t>desempeño</w:t>
      </w:r>
      <w:r>
        <w:rPr>
          <w:spacing w:val="-23"/>
          <w:w w:val="85"/>
          <w:sz w:val="16"/>
        </w:rPr>
        <w:t> </w:t>
      </w:r>
      <w:r>
        <w:rPr>
          <w:w w:val="85"/>
          <w:sz w:val="16"/>
        </w:rPr>
        <w:t>del</w:t>
      </w:r>
      <w:r>
        <w:rPr>
          <w:spacing w:val="-23"/>
          <w:w w:val="85"/>
          <w:sz w:val="16"/>
        </w:rPr>
        <w:t> </w:t>
      </w:r>
      <w:r>
        <w:rPr>
          <w:w w:val="85"/>
          <w:sz w:val="16"/>
        </w:rPr>
        <w:t>comité</w:t>
      </w:r>
      <w:r>
        <w:rPr>
          <w:spacing w:val="-23"/>
          <w:w w:val="85"/>
          <w:sz w:val="16"/>
        </w:rPr>
        <w:t> </w:t>
      </w:r>
      <w:r>
        <w:rPr>
          <w:w w:val="85"/>
          <w:sz w:val="16"/>
        </w:rPr>
        <w:t>de</w:t>
      </w:r>
      <w:r>
        <w:rPr>
          <w:spacing w:val="-23"/>
          <w:w w:val="85"/>
          <w:sz w:val="16"/>
        </w:rPr>
        <w:t> </w:t>
      </w:r>
      <w:r>
        <w:rPr>
          <w:w w:val="85"/>
          <w:sz w:val="16"/>
        </w:rPr>
        <w:t>agua</w:t>
      </w:r>
      <w:r>
        <w:rPr>
          <w:spacing w:val="-23"/>
          <w:w w:val="85"/>
          <w:sz w:val="16"/>
        </w:rPr>
        <w:t> </w:t>
      </w:r>
      <w:r>
        <w:rPr>
          <w:w w:val="85"/>
          <w:sz w:val="16"/>
        </w:rPr>
        <w:t>potable</w:t>
      </w:r>
      <w:r>
        <w:rPr>
          <w:spacing w:val="-7"/>
          <w:w w:val="85"/>
          <w:sz w:val="16"/>
        </w:rPr>
        <w:t> </w:t>
      </w:r>
      <w:r>
        <w:rPr>
          <w:w w:val="85"/>
          <w:sz w:val="16"/>
        </w:rPr>
        <w:t>al</w:t>
      </w:r>
      <w:r>
        <w:rPr>
          <w:spacing w:val="-21"/>
          <w:w w:val="85"/>
          <w:sz w:val="16"/>
        </w:rPr>
        <w:t> </w:t>
      </w:r>
      <w:r>
        <w:rPr>
          <w:w w:val="85"/>
          <w:sz w:val="16"/>
        </w:rPr>
        <w:t>que</w:t>
      </w:r>
      <w:r>
        <w:rPr>
          <w:spacing w:val="-23"/>
          <w:w w:val="85"/>
          <w:sz w:val="16"/>
        </w:rPr>
        <w:t> </w:t>
      </w:r>
      <w:r>
        <w:rPr>
          <w:w w:val="85"/>
          <w:sz w:val="16"/>
        </w:rPr>
        <w:t>usted</w:t>
      </w:r>
      <w:r>
        <w:rPr>
          <w:spacing w:val="-23"/>
          <w:w w:val="85"/>
          <w:sz w:val="16"/>
        </w:rPr>
        <w:t> </w:t>
      </w:r>
      <w:r>
        <w:rPr>
          <w:w w:val="85"/>
          <w:sz w:val="16"/>
        </w:rPr>
        <w:t>pertenece.</w:t>
      </w:r>
      <w:r>
        <w:rPr>
          <w:spacing w:val="-22"/>
          <w:w w:val="85"/>
          <w:sz w:val="16"/>
        </w:rPr>
        <w:t> </w:t>
      </w:r>
      <w:r>
        <w:rPr>
          <w:w w:val="85"/>
          <w:sz w:val="16"/>
        </w:rPr>
        <w:t>La</w:t>
      </w:r>
      <w:r>
        <w:rPr>
          <w:spacing w:val="-23"/>
          <w:w w:val="85"/>
          <w:sz w:val="16"/>
        </w:rPr>
        <w:t> </w:t>
      </w:r>
      <w:r>
        <w:rPr>
          <w:w w:val="85"/>
          <w:sz w:val="16"/>
        </w:rPr>
        <w:t>entrevista tiene</w:t>
      </w:r>
      <w:r>
        <w:rPr>
          <w:spacing w:val="-21"/>
          <w:w w:val="85"/>
          <w:sz w:val="16"/>
        </w:rPr>
        <w:t> </w:t>
      </w:r>
      <w:r>
        <w:rPr>
          <w:w w:val="85"/>
          <w:sz w:val="16"/>
        </w:rPr>
        <w:t>una</w:t>
      </w:r>
      <w:r>
        <w:rPr>
          <w:spacing w:val="-21"/>
          <w:w w:val="85"/>
          <w:sz w:val="16"/>
        </w:rPr>
        <w:t> </w:t>
      </w:r>
      <w:r>
        <w:rPr>
          <w:w w:val="85"/>
          <w:sz w:val="16"/>
        </w:rPr>
        <w:t>duración</w:t>
      </w:r>
      <w:r>
        <w:rPr>
          <w:spacing w:val="-21"/>
          <w:w w:val="85"/>
          <w:sz w:val="16"/>
        </w:rPr>
        <w:t> </w:t>
      </w:r>
      <w:r>
        <w:rPr>
          <w:w w:val="85"/>
          <w:sz w:val="16"/>
        </w:rPr>
        <w:t>aproximada</w:t>
      </w:r>
      <w:r>
        <w:rPr>
          <w:spacing w:val="-21"/>
          <w:w w:val="85"/>
          <w:sz w:val="16"/>
        </w:rPr>
        <w:t> </w:t>
      </w:r>
      <w:r>
        <w:rPr>
          <w:w w:val="85"/>
          <w:sz w:val="16"/>
        </w:rPr>
        <w:t>de</w:t>
      </w:r>
      <w:r>
        <w:rPr>
          <w:spacing w:val="-21"/>
          <w:w w:val="85"/>
          <w:sz w:val="16"/>
        </w:rPr>
        <w:t> </w:t>
      </w:r>
      <w:r>
        <w:rPr>
          <w:w w:val="85"/>
          <w:sz w:val="16"/>
        </w:rPr>
        <w:t>15</w:t>
      </w:r>
      <w:r>
        <w:rPr>
          <w:spacing w:val="-20"/>
          <w:w w:val="85"/>
          <w:sz w:val="16"/>
        </w:rPr>
        <w:t> </w:t>
      </w:r>
      <w:r>
        <w:rPr>
          <w:w w:val="85"/>
          <w:sz w:val="16"/>
        </w:rPr>
        <w:t>minutos.</w:t>
      </w:r>
      <w:r>
        <w:rPr>
          <w:spacing w:val="-19"/>
          <w:w w:val="85"/>
          <w:sz w:val="16"/>
        </w:rPr>
        <w:t> </w:t>
      </w:r>
      <w:r>
        <w:rPr>
          <w:w w:val="85"/>
          <w:sz w:val="16"/>
        </w:rPr>
        <w:t>La</w:t>
      </w:r>
      <w:r>
        <w:rPr>
          <w:spacing w:val="-21"/>
          <w:w w:val="85"/>
          <w:sz w:val="16"/>
        </w:rPr>
        <w:t> </w:t>
      </w:r>
      <w:r>
        <w:rPr>
          <w:w w:val="85"/>
          <w:sz w:val="16"/>
        </w:rPr>
        <w:t>mayor</w:t>
      </w:r>
      <w:r>
        <w:rPr>
          <w:spacing w:val="-21"/>
          <w:w w:val="85"/>
          <w:sz w:val="16"/>
        </w:rPr>
        <w:t> </w:t>
      </w:r>
      <w:r>
        <w:rPr>
          <w:w w:val="85"/>
          <w:sz w:val="16"/>
        </w:rPr>
        <w:t>parte</w:t>
      </w:r>
      <w:r>
        <w:rPr>
          <w:spacing w:val="-21"/>
          <w:w w:val="85"/>
          <w:sz w:val="16"/>
        </w:rPr>
        <w:t> </w:t>
      </w:r>
      <w:r>
        <w:rPr>
          <w:w w:val="85"/>
          <w:sz w:val="16"/>
        </w:rPr>
        <w:t>de</w:t>
      </w:r>
      <w:r>
        <w:rPr>
          <w:spacing w:val="-21"/>
          <w:w w:val="85"/>
          <w:sz w:val="16"/>
        </w:rPr>
        <w:t> </w:t>
      </w:r>
      <w:r>
        <w:rPr>
          <w:w w:val="85"/>
          <w:sz w:val="16"/>
        </w:rPr>
        <w:t>las</w:t>
      </w:r>
      <w:r>
        <w:rPr>
          <w:spacing w:val="-19"/>
          <w:w w:val="85"/>
          <w:sz w:val="16"/>
        </w:rPr>
        <w:t> </w:t>
      </w:r>
      <w:r>
        <w:rPr>
          <w:w w:val="85"/>
          <w:sz w:val="16"/>
        </w:rPr>
        <w:t>preguntas</w:t>
      </w:r>
      <w:r>
        <w:rPr>
          <w:spacing w:val="-19"/>
          <w:w w:val="85"/>
          <w:sz w:val="16"/>
        </w:rPr>
        <w:t> </w:t>
      </w:r>
      <w:r>
        <w:rPr>
          <w:w w:val="85"/>
          <w:sz w:val="16"/>
        </w:rPr>
        <w:t>se</w:t>
      </w:r>
      <w:r>
        <w:rPr>
          <w:spacing w:val="-23"/>
          <w:w w:val="85"/>
          <w:sz w:val="16"/>
        </w:rPr>
        <w:t> </w:t>
      </w:r>
      <w:r>
        <w:rPr>
          <w:w w:val="85"/>
          <w:sz w:val="16"/>
        </w:rPr>
        <w:t>responde</w:t>
      </w:r>
      <w:r>
        <w:rPr>
          <w:spacing w:val="-21"/>
          <w:w w:val="85"/>
          <w:sz w:val="16"/>
        </w:rPr>
        <w:t> </w:t>
      </w:r>
      <w:r>
        <w:rPr>
          <w:w w:val="85"/>
          <w:sz w:val="16"/>
        </w:rPr>
        <w:t>con</w:t>
      </w:r>
      <w:r>
        <w:rPr>
          <w:spacing w:val="-21"/>
          <w:w w:val="85"/>
          <w:sz w:val="16"/>
        </w:rPr>
        <w:t> </w:t>
      </w:r>
      <w:r>
        <w:rPr>
          <w:w w:val="85"/>
          <w:sz w:val="16"/>
        </w:rPr>
        <w:t>opciones</w:t>
      </w:r>
      <w:r>
        <w:rPr>
          <w:spacing w:val="-19"/>
          <w:w w:val="85"/>
          <w:sz w:val="16"/>
        </w:rPr>
        <w:t> </w:t>
      </w:r>
      <w:r>
        <w:rPr>
          <w:w w:val="85"/>
          <w:sz w:val="16"/>
        </w:rPr>
        <w:t>que</w:t>
      </w:r>
      <w:r>
        <w:rPr>
          <w:spacing w:val="-21"/>
          <w:w w:val="85"/>
          <w:sz w:val="16"/>
        </w:rPr>
        <w:t> </w:t>
      </w:r>
      <w:r>
        <w:rPr>
          <w:w w:val="85"/>
          <w:sz w:val="16"/>
        </w:rPr>
        <w:t>yo</w:t>
      </w:r>
      <w:r>
        <w:rPr>
          <w:spacing w:val="-21"/>
          <w:w w:val="85"/>
          <w:sz w:val="16"/>
        </w:rPr>
        <w:t> </w:t>
      </w:r>
      <w:r>
        <w:rPr>
          <w:w w:val="85"/>
          <w:sz w:val="16"/>
        </w:rPr>
        <w:t>iré</w:t>
      </w:r>
      <w:r>
        <w:rPr>
          <w:spacing w:val="-21"/>
          <w:w w:val="85"/>
          <w:sz w:val="16"/>
        </w:rPr>
        <w:t> </w:t>
      </w:r>
      <w:r>
        <w:rPr>
          <w:w w:val="85"/>
          <w:sz w:val="16"/>
        </w:rPr>
        <w:t>presentándole.</w:t>
      </w:r>
      <w:r>
        <w:rPr>
          <w:spacing w:val="-18"/>
          <w:w w:val="85"/>
          <w:sz w:val="16"/>
        </w:rPr>
        <w:t> </w:t>
      </w:r>
      <w:r>
        <w:rPr>
          <w:w w:val="85"/>
          <w:sz w:val="16"/>
        </w:rPr>
        <w:t>Para</w:t>
      </w:r>
      <w:r>
        <w:rPr>
          <w:spacing w:val="-21"/>
          <w:w w:val="85"/>
          <w:sz w:val="16"/>
        </w:rPr>
        <w:t> </w:t>
      </w:r>
      <w:r>
        <w:rPr>
          <w:w w:val="85"/>
          <w:sz w:val="16"/>
        </w:rPr>
        <w:t>responder a</w:t>
      </w:r>
      <w:r>
        <w:rPr>
          <w:spacing w:val="-8"/>
          <w:w w:val="85"/>
          <w:sz w:val="16"/>
        </w:rPr>
        <w:t> </w:t>
      </w:r>
      <w:r>
        <w:rPr>
          <w:w w:val="85"/>
          <w:sz w:val="16"/>
        </w:rPr>
        <w:t>las</w:t>
      </w:r>
      <w:r>
        <w:rPr>
          <w:spacing w:val="-6"/>
          <w:w w:val="85"/>
          <w:sz w:val="16"/>
        </w:rPr>
        <w:t> </w:t>
      </w:r>
      <w:r>
        <w:rPr>
          <w:w w:val="85"/>
          <w:sz w:val="16"/>
        </w:rPr>
        <w:t>preguntas,</w:t>
      </w:r>
      <w:r>
        <w:rPr>
          <w:spacing w:val="-6"/>
          <w:w w:val="85"/>
          <w:sz w:val="16"/>
        </w:rPr>
        <w:t> </w:t>
      </w:r>
      <w:r>
        <w:rPr>
          <w:w w:val="85"/>
          <w:sz w:val="16"/>
        </w:rPr>
        <w:t>le</w:t>
      </w:r>
      <w:r>
        <w:rPr>
          <w:spacing w:val="-7"/>
          <w:w w:val="85"/>
          <w:sz w:val="16"/>
        </w:rPr>
        <w:t> </w:t>
      </w:r>
      <w:r>
        <w:rPr>
          <w:w w:val="85"/>
          <w:sz w:val="16"/>
        </w:rPr>
        <w:t>ruego</w:t>
      </w:r>
      <w:r>
        <w:rPr>
          <w:spacing w:val="-8"/>
          <w:w w:val="85"/>
          <w:sz w:val="16"/>
        </w:rPr>
        <w:t> </w:t>
      </w:r>
      <w:r>
        <w:rPr>
          <w:w w:val="85"/>
          <w:sz w:val="16"/>
        </w:rPr>
        <w:t>que</w:t>
      </w:r>
      <w:r>
        <w:rPr>
          <w:spacing w:val="-8"/>
          <w:w w:val="85"/>
          <w:sz w:val="16"/>
        </w:rPr>
        <w:t> </w:t>
      </w:r>
      <w:r>
        <w:rPr>
          <w:w w:val="85"/>
          <w:sz w:val="16"/>
        </w:rPr>
        <w:t>piense</w:t>
      </w:r>
      <w:r>
        <w:rPr>
          <w:spacing w:val="-8"/>
          <w:w w:val="85"/>
          <w:sz w:val="16"/>
        </w:rPr>
        <w:t> </w:t>
      </w:r>
      <w:r>
        <w:rPr>
          <w:w w:val="85"/>
          <w:sz w:val="16"/>
        </w:rPr>
        <w:t>en</w:t>
      </w:r>
      <w:r>
        <w:rPr>
          <w:spacing w:val="-8"/>
          <w:w w:val="85"/>
          <w:sz w:val="16"/>
        </w:rPr>
        <w:t> </w:t>
      </w:r>
      <w:r>
        <w:rPr>
          <w:w w:val="85"/>
          <w:sz w:val="16"/>
        </w:rPr>
        <w:t>lo</w:t>
      </w:r>
      <w:r>
        <w:rPr>
          <w:spacing w:val="-8"/>
          <w:w w:val="85"/>
          <w:sz w:val="16"/>
        </w:rPr>
        <w:t> </w:t>
      </w:r>
      <w:r>
        <w:rPr>
          <w:w w:val="85"/>
          <w:sz w:val="16"/>
        </w:rPr>
        <w:t>que</w:t>
      </w:r>
      <w:r>
        <w:rPr>
          <w:spacing w:val="-6"/>
          <w:w w:val="85"/>
          <w:sz w:val="16"/>
        </w:rPr>
        <w:t> </w:t>
      </w:r>
      <w:r>
        <w:rPr>
          <w:w w:val="85"/>
          <w:sz w:val="16"/>
        </w:rPr>
        <w:t>–en</w:t>
      </w:r>
      <w:r>
        <w:rPr>
          <w:spacing w:val="-8"/>
          <w:w w:val="85"/>
          <w:sz w:val="16"/>
        </w:rPr>
        <w:t> </w:t>
      </w:r>
      <w:r>
        <w:rPr>
          <w:w w:val="85"/>
          <w:sz w:val="16"/>
        </w:rPr>
        <w:t>términos</w:t>
      </w:r>
      <w:r>
        <w:rPr>
          <w:spacing w:val="-6"/>
          <w:w w:val="85"/>
          <w:sz w:val="16"/>
        </w:rPr>
        <w:t> </w:t>
      </w:r>
      <w:r>
        <w:rPr>
          <w:w w:val="85"/>
          <w:sz w:val="16"/>
        </w:rPr>
        <w:t>generales–</w:t>
      </w:r>
      <w:r>
        <w:rPr>
          <w:spacing w:val="-8"/>
          <w:w w:val="85"/>
          <w:sz w:val="16"/>
        </w:rPr>
        <w:t> </w:t>
      </w:r>
      <w:r>
        <w:rPr>
          <w:w w:val="85"/>
          <w:sz w:val="16"/>
        </w:rPr>
        <w:t>sucede</w:t>
      </w:r>
      <w:r>
        <w:rPr>
          <w:spacing w:val="-8"/>
          <w:w w:val="85"/>
          <w:sz w:val="16"/>
        </w:rPr>
        <w:t> </w:t>
      </w:r>
      <w:r>
        <w:rPr>
          <w:w w:val="85"/>
          <w:sz w:val="16"/>
        </w:rPr>
        <w:t>actualmente</w:t>
      </w:r>
      <w:r>
        <w:rPr>
          <w:spacing w:val="-8"/>
          <w:w w:val="85"/>
          <w:sz w:val="16"/>
        </w:rPr>
        <w:t> </w:t>
      </w:r>
      <w:r>
        <w:rPr>
          <w:w w:val="85"/>
          <w:sz w:val="16"/>
        </w:rPr>
        <w:t>en</w:t>
      </w:r>
      <w:r>
        <w:rPr>
          <w:spacing w:val="-8"/>
          <w:w w:val="85"/>
          <w:sz w:val="16"/>
        </w:rPr>
        <w:t> </w:t>
      </w:r>
      <w:r>
        <w:rPr>
          <w:w w:val="85"/>
          <w:sz w:val="16"/>
        </w:rPr>
        <w:t>el</w:t>
      </w:r>
      <w:r>
        <w:rPr>
          <w:spacing w:val="-8"/>
          <w:w w:val="85"/>
          <w:sz w:val="16"/>
        </w:rPr>
        <w:t> </w:t>
      </w:r>
      <w:r>
        <w:rPr>
          <w:w w:val="85"/>
          <w:sz w:val="16"/>
        </w:rPr>
        <w:t>comité</w:t>
      </w:r>
      <w:r>
        <w:rPr>
          <w:spacing w:val="-8"/>
          <w:w w:val="85"/>
          <w:sz w:val="16"/>
        </w:rPr>
        <w:t> </w:t>
      </w:r>
      <w:r>
        <w:rPr>
          <w:w w:val="85"/>
          <w:sz w:val="16"/>
        </w:rPr>
        <w:t>de</w:t>
      </w:r>
      <w:r>
        <w:rPr>
          <w:spacing w:val="-8"/>
          <w:w w:val="85"/>
          <w:sz w:val="16"/>
        </w:rPr>
        <w:t> </w:t>
      </w:r>
      <w:r>
        <w:rPr>
          <w:w w:val="85"/>
          <w:sz w:val="16"/>
        </w:rPr>
        <w:t>agua</w:t>
      </w:r>
      <w:r>
        <w:rPr>
          <w:spacing w:val="-8"/>
          <w:w w:val="85"/>
          <w:sz w:val="16"/>
        </w:rPr>
        <w:t> </w:t>
      </w:r>
      <w:r>
        <w:rPr>
          <w:w w:val="85"/>
          <w:sz w:val="16"/>
        </w:rPr>
        <w:t>potable,</w:t>
      </w:r>
      <w:r>
        <w:rPr>
          <w:spacing w:val="-6"/>
          <w:w w:val="85"/>
          <w:sz w:val="16"/>
        </w:rPr>
        <w:t> </w:t>
      </w:r>
      <w:r>
        <w:rPr>
          <w:w w:val="85"/>
          <w:sz w:val="16"/>
        </w:rPr>
        <w:t>o</w:t>
      </w:r>
      <w:r>
        <w:rPr>
          <w:spacing w:val="-5"/>
          <w:w w:val="85"/>
          <w:sz w:val="16"/>
        </w:rPr>
        <w:t> </w:t>
      </w:r>
      <w:r>
        <w:rPr>
          <w:w w:val="85"/>
          <w:sz w:val="16"/>
        </w:rPr>
        <w:t>–en</w:t>
      </w:r>
      <w:r>
        <w:rPr>
          <w:spacing w:val="-8"/>
          <w:w w:val="85"/>
          <w:sz w:val="16"/>
        </w:rPr>
        <w:t> </w:t>
      </w:r>
      <w:r>
        <w:rPr>
          <w:w w:val="85"/>
          <w:sz w:val="16"/>
        </w:rPr>
        <w:t>su</w:t>
      </w:r>
      <w:r>
        <w:rPr>
          <w:spacing w:val="-8"/>
          <w:w w:val="85"/>
          <w:sz w:val="16"/>
        </w:rPr>
        <w:t> </w:t>
      </w:r>
      <w:r>
        <w:rPr>
          <w:w w:val="85"/>
          <w:sz w:val="16"/>
        </w:rPr>
        <w:t>caso–</w:t>
      </w:r>
      <w:r>
        <w:rPr>
          <w:spacing w:val="-8"/>
          <w:w w:val="85"/>
          <w:sz w:val="16"/>
        </w:rPr>
        <w:t> </w:t>
      </w:r>
      <w:r>
        <w:rPr>
          <w:w w:val="85"/>
          <w:sz w:val="16"/>
        </w:rPr>
        <w:t>en</w:t>
      </w:r>
      <w:r>
        <w:rPr>
          <w:spacing w:val="-8"/>
          <w:w w:val="85"/>
          <w:sz w:val="16"/>
        </w:rPr>
        <w:t> </w:t>
      </w:r>
      <w:r>
        <w:rPr>
          <w:w w:val="85"/>
          <w:sz w:val="16"/>
        </w:rPr>
        <w:t>lo que</w:t>
      </w:r>
      <w:r>
        <w:rPr>
          <w:spacing w:val="-22"/>
          <w:w w:val="85"/>
          <w:sz w:val="16"/>
        </w:rPr>
        <w:t> </w:t>
      </w:r>
      <w:r>
        <w:rPr>
          <w:w w:val="85"/>
          <w:sz w:val="16"/>
        </w:rPr>
        <w:t>usted</w:t>
      </w:r>
      <w:r>
        <w:rPr>
          <w:spacing w:val="-22"/>
          <w:w w:val="85"/>
          <w:sz w:val="16"/>
        </w:rPr>
        <w:t> </w:t>
      </w:r>
      <w:r>
        <w:rPr>
          <w:w w:val="85"/>
          <w:sz w:val="16"/>
        </w:rPr>
        <w:t>considera</w:t>
      </w:r>
      <w:r>
        <w:rPr>
          <w:spacing w:val="-22"/>
          <w:w w:val="85"/>
          <w:sz w:val="16"/>
        </w:rPr>
        <w:t> </w:t>
      </w:r>
      <w:r>
        <w:rPr>
          <w:w w:val="85"/>
          <w:sz w:val="16"/>
        </w:rPr>
        <w:t>que</w:t>
      </w:r>
      <w:r>
        <w:rPr>
          <w:spacing w:val="-22"/>
          <w:w w:val="85"/>
          <w:sz w:val="16"/>
        </w:rPr>
        <w:t> </w:t>
      </w:r>
      <w:r>
        <w:rPr>
          <w:w w:val="85"/>
          <w:sz w:val="16"/>
        </w:rPr>
        <w:t>perciben</w:t>
      </w:r>
      <w:r>
        <w:rPr>
          <w:spacing w:val="-22"/>
          <w:w w:val="85"/>
          <w:sz w:val="16"/>
        </w:rPr>
        <w:t> </w:t>
      </w:r>
      <w:r>
        <w:rPr>
          <w:w w:val="85"/>
          <w:sz w:val="16"/>
        </w:rPr>
        <w:t>la</w:t>
      </w:r>
      <w:r>
        <w:rPr>
          <w:spacing w:val="-22"/>
          <w:w w:val="85"/>
          <w:sz w:val="16"/>
        </w:rPr>
        <w:t> </w:t>
      </w:r>
      <w:r>
        <w:rPr>
          <w:w w:val="85"/>
          <w:sz w:val="16"/>
        </w:rPr>
        <w:t>mayoría.</w:t>
      </w:r>
      <w:r>
        <w:rPr>
          <w:spacing w:val="-19"/>
          <w:w w:val="85"/>
          <w:sz w:val="16"/>
        </w:rPr>
        <w:t> </w:t>
      </w:r>
      <w:r>
        <w:rPr>
          <w:i/>
          <w:w w:val="85"/>
          <w:sz w:val="16"/>
        </w:rPr>
        <w:t>Agradecemos</w:t>
      </w:r>
      <w:r>
        <w:rPr>
          <w:i/>
          <w:spacing w:val="-21"/>
          <w:w w:val="85"/>
          <w:sz w:val="16"/>
        </w:rPr>
        <w:t> </w:t>
      </w:r>
      <w:r>
        <w:rPr>
          <w:i/>
          <w:w w:val="85"/>
          <w:sz w:val="16"/>
        </w:rPr>
        <w:t>mucho</w:t>
      </w:r>
      <w:r>
        <w:rPr>
          <w:i/>
          <w:spacing w:val="-22"/>
          <w:w w:val="85"/>
          <w:sz w:val="16"/>
        </w:rPr>
        <w:t> </w:t>
      </w:r>
      <w:r>
        <w:rPr>
          <w:i/>
          <w:w w:val="85"/>
          <w:sz w:val="16"/>
        </w:rPr>
        <w:t>su</w:t>
      </w:r>
      <w:r>
        <w:rPr>
          <w:i/>
          <w:spacing w:val="-22"/>
          <w:w w:val="85"/>
          <w:sz w:val="16"/>
        </w:rPr>
        <w:t> </w:t>
      </w:r>
      <w:r>
        <w:rPr>
          <w:i/>
          <w:w w:val="85"/>
          <w:sz w:val="16"/>
        </w:rPr>
        <w:t>disposición</w:t>
      </w:r>
      <w:r>
        <w:rPr>
          <w:i/>
          <w:spacing w:val="-22"/>
          <w:w w:val="85"/>
          <w:sz w:val="16"/>
        </w:rPr>
        <w:t> </w:t>
      </w:r>
      <w:r>
        <w:rPr>
          <w:i/>
          <w:w w:val="85"/>
          <w:sz w:val="16"/>
        </w:rPr>
        <w:t>para</w:t>
      </w:r>
      <w:r>
        <w:rPr>
          <w:i/>
          <w:spacing w:val="-22"/>
          <w:w w:val="85"/>
          <w:sz w:val="16"/>
        </w:rPr>
        <w:t> </w:t>
      </w:r>
      <w:r>
        <w:rPr>
          <w:i/>
          <w:w w:val="85"/>
          <w:sz w:val="16"/>
        </w:rPr>
        <w:t>responderlas.</w:t>
      </w:r>
    </w:p>
    <w:p>
      <w:pPr>
        <w:pStyle w:val="BodyText"/>
        <w:rPr>
          <w:i/>
          <w:sz w:val="14"/>
        </w:rPr>
      </w:pPr>
    </w:p>
    <w:p>
      <w:pPr>
        <w:tabs>
          <w:tab w:pos="3242" w:val="left" w:leader="none"/>
          <w:tab w:pos="7450" w:val="left" w:leader="none"/>
        </w:tabs>
        <w:spacing w:before="0"/>
        <w:ind w:left="368" w:right="0" w:firstLine="0"/>
        <w:jc w:val="left"/>
        <w:rPr>
          <w:sz w:val="16"/>
        </w:rPr>
      </w:pPr>
      <w:r>
        <w:rPr>
          <w:w w:val="90"/>
          <w:sz w:val="16"/>
        </w:rPr>
        <w:t>Fecha:</w:t>
      </w:r>
      <w:r>
        <w:rPr>
          <w:w w:val="90"/>
          <w:sz w:val="16"/>
          <w:u w:val="single"/>
        </w:rPr>
        <w:t> </w:t>
        <w:tab/>
      </w:r>
      <w:r>
        <w:rPr>
          <w:w w:val="90"/>
          <w:sz w:val="16"/>
        </w:rPr>
        <w:tab/>
        <w:t>Hora:</w:t>
      </w:r>
    </w:p>
    <w:p>
      <w:pPr>
        <w:pStyle w:val="BodyText"/>
        <w:spacing w:before="2"/>
        <w:rPr>
          <w:sz w:val="15"/>
        </w:rPr>
      </w:pPr>
    </w:p>
    <w:tbl>
      <w:tblPr>
        <w:tblW w:w="0" w:type="auto"/>
        <w:jc w:val="left"/>
        <w:tblInd w:w="36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809"/>
        <w:gridCol w:w="2738"/>
        <w:gridCol w:w="778"/>
        <w:gridCol w:w="2927"/>
        <w:gridCol w:w="827"/>
      </w:tblGrid>
      <w:tr>
        <w:trPr>
          <w:trHeight w:val="393" w:hRule="exact"/>
        </w:trPr>
        <w:tc>
          <w:tcPr>
            <w:tcW w:w="9079" w:type="dxa"/>
            <w:gridSpan w:val="5"/>
          </w:tcPr>
          <w:p>
            <w:pPr>
              <w:pStyle w:val="TableParagraph"/>
              <w:spacing w:before="10"/>
              <w:rPr>
                <w:sz w:val="16"/>
              </w:rPr>
            </w:pPr>
          </w:p>
          <w:p>
            <w:pPr>
              <w:pStyle w:val="TableParagraph"/>
              <w:ind w:left="4278" w:right="4309"/>
              <w:jc w:val="center"/>
              <w:rPr>
                <w:rFonts w:ascii="Trebuchet MS"/>
                <w:b/>
                <w:sz w:val="16"/>
              </w:rPr>
            </w:pPr>
            <w:r>
              <w:rPr>
                <w:rFonts w:ascii="Trebuchet MS"/>
                <w:b/>
                <w:w w:val="95"/>
                <w:sz w:val="16"/>
              </w:rPr>
              <w:t>Lugar:</w:t>
            </w:r>
          </w:p>
        </w:tc>
      </w:tr>
      <w:tr>
        <w:trPr>
          <w:trHeight w:val="197" w:hRule="exact"/>
        </w:trPr>
        <w:tc>
          <w:tcPr>
            <w:tcW w:w="1809" w:type="dxa"/>
          </w:tcPr>
          <w:p>
            <w:pPr>
              <w:pStyle w:val="TableParagraph"/>
              <w:spacing w:line="184" w:lineRule="exact"/>
              <w:ind w:left="248" w:right="175"/>
              <w:jc w:val="center"/>
              <w:rPr>
                <w:rFonts w:ascii="Trebuchet MS"/>
                <w:b/>
                <w:sz w:val="16"/>
              </w:rPr>
            </w:pPr>
            <w:r>
              <w:rPr>
                <w:rFonts w:ascii="Trebuchet MS"/>
                <w:b/>
                <w:w w:val="95"/>
                <w:sz w:val="16"/>
              </w:rPr>
              <w:t>Municipio</w:t>
            </w:r>
          </w:p>
        </w:tc>
        <w:tc>
          <w:tcPr>
            <w:tcW w:w="2738" w:type="dxa"/>
          </w:tcPr>
          <w:p>
            <w:pPr>
              <w:pStyle w:val="TableParagraph"/>
              <w:spacing w:line="184" w:lineRule="exact"/>
              <w:ind w:left="187" w:right="70"/>
              <w:rPr>
                <w:rFonts w:ascii="Trebuchet MS"/>
                <w:b/>
                <w:sz w:val="16"/>
              </w:rPr>
            </w:pPr>
            <w:r>
              <w:rPr>
                <w:rFonts w:ascii="Trebuchet MS"/>
                <w:b/>
                <w:w w:val="95"/>
                <w:sz w:val="16"/>
              </w:rPr>
              <w:t>Localidad:</w:t>
            </w:r>
          </w:p>
        </w:tc>
        <w:tc>
          <w:tcPr>
            <w:tcW w:w="778" w:type="dxa"/>
          </w:tcPr>
          <w:p>
            <w:pPr/>
          </w:p>
        </w:tc>
        <w:tc>
          <w:tcPr>
            <w:tcW w:w="2927" w:type="dxa"/>
          </w:tcPr>
          <w:p>
            <w:pPr/>
          </w:p>
        </w:tc>
        <w:tc>
          <w:tcPr>
            <w:tcW w:w="827" w:type="dxa"/>
          </w:tcPr>
          <w:p>
            <w:pPr/>
          </w:p>
        </w:tc>
      </w:tr>
      <w:tr>
        <w:trPr>
          <w:trHeight w:val="389" w:hRule="exact"/>
        </w:trPr>
        <w:tc>
          <w:tcPr>
            <w:tcW w:w="1809" w:type="dxa"/>
          </w:tcPr>
          <w:p>
            <w:pPr>
              <w:pStyle w:val="TableParagraph"/>
              <w:spacing w:before="104"/>
              <w:ind w:left="248" w:right="172"/>
              <w:jc w:val="center"/>
              <w:rPr>
                <w:sz w:val="16"/>
              </w:rPr>
            </w:pPr>
            <w:r>
              <w:rPr>
                <w:w w:val="85"/>
                <w:sz w:val="16"/>
              </w:rPr>
              <w:t>Almoloya del Rio</w:t>
            </w:r>
          </w:p>
        </w:tc>
        <w:tc>
          <w:tcPr>
            <w:tcW w:w="2738" w:type="dxa"/>
          </w:tcPr>
          <w:p>
            <w:pPr>
              <w:pStyle w:val="TableParagraph"/>
              <w:tabs>
                <w:tab w:pos="1776" w:val="left" w:leader="none"/>
                <w:tab w:pos="2593" w:val="left" w:leader="none"/>
              </w:tabs>
              <w:ind w:left="187" w:right="70"/>
              <w:rPr>
                <w:sz w:val="16"/>
              </w:rPr>
            </w:pPr>
            <w:r>
              <w:rPr>
                <w:w w:val="85"/>
                <w:sz w:val="16"/>
              </w:rPr>
              <w:t>Colonia</w:t>
            </w:r>
            <w:r>
              <w:rPr>
                <w:spacing w:val="-13"/>
                <w:w w:val="85"/>
                <w:sz w:val="16"/>
              </w:rPr>
              <w:t> </w:t>
            </w:r>
            <w:r>
              <w:rPr>
                <w:w w:val="85"/>
                <w:sz w:val="16"/>
              </w:rPr>
              <w:t>Loma</w:t>
            </w:r>
            <w:r>
              <w:rPr>
                <w:spacing w:val="-13"/>
                <w:w w:val="85"/>
                <w:sz w:val="16"/>
              </w:rPr>
              <w:t> </w:t>
            </w:r>
            <w:r>
              <w:rPr>
                <w:w w:val="85"/>
                <w:sz w:val="16"/>
              </w:rPr>
              <w:t>Linda</w:t>
            </w:r>
            <w:r>
              <w:rPr>
                <w:spacing w:val="-13"/>
                <w:w w:val="85"/>
                <w:sz w:val="16"/>
              </w:rPr>
              <w:t> </w:t>
            </w:r>
            <w:r>
              <w:rPr>
                <w:w w:val="85"/>
                <w:sz w:val="16"/>
              </w:rPr>
              <w:t>(El</w:t>
            </w:r>
            <w:r>
              <w:rPr>
                <w:spacing w:val="-13"/>
                <w:w w:val="85"/>
                <w:sz w:val="16"/>
              </w:rPr>
              <w:t> </w:t>
            </w:r>
            <w:r>
              <w:rPr>
                <w:w w:val="85"/>
                <w:sz w:val="16"/>
              </w:rPr>
              <w:t>Canal)</w:t>
            </w:r>
            <w:r>
              <w:rPr>
                <w:w w:val="85"/>
                <w:sz w:val="16"/>
                <w:u w:val="single"/>
              </w:rPr>
              <w:t> </w:t>
              <w:tab/>
            </w:r>
            <w:r>
              <w:rPr>
                <w:w w:val="80"/>
                <w:sz w:val="16"/>
              </w:rPr>
              <w:t>_ </w:t>
            </w:r>
            <w:r>
              <w:rPr>
                <w:w w:val="90"/>
                <w:sz w:val="16"/>
              </w:rPr>
              <w:t>La</w:t>
            </w:r>
            <w:r>
              <w:rPr>
                <w:spacing w:val="-20"/>
                <w:w w:val="90"/>
                <w:sz w:val="16"/>
              </w:rPr>
              <w:t> </w:t>
            </w:r>
            <w:r>
              <w:rPr>
                <w:w w:val="90"/>
                <w:sz w:val="16"/>
              </w:rPr>
              <w:t>Puerta</w:t>
            </w:r>
            <w:r>
              <w:rPr>
                <w:w w:val="90"/>
                <w:sz w:val="16"/>
                <w:u w:val="single"/>
              </w:rPr>
              <w:t> </w:t>
              <w:tab/>
            </w:r>
            <w:r>
              <w:rPr>
                <w:w w:val="90"/>
                <w:sz w:val="16"/>
              </w:rPr>
              <w:t>_</w:t>
            </w:r>
          </w:p>
        </w:tc>
        <w:tc>
          <w:tcPr>
            <w:tcW w:w="778" w:type="dxa"/>
          </w:tcPr>
          <w:p>
            <w:pPr/>
          </w:p>
        </w:tc>
        <w:tc>
          <w:tcPr>
            <w:tcW w:w="2927" w:type="dxa"/>
          </w:tcPr>
          <w:p>
            <w:pPr/>
          </w:p>
        </w:tc>
        <w:tc>
          <w:tcPr>
            <w:tcW w:w="827" w:type="dxa"/>
          </w:tcPr>
          <w:p>
            <w:pPr/>
          </w:p>
        </w:tc>
      </w:tr>
      <w:tr>
        <w:trPr>
          <w:trHeight w:val="3059" w:hRule="exact"/>
        </w:trPr>
        <w:tc>
          <w:tcPr>
            <w:tcW w:w="1809" w:type="dxa"/>
          </w:tcPr>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rPr>
                <w:sz w:val="16"/>
              </w:rPr>
            </w:pPr>
          </w:p>
          <w:p>
            <w:pPr>
              <w:pStyle w:val="TableParagraph"/>
              <w:spacing w:before="5"/>
              <w:rPr>
                <w:sz w:val="13"/>
              </w:rPr>
            </w:pPr>
          </w:p>
          <w:p>
            <w:pPr>
              <w:pStyle w:val="TableParagraph"/>
              <w:ind w:left="248" w:right="182"/>
              <w:jc w:val="center"/>
              <w:rPr>
                <w:sz w:val="16"/>
              </w:rPr>
            </w:pPr>
            <w:r>
              <w:rPr>
                <w:w w:val="80"/>
                <w:sz w:val="16"/>
              </w:rPr>
              <w:t>Santiago Tianguistenco</w:t>
            </w:r>
          </w:p>
        </w:tc>
        <w:tc>
          <w:tcPr>
            <w:tcW w:w="2738" w:type="dxa"/>
          </w:tcPr>
          <w:p>
            <w:pPr>
              <w:pStyle w:val="TableParagraph"/>
              <w:numPr>
                <w:ilvl w:val="0"/>
                <w:numId w:val="38"/>
              </w:numPr>
              <w:tabs>
                <w:tab w:pos="547" w:val="left" w:leader="none"/>
                <w:tab w:pos="548" w:val="left" w:leader="none"/>
              </w:tabs>
              <w:spacing w:line="160" w:lineRule="exact" w:before="11" w:after="0"/>
              <w:ind w:left="547" w:right="0" w:hanging="360"/>
              <w:jc w:val="left"/>
              <w:rPr>
                <w:sz w:val="14"/>
              </w:rPr>
            </w:pPr>
            <w:r>
              <w:rPr>
                <w:w w:val="80"/>
                <w:sz w:val="14"/>
              </w:rPr>
              <w:t>Santiago Tianguistenco de</w:t>
            </w:r>
            <w:r>
              <w:rPr>
                <w:spacing w:val="17"/>
                <w:w w:val="80"/>
                <w:sz w:val="14"/>
              </w:rPr>
              <w:t> </w:t>
            </w:r>
            <w:r>
              <w:rPr>
                <w:w w:val="80"/>
                <w:sz w:val="14"/>
              </w:rPr>
              <w:t>Galeana</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80"/>
                <w:sz w:val="14"/>
              </w:rPr>
              <w:t>Ex-hacienda de Atenco</w:t>
            </w:r>
            <w:r>
              <w:rPr>
                <w:spacing w:val="21"/>
                <w:w w:val="80"/>
                <w:sz w:val="14"/>
              </w:rPr>
              <w:t> </w:t>
            </w:r>
            <w:r>
              <w:rPr>
                <w:w w:val="80"/>
                <w:sz w:val="14"/>
              </w:rPr>
              <w:t>(Atenco)</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0"/>
                <w:sz w:val="14"/>
              </w:rPr>
              <w:t>San Nicolás</w:t>
            </w:r>
            <w:r>
              <w:rPr>
                <w:spacing w:val="12"/>
                <w:w w:val="80"/>
                <w:sz w:val="14"/>
              </w:rPr>
              <w:t> </w:t>
            </w:r>
            <w:r>
              <w:rPr>
                <w:w w:val="80"/>
                <w:sz w:val="14"/>
              </w:rPr>
              <w:t>Coatepec</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85"/>
                <w:sz w:val="14"/>
              </w:rPr>
              <w:t>Coamilpa</w:t>
            </w:r>
            <w:r>
              <w:rPr>
                <w:spacing w:val="-20"/>
                <w:w w:val="85"/>
                <w:sz w:val="14"/>
              </w:rPr>
              <w:t> </w:t>
            </w:r>
            <w:r>
              <w:rPr>
                <w:w w:val="85"/>
                <w:sz w:val="14"/>
              </w:rPr>
              <w:t>de</w:t>
            </w:r>
            <w:r>
              <w:rPr>
                <w:spacing w:val="-20"/>
                <w:w w:val="85"/>
                <w:sz w:val="14"/>
              </w:rPr>
              <w:t> </w:t>
            </w:r>
            <w:r>
              <w:rPr>
                <w:w w:val="85"/>
                <w:sz w:val="14"/>
              </w:rPr>
              <w:t>Juárez</w:t>
            </w:r>
            <w:r>
              <w:rPr>
                <w:spacing w:val="-19"/>
                <w:w w:val="85"/>
                <w:sz w:val="14"/>
              </w:rPr>
              <w:t> </w:t>
            </w:r>
            <w:r>
              <w:rPr>
                <w:w w:val="85"/>
                <w:sz w:val="14"/>
              </w:rPr>
              <w:t>(El</w:t>
            </w:r>
            <w:r>
              <w:rPr>
                <w:spacing w:val="-22"/>
                <w:w w:val="85"/>
                <w:sz w:val="14"/>
              </w:rPr>
              <w:t> </w:t>
            </w:r>
            <w:r>
              <w:rPr>
                <w:w w:val="85"/>
                <w:sz w:val="14"/>
              </w:rPr>
              <w:t>Colero)</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0"/>
                <w:sz w:val="14"/>
              </w:rPr>
              <w:t>Chiquixpac Sección Dos</w:t>
            </w:r>
            <w:r>
              <w:rPr>
                <w:spacing w:val="16"/>
                <w:w w:val="80"/>
                <w:sz w:val="14"/>
              </w:rPr>
              <w:t> </w:t>
            </w:r>
            <w:r>
              <w:rPr>
                <w:w w:val="80"/>
                <w:sz w:val="14"/>
              </w:rPr>
              <w:t>(Chiquilpa)</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80"/>
                <w:sz w:val="14"/>
              </w:rPr>
              <w:t>La</w:t>
            </w:r>
            <w:r>
              <w:rPr>
                <w:spacing w:val="3"/>
                <w:w w:val="80"/>
                <w:sz w:val="14"/>
              </w:rPr>
              <w:t> </w:t>
            </w:r>
            <w:r>
              <w:rPr>
                <w:w w:val="80"/>
                <w:sz w:val="14"/>
              </w:rPr>
              <w:t>Lagunilla</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5"/>
                <w:sz w:val="14"/>
              </w:rPr>
              <w:t>San</w:t>
            </w:r>
            <w:r>
              <w:rPr>
                <w:spacing w:val="-15"/>
                <w:w w:val="85"/>
                <w:sz w:val="14"/>
              </w:rPr>
              <w:t> </w:t>
            </w:r>
            <w:r>
              <w:rPr>
                <w:w w:val="85"/>
                <w:sz w:val="14"/>
              </w:rPr>
              <w:t>Felipe</w:t>
            </w:r>
            <w:r>
              <w:rPr>
                <w:spacing w:val="-15"/>
                <w:w w:val="85"/>
                <w:sz w:val="14"/>
              </w:rPr>
              <w:t> </w:t>
            </w:r>
            <w:r>
              <w:rPr>
                <w:w w:val="85"/>
                <w:sz w:val="14"/>
              </w:rPr>
              <w:t>el</w:t>
            </w:r>
            <w:r>
              <w:rPr>
                <w:spacing w:val="-18"/>
                <w:w w:val="85"/>
                <w:sz w:val="14"/>
              </w:rPr>
              <w:t> </w:t>
            </w:r>
            <w:r>
              <w:rPr>
                <w:w w:val="85"/>
                <w:sz w:val="14"/>
              </w:rPr>
              <w:t>Mirasol</w:t>
            </w:r>
            <w:r>
              <w:rPr>
                <w:spacing w:val="-18"/>
                <w:w w:val="85"/>
                <w:sz w:val="14"/>
              </w:rPr>
              <w:t> </w:t>
            </w:r>
            <w:r>
              <w:rPr>
                <w:w w:val="85"/>
                <w:sz w:val="14"/>
              </w:rPr>
              <w:t>(El</w:t>
            </w:r>
            <w:r>
              <w:rPr>
                <w:spacing w:val="-18"/>
                <w:w w:val="85"/>
                <w:sz w:val="14"/>
              </w:rPr>
              <w:t> </w:t>
            </w:r>
            <w:r>
              <w:rPr>
                <w:w w:val="85"/>
                <w:sz w:val="14"/>
              </w:rPr>
              <w:t>Mirasol)</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90"/>
                <w:sz w:val="14"/>
              </w:rPr>
              <w:t>Ocotenco</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5"/>
                <w:sz w:val="14"/>
              </w:rPr>
              <w:t>San</w:t>
            </w:r>
            <w:r>
              <w:rPr>
                <w:spacing w:val="-19"/>
                <w:w w:val="85"/>
                <w:sz w:val="14"/>
              </w:rPr>
              <w:t> </w:t>
            </w:r>
            <w:r>
              <w:rPr>
                <w:w w:val="85"/>
                <w:sz w:val="14"/>
              </w:rPr>
              <w:t>Bartolo</w:t>
            </w:r>
            <w:r>
              <w:rPr>
                <w:spacing w:val="-19"/>
                <w:w w:val="85"/>
                <w:sz w:val="14"/>
              </w:rPr>
              <w:t> </w:t>
            </w:r>
            <w:r>
              <w:rPr>
                <w:w w:val="85"/>
                <w:sz w:val="14"/>
              </w:rPr>
              <w:t>del</w:t>
            </w:r>
            <w:r>
              <w:rPr>
                <w:spacing w:val="-21"/>
                <w:w w:val="85"/>
                <w:sz w:val="14"/>
              </w:rPr>
              <w:t> </w:t>
            </w:r>
            <w:r>
              <w:rPr>
                <w:w w:val="85"/>
                <w:sz w:val="14"/>
              </w:rPr>
              <w:t>Progreso</w:t>
            </w:r>
            <w:r>
              <w:rPr>
                <w:spacing w:val="-19"/>
                <w:w w:val="85"/>
                <w:sz w:val="14"/>
              </w:rPr>
              <w:t> </w:t>
            </w:r>
            <w:r>
              <w:rPr>
                <w:w w:val="85"/>
                <w:sz w:val="14"/>
              </w:rPr>
              <w:t>(San</w:t>
            </w:r>
            <w:r>
              <w:rPr>
                <w:spacing w:val="-19"/>
                <w:w w:val="85"/>
                <w:sz w:val="14"/>
              </w:rPr>
              <w:t> </w:t>
            </w:r>
            <w:r>
              <w:rPr>
                <w:w w:val="85"/>
                <w:sz w:val="14"/>
              </w:rPr>
              <w:t>Bartolo)</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80"/>
                <w:sz w:val="14"/>
              </w:rPr>
              <w:t>San Lorenzo</w:t>
            </w:r>
            <w:r>
              <w:rPr>
                <w:spacing w:val="16"/>
                <w:w w:val="80"/>
                <w:sz w:val="14"/>
              </w:rPr>
              <w:t> </w:t>
            </w:r>
            <w:r>
              <w:rPr>
                <w:w w:val="80"/>
                <w:sz w:val="14"/>
              </w:rPr>
              <w:t>Huehuetitlán</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0"/>
                <w:sz w:val="14"/>
              </w:rPr>
              <w:t>San Pedro</w:t>
            </w:r>
            <w:r>
              <w:rPr>
                <w:spacing w:val="9"/>
                <w:w w:val="80"/>
                <w:sz w:val="14"/>
              </w:rPr>
              <w:t> </w:t>
            </w:r>
            <w:r>
              <w:rPr>
                <w:w w:val="80"/>
                <w:sz w:val="14"/>
              </w:rPr>
              <w:t>Tlaltizapan</w:t>
            </w:r>
          </w:p>
          <w:p>
            <w:pPr>
              <w:pStyle w:val="TableParagraph"/>
              <w:numPr>
                <w:ilvl w:val="0"/>
                <w:numId w:val="38"/>
              </w:numPr>
              <w:tabs>
                <w:tab w:pos="547" w:val="left" w:leader="none"/>
                <w:tab w:pos="548" w:val="left" w:leader="none"/>
              </w:tabs>
              <w:spacing w:line="158" w:lineRule="exact" w:before="0" w:after="0"/>
              <w:ind w:left="547" w:right="0" w:hanging="360"/>
              <w:jc w:val="left"/>
              <w:rPr>
                <w:sz w:val="14"/>
              </w:rPr>
            </w:pPr>
            <w:r>
              <w:rPr>
                <w:w w:val="80"/>
                <w:sz w:val="14"/>
              </w:rPr>
              <w:t>Santiago</w:t>
            </w:r>
            <w:r>
              <w:rPr>
                <w:spacing w:val="5"/>
                <w:w w:val="80"/>
                <w:sz w:val="14"/>
              </w:rPr>
              <w:t> </w:t>
            </w:r>
            <w:r>
              <w:rPr>
                <w:w w:val="80"/>
                <w:sz w:val="14"/>
              </w:rPr>
              <w:t>Tilapa</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90"/>
                <w:sz w:val="14"/>
              </w:rPr>
              <w:t>Tlacomulco</w:t>
            </w:r>
          </w:p>
          <w:p>
            <w:pPr>
              <w:pStyle w:val="TableParagraph"/>
              <w:numPr>
                <w:ilvl w:val="0"/>
                <w:numId w:val="38"/>
              </w:numPr>
              <w:tabs>
                <w:tab w:pos="547" w:val="left" w:leader="none"/>
                <w:tab w:pos="548" w:val="left" w:leader="none"/>
              </w:tabs>
              <w:spacing w:line="160" w:lineRule="exact" w:before="3" w:after="0"/>
              <w:ind w:left="547" w:right="0" w:hanging="360"/>
              <w:jc w:val="left"/>
              <w:rPr>
                <w:sz w:val="14"/>
              </w:rPr>
            </w:pPr>
            <w:r>
              <w:rPr>
                <w:w w:val="90"/>
                <w:sz w:val="14"/>
              </w:rPr>
              <w:t>Tlacuitlapa</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90"/>
                <w:sz w:val="14"/>
              </w:rPr>
              <w:t>Ahuatenco</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85"/>
                <w:sz w:val="14"/>
              </w:rPr>
              <w:t>Santa</w:t>
            </w:r>
            <w:r>
              <w:rPr>
                <w:spacing w:val="-17"/>
                <w:w w:val="85"/>
                <w:sz w:val="14"/>
              </w:rPr>
              <w:t> </w:t>
            </w:r>
            <w:r>
              <w:rPr>
                <w:w w:val="85"/>
                <w:sz w:val="14"/>
              </w:rPr>
              <w:t>Cruz</w:t>
            </w:r>
            <w:r>
              <w:rPr>
                <w:spacing w:val="-17"/>
                <w:w w:val="85"/>
                <w:sz w:val="14"/>
              </w:rPr>
              <w:t> </w:t>
            </w:r>
            <w:r>
              <w:rPr>
                <w:w w:val="85"/>
                <w:sz w:val="14"/>
              </w:rPr>
              <w:t>de</w:t>
            </w:r>
            <w:r>
              <w:rPr>
                <w:spacing w:val="-17"/>
                <w:w w:val="85"/>
                <w:sz w:val="14"/>
              </w:rPr>
              <w:t> </w:t>
            </w:r>
            <w:r>
              <w:rPr>
                <w:w w:val="85"/>
                <w:sz w:val="14"/>
              </w:rPr>
              <w:t>Bravo</w:t>
            </w:r>
            <w:r>
              <w:rPr>
                <w:spacing w:val="-17"/>
                <w:w w:val="85"/>
                <w:sz w:val="14"/>
              </w:rPr>
              <w:t> </w:t>
            </w:r>
            <w:r>
              <w:rPr>
                <w:w w:val="85"/>
                <w:sz w:val="14"/>
              </w:rPr>
              <w:t>(Santa</w:t>
            </w:r>
            <w:r>
              <w:rPr>
                <w:spacing w:val="-17"/>
                <w:w w:val="85"/>
                <w:sz w:val="14"/>
              </w:rPr>
              <w:t> </w:t>
            </w:r>
            <w:r>
              <w:rPr>
                <w:w w:val="85"/>
                <w:sz w:val="14"/>
              </w:rPr>
              <w:t>Cruz)</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90"/>
                <w:sz w:val="14"/>
              </w:rPr>
              <w:t>Techmalinali</w:t>
            </w:r>
          </w:p>
          <w:p>
            <w:pPr>
              <w:pStyle w:val="TableParagraph"/>
              <w:numPr>
                <w:ilvl w:val="0"/>
                <w:numId w:val="38"/>
              </w:numPr>
              <w:tabs>
                <w:tab w:pos="547" w:val="left" w:leader="none"/>
                <w:tab w:pos="548" w:val="left" w:leader="none"/>
              </w:tabs>
              <w:spacing w:line="160" w:lineRule="exact" w:before="2" w:after="0"/>
              <w:ind w:left="547" w:right="0" w:hanging="360"/>
              <w:jc w:val="left"/>
              <w:rPr>
                <w:sz w:val="14"/>
              </w:rPr>
            </w:pPr>
            <w:r>
              <w:rPr>
                <w:w w:val="90"/>
                <w:sz w:val="14"/>
              </w:rPr>
              <w:t>Atlantlacpac</w:t>
            </w:r>
          </w:p>
          <w:p>
            <w:pPr>
              <w:pStyle w:val="TableParagraph"/>
              <w:numPr>
                <w:ilvl w:val="0"/>
                <w:numId w:val="38"/>
              </w:numPr>
              <w:tabs>
                <w:tab w:pos="547" w:val="left" w:leader="none"/>
                <w:tab w:pos="548" w:val="left" w:leader="none"/>
              </w:tabs>
              <w:spacing w:line="160" w:lineRule="exact" w:before="0" w:after="0"/>
              <w:ind w:left="547" w:right="0" w:hanging="360"/>
              <w:jc w:val="left"/>
              <w:rPr>
                <w:sz w:val="14"/>
              </w:rPr>
            </w:pPr>
            <w:r>
              <w:rPr>
                <w:w w:val="80"/>
                <w:sz w:val="14"/>
              </w:rPr>
              <w:t>Metztitla</w:t>
            </w:r>
            <w:r>
              <w:rPr>
                <w:spacing w:val="4"/>
                <w:w w:val="80"/>
                <w:sz w:val="14"/>
              </w:rPr>
              <w:t> </w:t>
            </w:r>
            <w:r>
              <w:rPr>
                <w:w w:val="80"/>
                <w:sz w:val="14"/>
              </w:rPr>
              <w:t>(Mextitla)</w:t>
            </w:r>
          </w:p>
        </w:tc>
        <w:tc>
          <w:tcPr>
            <w:tcW w:w="778" w:type="dxa"/>
          </w:tcPr>
          <w:p>
            <w:pPr>
              <w:pStyle w:val="TableParagraph"/>
              <w:tabs>
                <w:tab w:pos="675" w:val="left" w:leader="none"/>
              </w:tabs>
              <w:spacing w:line="160" w:lineRule="exact" w:before="11"/>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58" w:lineRule="exact"/>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3"/>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p>
            <w:pPr>
              <w:pStyle w:val="TableParagraph"/>
              <w:tabs>
                <w:tab w:pos="675" w:val="left" w:leader="none"/>
              </w:tabs>
              <w:spacing w:line="160" w:lineRule="exact" w:before="2"/>
              <w:ind w:left="206"/>
              <w:rPr>
                <w:sz w:val="14"/>
              </w:rPr>
            </w:pPr>
            <w:r>
              <w:rPr>
                <w:w w:val="81"/>
                <w:sz w:val="14"/>
                <w:u w:val="single"/>
              </w:rPr>
              <w:t> </w:t>
            </w:r>
            <w:r>
              <w:rPr>
                <w:sz w:val="14"/>
                <w:u w:val="single"/>
              </w:rPr>
              <w:tab/>
            </w:r>
          </w:p>
          <w:p>
            <w:pPr>
              <w:pStyle w:val="TableParagraph"/>
              <w:tabs>
                <w:tab w:pos="675" w:val="left" w:leader="none"/>
              </w:tabs>
              <w:spacing w:line="160" w:lineRule="exact"/>
              <w:ind w:left="206"/>
              <w:rPr>
                <w:sz w:val="14"/>
              </w:rPr>
            </w:pPr>
            <w:r>
              <w:rPr>
                <w:w w:val="81"/>
                <w:sz w:val="14"/>
                <w:u w:val="single"/>
              </w:rPr>
              <w:t> </w:t>
            </w:r>
            <w:r>
              <w:rPr>
                <w:sz w:val="14"/>
                <w:u w:val="single"/>
              </w:rPr>
              <w:tab/>
            </w:r>
          </w:p>
        </w:tc>
        <w:tc>
          <w:tcPr>
            <w:tcW w:w="2927" w:type="dxa"/>
          </w:tcPr>
          <w:p>
            <w:pPr>
              <w:pStyle w:val="TableParagraph"/>
              <w:numPr>
                <w:ilvl w:val="0"/>
                <w:numId w:val="39"/>
              </w:numPr>
              <w:tabs>
                <w:tab w:pos="489" w:val="left" w:leader="none"/>
                <w:tab w:pos="490" w:val="left" w:leader="none"/>
              </w:tabs>
              <w:spacing w:line="160" w:lineRule="exact" w:before="11" w:after="0"/>
              <w:ind w:left="489" w:right="0" w:hanging="360"/>
              <w:jc w:val="left"/>
              <w:rPr>
                <w:sz w:val="14"/>
              </w:rPr>
            </w:pPr>
            <w:r>
              <w:rPr>
                <w:w w:val="90"/>
                <w:sz w:val="14"/>
              </w:rPr>
              <w:t>Mumana-Átl</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Pueblo</w:t>
            </w:r>
            <w:r>
              <w:rPr>
                <w:spacing w:val="4"/>
                <w:w w:val="80"/>
                <w:sz w:val="14"/>
              </w:rPr>
              <w:t> </w:t>
            </w:r>
            <w:r>
              <w:rPr>
                <w:w w:val="80"/>
                <w:sz w:val="14"/>
              </w:rPr>
              <w:t>Nuevo</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0"/>
                <w:sz w:val="14"/>
              </w:rPr>
              <w:t>El</w:t>
            </w:r>
            <w:r>
              <w:rPr>
                <w:spacing w:val="5"/>
                <w:w w:val="80"/>
                <w:sz w:val="14"/>
              </w:rPr>
              <w:t> </w:t>
            </w:r>
            <w:r>
              <w:rPr>
                <w:w w:val="80"/>
                <w:sz w:val="14"/>
              </w:rPr>
              <w:t>Apilulco</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Rancho San</w:t>
            </w:r>
            <w:r>
              <w:rPr>
                <w:spacing w:val="12"/>
                <w:w w:val="80"/>
                <w:sz w:val="14"/>
              </w:rPr>
              <w:t> </w:t>
            </w:r>
            <w:r>
              <w:rPr>
                <w:w w:val="80"/>
                <w:sz w:val="14"/>
              </w:rPr>
              <w:t>Isidro</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5"/>
                <w:sz w:val="14"/>
              </w:rPr>
              <w:t>Rancho</w:t>
            </w:r>
            <w:r>
              <w:rPr>
                <w:spacing w:val="-19"/>
                <w:w w:val="85"/>
                <w:sz w:val="14"/>
              </w:rPr>
              <w:t> </w:t>
            </w:r>
            <w:r>
              <w:rPr>
                <w:w w:val="85"/>
                <w:sz w:val="14"/>
              </w:rPr>
              <w:t>el</w:t>
            </w:r>
            <w:r>
              <w:rPr>
                <w:spacing w:val="-21"/>
                <w:w w:val="85"/>
                <w:sz w:val="14"/>
              </w:rPr>
              <w:t> </w:t>
            </w:r>
            <w:r>
              <w:rPr>
                <w:w w:val="85"/>
                <w:sz w:val="14"/>
              </w:rPr>
              <w:t>Buen</w:t>
            </w:r>
            <w:r>
              <w:rPr>
                <w:spacing w:val="-19"/>
                <w:w w:val="85"/>
                <w:sz w:val="14"/>
              </w:rPr>
              <w:t> </w:t>
            </w:r>
            <w:r>
              <w:rPr>
                <w:w w:val="85"/>
                <w:sz w:val="14"/>
              </w:rPr>
              <w:t>Suceso</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90"/>
                <w:sz w:val="14"/>
              </w:rPr>
              <w:t>Claminca</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0"/>
                <w:sz w:val="14"/>
              </w:rPr>
              <w:t>Colonia San</w:t>
            </w:r>
            <w:r>
              <w:rPr>
                <w:spacing w:val="12"/>
                <w:w w:val="80"/>
                <w:sz w:val="14"/>
              </w:rPr>
              <w:t> </w:t>
            </w:r>
            <w:r>
              <w:rPr>
                <w:w w:val="80"/>
                <w:sz w:val="14"/>
              </w:rPr>
              <w:t>Miguel</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5"/>
                <w:sz w:val="14"/>
              </w:rPr>
              <w:t>San</w:t>
            </w:r>
            <w:r>
              <w:rPr>
                <w:spacing w:val="-19"/>
                <w:w w:val="85"/>
                <w:sz w:val="14"/>
              </w:rPr>
              <w:t> </w:t>
            </w:r>
            <w:r>
              <w:rPr>
                <w:w w:val="85"/>
                <w:sz w:val="14"/>
              </w:rPr>
              <w:t>José</w:t>
            </w:r>
            <w:r>
              <w:rPr>
                <w:spacing w:val="-19"/>
                <w:w w:val="85"/>
                <w:sz w:val="14"/>
              </w:rPr>
              <w:t> </w:t>
            </w:r>
            <w:r>
              <w:rPr>
                <w:w w:val="85"/>
                <w:sz w:val="14"/>
              </w:rPr>
              <w:t>Mezapa</w:t>
            </w:r>
            <w:r>
              <w:rPr>
                <w:spacing w:val="-19"/>
                <w:w w:val="85"/>
                <w:sz w:val="14"/>
              </w:rPr>
              <w:t> </w:t>
            </w:r>
            <w:r>
              <w:rPr>
                <w:w w:val="85"/>
                <w:sz w:val="14"/>
              </w:rPr>
              <w:t>Sección</w:t>
            </w:r>
            <w:r>
              <w:rPr>
                <w:spacing w:val="-19"/>
                <w:w w:val="85"/>
                <w:sz w:val="14"/>
              </w:rPr>
              <w:t> </w:t>
            </w:r>
            <w:r>
              <w:rPr>
                <w:w w:val="85"/>
                <w:sz w:val="14"/>
              </w:rPr>
              <w:t>Uno</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5"/>
                <w:sz w:val="14"/>
              </w:rPr>
              <w:t>San</w:t>
            </w:r>
            <w:r>
              <w:rPr>
                <w:spacing w:val="-21"/>
                <w:w w:val="85"/>
                <w:sz w:val="14"/>
              </w:rPr>
              <w:t> </w:t>
            </w:r>
            <w:r>
              <w:rPr>
                <w:w w:val="85"/>
                <w:sz w:val="14"/>
              </w:rPr>
              <w:t>José</w:t>
            </w:r>
            <w:r>
              <w:rPr>
                <w:spacing w:val="-21"/>
                <w:w w:val="85"/>
                <w:sz w:val="14"/>
              </w:rPr>
              <w:t> </w:t>
            </w:r>
            <w:r>
              <w:rPr>
                <w:w w:val="85"/>
                <w:sz w:val="14"/>
              </w:rPr>
              <w:t>Mezapa</w:t>
            </w:r>
            <w:r>
              <w:rPr>
                <w:spacing w:val="-21"/>
                <w:w w:val="85"/>
                <w:sz w:val="14"/>
              </w:rPr>
              <w:t> </w:t>
            </w:r>
            <w:r>
              <w:rPr>
                <w:w w:val="85"/>
                <w:sz w:val="14"/>
              </w:rPr>
              <w:t>Sección</w:t>
            </w:r>
            <w:r>
              <w:rPr>
                <w:spacing w:val="-21"/>
                <w:w w:val="85"/>
                <w:sz w:val="14"/>
              </w:rPr>
              <w:t> </w:t>
            </w:r>
            <w:r>
              <w:rPr>
                <w:w w:val="85"/>
                <w:sz w:val="14"/>
              </w:rPr>
              <w:t>Dos</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Colonia </w:t>
            </w:r>
            <w:r>
              <w:rPr>
                <w:spacing w:val="-3"/>
                <w:w w:val="80"/>
                <w:sz w:val="14"/>
              </w:rPr>
              <w:t>las </w:t>
            </w:r>
            <w:r>
              <w:rPr>
                <w:w w:val="80"/>
                <w:sz w:val="14"/>
              </w:rPr>
              <w:t>Granjas (Barrio </w:t>
            </w:r>
            <w:r>
              <w:rPr>
                <w:spacing w:val="4"/>
                <w:w w:val="80"/>
                <w:sz w:val="14"/>
              </w:rPr>
              <w:t> </w:t>
            </w:r>
            <w:r>
              <w:rPr>
                <w:w w:val="80"/>
                <w:sz w:val="14"/>
              </w:rPr>
              <w:t>Guadalupe)</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5"/>
                <w:sz w:val="14"/>
              </w:rPr>
              <w:t>Col.</w:t>
            </w:r>
            <w:r>
              <w:rPr>
                <w:spacing w:val="-14"/>
                <w:w w:val="85"/>
                <w:sz w:val="14"/>
              </w:rPr>
              <w:t> </w:t>
            </w:r>
            <w:r>
              <w:rPr>
                <w:w w:val="85"/>
                <w:sz w:val="14"/>
              </w:rPr>
              <w:t>Guadalupe</w:t>
            </w:r>
            <w:r>
              <w:rPr>
                <w:spacing w:val="-16"/>
                <w:w w:val="85"/>
                <w:sz w:val="14"/>
              </w:rPr>
              <w:t> </w:t>
            </w:r>
            <w:r>
              <w:rPr>
                <w:w w:val="85"/>
                <w:sz w:val="14"/>
              </w:rPr>
              <w:t>Rhon</w:t>
            </w:r>
            <w:r>
              <w:rPr>
                <w:spacing w:val="-16"/>
                <w:w w:val="85"/>
                <w:sz w:val="14"/>
              </w:rPr>
              <w:t> </w:t>
            </w:r>
            <w:r>
              <w:rPr>
                <w:w w:val="85"/>
                <w:sz w:val="14"/>
              </w:rPr>
              <w:t>de</w:t>
            </w:r>
            <w:r>
              <w:rPr>
                <w:spacing w:val="-16"/>
                <w:w w:val="85"/>
                <w:sz w:val="14"/>
              </w:rPr>
              <w:t> </w:t>
            </w:r>
            <w:r>
              <w:rPr>
                <w:w w:val="85"/>
                <w:sz w:val="14"/>
              </w:rPr>
              <w:t>Hank</w:t>
            </w:r>
            <w:r>
              <w:rPr>
                <w:spacing w:val="-16"/>
                <w:w w:val="85"/>
                <w:sz w:val="14"/>
              </w:rPr>
              <w:t> </w:t>
            </w:r>
            <w:r>
              <w:rPr>
                <w:w w:val="85"/>
                <w:sz w:val="14"/>
              </w:rPr>
              <w:t>(Col.</w:t>
            </w:r>
            <w:r>
              <w:rPr>
                <w:spacing w:val="-12"/>
                <w:w w:val="85"/>
                <w:sz w:val="14"/>
              </w:rPr>
              <w:t> </w:t>
            </w:r>
            <w:r>
              <w:rPr>
                <w:spacing w:val="-4"/>
                <w:w w:val="85"/>
                <w:sz w:val="14"/>
              </w:rPr>
              <w:t>la</w:t>
            </w:r>
            <w:r>
              <w:rPr>
                <w:spacing w:val="-16"/>
                <w:w w:val="85"/>
                <w:sz w:val="14"/>
              </w:rPr>
              <w:t> </w:t>
            </w:r>
            <w:r>
              <w:rPr>
                <w:w w:val="85"/>
                <w:sz w:val="14"/>
              </w:rPr>
              <w:t>Teja)</w:t>
            </w:r>
          </w:p>
          <w:p>
            <w:pPr>
              <w:pStyle w:val="TableParagraph"/>
              <w:numPr>
                <w:ilvl w:val="0"/>
                <w:numId w:val="39"/>
              </w:numPr>
              <w:tabs>
                <w:tab w:pos="489" w:val="left" w:leader="none"/>
                <w:tab w:pos="490" w:val="left" w:leader="none"/>
              </w:tabs>
              <w:spacing w:line="158" w:lineRule="exact" w:before="0" w:after="0"/>
              <w:ind w:left="489" w:right="0" w:hanging="360"/>
              <w:jc w:val="left"/>
              <w:rPr>
                <w:sz w:val="14"/>
              </w:rPr>
            </w:pPr>
            <w:r>
              <w:rPr>
                <w:w w:val="80"/>
                <w:sz w:val="14"/>
              </w:rPr>
              <w:t>Tierra</w:t>
            </w:r>
            <w:r>
              <w:rPr>
                <w:spacing w:val="12"/>
                <w:w w:val="80"/>
                <w:sz w:val="14"/>
              </w:rPr>
              <w:t> </w:t>
            </w:r>
            <w:r>
              <w:rPr>
                <w:w w:val="80"/>
                <w:sz w:val="14"/>
              </w:rPr>
              <w:t>Colorada</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5"/>
                <w:sz w:val="14"/>
              </w:rPr>
              <w:t>La</w:t>
            </w:r>
            <w:r>
              <w:rPr>
                <w:spacing w:val="-18"/>
                <w:w w:val="85"/>
                <w:sz w:val="14"/>
              </w:rPr>
              <w:t> </w:t>
            </w:r>
            <w:r>
              <w:rPr>
                <w:w w:val="85"/>
                <w:sz w:val="14"/>
              </w:rPr>
              <w:t>Magdalena</w:t>
            </w:r>
            <w:r>
              <w:rPr>
                <w:spacing w:val="-18"/>
                <w:w w:val="85"/>
                <w:sz w:val="14"/>
              </w:rPr>
              <w:t> </w:t>
            </w:r>
            <w:r>
              <w:rPr>
                <w:w w:val="85"/>
                <w:sz w:val="14"/>
              </w:rPr>
              <w:t>de</w:t>
            </w:r>
            <w:r>
              <w:rPr>
                <w:spacing w:val="-18"/>
                <w:w w:val="85"/>
                <w:sz w:val="14"/>
              </w:rPr>
              <w:t> </w:t>
            </w:r>
            <w:r>
              <w:rPr>
                <w:spacing w:val="-3"/>
                <w:w w:val="85"/>
                <w:sz w:val="14"/>
              </w:rPr>
              <w:t>los</w:t>
            </w:r>
            <w:r>
              <w:rPr>
                <w:spacing w:val="-17"/>
                <w:w w:val="85"/>
                <w:sz w:val="14"/>
              </w:rPr>
              <w:t> </w:t>
            </w:r>
            <w:r>
              <w:rPr>
                <w:w w:val="85"/>
                <w:sz w:val="14"/>
              </w:rPr>
              <w:t>Reyes</w:t>
            </w:r>
            <w:r>
              <w:rPr>
                <w:spacing w:val="-17"/>
                <w:w w:val="85"/>
                <w:sz w:val="14"/>
              </w:rPr>
              <w:t> </w:t>
            </w:r>
            <w:r>
              <w:rPr>
                <w:w w:val="85"/>
                <w:sz w:val="14"/>
              </w:rPr>
              <w:t>(La</w:t>
            </w:r>
            <w:r>
              <w:rPr>
                <w:spacing w:val="-18"/>
                <w:w w:val="85"/>
                <w:sz w:val="14"/>
              </w:rPr>
              <w:t> </w:t>
            </w:r>
            <w:r>
              <w:rPr>
                <w:w w:val="85"/>
                <w:sz w:val="14"/>
              </w:rPr>
              <w:t>Magdalena)</w:t>
            </w:r>
          </w:p>
          <w:p>
            <w:pPr>
              <w:pStyle w:val="TableParagraph"/>
              <w:numPr>
                <w:ilvl w:val="0"/>
                <w:numId w:val="39"/>
              </w:numPr>
              <w:tabs>
                <w:tab w:pos="489" w:val="left" w:leader="none"/>
                <w:tab w:pos="490" w:val="left" w:leader="none"/>
              </w:tabs>
              <w:spacing w:line="160" w:lineRule="exact" w:before="3" w:after="0"/>
              <w:ind w:left="489" w:right="0" w:hanging="360"/>
              <w:jc w:val="left"/>
              <w:rPr>
                <w:sz w:val="14"/>
              </w:rPr>
            </w:pPr>
            <w:r>
              <w:rPr>
                <w:w w:val="80"/>
                <w:sz w:val="14"/>
              </w:rPr>
              <w:t>Colonia Campesina Emiliano</w:t>
            </w:r>
            <w:r>
              <w:rPr>
                <w:spacing w:val="20"/>
                <w:w w:val="80"/>
                <w:sz w:val="14"/>
              </w:rPr>
              <w:t> </w:t>
            </w:r>
            <w:r>
              <w:rPr>
                <w:w w:val="80"/>
                <w:sz w:val="14"/>
              </w:rPr>
              <w:t>Zapata</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Chiquixpac Sección</w:t>
            </w:r>
            <w:r>
              <w:rPr>
                <w:spacing w:val="15"/>
                <w:w w:val="80"/>
                <w:sz w:val="14"/>
              </w:rPr>
              <w:t> </w:t>
            </w:r>
            <w:r>
              <w:rPr>
                <w:w w:val="80"/>
                <w:sz w:val="14"/>
              </w:rPr>
              <w:t>Uno</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80"/>
                <w:sz w:val="14"/>
              </w:rPr>
              <w:t>Colonia San</w:t>
            </w:r>
            <w:r>
              <w:rPr>
                <w:spacing w:val="12"/>
                <w:w w:val="80"/>
                <w:sz w:val="14"/>
              </w:rPr>
              <w:t> </w:t>
            </w:r>
            <w:r>
              <w:rPr>
                <w:w w:val="80"/>
                <w:sz w:val="14"/>
              </w:rPr>
              <w:t>Isidro</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Texoconalco (El</w:t>
            </w:r>
            <w:r>
              <w:rPr>
                <w:spacing w:val="13"/>
                <w:w w:val="80"/>
                <w:sz w:val="14"/>
              </w:rPr>
              <w:t> </w:t>
            </w:r>
            <w:r>
              <w:rPr>
                <w:w w:val="80"/>
                <w:sz w:val="14"/>
              </w:rPr>
              <w:t>Llano)</w:t>
            </w:r>
          </w:p>
          <w:p>
            <w:pPr>
              <w:pStyle w:val="TableParagraph"/>
              <w:numPr>
                <w:ilvl w:val="0"/>
                <w:numId w:val="39"/>
              </w:numPr>
              <w:tabs>
                <w:tab w:pos="489" w:val="left" w:leader="none"/>
                <w:tab w:pos="490" w:val="left" w:leader="none"/>
              </w:tabs>
              <w:spacing w:line="160" w:lineRule="exact" w:before="2" w:after="0"/>
              <w:ind w:left="489" w:right="0" w:hanging="360"/>
              <w:jc w:val="left"/>
              <w:rPr>
                <w:sz w:val="14"/>
              </w:rPr>
            </w:pPr>
            <w:r>
              <w:rPr>
                <w:w w:val="90"/>
                <w:sz w:val="14"/>
              </w:rPr>
              <w:t>Tzitzicazapa</w:t>
            </w:r>
          </w:p>
          <w:p>
            <w:pPr>
              <w:pStyle w:val="TableParagraph"/>
              <w:numPr>
                <w:ilvl w:val="0"/>
                <w:numId w:val="39"/>
              </w:numPr>
              <w:tabs>
                <w:tab w:pos="489" w:val="left" w:leader="none"/>
                <w:tab w:pos="490" w:val="left" w:leader="none"/>
              </w:tabs>
              <w:spacing w:line="160" w:lineRule="exact" w:before="0" w:after="0"/>
              <w:ind w:left="489" w:right="0" w:hanging="360"/>
              <w:jc w:val="left"/>
              <w:rPr>
                <w:sz w:val="14"/>
              </w:rPr>
            </w:pPr>
            <w:r>
              <w:rPr>
                <w:w w:val="80"/>
                <w:sz w:val="14"/>
              </w:rPr>
              <w:t>El</w:t>
            </w:r>
            <w:r>
              <w:rPr>
                <w:spacing w:val="5"/>
                <w:w w:val="80"/>
                <w:sz w:val="14"/>
              </w:rPr>
              <w:t> </w:t>
            </w:r>
            <w:r>
              <w:rPr>
                <w:w w:val="80"/>
                <w:sz w:val="14"/>
              </w:rPr>
              <w:t>Tejocote</w:t>
            </w:r>
          </w:p>
        </w:tc>
        <w:tc>
          <w:tcPr>
            <w:tcW w:w="827" w:type="dxa"/>
          </w:tcPr>
          <w:p>
            <w:pPr>
              <w:pStyle w:val="TableParagraph"/>
              <w:tabs>
                <w:tab w:pos="653" w:val="left" w:leader="none"/>
              </w:tabs>
              <w:spacing w:line="160" w:lineRule="exact" w:before="11"/>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58" w:lineRule="exact"/>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3"/>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p>
            <w:pPr>
              <w:pStyle w:val="TableParagraph"/>
              <w:tabs>
                <w:tab w:pos="653" w:val="left" w:leader="none"/>
              </w:tabs>
              <w:spacing w:line="160" w:lineRule="exact" w:before="2"/>
              <w:ind w:left="184"/>
              <w:rPr>
                <w:sz w:val="14"/>
              </w:rPr>
            </w:pPr>
            <w:r>
              <w:rPr>
                <w:w w:val="81"/>
                <w:sz w:val="14"/>
                <w:u w:val="single"/>
              </w:rPr>
              <w:t> </w:t>
            </w:r>
            <w:r>
              <w:rPr>
                <w:sz w:val="14"/>
                <w:u w:val="single"/>
              </w:rPr>
              <w:tab/>
            </w:r>
          </w:p>
          <w:p>
            <w:pPr>
              <w:pStyle w:val="TableParagraph"/>
              <w:tabs>
                <w:tab w:pos="653" w:val="left" w:leader="none"/>
              </w:tabs>
              <w:spacing w:line="160" w:lineRule="exact"/>
              <w:ind w:left="184"/>
              <w:rPr>
                <w:sz w:val="14"/>
              </w:rPr>
            </w:pPr>
            <w:r>
              <w:rPr>
                <w:w w:val="81"/>
                <w:sz w:val="14"/>
                <w:u w:val="single"/>
              </w:rPr>
              <w:t> </w:t>
            </w:r>
            <w:r>
              <w:rPr>
                <w:sz w:val="14"/>
                <w:u w:val="single"/>
              </w:rPr>
              <w:tab/>
            </w:r>
          </w:p>
        </w:tc>
      </w:tr>
    </w:tbl>
    <w:p>
      <w:pPr>
        <w:pStyle w:val="BodyText"/>
        <w:rPr>
          <w:sz w:val="20"/>
        </w:rPr>
      </w:pPr>
    </w:p>
    <w:p>
      <w:pPr>
        <w:pStyle w:val="BodyText"/>
        <w:spacing w:before="7"/>
        <w:rPr>
          <w:sz w:val="13"/>
        </w:rPr>
      </w:pPr>
    </w:p>
    <w:tbl>
      <w:tblPr>
        <w:tblW w:w="0" w:type="auto"/>
        <w:jc w:val="left"/>
        <w:tblInd w:w="11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988"/>
        <w:gridCol w:w="2902"/>
        <w:gridCol w:w="4172"/>
      </w:tblGrid>
      <w:tr>
        <w:trPr>
          <w:trHeight w:val="205" w:hRule="exact"/>
        </w:trPr>
        <w:tc>
          <w:tcPr>
            <w:tcW w:w="9061" w:type="dxa"/>
            <w:gridSpan w:val="3"/>
            <w:shd w:val="clear" w:color="auto" w:fill="E7E6E6"/>
          </w:tcPr>
          <w:p>
            <w:pPr>
              <w:pStyle w:val="TableParagraph"/>
              <w:spacing w:line="175" w:lineRule="exact"/>
              <w:ind w:left="3904"/>
              <w:rPr>
                <w:rFonts w:ascii="Trebuchet MS"/>
                <w:b/>
                <w:sz w:val="16"/>
              </w:rPr>
            </w:pPr>
            <w:r>
              <w:rPr>
                <w:rFonts w:ascii="Trebuchet MS"/>
                <w:b/>
                <w:w w:val="80"/>
                <w:sz w:val="16"/>
              </w:rPr>
              <w:t>I. Perfil entrevistado</w:t>
            </w:r>
          </w:p>
        </w:tc>
      </w:tr>
      <w:tr>
        <w:trPr>
          <w:trHeight w:val="237" w:hRule="exact"/>
        </w:trPr>
        <w:tc>
          <w:tcPr>
            <w:tcW w:w="9061" w:type="dxa"/>
            <w:gridSpan w:val="3"/>
            <w:shd w:val="clear" w:color="auto" w:fill="E7E6E6"/>
          </w:tcPr>
          <w:p>
            <w:pPr>
              <w:pStyle w:val="TableParagraph"/>
              <w:spacing w:before="15"/>
              <w:ind w:left="4011" w:right="4007"/>
              <w:jc w:val="center"/>
              <w:rPr>
                <w:rFonts w:ascii="Trebuchet MS"/>
                <w:b/>
                <w:sz w:val="16"/>
              </w:rPr>
            </w:pPr>
            <w:r>
              <w:rPr>
                <w:rFonts w:ascii="Trebuchet MS"/>
                <w:b/>
                <w:w w:val="85"/>
                <w:sz w:val="16"/>
              </w:rPr>
              <w:t>Datos generales</w:t>
            </w:r>
          </w:p>
        </w:tc>
      </w:tr>
      <w:tr>
        <w:trPr>
          <w:trHeight w:val="502" w:hRule="exact"/>
        </w:trPr>
        <w:tc>
          <w:tcPr>
            <w:tcW w:w="9061" w:type="dxa"/>
            <w:gridSpan w:val="3"/>
          </w:tcPr>
          <w:p>
            <w:pPr>
              <w:pStyle w:val="TableParagraph"/>
              <w:tabs>
                <w:tab w:pos="5653" w:val="left" w:leader="none"/>
                <w:tab w:pos="6617" w:val="left" w:leader="none"/>
                <w:tab w:pos="7931" w:val="left" w:leader="none"/>
                <w:tab w:pos="8737" w:val="left" w:leader="none"/>
              </w:tabs>
              <w:spacing w:before="13"/>
              <w:ind w:left="110"/>
              <w:rPr>
                <w:sz w:val="16"/>
              </w:rPr>
            </w:pPr>
            <w:r>
              <w:rPr>
                <w:w w:val="85"/>
                <w:sz w:val="16"/>
              </w:rPr>
              <w:t>Nombre</w:t>
            </w:r>
            <w:r>
              <w:rPr>
                <w:spacing w:val="-14"/>
                <w:w w:val="85"/>
                <w:sz w:val="16"/>
              </w:rPr>
              <w:t> </w:t>
            </w:r>
            <w:r>
              <w:rPr>
                <w:w w:val="85"/>
                <w:sz w:val="16"/>
              </w:rPr>
              <w:t>del</w:t>
            </w:r>
            <w:r>
              <w:rPr>
                <w:spacing w:val="-14"/>
                <w:w w:val="85"/>
                <w:sz w:val="16"/>
              </w:rPr>
              <w:t> </w:t>
            </w:r>
            <w:r>
              <w:rPr>
                <w:w w:val="85"/>
                <w:sz w:val="16"/>
              </w:rPr>
              <w:t>entrevistado:</w:t>
            </w:r>
            <w:r>
              <w:rPr>
                <w:w w:val="85"/>
                <w:sz w:val="16"/>
                <w:u w:val="single"/>
              </w:rPr>
              <w:t> </w:t>
              <w:tab/>
            </w:r>
            <w:r>
              <w:rPr>
                <w:w w:val="85"/>
                <w:sz w:val="16"/>
              </w:rPr>
              <w:tab/>
            </w:r>
            <w:r>
              <w:rPr>
                <w:w w:val="90"/>
                <w:sz w:val="16"/>
              </w:rPr>
              <w:t>1. Sexo: </w:t>
            </w:r>
            <w:r>
              <w:rPr>
                <w:spacing w:val="38"/>
                <w:w w:val="90"/>
                <w:sz w:val="16"/>
              </w:rPr>
              <w:t> </w:t>
            </w:r>
            <w:r>
              <w:rPr>
                <w:w w:val="90"/>
                <w:sz w:val="16"/>
              </w:rPr>
              <w:t>1.1</w:t>
            </w:r>
            <w:r>
              <w:rPr>
                <w:spacing w:val="-8"/>
                <w:w w:val="90"/>
                <w:sz w:val="16"/>
              </w:rPr>
              <w:t> </w:t>
            </w:r>
            <w:r>
              <w:rPr>
                <w:w w:val="90"/>
                <w:sz w:val="16"/>
              </w:rPr>
              <w:t>M</w:t>
            </w:r>
            <w:r>
              <w:rPr>
                <w:w w:val="90"/>
                <w:sz w:val="16"/>
                <w:u w:val="single"/>
              </w:rPr>
              <w:tab/>
            </w:r>
            <w:r>
              <w:rPr>
                <w:w w:val="90"/>
                <w:sz w:val="16"/>
              </w:rPr>
              <w:t>1.2</w:t>
            </w:r>
            <w:r>
              <w:rPr>
                <w:spacing w:val="-12"/>
                <w:w w:val="90"/>
                <w:sz w:val="16"/>
              </w:rPr>
              <w:t> </w:t>
            </w:r>
            <w:r>
              <w:rPr>
                <w:w w:val="90"/>
                <w:sz w:val="16"/>
              </w:rPr>
              <w:t>F</w:t>
            </w:r>
            <w:r>
              <w:rPr>
                <w:w w:val="81"/>
                <w:sz w:val="16"/>
                <w:u w:val="single"/>
              </w:rPr>
              <w:t> </w:t>
            </w:r>
            <w:r>
              <w:rPr>
                <w:sz w:val="16"/>
                <w:u w:val="single"/>
              </w:rPr>
              <w:tab/>
            </w:r>
          </w:p>
          <w:p>
            <w:pPr>
              <w:pStyle w:val="TableParagraph"/>
              <w:tabs>
                <w:tab w:pos="5488" w:val="left" w:leader="none"/>
              </w:tabs>
              <w:spacing w:before="27"/>
              <w:ind w:left="110"/>
              <w:rPr>
                <w:sz w:val="16"/>
              </w:rPr>
            </w:pPr>
            <w:r>
              <w:rPr>
                <w:w w:val="85"/>
                <w:sz w:val="16"/>
              </w:rPr>
              <w:t>2.</w:t>
            </w:r>
            <w:r>
              <w:rPr>
                <w:spacing w:val="-20"/>
                <w:w w:val="85"/>
                <w:sz w:val="16"/>
              </w:rPr>
              <w:t> </w:t>
            </w:r>
            <w:r>
              <w:rPr>
                <w:w w:val="85"/>
                <w:sz w:val="16"/>
              </w:rPr>
              <w:t>Cargo:</w:t>
            </w:r>
            <w:r>
              <w:rPr>
                <w:w w:val="81"/>
                <w:sz w:val="16"/>
                <w:u w:val="single"/>
              </w:rPr>
              <w:t> </w:t>
            </w:r>
            <w:r>
              <w:rPr>
                <w:sz w:val="16"/>
                <w:u w:val="single"/>
              </w:rPr>
              <w:tab/>
            </w:r>
          </w:p>
        </w:tc>
      </w:tr>
      <w:tr>
        <w:trPr>
          <w:trHeight w:val="302" w:hRule="exact"/>
        </w:trPr>
        <w:tc>
          <w:tcPr>
            <w:tcW w:w="1988" w:type="dxa"/>
          </w:tcPr>
          <w:p>
            <w:pPr>
              <w:pStyle w:val="TableParagraph"/>
              <w:spacing w:before="77"/>
              <w:ind w:left="110"/>
              <w:rPr>
                <w:sz w:val="16"/>
              </w:rPr>
            </w:pPr>
            <w:r>
              <w:rPr>
                <w:w w:val="85"/>
                <w:sz w:val="16"/>
              </w:rPr>
              <w:t>3. Estado civil</w:t>
            </w:r>
          </w:p>
        </w:tc>
        <w:tc>
          <w:tcPr>
            <w:tcW w:w="2902" w:type="dxa"/>
          </w:tcPr>
          <w:p>
            <w:pPr>
              <w:pStyle w:val="TableParagraph"/>
              <w:spacing w:before="77"/>
              <w:ind w:left="571"/>
              <w:rPr>
                <w:sz w:val="16"/>
              </w:rPr>
            </w:pPr>
            <w:r>
              <w:rPr>
                <w:w w:val="80"/>
                <w:sz w:val="16"/>
              </w:rPr>
              <w:t>4. Actividad socioeconómica</w:t>
            </w:r>
          </w:p>
        </w:tc>
        <w:tc>
          <w:tcPr>
            <w:tcW w:w="4172" w:type="dxa"/>
          </w:tcPr>
          <w:p>
            <w:pPr>
              <w:pStyle w:val="TableParagraph"/>
              <w:spacing w:before="82"/>
              <w:ind w:left="675"/>
              <w:rPr>
                <w:sz w:val="16"/>
              </w:rPr>
            </w:pPr>
            <w:r>
              <w:rPr>
                <w:w w:val="85"/>
                <w:sz w:val="16"/>
              </w:rPr>
              <w:t>5. Nivel de estudios</w:t>
            </w:r>
          </w:p>
        </w:tc>
      </w:tr>
      <w:tr>
        <w:trPr>
          <w:trHeight w:val="1491" w:hRule="exact"/>
        </w:trPr>
        <w:tc>
          <w:tcPr>
            <w:tcW w:w="1988" w:type="dxa"/>
          </w:tcPr>
          <w:p>
            <w:pPr>
              <w:pStyle w:val="TableParagraph"/>
              <w:numPr>
                <w:ilvl w:val="1"/>
                <w:numId w:val="40"/>
              </w:numPr>
              <w:tabs>
                <w:tab w:pos="332" w:val="left" w:leader="none"/>
                <w:tab w:pos="1409" w:val="left" w:leader="none"/>
              </w:tabs>
              <w:spacing w:line="240" w:lineRule="auto" w:before="20" w:after="0"/>
              <w:ind w:left="331" w:right="0" w:hanging="221"/>
              <w:jc w:val="left"/>
              <w:rPr>
                <w:sz w:val="16"/>
              </w:rPr>
            </w:pPr>
            <w:r>
              <w:rPr>
                <w:w w:val="80"/>
                <w:sz w:val="16"/>
              </w:rPr>
              <w:t>Soltero</w:t>
            </w:r>
            <w:r>
              <w:rPr>
                <w:spacing w:val="10"/>
                <w:w w:val="80"/>
                <w:sz w:val="16"/>
              </w:rPr>
              <w:t> </w:t>
            </w:r>
            <w:r>
              <w:rPr>
                <w:w w:val="80"/>
                <w:sz w:val="16"/>
              </w:rPr>
              <w:t>(a):</w:t>
            </w:r>
            <w:r>
              <w:rPr>
                <w:spacing w:val="-5"/>
                <w:sz w:val="16"/>
              </w:rPr>
              <w:t> </w:t>
            </w:r>
            <w:r>
              <w:rPr>
                <w:w w:val="81"/>
                <w:sz w:val="16"/>
                <w:u w:val="single"/>
              </w:rPr>
              <w:t> </w:t>
            </w:r>
            <w:r>
              <w:rPr>
                <w:sz w:val="16"/>
                <w:u w:val="single"/>
              </w:rPr>
              <w:tab/>
            </w:r>
          </w:p>
          <w:p>
            <w:pPr>
              <w:pStyle w:val="TableParagraph"/>
              <w:numPr>
                <w:ilvl w:val="1"/>
                <w:numId w:val="40"/>
              </w:numPr>
              <w:tabs>
                <w:tab w:pos="332" w:val="left" w:leader="none"/>
                <w:tab w:pos="1447" w:val="left" w:leader="none"/>
              </w:tabs>
              <w:spacing w:line="240" w:lineRule="auto" w:before="27" w:after="0"/>
              <w:ind w:left="331" w:right="0" w:hanging="221"/>
              <w:jc w:val="left"/>
              <w:rPr>
                <w:sz w:val="16"/>
              </w:rPr>
            </w:pPr>
            <w:r>
              <w:rPr>
                <w:w w:val="80"/>
                <w:sz w:val="16"/>
              </w:rPr>
              <w:t>Casado</w:t>
            </w:r>
            <w:r>
              <w:rPr>
                <w:spacing w:val="14"/>
                <w:w w:val="80"/>
                <w:sz w:val="16"/>
              </w:rPr>
              <w:t> </w:t>
            </w:r>
            <w:r>
              <w:rPr>
                <w:w w:val="80"/>
                <w:sz w:val="16"/>
              </w:rPr>
              <w:t>(a):</w:t>
            </w:r>
            <w:r>
              <w:rPr>
                <w:spacing w:val="-5"/>
                <w:sz w:val="16"/>
              </w:rPr>
              <w:t> </w:t>
            </w:r>
            <w:r>
              <w:rPr>
                <w:w w:val="81"/>
                <w:sz w:val="16"/>
                <w:u w:val="single"/>
              </w:rPr>
              <w:t> </w:t>
            </w:r>
            <w:r>
              <w:rPr>
                <w:sz w:val="16"/>
                <w:u w:val="single"/>
              </w:rPr>
              <w:tab/>
            </w:r>
          </w:p>
          <w:p>
            <w:pPr>
              <w:pStyle w:val="TableParagraph"/>
              <w:numPr>
                <w:ilvl w:val="1"/>
                <w:numId w:val="40"/>
              </w:numPr>
              <w:tabs>
                <w:tab w:pos="332" w:val="left" w:leader="none"/>
                <w:tab w:pos="1394" w:val="left" w:leader="none"/>
              </w:tabs>
              <w:spacing w:line="240" w:lineRule="auto" w:before="28" w:after="0"/>
              <w:ind w:left="331" w:right="0" w:hanging="221"/>
              <w:jc w:val="left"/>
              <w:rPr>
                <w:sz w:val="16"/>
              </w:rPr>
            </w:pPr>
            <w:r>
              <w:rPr>
                <w:w w:val="80"/>
                <w:sz w:val="16"/>
              </w:rPr>
              <w:t>Unión</w:t>
            </w:r>
            <w:r>
              <w:rPr>
                <w:spacing w:val="11"/>
                <w:w w:val="80"/>
                <w:sz w:val="16"/>
              </w:rPr>
              <w:t> </w:t>
            </w:r>
            <w:r>
              <w:rPr>
                <w:w w:val="80"/>
                <w:sz w:val="16"/>
              </w:rPr>
              <w:t>Libre:</w:t>
            </w:r>
            <w:r>
              <w:rPr>
                <w:spacing w:val="-5"/>
                <w:sz w:val="16"/>
              </w:rPr>
              <w:t> </w:t>
            </w:r>
            <w:r>
              <w:rPr>
                <w:w w:val="81"/>
                <w:sz w:val="16"/>
                <w:u w:val="single"/>
              </w:rPr>
              <w:t> </w:t>
            </w:r>
            <w:r>
              <w:rPr>
                <w:sz w:val="16"/>
                <w:u w:val="single"/>
              </w:rPr>
              <w:tab/>
            </w:r>
          </w:p>
          <w:p>
            <w:pPr>
              <w:pStyle w:val="TableParagraph"/>
              <w:numPr>
                <w:ilvl w:val="1"/>
                <w:numId w:val="40"/>
              </w:numPr>
              <w:tabs>
                <w:tab w:pos="332" w:val="left" w:leader="none"/>
                <w:tab w:pos="1433" w:val="left" w:leader="none"/>
              </w:tabs>
              <w:spacing w:line="240" w:lineRule="auto" w:before="27" w:after="0"/>
              <w:ind w:left="331" w:right="0" w:hanging="221"/>
              <w:jc w:val="left"/>
              <w:rPr>
                <w:sz w:val="16"/>
              </w:rPr>
            </w:pPr>
            <w:r>
              <w:rPr>
                <w:w w:val="80"/>
                <w:sz w:val="16"/>
              </w:rPr>
              <w:t>Divorciado</w:t>
            </w:r>
            <w:r>
              <w:rPr>
                <w:spacing w:val="15"/>
                <w:w w:val="80"/>
                <w:sz w:val="16"/>
              </w:rPr>
              <w:t> </w:t>
            </w:r>
            <w:r>
              <w:rPr>
                <w:w w:val="80"/>
                <w:sz w:val="16"/>
              </w:rPr>
              <w:t>(a):</w:t>
            </w:r>
            <w:r>
              <w:rPr>
                <w:w w:val="81"/>
                <w:sz w:val="16"/>
                <w:u w:val="single"/>
              </w:rPr>
              <w:t> </w:t>
            </w:r>
            <w:r>
              <w:rPr>
                <w:sz w:val="16"/>
                <w:u w:val="single"/>
              </w:rPr>
              <w:tab/>
            </w:r>
          </w:p>
          <w:p>
            <w:pPr>
              <w:pStyle w:val="TableParagraph"/>
              <w:numPr>
                <w:ilvl w:val="1"/>
                <w:numId w:val="40"/>
              </w:numPr>
              <w:tabs>
                <w:tab w:pos="332" w:val="left" w:leader="none"/>
                <w:tab w:pos="1433" w:val="left" w:leader="none"/>
              </w:tabs>
              <w:spacing w:line="240" w:lineRule="auto" w:before="27" w:after="0"/>
              <w:ind w:left="331" w:right="0" w:hanging="221"/>
              <w:jc w:val="left"/>
              <w:rPr>
                <w:sz w:val="16"/>
              </w:rPr>
            </w:pPr>
            <w:r>
              <w:rPr>
                <w:w w:val="85"/>
                <w:sz w:val="16"/>
              </w:rPr>
              <w:t>Viudo</w:t>
            </w:r>
            <w:r>
              <w:rPr>
                <w:spacing w:val="-26"/>
                <w:w w:val="85"/>
                <w:sz w:val="16"/>
              </w:rPr>
              <w:t> </w:t>
            </w:r>
            <w:r>
              <w:rPr>
                <w:w w:val="85"/>
                <w:sz w:val="16"/>
              </w:rPr>
              <w:t>(a):</w:t>
            </w:r>
            <w:r>
              <w:rPr>
                <w:w w:val="81"/>
                <w:sz w:val="16"/>
                <w:u w:val="single"/>
              </w:rPr>
              <w:t> </w:t>
            </w:r>
            <w:r>
              <w:rPr>
                <w:sz w:val="16"/>
                <w:u w:val="single"/>
              </w:rPr>
              <w:tab/>
            </w:r>
          </w:p>
        </w:tc>
        <w:tc>
          <w:tcPr>
            <w:tcW w:w="2902" w:type="dxa"/>
          </w:tcPr>
          <w:p>
            <w:pPr>
              <w:pStyle w:val="TableParagraph"/>
              <w:numPr>
                <w:ilvl w:val="1"/>
                <w:numId w:val="41"/>
              </w:numPr>
              <w:tabs>
                <w:tab w:pos="793" w:val="left" w:leader="none"/>
                <w:tab w:pos="1957" w:val="left" w:leader="none"/>
              </w:tabs>
              <w:spacing w:line="183" w:lineRule="exact" w:before="24" w:after="0"/>
              <w:ind w:left="571" w:right="0" w:firstLine="0"/>
              <w:jc w:val="left"/>
              <w:rPr>
                <w:sz w:val="16"/>
              </w:rPr>
            </w:pPr>
            <w:r>
              <w:rPr>
                <w:w w:val="90"/>
                <w:sz w:val="16"/>
              </w:rPr>
              <w:t>Campesino:</w:t>
            </w:r>
            <w:r>
              <w:rPr>
                <w:w w:val="90"/>
                <w:sz w:val="16"/>
                <w:u w:val="single"/>
              </w:rPr>
              <w:t> </w:t>
            </w:r>
            <w:r>
              <w:rPr>
                <w:sz w:val="16"/>
                <w:u w:val="single"/>
              </w:rPr>
              <w:tab/>
            </w:r>
          </w:p>
          <w:p>
            <w:pPr>
              <w:pStyle w:val="TableParagraph"/>
              <w:numPr>
                <w:ilvl w:val="1"/>
                <w:numId w:val="41"/>
              </w:numPr>
              <w:tabs>
                <w:tab w:pos="793" w:val="left" w:leader="none"/>
                <w:tab w:pos="1919" w:val="left" w:leader="none"/>
              </w:tabs>
              <w:spacing w:line="183" w:lineRule="exact" w:before="0" w:after="0"/>
              <w:ind w:left="793" w:right="0" w:hanging="222"/>
              <w:jc w:val="left"/>
              <w:rPr>
                <w:sz w:val="16"/>
              </w:rPr>
            </w:pPr>
            <w:r>
              <w:rPr>
                <w:w w:val="90"/>
                <w:sz w:val="16"/>
              </w:rPr>
              <w:t>Obrero:</w:t>
            </w:r>
            <w:r>
              <w:rPr>
                <w:w w:val="90"/>
                <w:sz w:val="16"/>
                <w:u w:val="single"/>
              </w:rPr>
              <w:t> </w:t>
            </w:r>
            <w:r>
              <w:rPr>
                <w:sz w:val="16"/>
                <w:u w:val="single"/>
              </w:rPr>
              <w:tab/>
            </w:r>
          </w:p>
          <w:p>
            <w:pPr>
              <w:pStyle w:val="TableParagraph"/>
              <w:numPr>
                <w:ilvl w:val="1"/>
                <w:numId w:val="41"/>
              </w:numPr>
              <w:tabs>
                <w:tab w:pos="793" w:val="left" w:leader="none"/>
                <w:tab w:pos="1932" w:val="left" w:leader="none"/>
              </w:tabs>
              <w:spacing w:line="183" w:lineRule="exact" w:before="0" w:after="0"/>
              <w:ind w:left="793" w:right="0" w:hanging="222"/>
              <w:jc w:val="left"/>
              <w:rPr>
                <w:sz w:val="16"/>
              </w:rPr>
            </w:pPr>
            <w:r>
              <w:rPr>
                <w:w w:val="90"/>
                <w:sz w:val="16"/>
              </w:rPr>
              <w:t>Comerciante:</w:t>
            </w:r>
            <w:r>
              <w:rPr>
                <w:spacing w:val="-5"/>
                <w:sz w:val="16"/>
              </w:rPr>
              <w:t> </w:t>
            </w:r>
            <w:r>
              <w:rPr>
                <w:w w:val="81"/>
                <w:sz w:val="16"/>
                <w:u w:val="single"/>
              </w:rPr>
              <w:t> </w:t>
            </w:r>
            <w:r>
              <w:rPr>
                <w:sz w:val="16"/>
                <w:u w:val="single"/>
              </w:rPr>
              <w:tab/>
            </w:r>
          </w:p>
          <w:p>
            <w:pPr>
              <w:pStyle w:val="TableParagraph"/>
              <w:numPr>
                <w:ilvl w:val="1"/>
                <w:numId w:val="41"/>
              </w:numPr>
              <w:tabs>
                <w:tab w:pos="793" w:val="left" w:leader="none"/>
                <w:tab w:pos="1890" w:val="left" w:leader="none"/>
              </w:tabs>
              <w:spacing w:line="183" w:lineRule="exact" w:before="3" w:after="0"/>
              <w:ind w:left="793" w:right="0" w:hanging="222"/>
              <w:jc w:val="left"/>
              <w:rPr>
                <w:sz w:val="16"/>
              </w:rPr>
            </w:pPr>
            <w:r>
              <w:rPr>
                <w:w w:val="90"/>
                <w:sz w:val="16"/>
              </w:rPr>
              <w:t>Empresario:</w:t>
            </w:r>
            <w:r>
              <w:rPr>
                <w:w w:val="90"/>
                <w:sz w:val="16"/>
                <w:u w:val="single"/>
              </w:rPr>
              <w:t> </w:t>
            </w:r>
            <w:r>
              <w:rPr>
                <w:sz w:val="16"/>
                <w:u w:val="single"/>
              </w:rPr>
              <w:tab/>
            </w:r>
          </w:p>
          <w:p>
            <w:pPr>
              <w:pStyle w:val="TableParagraph"/>
              <w:numPr>
                <w:ilvl w:val="1"/>
                <w:numId w:val="41"/>
              </w:numPr>
              <w:tabs>
                <w:tab w:pos="793" w:val="left" w:leader="none"/>
                <w:tab w:pos="1952" w:val="left" w:leader="none"/>
              </w:tabs>
              <w:spacing w:line="182" w:lineRule="exact" w:before="0" w:after="0"/>
              <w:ind w:left="793" w:right="0" w:hanging="222"/>
              <w:jc w:val="left"/>
              <w:rPr>
                <w:sz w:val="16"/>
              </w:rPr>
            </w:pPr>
            <w:r>
              <w:rPr>
                <w:w w:val="90"/>
                <w:sz w:val="16"/>
              </w:rPr>
              <w:t>Estudiante:</w:t>
            </w:r>
            <w:r>
              <w:rPr>
                <w:spacing w:val="-5"/>
                <w:sz w:val="16"/>
              </w:rPr>
              <w:t> </w:t>
            </w:r>
            <w:r>
              <w:rPr>
                <w:w w:val="81"/>
                <w:sz w:val="16"/>
                <w:u w:val="single"/>
              </w:rPr>
              <w:t> </w:t>
            </w:r>
            <w:r>
              <w:rPr>
                <w:sz w:val="16"/>
                <w:u w:val="single"/>
              </w:rPr>
              <w:tab/>
            </w:r>
          </w:p>
          <w:p>
            <w:pPr>
              <w:pStyle w:val="TableParagraph"/>
              <w:numPr>
                <w:ilvl w:val="1"/>
                <w:numId w:val="41"/>
              </w:numPr>
              <w:tabs>
                <w:tab w:pos="793" w:val="left" w:leader="none"/>
                <w:tab w:pos="1693" w:val="left" w:leader="none"/>
                <w:tab w:pos="1990" w:val="left" w:leader="none"/>
              </w:tabs>
              <w:spacing w:line="240" w:lineRule="auto" w:before="0" w:after="0"/>
              <w:ind w:left="571" w:right="909" w:firstLine="0"/>
              <w:jc w:val="left"/>
              <w:rPr>
                <w:sz w:val="16"/>
              </w:rPr>
            </w:pPr>
            <w:r>
              <w:rPr>
                <w:w w:val="85"/>
                <w:sz w:val="16"/>
              </w:rPr>
              <w:t>Ama</w:t>
            </w:r>
            <w:r>
              <w:rPr>
                <w:spacing w:val="-15"/>
                <w:w w:val="85"/>
                <w:sz w:val="16"/>
              </w:rPr>
              <w:t> </w:t>
            </w:r>
            <w:r>
              <w:rPr>
                <w:w w:val="85"/>
                <w:sz w:val="16"/>
              </w:rPr>
              <w:t>de</w:t>
            </w:r>
            <w:r>
              <w:rPr>
                <w:spacing w:val="-15"/>
                <w:w w:val="85"/>
                <w:sz w:val="16"/>
              </w:rPr>
              <w:t> </w:t>
            </w:r>
            <w:r>
              <w:rPr>
                <w:w w:val="85"/>
                <w:sz w:val="16"/>
              </w:rPr>
              <w:t>casa:</w:t>
            </w:r>
            <w:r>
              <w:rPr>
                <w:w w:val="81"/>
                <w:sz w:val="16"/>
                <w:u w:val="single"/>
              </w:rPr>
              <w:t> </w:t>
            </w:r>
            <w:r>
              <w:rPr>
                <w:sz w:val="16"/>
                <w:u w:val="single"/>
              </w:rPr>
              <w:tab/>
              <w:tab/>
            </w:r>
            <w:r>
              <w:rPr>
                <w:sz w:val="16"/>
              </w:rPr>
              <w:t> </w:t>
            </w:r>
            <w:r>
              <w:rPr>
                <w:w w:val="90"/>
                <w:sz w:val="16"/>
              </w:rPr>
              <w:t>Desempleado</w:t>
            </w:r>
            <w:r>
              <w:rPr>
                <w:w w:val="90"/>
                <w:sz w:val="16"/>
                <w:u w:val="single"/>
              </w:rPr>
              <w:tab/>
            </w:r>
            <w:r>
              <w:rPr>
                <w:w w:val="90"/>
                <w:sz w:val="16"/>
              </w:rPr>
              <w:t> Otro:</w:t>
            </w:r>
            <w:r>
              <w:rPr>
                <w:w w:val="81"/>
                <w:sz w:val="16"/>
                <w:u w:val="single"/>
              </w:rPr>
              <w:t> </w:t>
            </w:r>
            <w:r>
              <w:rPr>
                <w:sz w:val="16"/>
                <w:u w:val="single"/>
              </w:rPr>
              <w:tab/>
            </w:r>
          </w:p>
        </w:tc>
        <w:tc>
          <w:tcPr>
            <w:tcW w:w="4172" w:type="dxa"/>
          </w:tcPr>
          <w:p>
            <w:pPr>
              <w:pStyle w:val="TableParagraph"/>
              <w:numPr>
                <w:ilvl w:val="1"/>
                <w:numId w:val="42"/>
              </w:numPr>
              <w:tabs>
                <w:tab w:pos="897" w:val="left" w:leader="none"/>
                <w:tab w:pos="1739" w:val="left" w:leader="none"/>
              </w:tabs>
              <w:spacing w:line="183" w:lineRule="exact" w:before="24" w:after="0"/>
              <w:ind w:left="896" w:right="0" w:hanging="221"/>
              <w:jc w:val="left"/>
              <w:rPr>
                <w:sz w:val="16"/>
              </w:rPr>
            </w:pPr>
            <w:r>
              <w:rPr>
                <w:w w:val="90"/>
                <w:sz w:val="16"/>
              </w:rPr>
              <w:t>Ninguno:</w:t>
            </w:r>
            <w:r>
              <w:rPr>
                <w:w w:val="90"/>
                <w:sz w:val="16"/>
                <w:u w:val="single"/>
              </w:rPr>
              <w:t> </w:t>
            </w:r>
            <w:r>
              <w:rPr>
                <w:sz w:val="16"/>
                <w:u w:val="single"/>
              </w:rPr>
              <w:tab/>
            </w:r>
          </w:p>
          <w:p>
            <w:pPr>
              <w:pStyle w:val="TableParagraph"/>
              <w:numPr>
                <w:ilvl w:val="1"/>
                <w:numId w:val="42"/>
              </w:numPr>
              <w:tabs>
                <w:tab w:pos="897" w:val="left" w:leader="none"/>
                <w:tab w:pos="1739" w:val="left" w:leader="none"/>
              </w:tabs>
              <w:spacing w:line="183" w:lineRule="exact" w:before="0" w:after="0"/>
              <w:ind w:left="896" w:right="0" w:hanging="221"/>
              <w:jc w:val="left"/>
              <w:rPr>
                <w:sz w:val="16"/>
              </w:rPr>
            </w:pPr>
            <w:r>
              <w:rPr>
                <w:w w:val="90"/>
                <w:sz w:val="16"/>
              </w:rPr>
              <w:t>Primaria:</w:t>
            </w:r>
            <w:r>
              <w:rPr>
                <w:w w:val="90"/>
                <w:sz w:val="16"/>
                <w:u w:val="single"/>
              </w:rPr>
              <w:t> </w:t>
            </w:r>
            <w:r>
              <w:rPr>
                <w:sz w:val="16"/>
                <w:u w:val="single"/>
              </w:rPr>
              <w:tab/>
            </w:r>
          </w:p>
          <w:p>
            <w:pPr>
              <w:pStyle w:val="TableParagraph"/>
              <w:numPr>
                <w:ilvl w:val="1"/>
                <w:numId w:val="42"/>
              </w:numPr>
              <w:tabs>
                <w:tab w:pos="897" w:val="left" w:leader="none"/>
                <w:tab w:pos="1912" w:val="left" w:leader="none"/>
              </w:tabs>
              <w:spacing w:line="183" w:lineRule="exact" w:before="0" w:after="0"/>
              <w:ind w:left="896" w:right="0" w:hanging="221"/>
              <w:jc w:val="left"/>
              <w:rPr>
                <w:sz w:val="16"/>
              </w:rPr>
            </w:pPr>
            <w:r>
              <w:rPr>
                <w:w w:val="90"/>
                <w:sz w:val="16"/>
              </w:rPr>
              <w:t>Secundaria:</w:t>
            </w:r>
            <w:r>
              <w:rPr>
                <w:w w:val="90"/>
                <w:sz w:val="16"/>
                <w:u w:val="single"/>
              </w:rPr>
              <w:t> </w:t>
            </w:r>
            <w:r>
              <w:rPr>
                <w:sz w:val="16"/>
                <w:u w:val="single"/>
              </w:rPr>
              <w:tab/>
            </w:r>
          </w:p>
          <w:p>
            <w:pPr>
              <w:pStyle w:val="TableParagraph"/>
              <w:numPr>
                <w:ilvl w:val="1"/>
                <w:numId w:val="42"/>
              </w:numPr>
              <w:tabs>
                <w:tab w:pos="897" w:val="left" w:leader="none"/>
                <w:tab w:pos="2746" w:val="left" w:leader="none"/>
              </w:tabs>
              <w:spacing w:line="183" w:lineRule="exact" w:before="3" w:after="0"/>
              <w:ind w:left="896" w:right="0" w:hanging="221"/>
              <w:jc w:val="left"/>
              <w:rPr>
                <w:sz w:val="16"/>
              </w:rPr>
            </w:pPr>
            <w:r>
              <w:rPr>
                <w:w w:val="80"/>
                <w:sz w:val="16"/>
              </w:rPr>
              <w:t>Preparatoria /C.</w:t>
            </w:r>
            <w:r>
              <w:rPr>
                <w:spacing w:val="28"/>
                <w:w w:val="80"/>
                <w:sz w:val="16"/>
              </w:rPr>
              <w:t> </w:t>
            </w:r>
            <w:r>
              <w:rPr>
                <w:w w:val="80"/>
                <w:sz w:val="16"/>
              </w:rPr>
              <w:t>Técnica:</w:t>
            </w:r>
            <w:r>
              <w:rPr>
                <w:w w:val="80"/>
                <w:sz w:val="16"/>
                <w:u w:val="single"/>
              </w:rPr>
              <w:t> </w:t>
            </w:r>
            <w:r>
              <w:rPr>
                <w:sz w:val="16"/>
                <w:u w:val="single"/>
              </w:rPr>
              <w:tab/>
            </w:r>
          </w:p>
          <w:p>
            <w:pPr>
              <w:pStyle w:val="TableParagraph"/>
              <w:numPr>
                <w:ilvl w:val="1"/>
                <w:numId w:val="42"/>
              </w:numPr>
              <w:tabs>
                <w:tab w:pos="897" w:val="left" w:leader="none"/>
                <w:tab w:pos="1744" w:val="left" w:leader="none"/>
              </w:tabs>
              <w:spacing w:line="182" w:lineRule="exact" w:before="0" w:after="0"/>
              <w:ind w:left="896" w:right="0" w:hanging="221"/>
              <w:jc w:val="left"/>
              <w:rPr>
                <w:sz w:val="16"/>
              </w:rPr>
            </w:pPr>
            <w:r>
              <w:rPr>
                <w:w w:val="90"/>
                <w:sz w:val="16"/>
              </w:rPr>
              <w:t>Superior:</w:t>
            </w:r>
            <w:r>
              <w:rPr>
                <w:w w:val="81"/>
                <w:sz w:val="16"/>
                <w:u w:val="single"/>
              </w:rPr>
              <w:t> </w:t>
            </w:r>
            <w:r>
              <w:rPr>
                <w:sz w:val="16"/>
                <w:u w:val="single"/>
              </w:rPr>
              <w:tab/>
            </w:r>
          </w:p>
          <w:p>
            <w:pPr>
              <w:pStyle w:val="TableParagraph"/>
              <w:numPr>
                <w:ilvl w:val="1"/>
                <w:numId w:val="42"/>
              </w:numPr>
              <w:tabs>
                <w:tab w:pos="897" w:val="left" w:leader="none"/>
                <w:tab w:pos="1811" w:val="left" w:leader="none"/>
              </w:tabs>
              <w:spacing w:line="182" w:lineRule="exact" w:before="0" w:after="0"/>
              <w:ind w:left="896" w:right="0" w:hanging="221"/>
              <w:jc w:val="left"/>
              <w:rPr>
                <w:sz w:val="16"/>
              </w:rPr>
            </w:pPr>
            <w:r>
              <w:rPr>
                <w:w w:val="90"/>
                <w:sz w:val="16"/>
              </w:rPr>
              <w:t>Posgrado:</w:t>
            </w:r>
            <w:r>
              <w:rPr>
                <w:w w:val="81"/>
                <w:sz w:val="16"/>
                <w:u w:val="single"/>
              </w:rPr>
              <w:t> </w:t>
            </w:r>
            <w:r>
              <w:rPr>
                <w:sz w:val="16"/>
                <w:u w:val="single"/>
              </w:rPr>
              <w:tab/>
            </w:r>
          </w:p>
          <w:p>
            <w:pPr>
              <w:pStyle w:val="TableParagraph"/>
              <w:numPr>
                <w:ilvl w:val="1"/>
                <w:numId w:val="42"/>
              </w:numPr>
              <w:tabs>
                <w:tab w:pos="897" w:val="left" w:leader="none"/>
                <w:tab w:pos="1869" w:val="left" w:leader="none"/>
              </w:tabs>
              <w:spacing w:line="183" w:lineRule="exact" w:before="0" w:after="0"/>
              <w:ind w:left="896" w:right="0" w:hanging="221"/>
              <w:jc w:val="left"/>
              <w:rPr>
                <w:sz w:val="16"/>
              </w:rPr>
            </w:pPr>
            <w:r>
              <w:rPr>
                <w:w w:val="90"/>
                <w:sz w:val="16"/>
              </w:rPr>
              <w:t>Otro:</w:t>
            </w:r>
            <w:r>
              <w:rPr>
                <w:w w:val="81"/>
                <w:sz w:val="16"/>
                <w:u w:val="single"/>
              </w:rPr>
              <w:t> </w:t>
            </w:r>
            <w:r>
              <w:rPr>
                <w:sz w:val="16"/>
                <w:u w:val="single"/>
              </w:rPr>
              <w:tab/>
            </w:r>
          </w:p>
        </w:tc>
      </w:tr>
    </w:tbl>
    <w:p>
      <w:pPr>
        <w:spacing w:after="0" w:line="183" w:lineRule="exact"/>
        <w:jc w:val="left"/>
        <w:rPr>
          <w:sz w:val="16"/>
        </w:rPr>
        <w:sectPr>
          <w:footerReference w:type="default" r:id="rId475"/>
          <w:pgSz w:w="12240" w:h="15840"/>
          <w:pgMar w:footer="942" w:header="0" w:top="1500" w:bottom="1140" w:left="1620" w:right="1060"/>
          <w:pgNumType w:start="271"/>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53"/>
        <w:gridCol w:w="4615"/>
      </w:tblGrid>
      <w:tr>
        <w:trPr>
          <w:trHeight w:val="197" w:hRule="exact"/>
        </w:trPr>
        <w:tc>
          <w:tcPr>
            <w:tcW w:w="8969" w:type="dxa"/>
            <w:gridSpan w:val="2"/>
          </w:tcPr>
          <w:p>
            <w:pPr>
              <w:pStyle w:val="TableParagraph"/>
              <w:tabs>
                <w:tab w:pos="3067" w:val="left" w:leader="none"/>
                <w:tab w:pos="9150" w:val="left" w:leader="none"/>
              </w:tabs>
              <w:spacing w:line="155" w:lineRule="exact"/>
              <w:ind w:left="89" w:right="-183"/>
              <w:rPr>
                <w:rFonts w:ascii="Trebuchet MS" w:hAnsi="Trebuchet MS"/>
                <w:b/>
                <w:sz w:val="16"/>
              </w:rPr>
            </w:pPr>
            <w:r>
              <w:rPr>
                <w:rFonts w:ascii="Trebuchet MS" w:hAnsi="Trebuchet MS"/>
                <w:b/>
                <w:w w:val="74"/>
                <w:sz w:val="16"/>
                <w:shd w:fill="E7E6E6" w:color="auto" w:val="clear"/>
              </w:rPr>
              <w:t> </w:t>
            </w:r>
            <w:r>
              <w:rPr>
                <w:rFonts w:ascii="Trebuchet MS" w:hAnsi="Trebuchet MS"/>
                <w:b/>
                <w:sz w:val="16"/>
                <w:shd w:fill="E7E6E6" w:color="auto" w:val="clear"/>
              </w:rPr>
              <w:tab/>
            </w:r>
            <w:r>
              <w:rPr>
                <w:rFonts w:ascii="Trebuchet MS" w:hAnsi="Trebuchet MS"/>
                <w:b/>
                <w:w w:val="85"/>
                <w:sz w:val="16"/>
                <w:shd w:fill="E7E6E6" w:color="auto" w:val="clear"/>
              </w:rPr>
              <w:t>Dimensión</w:t>
            </w:r>
            <w:r>
              <w:rPr>
                <w:rFonts w:ascii="Trebuchet MS" w:hAnsi="Trebuchet MS"/>
                <w:b/>
                <w:spacing w:val="-11"/>
                <w:w w:val="85"/>
                <w:sz w:val="16"/>
                <w:shd w:fill="E7E6E6" w:color="auto" w:val="clear"/>
              </w:rPr>
              <w:t> </w:t>
            </w:r>
            <w:r>
              <w:rPr>
                <w:rFonts w:ascii="Trebuchet MS" w:hAnsi="Trebuchet MS"/>
                <w:b/>
                <w:w w:val="85"/>
                <w:sz w:val="16"/>
                <w:shd w:fill="E7E6E6" w:color="auto" w:val="clear"/>
              </w:rPr>
              <w:t>I:</w:t>
            </w:r>
            <w:r>
              <w:rPr>
                <w:rFonts w:ascii="Trebuchet MS" w:hAnsi="Trebuchet MS"/>
                <w:b/>
                <w:spacing w:val="-13"/>
                <w:w w:val="85"/>
                <w:sz w:val="16"/>
                <w:shd w:fill="E7E6E6" w:color="auto" w:val="clear"/>
              </w:rPr>
              <w:t> </w:t>
            </w:r>
            <w:r>
              <w:rPr>
                <w:rFonts w:ascii="Trebuchet MS" w:hAnsi="Trebuchet MS"/>
                <w:b/>
                <w:w w:val="85"/>
                <w:sz w:val="16"/>
                <w:shd w:fill="E7E6E6" w:color="auto" w:val="clear"/>
              </w:rPr>
              <w:t>Niveles</w:t>
            </w:r>
            <w:r>
              <w:rPr>
                <w:rFonts w:ascii="Trebuchet MS" w:hAnsi="Trebuchet MS"/>
                <w:b/>
                <w:spacing w:val="-9"/>
                <w:w w:val="85"/>
                <w:sz w:val="16"/>
                <w:shd w:fill="E7E6E6" w:color="auto" w:val="clear"/>
              </w:rPr>
              <w:t> </w:t>
            </w:r>
            <w:r>
              <w:rPr>
                <w:rFonts w:ascii="Trebuchet MS" w:hAnsi="Trebuchet MS"/>
                <w:b/>
                <w:w w:val="85"/>
                <w:sz w:val="16"/>
                <w:shd w:fill="E7E6E6" w:color="auto" w:val="clear"/>
              </w:rPr>
              <w:t>de</w:t>
            </w:r>
            <w:r>
              <w:rPr>
                <w:rFonts w:ascii="Trebuchet MS" w:hAnsi="Trebuchet MS"/>
                <w:b/>
                <w:spacing w:val="-14"/>
                <w:w w:val="85"/>
                <w:sz w:val="16"/>
                <w:shd w:fill="E7E6E6" w:color="auto" w:val="clear"/>
              </w:rPr>
              <w:t> </w:t>
            </w:r>
            <w:r>
              <w:rPr>
                <w:rFonts w:ascii="Trebuchet MS" w:hAnsi="Trebuchet MS"/>
                <w:b/>
                <w:w w:val="85"/>
                <w:sz w:val="16"/>
                <w:shd w:fill="E7E6E6" w:color="auto" w:val="clear"/>
              </w:rPr>
              <w:t>organización</w:t>
            </w:r>
            <w:r>
              <w:rPr>
                <w:rFonts w:ascii="Trebuchet MS" w:hAnsi="Trebuchet MS"/>
                <w:b/>
                <w:spacing w:val="-7"/>
                <w:w w:val="85"/>
                <w:sz w:val="16"/>
                <w:shd w:fill="E7E6E6" w:color="auto" w:val="clear"/>
              </w:rPr>
              <w:t> </w:t>
            </w:r>
            <w:r>
              <w:rPr>
                <w:rFonts w:ascii="Trebuchet MS" w:hAnsi="Trebuchet MS"/>
                <w:b/>
                <w:w w:val="85"/>
                <w:sz w:val="16"/>
                <w:shd w:fill="E7E6E6" w:color="auto" w:val="clear"/>
              </w:rPr>
              <w:t>comunitaria</w:t>
            </w:r>
            <w:r>
              <w:rPr>
                <w:rFonts w:ascii="Trebuchet MS" w:hAnsi="Trebuchet MS"/>
                <w:b/>
                <w:sz w:val="16"/>
                <w:shd w:fill="E7E6E6" w:color="auto" w:val="clear"/>
              </w:rPr>
              <w:tab/>
            </w:r>
          </w:p>
        </w:tc>
      </w:tr>
      <w:tr>
        <w:trPr>
          <w:trHeight w:val="6684" w:hRule="exact"/>
        </w:trPr>
        <w:tc>
          <w:tcPr>
            <w:tcW w:w="4353" w:type="dxa"/>
          </w:tcPr>
          <w:p>
            <w:pPr>
              <w:pStyle w:val="TableParagraph"/>
              <w:numPr>
                <w:ilvl w:val="0"/>
                <w:numId w:val="43"/>
              </w:numPr>
              <w:tabs>
                <w:tab w:pos="350" w:val="left" w:leader="none"/>
              </w:tabs>
              <w:spacing w:line="240" w:lineRule="auto" w:before="8" w:after="0"/>
              <w:ind w:left="349" w:right="0" w:hanging="149"/>
              <w:jc w:val="left"/>
              <w:rPr>
                <w:sz w:val="16"/>
              </w:rPr>
            </w:pPr>
            <w:r>
              <w:rPr>
                <w:w w:val="85"/>
                <w:sz w:val="16"/>
              </w:rPr>
              <w:t>¿Hace</w:t>
            </w:r>
            <w:r>
              <w:rPr>
                <w:spacing w:val="-22"/>
                <w:w w:val="85"/>
                <w:sz w:val="16"/>
              </w:rPr>
              <w:t> </w:t>
            </w:r>
            <w:r>
              <w:rPr>
                <w:w w:val="85"/>
                <w:sz w:val="16"/>
              </w:rPr>
              <w:t>cuánto</w:t>
            </w:r>
            <w:r>
              <w:rPr>
                <w:spacing w:val="-19"/>
                <w:w w:val="85"/>
                <w:sz w:val="16"/>
              </w:rPr>
              <w:t> </w:t>
            </w:r>
            <w:r>
              <w:rPr>
                <w:w w:val="85"/>
                <w:sz w:val="16"/>
              </w:rPr>
              <w:t>tiempo</w:t>
            </w:r>
            <w:r>
              <w:rPr>
                <w:spacing w:val="-22"/>
                <w:w w:val="85"/>
                <w:sz w:val="16"/>
              </w:rPr>
              <w:t> </w:t>
            </w:r>
            <w:r>
              <w:rPr>
                <w:w w:val="85"/>
                <w:sz w:val="16"/>
              </w:rPr>
              <w:t>vive</w:t>
            </w:r>
            <w:r>
              <w:rPr>
                <w:spacing w:val="-19"/>
                <w:w w:val="85"/>
                <w:sz w:val="16"/>
              </w:rPr>
              <w:t> </w:t>
            </w:r>
            <w:r>
              <w:rPr>
                <w:w w:val="85"/>
                <w:sz w:val="16"/>
              </w:rPr>
              <w:t>aquí?</w:t>
            </w:r>
          </w:p>
          <w:p>
            <w:pPr>
              <w:pStyle w:val="TableParagraph"/>
              <w:numPr>
                <w:ilvl w:val="1"/>
                <w:numId w:val="43"/>
              </w:numPr>
              <w:tabs>
                <w:tab w:pos="421" w:val="left" w:leader="none"/>
                <w:tab w:pos="1785" w:val="left" w:leader="none"/>
              </w:tabs>
              <w:spacing w:line="240" w:lineRule="auto" w:before="27" w:after="0"/>
              <w:ind w:left="420" w:right="0" w:hanging="220"/>
              <w:jc w:val="left"/>
              <w:rPr>
                <w:sz w:val="16"/>
              </w:rPr>
            </w:pPr>
            <w:r>
              <w:rPr>
                <w:w w:val="80"/>
                <w:sz w:val="16"/>
              </w:rPr>
              <w:t>Algunos</w:t>
            </w:r>
            <w:r>
              <w:rPr>
                <w:spacing w:val="18"/>
                <w:w w:val="80"/>
                <w:sz w:val="16"/>
              </w:rPr>
              <w:t> </w:t>
            </w:r>
            <w:r>
              <w:rPr>
                <w:w w:val="80"/>
                <w:sz w:val="16"/>
              </w:rPr>
              <w:t>meses:</w:t>
            </w:r>
            <w:r>
              <w:rPr>
                <w:spacing w:val="-5"/>
                <w:sz w:val="16"/>
              </w:rPr>
              <w:t> </w:t>
            </w:r>
            <w:r>
              <w:rPr>
                <w:w w:val="81"/>
                <w:sz w:val="16"/>
                <w:u w:val="single"/>
              </w:rPr>
              <w:t> </w:t>
            </w:r>
            <w:r>
              <w:rPr>
                <w:sz w:val="16"/>
                <w:u w:val="single"/>
              </w:rPr>
              <w:tab/>
            </w:r>
          </w:p>
          <w:p>
            <w:pPr>
              <w:pStyle w:val="TableParagraph"/>
              <w:numPr>
                <w:ilvl w:val="1"/>
                <w:numId w:val="43"/>
              </w:numPr>
              <w:tabs>
                <w:tab w:pos="421" w:val="left" w:leader="none"/>
                <w:tab w:pos="2073" w:val="left" w:leader="none"/>
              </w:tabs>
              <w:spacing w:line="240" w:lineRule="auto" w:before="27" w:after="0"/>
              <w:ind w:left="420" w:right="0" w:hanging="220"/>
              <w:jc w:val="left"/>
              <w:rPr>
                <w:sz w:val="16"/>
              </w:rPr>
            </w:pPr>
            <w:r>
              <w:rPr>
                <w:w w:val="85"/>
                <w:sz w:val="16"/>
              </w:rPr>
              <w:t>Menos</w:t>
            </w:r>
            <w:r>
              <w:rPr>
                <w:spacing w:val="-12"/>
                <w:w w:val="85"/>
                <w:sz w:val="16"/>
              </w:rPr>
              <w:t> </w:t>
            </w:r>
            <w:r>
              <w:rPr>
                <w:w w:val="85"/>
                <w:sz w:val="16"/>
              </w:rPr>
              <w:t>de</w:t>
            </w:r>
            <w:r>
              <w:rPr>
                <w:spacing w:val="-14"/>
                <w:w w:val="85"/>
                <w:sz w:val="16"/>
              </w:rPr>
              <w:t> </w:t>
            </w:r>
            <w:r>
              <w:rPr>
                <w:w w:val="85"/>
                <w:sz w:val="16"/>
              </w:rPr>
              <w:t>5</w:t>
            </w:r>
            <w:r>
              <w:rPr>
                <w:spacing w:val="-14"/>
                <w:w w:val="85"/>
                <w:sz w:val="16"/>
              </w:rPr>
              <w:t> </w:t>
            </w:r>
            <w:r>
              <w:rPr>
                <w:w w:val="85"/>
                <w:sz w:val="16"/>
              </w:rPr>
              <w:t>años:</w:t>
            </w:r>
            <w:r>
              <w:rPr>
                <w:w w:val="85"/>
                <w:sz w:val="16"/>
                <w:u w:val="single"/>
              </w:rPr>
              <w:t> </w:t>
            </w:r>
            <w:r>
              <w:rPr>
                <w:sz w:val="16"/>
                <w:u w:val="single"/>
              </w:rPr>
              <w:tab/>
            </w:r>
          </w:p>
          <w:p>
            <w:pPr>
              <w:pStyle w:val="TableParagraph"/>
              <w:numPr>
                <w:ilvl w:val="1"/>
                <w:numId w:val="43"/>
              </w:numPr>
              <w:tabs>
                <w:tab w:pos="421" w:val="left" w:leader="none"/>
                <w:tab w:pos="2159" w:val="left" w:leader="none"/>
              </w:tabs>
              <w:spacing w:line="240" w:lineRule="auto" w:before="28" w:after="0"/>
              <w:ind w:left="420" w:right="0" w:hanging="220"/>
              <w:jc w:val="left"/>
              <w:rPr>
                <w:sz w:val="16"/>
              </w:rPr>
            </w:pPr>
            <w:r>
              <w:rPr>
                <w:w w:val="85"/>
                <w:sz w:val="16"/>
              </w:rPr>
              <w:t>Más</w:t>
            </w:r>
            <w:r>
              <w:rPr>
                <w:spacing w:val="-14"/>
                <w:w w:val="85"/>
                <w:sz w:val="16"/>
              </w:rPr>
              <w:t> </w:t>
            </w:r>
            <w:r>
              <w:rPr>
                <w:w w:val="85"/>
                <w:sz w:val="16"/>
              </w:rPr>
              <w:t>de</w:t>
            </w:r>
            <w:r>
              <w:rPr>
                <w:spacing w:val="-16"/>
                <w:w w:val="85"/>
                <w:sz w:val="16"/>
              </w:rPr>
              <w:t> </w:t>
            </w:r>
            <w:r>
              <w:rPr>
                <w:w w:val="85"/>
                <w:sz w:val="16"/>
              </w:rPr>
              <w:t>cinco</w:t>
            </w:r>
            <w:r>
              <w:rPr>
                <w:spacing w:val="-16"/>
                <w:w w:val="85"/>
                <w:sz w:val="16"/>
              </w:rPr>
              <w:t> </w:t>
            </w:r>
            <w:r>
              <w:rPr>
                <w:w w:val="85"/>
                <w:sz w:val="16"/>
              </w:rPr>
              <w:t>años:</w:t>
            </w:r>
            <w:r>
              <w:rPr>
                <w:w w:val="85"/>
                <w:sz w:val="16"/>
                <w:u w:val="single"/>
              </w:rPr>
              <w:t> </w:t>
            </w:r>
            <w:r>
              <w:rPr>
                <w:sz w:val="16"/>
                <w:u w:val="single"/>
              </w:rPr>
              <w:tab/>
            </w:r>
          </w:p>
          <w:p>
            <w:pPr>
              <w:pStyle w:val="TableParagraph"/>
              <w:numPr>
                <w:ilvl w:val="1"/>
                <w:numId w:val="43"/>
              </w:numPr>
              <w:tabs>
                <w:tab w:pos="421" w:val="left" w:leader="none"/>
                <w:tab w:pos="1925" w:val="left" w:leader="none"/>
              </w:tabs>
              <w:spacing w:line="240" w:lineRule="auto" w:before="27" w:after="0"/>
              <w:ind w:left="420" w:right="0" w:hanging="220"/>
              <w:jc w:val="left"/>
              <w:rPr>
                <w:sz w:val="16"/>
              </w:rPr>
            </w:pPr>
            <w:r>
              <w:rPr>
                <w:w w:val="85"/>
                <w:sz w:val="16"/>
              </w:rPr>
              <w:t>Toda la</w:t>
            </w:r>
            <w:r>
              <w:rPr>
                <w:spacing w:val="-31"/>
                <w:w w:val="85"/>
                <w:sz w:val="16"/>
              </w:rPr>
              <w:t> </w:t>
            </w:r>
            <w:r>
              <w:rPr>
                <w:w w:val="85"/>
                <w:sz w:val="16"/>
              </w:rPr>
              <w:t>vida:</w:t>
            </w:r>
            <w:r>
              <w:rPr>
                <w:w w:val="85"/>
                <w:sz w:val="16"/>
                <w:u w:val="single"/>
              </w:rPr>
              <w:t> </w:t>
            </w:r>
            <w:r>
              <w:rPr>
                <w:sz w:val="16"/>
                <w:u w:val="single"/>
              </w:rPr>
              <w:tab/>
            </w:r>
          </w:p>
          <w:p>
            <w:pPr>
              <w:pStyle w:val="TableParagraph"/>
              <w:tabs>
                <w:tab w:pos="1077" w:val="left" w:leader="none"/>
                <w:tab w:pos="1708" w:val="left" w:leader="none"/>
                <w:tab w:pos="2972" w:val="left" w:leader="none"/>
              </w:tabs>
              <w:spacing w:before="22"/>
              <w:ind w:left="200" w:right="79"/>
              <w:rPr>
                <w:sz w:val="16"/>
              </w:rPr>
            </w:pPr>
            <w:r>
              <w:rPr>
                <w:w w:val="90"/>
                <w:sz w:val="16"/>
              </w:rPr>
              <w:t>98.</w:t>
            </w:r>
            <w:r>
              <w:rPr>
                <w:spacing w:val="-12"/>
                <w:w w:val="90"/>
                <w:sz w:val="16"/>
              </w:rPr>
              <w:t> </w:t>
            </w:r>
            <w:r>
              <w:rPr>
                <w:w w:val="90"/>
                <w:sz w:val="16"/>
              </w:rPr>
              <w:t>NC:</w:t>
            </w:r>
            <w:r>
              <w:rPr>
                <w:w w:val="90"/>
                <w:sz w:val="16"/>
                <w:u w:val="single"/>
              </w:rPr>
              <w:t> </w:t>
              <w:tab/>
            </w:r>
            <w:r>
              <w:rPr>
                <w:w w:val="90"/>
                <w:sz w:val="16"/>
              </w:rPr>
              <w:tab/>
              <w:t>99.</w:t>
            </w:r>
            <w:r>
              <w:rPr>
                <w:spacing w:val="-9"/>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3"/>
              </w:numPr>
              <w:tabs>
                <w:tab w:pos="350" w:val="left" w:leader="none"/>
              </w:tabs>
              <w:spacing w:line="240" w:lineRule="auto" w:before="0" w:after="0"/>
              <w:ind w:left="349" w:right="0" w:hanging="149"/>
              <w:jc w:val="left"/>
              <w:rPr>
                <w:sz w:val="16"/>
              </w:rPr>
            </w:pPr>
            <w:r>
              <w:rPr>
                <w:w w:val="85"/>
                <w:sz w:val="16"/>
              </w:rPr>
              <w:t>¿Si</w:t>
            </w:r>
            <w:r>
              <w:rPr>
                <w:spacing w:val="-19"/>
                <w:w w:val="85"/>
                <w:sz w:val="16"/>
              </w:rPr>
              <w:t> </w:t>
            </w:r>
            <w:r>
              <w:rPr>
                <w:w w:val="85"/>
                <w:sz w:val="16"/>
              </w:rPr>
              <w:t>pudiera</w:t>
            </w:r>
            <w:r>
              <w:rPr>
                <w:spacing w:val="-19"/>
                <w:w w:val="85"/>
                <w:sz w:val="16"/>
              </w:rPr>
              <w:t> </w:t>
            </w:r>
            <w:r>
              <w:rPr>
                <w:w w:val="85"/>
                <w:sz w:val="16"/>
              </w:rPr>
              <w:t>cambiar</w:t>
            </w:r>
            <w:r>
              <w:rPr>
                <w:spacing w:val="-19"/>
                <w:w w:val="85"/>
                <w:sz w:val="16"/>
              </w:rPr>
              <w:t> </w:t>
            </w:r>
            <w:r>
              <w:rPr>
                <w:w w:val="85"/>
                <w:sz w:val="16"/>
              </w:rPr>
              <w:t>de</w:t>
            </w:r>
            <w:r>
              <w:rPr>
                <w:spacing w:val="-19"/>
                <w:w w:val="85"/>
                <w:sz w:val="16"/>
              </w:rPr>
              <w:t> </w:t>
            </w:r>
            <w:r>
              <w:rPr>
                <w:w w:val="85"/>
                <w:sz w:val="16"/>
              </w:rPr>
              <w:t>residencia</w:t>
            </w:r>
            <w:r>
              <w:rPr>
                <w:spacing w:val="-19"/>
                <w:w w:val="85"/>
                <w:sz w:val="16"/>
              </w:rPr>
              <w:t> </w:t>
            </w:r>
            <w:r>
              <w:rPr>
                <w:w w:val="85"/>
                <w:sz w:val="16"/>
              </w:rPr>
              <w:t>lo</w:t>
            </w:r>
            <w:r>
              <w:rPr>
                <w:spacing w:val="-19"/>
                <w:w w:val="85"/>
                <w:sz w:val="16"/>
              </w:rPr>
              <w:t> </w:t>
            </w:r>
            <w:r>
              <w:rPr>
                <w:w w:val="85"/>
                <w:sz w:val="16"/>
              </w:rPr>
              <w:t>haría?</w:t>
            </w:r>
          </w:p>
          <w:p>
            <w:pPr>
              <w:pStyle w:val="TableParagraph"/>
              <w:tabs>
                <w:tab w:pos="931" w:val="left" w:leader="none"/>
                <w:tab w:pos="1574" w:val="left" w:leader="none"/>
                <w:tab w:pos="1982" w:val="left" w:leader="none"/>
                <w:tab w:pos="2815" w:val="left" w:leader="none"/>
                <w:tab w:pos="4206" w:val="left" w:leader="none"/>
              </w:tabs>
              <w:spacing w:before="27"/>
              <w:ind w:left="200" w:right="79"/>
              <w:rPr>
                <w:sz w:val="16"/>
              </w:rPr>
            </w:pPr>
            <w:r>
              <w:rPr>
                <w:w w:val="90"/>
                <w:sz w:val="16"/>
              </w:rPr>
              <w:t>7.1</w:t>
            </w:r>
            <w:r>
              <w:rPr>
                <w:spacing w:val="-7"/>
                <w:w w:val="90"/>
                <w:sz w:val="16"/>
              </w:rPr>
              <w:t> </w:t>
            </w:r>
            <w:r>
              <w:rPr>
                <w:w w:val="90"/>
                <w:sz w:val="16"/>
              </w:rPr>
              <w:t>Si:</w:t>
            </w:r>
            <w:r>
              <w:rPr>
                <w:w w:val="90"/>
                <w:sz w:val="16"/>
                <w:u w:val="single"/>
              </w:rPr>
              <w:tab/>
            </w:r>
            <w:r>
              <w:rPr>
                <w:w w:val="90"/>
                <w:sz w:val="16"/>
              </w:rPr>
              <w:t>No:</w:t>
            </w:r>
            <w:r>
              <w:rPr>
                <w:w w:val="90"/>
                <w:sz w:val="16"/>
                <w:u w:val="single"/>
              </w:rPr>
              <w:t> </w:t>
              <w:tab/>
            </w:r>
            <w:r>
              <w:rPr>
                <w:w w:val="90"/>
                <w:sz w:val="16"/>
              </w:rPr>
              <w:tab/>
              <w:t>98.</w:t>
            </w:r>
            <w:r>
              <w:rPr>
                <w:spacing w:val="-11"/>
                <w:w w:val="90"/>
                <w:sz w:val="16"/>
              </w:rPr>
              <w:t> </w:t>
            </w:r>
            <w:r>
              <w:rPr>
                <w:w w:val="90"/>
                <w:sz w:val="16"/>
              </w:rPr>
              <w:t>NC:</w:t>
            </w:r>
            <w:r>
              <w:rPr>
                <w:w w:val="90"/>
                <w:sz w:val="16"/>
                <w:u w:val="single"/>
              </w:rPr>
              <w:tab/>
            </w:r>
            <w:r>
              <w:rPr>
                <w:w w:val="90"/>
                <w:sz w:val="16"/>
              </w:rPr>
              <w:t>99.</w:t>
            </w:r>
            <w:r>
              <w:rPr>
                <w:spacing w:val="29"/>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tabs>
                <w:tab w:pos="3837" w:val="left" w:leader="none"/>
              </w:tabs>
              <w:spacing w:before="27"/>
              <w:ind w:left="238" w:right="79"/>
              <w:rPr>
                <w:sz w:val="16"/>
              </w:rPr>
            </w:pPr>
            <w:r>
              <w:rPr>
                <w:w w:val="90"/>
                <w:sz w:val="16"/>
              </w:rPr>
              <w:t>¿Por</w:t>
            </w:r>
            <w:r>
              <w:rPr>
                <w:spacing w:val="-22"/>
                <w:w w:val="90"/>
                <w:sz w:val="16"/>
              </w:rPr>
              <w:t> </w:t>
            </w:r>
            <w:r>
              <w:rPr>
                <w:w w:val="90"/>
                <w:sz w:val="16"/>
              </w:rPr>
              <w:t>qué?:</w:t>
            </w:r>
            <w:r>
              <w:rPr>
                <w:w w:val="90"/>
                <w:sz w:val="16"/>
                <w:u w:val="single"/>
              </w:rPr>
              <w:t> </w:t>
              <w:tab/>
            </w:r>
            <w:r>
              <w:rPr>
                <w:w w:val="90"/>
                <w:sz w:val="16"/>
              </w:rPr>
              <w:t>_</w:t>
            </w:r>
          </w:p>
          <w:p>
            <w:pPr>
              <w:pStyle w:val="TableParagraph"/>
              <w:spacing w:before="8"/>
              <w:rPr>
                <w:sz w:val="20"/>
              </w:rPr>
            </w:pPr>
          </w:p>
          <w:p>
            <w:pPr>
              <w:pStyle w:val="TableParagraph"/>
              <w:numPr>
                <w:ilvl w:val="0"/>
                <w:numId w:val="43"/>
              </w:numPr>
              <w:tabs>
                <w:tab w:pos="350" w:val="left" w:leader="none"/>
              </w:tabs>
              <w:spacing w:line="240" w:lineRule="auto" w:before="1" w:after="0"/>
              <w:ind w:left="349" w:right="0" w:hanging="149"/>
              <w:jc w:val="left"/>
              <w:rPr>
                <w:sz w:val="16"/>
              </w:rPr>
            </w:pPr>
            <w:r>
              <w:rPr>
                <w:w w:val="85"/>
                <w:sz w:val="16"/>
              </w:rPr>
              <w:t>¿Sabe</w:t>
            </w:r>
            <w:r>
              <w:rPr>
                <w:spacing w:val="-19"/>
                <w:w w:val="85"/>
                <w:sz w:val="16"/>
              </w:rPr>
              <w:t> </w:t>
            </w:r>
            <w:r>
              <w:rPr>
                <w:w w:val="85"/>
                <w:sz w:val="16"/>
              </w:rPr>
              <w:t>cómo</w:t>
            </w:r>
            <w:r>
              <w:rPr>
                <w:spacing w:val="-19"/>
                <w:w w:val="85"/>
                <w:sz w:val="16"/>
              </w:rPr>
              <w:t> </w:t>
            </w:r>
            <w:r>
              <w:rPr>
                <w:w w:val="85"/>
                <w:sz w:val="16"/>
              </w:rPr>
              <w:t>está</w:t>
            </w:r>
            <w:r>
              <w:rPr>
                <w:spacing w:val="-19"/>
                <w:w w:val="85"/>
                <w:sz w:val="16"/>
              </w:rPr>
              <w:t> </w:t>
            </w:r>
            <w:r>
              <w:rPr>
                <w:w w:val="85"/>
                <w:sz w:val="16"/>
              </w:rPr>
              <w:t>integrado</w:t>
            </w:r>
            <w:r>
              <w:rPr>
                <w:spacing w:val="-19"/>
                <w:w w:val="85"/>
                <w:sz w:val="16"/>
              </w:rPr>
              <w:t> </w:t>
            </w:r>
            <w:r>
              <w:rPr>
                <w:w w:val="85"/>
                <w:sz w:val="16"/>
              </w:rPr>
              <w:t>el</w:t>
            </w:r>
            <w:r>
              <w:rPr>
                <w:spacing w:val="-18"/>
                <w:w w:val="85"/>
                <w:sz w:val="16"/>
              </w:rPr>
              <w:t> </w:t>
            </w:r>
            <w:r>
              <w:rPr>
                <w:w w:val="85"/>
                <w:sz w:val="16"/>
              </w:rPr>
              <w:t>comité?</w:t>
            </w:r>
          </w:p>
          <w:p>
            <w:pPr>
              <w:pStyle w:val="TableParagraph"/>
              <w:numPr>
                <w:ilvl w:val="1"/>
                <w:numId w:val="43"/>
              </w:numPr>
              <w:tabs>
                <w:tab w:pos="421" w:val="left" w:leader="none"/>
                <w:tab w:pos="2227" w:val="left" w:leader="none"/>
              </w:tabs>
              <w:spacing w:line="240" w:lineRule="auto" w:before="27" w:after="0"/>
              <w:ind w:left="420" w:right="0" w:hanging="220"/>
              <w:jc w:val="left"/>
              <w:rPr>
                <w:sz w:val="16"/>
              </w:rPr>
            </w:pPr>
            <w:r>
              <w:rPr>
                <w:w w:val="80"/>
                <w:sz w:val="16"/>
              </w:rPr>
              <w:t>Si,</w:t>
            </w:r>
            <w:r>
              <w:rPr>
                <w:spacing w:val="25"/>
                <w:w w:val="80"/>
                <w:sz w:val="16"/>
              </w:rPr>
              <w:t> </w:t>
            </w:r>
            <w:r>
              <w:rPr>
                <w:w w:val="80"/>
                <w:sz w:val="16"/>
              </w:rPr>
              <w:t>completamente</w:t>
            </w:r>
            <w:r>
              <w:rPr>
                <w:spacing w:val="-7"/>
                <w:sz w:val="16"/>
              </w:rPr>
              <w:t> </w:t>
            </w:r>
            <w:r>
              <w:rPr>
                <w:w w:val="81"/>
                <w:sz w:val="16"/>
                <w:u w:val="single"/>
              </w:rPr>
              <w:t> </w:t>
            </w:r>
            <w:r>
              <w:rPr>
                <w:sz w:val="16"/>
                <w:u w:val="single"/>
              </w:rPr>
              <w:tab/>
            </w:r>
          </w:p>
          <w:p>
            <w:pPr>
              <w:pStyle w:val="TableParagraph"/>
              <w:numPr>
                <w:ilvl w:val="1"/>
                <w:numId w:val="43"/>
              </w:numPr>
              <w:tabs>
                <w:tab w:pos="421" w:val="left" w:leader="none"/>
                <w:tab w:pos="2195" w:val="left" w:leader="none"/>
              </w:tabs>
              <w:spacing w:line="240" w:lineRule="auto" w:before="27" w:after="0"/>
              <w:ind w:left="420" w:right="0" w:hanging="220"/>
              <w:jc w:val="left"/>
              <w:rPr>
                <w:sz w:val="16"/>
              </w:rPr>
            </w:pPr>
            <w:r>
              <w:rPr>
                <w:w w:val="90"/>
                <w:sz w:val="16"/>
              </w:rPr>
              <w:t>Si,</w:t>
            </w:r>
            <w:r>
              <w:rPr>
                <w:spacing w:val="-24"/>
                <w:w w:val="90"/>
                <w:sz w:val="16"/>
              </w:rPr>
              <w:t> </w:t>
            </w:r>
            <w:r>
              <w:rPr>
                <w:w w:val="90"/>
                <w:sz w:val="16"/>
              </w:rPr>
              <w:t>en</w:t>
            </w:r>
            <w:r>
              <w:rPr>
                <w:spacing w:val="-24"/>
                <w:w w:val="90"/>
                <w:sz w:val="16"/>
              </w:rPr>
              <w:t> </w:t>
            </w:r>
            <w:r>
              <w:rPr>
                <w:w w:val="90"/>
                <w:sz w:val="16"/>
              </w:rPr>
              <w:t>algunas</w:t>
            </w:r>
            <w:r>
              <w:rPr>
                <w:spacing w:val="-24"/>
                <w:w w:val="90"/>
                <w:sz w:val="16"/>
              </w:rPr>
              <w:t> </w:t>
            </w:r>
            <w:r>
              <w:rPr>
                <w:w w:val="90"/>
                <w:sz w:val="16"/>
              </w:rPr>
              <w:t>áreas</w:t>
            </w:r>
            <w:r>
              <w:rPr>
                <w:w w:val="90"/>
                <w:sz w:val="16"/>
                <w:u w:val="single"/>
              </w:rPr>
              <w:t> </w:t>
              <w:tab/>
            </w:r>
            <w:r>
              <w:rPr>
                <w:w w:val="90"/>
                <w:sz w:val="16"/>
              </w:rPr>
              <w:t>_</w:t>
            </w:r>
          </w:p>
          <w:p>
            <w:pPr>
              <w:pStyle w:val="TableParagraph"/>
              <w:numPr>
                <w:ilvl w:val="1"/>
                <w:numId w:val="43"/>
              </w:numPr>
              <w:tabs>
                <w:tab w:pos="421" w:val="left" w:leader="none"/>
                <w:tab w:pos="2500" w:val="left" w:leader="none"/>
              </w:tabs>
              <w:spacing w:line="240" w:lineRule="auto" w:before="27" w:after="0"/>
              <w:ind w:left="420" w:right="0" w:hanging="220"/>
              <w:jc w:val="left"/>
              <w:rPr>
                <w:sz w:val="16"/>
              </w:rPr>
            </w:pPr>
            <w:r>
              <w:rPr>
                <w:w w:val="85"/>
                <w:sz w:val="16"/>
              </w:rPr>
              <w:t>No,</w:t>
            </w:r>
            <w:r>
              <w:rPr>
                <w:spacing w:val="-12"/>
                <w:w w:val="85"/>
                <w:sz w:val="16"/>
              </w:rPr>
              <w:t> </w:t>
            </w:r>
            <w:r>
              <w:rPr>
                <w:w w:val="85"/>
                <w:sz w:val="16"/>
              </w:rPr>
              <w:t>pero</w:t>
            </w:r>
            <w:r>
              <w:rPr>
                <w:spacing w:val="-13"/>
                <w:w w:val="85"/>
                <w:sz w:val="16"/>
              </w:rPr>
              <w:t> </w:t>
            </w:r>
            <w:r>
              <w:rPr>
                <w:w w:val="85"/>
                <w:sz w:val="16"/>
              </w:rPr>
              <w:t>si</w:t>
            </w:r>
            <w:r>
              <w:rPr>
                <w:spacing w:val="-16"/>
                <w:w w:val="85"/>
                <w:sz w:val="16"/>
              </w:rPr>
              <w:t> </w:t>
            </w:r>
            <w:r>
              <w:rPr>
                <w:w w:val="85"/>
                <w:sz w:val="16"/>
              </w:rPr>
              <w:t>me</w:t>
            </w:r>
            <w:r>
              <w:rPr>
                <w:spacing w:val="-13"/>
                <w:w w:val="85"/>
                <w:sz w:val="16"/>
              </w:rPr>
              <w:t> </w:t>
            </w:r>
            <w:r>
              <w:rPr>
                <w:w w:val="85"/>
                <w:sz w:val="16"/>
              </w:rPr>
              <w:t>importa</w:t>
            </w:r>
            <w:r>
              <w:rPr>
                <w:w w:val="81"/>
                <w:sz w:val="16"/>
                <w:u w:val="single"/>
              </w:rPr>
              <w:t> </w:t>
            </w:r>
            <w:r>
              <w:rPr>
                <w:sz w:val="16"/>
                <w:u w:val="single"/>
              </w:rPr>
              <w:tab/>
            </w:r>
          </w:p>
          <w:p>
            <w:pPr>
              <w:pStyle w:val="TableParagraph"/>
              <w:numPr>
                <w:ilvl w:val="1"/>
                <w:numId w:val="43"/>
              </w:numPr>
              <w:tabs>
                <w:tab w:pos="421" w:val="left" w:leader="none"/>
                <w:tab w:pos="2318" w:val="left" w:leader="none"/>
              </w:tabs>
              <w:spacing w:line="240" w:lineRule="auto" w:before="27" w:after="0"/>
              <w:ind w:left="420" w:right="0" w:hanging="220"/>
              <w:jc w:val="left"/>
              <w:rPr>
                <w:sz w:val="16"/>
              </w:rPr>
            </w:pPr>
            <w:r>
              <w:rPr>
                <w:w w:val="85"/>
                <w:sz w:val="16"/>
              </w:rPr>
              <w:t>No,</w:t>
            </w:r>
            <w:r>
              <w:rPr>
                <w:spacing w:val="-14"/>
                <w:w w:val="85"/>
                <w:sz w:val="16"/>
              </w:rPr>
              <w:t> </w:t>
            </w:r>
            <w:r>
              <w:rPr>
                <w:w w:val="85"/>
                <w:sz w:val="16"/>
              </w:rPr>
              <w:t>y</w:t>
            </w:r>
            <w:r>
              <w:rPr>
                <w:spacing w:val="-11"/>
                <w:w w:val="85"/>
                <w:sz w:val="16"/>
              </w:rPr>
              <w:t> </w:t>
            </w:r>
            <w:r>
              <w:rPr>
                <w:w w:val="85"/>
                <w:sz w:val="16"/>
              </w:rPr>
              <w:t>no</w:t>
            </w:r>
            <w:r>
              <w:rPr>
                <w:spacing w:val="-12"/>
                <w:w w:val="85"/>
                <w:sz w:val="16"/>
              </w:rPr>
              <w:t> </w:t>
            </w:r>
            <w:r>
              <w:rPr>
                <w:w w:val="85"/>
                <w:sz w:val="16"/>
              </w:rPr>
              <w:t>me</w:t>
            </w:r>
            <w:r>
              <w:rPr>
                <w:spacing w:val="-12"/>
                <w:w w:val="85"/>
                <w:sz w:val="16"/>
              </w:rPr>
              <w:t> </w:t>
            </w:r>
            <w:r>
              <w:rPr>
                <w:w w:val="85"/>
                <w:sz w:val="16"/>
              </w:rPr>
              <w:t>importa</w:t>
            </w:r>
            <w:r>
              <w:rPr>
                <w:spacing w:val="-7"/>
                <w:sz w:val="16"/>
              </w:rPr>
              <w:t> </w:t>
            </w:r>
            <w:r>
              <w:rPr>
                <w:w w:val="81"/>
                <w:sz w:val="16"/>
                <w:u w:val="single"/>
              </w:rPr>
              <w:t> </w:t>
            </w:r>
            <w:r>
              <w:rPr>
                <w:sz w:val="16"/>
                <w:u w:val="single"/>
              </w:rPr>
              <w:tab/>
            </w:r>
          </w:p>
          <w:p>
            <w:pPr>
              <w:pStyle w:val="TableParagraph"/>
              <w:tabs>
                <w:tab w:pos="1075" w:val="left" w:leader="none"/>
                <w:tab w:pos="1741" w:val="left" w:leader="none"/>
                <w:tab w:pos="2967" w:val="left" w:leader="none"/>
              </w:tabs>
              <w:spacing w:before="27"/>
              <w:ind w:left="200" w:right="79"/>
              <w:rPr>
                <w:sz w:val="16"/>
              </w:rPr>
            </w:pPr>
            <w:r>
              <w:rPr>
                <w:w w:val="90"/>
                <w:sz w:val="16"/>
              </w:rPr>
              <w:t>98.</w:t>
            </w:r>
            <w:r>
              <w:rPr>
                <w:spacing w:val="18"/>
                <w:w w:val="90"/>
                <w:sz w:val="16"/>
              </w:rPr>
              <w:t> </w:t>
            </w:r>
            <w:r>
              <w:rPr>
                <w:w w:val="90"/>
                <w:sz w:val="16"/>
              </w:rPr>
              <w:t>NC:</w:t>
            </w:r>
            <w:r>
              <w:rPr>
                <w:w w:val="90"/>
                <w:sz w:val="16"/>
                <w:u w:val="single"/>
              </w:rPr>
              <w:t> </w:t>
              <w:tab/>
            </w:r>
            <w:r>
              <w:rPr>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spacing w:before="9"/>
              <w:rPr>
                <w:sz w:val="20"/>
              </w:rPr>
            </w:pPr>
          </w:p>
          <w:p>
            <w:pPr>
              <w:pStyle w:val="TableParagraph"/>
              <w:numPr>
                <w:ilvl w:val="0"/>
                <w:numId w:val="43"/>
              </w:numPr>
              <w:tabs>
                <w:tab w:pos="350" w:val="left" w:leader="none"/>
              </w:tabs>
              <w:spacing w:line="240" w:lineRule="auto" w:before="0" w:after="0"/>
              <w:ind w:left="349" w:right="0" w:hanging="149"/>
              <w:jc w:val="left"/>
              <w:rPr>
                <w:sz w:val="16"/>
              </w:rPr>
            </w:pPr>
            <w:r>
              <w:rPr>
                <w:w w:val="85"/>
                <w:sz w:val="16"/>
              </w:rPr>
              <w:t>¿Sabe</w:t>
            </w:r>
            <w:r>
              <w:rPr>
                <w:spacing w:val="-16"/>
                <w:w w:val="85"/>
                <w:sz w:val="16"/>
              </w:rPr>
              <w:t> </w:t>
            </w:r>
            <w:r>
              <w:rPr>
                <w:w w:val="85"/>
                <w:sz w:val="16"/>
              </w:rPr>
              <w:t>qué</w:t>
            </w:r>
            <w:r>
              <w:rPr>
                <w:spacing w:val="-16"/>
                <w:w w:val="85"/>
                <w:sz w:val="16"/>
              </w:rPr>
              <w:t> </w:t>
            </w:r>
            <w:r>
              <w:rPr>
                <w:w w:val="85"/>
                <w:sz w:val="16"/>
              </w:rPr>
              <w:t>hace</w:t>
            </w:r>
            <w:r>
              <w:rPr>
                <w:spacing w:val="-16"/>
                <w:w w:val="85"/>
                <w:sz w:val="16"/>
              </w:rPr>
              <w:t> </w:t>
            </w:r>
            <w:r>
              <w:rPr>
                <w:w w:val="85"/>
                <w:sz w:val="16"/>
              </w:rPr>
              <w:t>cada</w:t>
            </w:r>
            <w:r>
              <w:rPr>
                <w:spacing w:val="-16"/>
                <w:w w:val="85"/>
                <w:sz w:val="16"/>
              </w:rPr>
              <w:t> </w:t>
            </w:r>
            <w:r>
              <w:rPr>
                <w:w w:val="85"/>
                <w:sz w:val="16"/>
              </w:rPr>
              <w:t>uno</w:t>
            </w:r>
            <w:r>
              <w:rPr>
                <w:spacing w:val="-16"/>
                <w:w w:val="85"/>
                <w:sz w:val="16"/>
              </w:rPr>
              <w:t> </w:t>
            </w:r>
            <w:r>
              <w:rPr>
                <w:w w:val="85"/>
                <w:sz w:val="16"/>
              </w:rPr>
              <w:t>de</w:t>
            </w:r>
            <w:r>
              <w:rPr>
                <w:spacing w:val="-16"/>
                <w:w w:val="85"/>
                <w:sz w:val="16"/>
              </w:rPr>
              <w:t> </w:t>
            </w:r>
            <w:r>
              <w:rPr>
                <w:w w:val="85"/>
                <w:sz w:val="16"/>
              </w:rPr>
              <w:t>los</w:t>
            </w:r>
            <w:r>
              <w:rPr>
                <w:spacing w:val="-15"/>
                <w:w w:val="85"/>
                <w:sz w:val="16"/>
              </w:rPr>
              <w:t> </w:t>
            </w:r>
            <w:r>
              <w:rPr>
                <w:w w:val="85"/>
                <w:sz w:val="16"/>
              </w:rPr>
              <w:t>integrantes?</w:t>
            </w:r>
          </w:p>
          <w:p>
            <w:pPr>
              <w:pStyle w:val="TableParagraph"/>
              <w:numPr>
                <w:ilvl w:val="1"/>
                <w:numId w:val="43"/>
              </w:numPr>
              <w:tabs>
                <w:tab w:pos="422" w:val="left" w:leader="none"/>
                <w:tab w:pos="2013" w:val="left" w:leader="none"/>
              </w:tabs>
              <w:spacing w:line="240" w:lineRule="auto" w:before="27" w:after="0"/>
              <w:ind w:left="421" w:right="0" w:hanging="221"/>
              <w:jc w:val="left"/>
              <w:rPr>
                <w:sz w:val="16"/>
              </w:rPr>
            </w:pPr>
            <w:r>
              <w:rPr>
                <w:w w:val="80"/>
                <w:sz w:val="16"/>
              </w:rPr>
              <w:t>Si,</w:t>
            </w:r>
            <w:r>
              <w:rPr>
                <w:spacing w:val="25"/>
                <w:w w:val="80"/>
                <w:sz w:val="16"/>
              </w:rPr>
              <w:t> </w:t>
            </w:r>
            <w:r>
              <w:rPr>
                <w:w w:val="80"/>
                <w:sz w:val="16"/>
              </w:rPr>
              <w:t>completamente</w:t>
            </w:r>
            <w:r>
              <w:rPr>
                <w:spacing w:val="-5"/>
                <w:sz w:val="16"/>
              </w:rPr>
              <w:t> </w:t>
            </w:r>
            <w:r>
              <w:rPr>
                <w:w w:val="81"/>
                <w:sz w:val="16"/>
                <w:u w:val="single"/>
              </w:rPr>
              <w:t> </w:t>
            </w:r>
            <w:r>
              <w:rPr>
                <w:sz w:val="16"/>
                <w:u w:val="single"/>
              </w:rPr>
              <w:tab/>
            </w:r>
          </w:p>
          <w:p>
            <w:pPr>
              <w:pStyle w:val="TableParagraph"/>
              <w:numPr>
                <w:ilvl w:val="1"/>
                <w:numId w:val="43"/>
              </w:numPr>
              <w:tabs>
                <w:tab w:pos="422" w:val="left" w:leader="none"/>
                <w:tab w:pos="2301" w:val="left" w:leader="none"/>
              </w:tabs>
              <w:spacing w:line="240" w:lineRule="auto" w:before="27" w:after="0"/>
              <w:ind w:left="421" w:right="0" w:hanging="221"/>
              <w:jc w:val="left"/>
              <w:rPr>
                <w:sz w:val="16"/>
              </w:rPr>
            </w:pPr>
            <w:r>
              <w:rPr>
                <w:w w:val="85"/>
                <w:sz w:val="16"/>
              </w:rPr>
              <w:t>Si,</w:t>
            </w:r>
            <w:r>
              <w:rPr>
                <w:spacing w:val="-17"/>
                <w:w w:val="85"/>
                <w:sz w:val="16"/>
              </w:rPr>
              <w:t> </w:t>
            </w:r>
            <w:r>
              <w:rPr>
                <w:w w:val="85"/>
                <w:sz w:val="16"/>
              </w:rPr>
              <w:t>en</w:t>
            </w:r>
            <w:r>
              <w:rPr>
                <w:spacing w:val="-18"/>
                <w:w w:val="85"/>
                <w:sz w:val="16"/>
              </w:rPr>
              <w:t> </w:t>
            </w:r>
            <w:r>
              <w:rPr>
                <w:w w:val="85"/>
                <w:sz w:val="16"/>
              </w:rPr>
              <w:t>algunas</w:t>
            </w:r>
            <w:r>
              <w:rPr>
                <w:spacing w:val="-17"/>
                <w:w w:val="85"/>
                <w:sz w:val="16"/>
              </w:rPr>
              <w:t> </w:t>
            </w:r>
            <w:r>
              <w:rPr>
                <w:w w:val="85"/>
                <w:sz w:val="16"/>
              </w:rPr>
              <w:t>áreas</w:t>
            </w:r>
            <w:r>
              <w:rPr>
                <w:sz w:val="16"/>
              </w:rPr>
              <w:t> </w:t>
            </w:r>
            <w:r>
              <w:rPr>
                <w:spacing w:val="-9"/>
                <w:sz w:val="16"/>
              </w:rPr>
              <w:t> </w:t>
            </w:r>
            <w:r>
              <w:rPr>
                <w:w w:val="81"/>
                <w:sz w:val="16"/>
                <w:u w:val="single"/>
              </w:rPr>
              <w:t> </w:t>
            </w:r>
            <w:r>
              <w:rPr>
                <w:sz w:val="16"/>
                <w:u w:val="single"/>
              </w:rPr>
              <w:tab/>
            </w:r>
          </w:p>
          <w:p>
            <w:pPr>
              <w:pStyle w:val="TableParagraph"/>
              <w:numPr>
                <w:ilvl w:val="1"/>
                <w:numId w:val="43"/>
              </w:numPr>
              <w:tabs>
                <w:tab w:pos="422" w:val="left" w:leader="none"/>
                <w:tab w:pos="2502" w:val="left" w:leader="none"/>
              </w:tabs>
              <w:spacing w:line="240" w:lineRule="auto" w:before="27" w:after="0"/>
              <w:ind w:left="421" w:right="0" w:hanging="221"/>
              <w:jc w:val="left"/>
              <w:rPr>
                <w:sz w:val="16"/>
              </w:rPr>
            </w:pPr>
            <w:r>
              <w:rPr>
                <w:w w:val="85"/>
                <w:sz w:val="16"/>
              </w:rPr>
              <w:t>No,</w:t>
            </w:r>
            <w:r>
              <w:rPr>
                <w:spacing w:val="-11"/>
                <w:w w:val="85"/>
                <w:sz w:val="16"/>
              </w:rPr>
              <w:t> </w:t>
            </w:r>
            <w:r>
              <w:rPr>
                <w:w w:val="85"/>
                <w:sz w:val="16"/>
              </w:rPr>
              <w:t>pero</w:t>
            </w:r>
            <w:r>
              <w:rPr>
                <w:spacing w:val="-13"/>
                <w:w w:val="85"/>
                <w:sz w:val="16"/>
              </w:rPr>
              <w:t> </w:t>
            </w:r>
            <w:r>
              <w:rPr>
                <w:w w:val="85"/>
                <w:sz w:val="16"/>
              </w:rPr>
              <w:t>si</w:t>
            </w:r>
            <w:r>
              <w:rPr>
                <w:spacing w:val="-16"/>
                <w:w w:val="85"/>
                <w:sz w:val="16"/>
              </w:rPr>
              <w:t> </w:t>
            </w:r>
            <w:r>
              <w:rPr>
                <w:w w:val="85"/>
                <w:sz w:val="16"/>
              </w:rPr>
              <w:t>me</w:t>
            </w:r>
            <w:r>
              <w:rPr>
                <w:spacing w:val="-13"/>
                <w:w w:val="85"/>
                <w:sz w:val="16"/>
              </w:rPr>
              <w:t> </w:t>
            </w:r>
            <w:r>
              <w:rPr>
                <w:w w:val="85"/>
                <w:sz w:val="16"/>
              </w:rPr>
              <w:t>importa</w:t>
            </w:r>
            <w:r>
              <w:rPr>
                <w:w w:val="81"/>
                <w:sz w:val="16"/>
                <w:u w:val="single"/>
              </w:rPr>
              <w:t> </w:t>
            </w:r>
            <w:r>
              <w:rPr>
                <w:sz w:val="16"/>
                <w:u w:val="single"/>
              </w:rPr>
              <w:tab/>
            </w:r>
          </w:p>
          <w:p>
            <w:pPr>
              <w:pStyle w:val="TableParagraph"/>
              <w:numPr>
                <w:ilvl w:val="1"/>
                <w:numId w:val="43"/>
              </w:numPr>
              <w:tabs>
                <w:tab w:pos="422" w:val="left" w:leader="none"/>
                <w:tab w:pos="2320" w:val="left" w:leader="none"/>
              </w:tabs>
              <w:spacing w:line="240" w:lineRule="auto" w:before="27" w:after="0"/>
              <w:ind w:left="421" w:right="0" w:hanging="221"/>
              <w:jc w:val="left"/>
              <w:rPr>
                <w:sz w:val="16"/>
              </w:rPr>
            </w:pPr>
            <w:r>
              <w:rPr>
                <w:w w:val="85"/>
                <w:sz w:val="16"/>
              </w:rPr>
              <w:t>No,</w:t>
            </w:r>
            <w:r>
              <w:rPr>
                <w:spacing w:val="-14"/>
                <w:w w:val="85"/>
                <w:sz w:val="16"/>
              </w:rPr>
              <w:t> </w:t>
            </w:r>
            <w:r>
              <w:rPr>
                <w:w w:val="85"/>
                <w:sz w:val="16"/>
              </w:rPr>
              <w:t>y</w:t>
            </w:r>
            <w:r>
              <w:rPr>
                <w:spacing w:val="-11"/>
                <w:w w:val="85"/>
                <w:sz w:val="16"/>
              </w:rPr>
              <w:t> </w:t>
            </w:r>
            <w:r>
              <w:rPr>
                <w:w w:val="85"/>
                <w:sz w:val="16"/>
              </w:rPr>
              <w:t>no</w:t>
            </w:r>
            <w:r>
              <w:rPr>
                <w:spacing w:val="-12"/>
                <w:w w:val="85"/>
                <w:sz w:val="16"/>
              </w:rPr>
              <w:t> </w:t>
            </w:r>
            <w:r>
              <w:rPr>
                <w:w w:val="85"/>
                <w:sz w:val="16"/>
              </w:rPr>
              <w:t>me</w:t>
            </w:r>
            <w:r>
              <w:rPr>
                <w:spacing w:val="-12"/>
                <w:w w:val="85"/>
                <w:sz w:val="16"/>
              </w:rPr>
              <w:t> </w:t>
            </w:r>
            <w:r>
              <w:rPr>
                <w:w w:val="85"/>
                <w:sz w:val="16"/>
              </w:rPr>
              <w:t>importa</w:t>
            </w:r>
            <w:r>
              <w:rPr>
                <w:spacing w:val="-5"/>
                <w:sz w:val="16"/>
              </w:rPr>
              <w:t> </w:t>
            </w:r>
            <w:r>
              <w:rPr>
                <w:w w:val="81"/>
                <w:sz w:val="16"/>
                <w:u w:val="single"/>
              </w:rPr>
              <w:t> </w:t>
            </w:r>
            <w:r>
              <w:rPr>
                <w:sz w:val="16"/>
                <w:u w:val="single"/>
              </w:rPr>
              <w:tab/>
            </w:r>
          </w:p>
          <w:p>
            <w:pPr>
              <w:pStyle w:val="TableParagraph"/>
              <w:tabs>
                <w:tab w:pos="1043" w:val="left" w:leader="none"/>
                <w:tab w:pos="1708" w:val="left" w:leader="none"/>
                <w:tab w:pos="2934" w:val="left" w:leader="none"/>
              </w:tabs>
              <w:spacing w:before="27"/>
              <w:ind w:left="200" w:right="79"/>
              <w:rPr>
                <w:sz w:val="16"/>
              </w:rPr>
            </w:pPr>
            <w:r>
              <w:rPr>
                <w:w w:val="90"/>
                <w:sz w:val="16"/>
              </w:rPr>
              <w:t>98.</w:t>
            </w:r>
            <w:r>
              <w:rPr>
                <w:spacing w:val="-13"/>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3"/>
              </w:numPr>
              <w:tabs>
                <w:tab w:pos="422" w:val="left" w:leader="none"/>
              </w:tabs>
              <w:spacing w:line="240" w:lineRule="auto" w:before="1" w:after="0"/>
              <w:ind w:left="421" w:right="0" w:hanging="221"/>
              <w:jc w:val="left"/>
              <w:rPr>
                <w:sz w:val="16"/>
              </w:rPr>
            </w:pPr>
            <w:r>
              <w:rPr>
                <w:w w:val="85"/>
                <w:sz w:val="16"/>
              </w:rPr>
              <w:t>¿Cómo</w:t>
            </w:r>
            <w:r>
              <w:rPr>
                <w:spacing w:val="-17"/>
                <w:w w:val="85"/>
                <w:sz w:val="16"/>
              </w:rPr>
              <w:t> </w:t>
            </w:r>
            <w:r>
              <w:rPr>
                <w:w w:val="85"/>
                <w:sz w:val="16"/>
              </w:rPr>
              <w:t>lo</w:t>
            </w:r>
            <w:r>
              <w:rPr>
                <w:spacing w:val="-17"/>
                <w:w w:val="85"/>
                <w:sz w:val="16"/>
              </w:rPr>
              <w:t> </w:t>
            </w:r>
            <w:r>
              <w:rPr>
                <w:w w:val="85"/>
                <w:sz w:val="16"/>
              </w:rPr>
              <w:t>llaman</w:t>
            </w:r>
            <w:r>
              <w:rPr>
                <w:spacing w:val="-17"/>
                <w:w w:val="85"/>
                <w:sz w:val="16"/>
              </w:rPr>
              <w:t> </w:t>
            </w:r>
            <w:r>
              <w:rPr>
                <w:w w:val="85"/>
                <w:sz w:val="16"/>
              </w:rPr>
              <w:t>a</w:t>
            </w:r>
            <w:r>
              <w:rPr>
                <w:spacing w:val="-17"/>
                <w:w w:val="85"/>
                <w:sz w:val="16"/>
              </w:rPr>
              <w:t> </w:t>
            </w:r>
            <w:r>
              <w:rPr>
                <w:w w:val="85"/>
                <w:sz w:val="16"/>
              </w:rPr>
              <w:t>la</w:t>
            </w:r>
            <w:r>
              <w:rPr>
                <w:spacing w:val="-20"/>
                <w:w w:val="85"/>
                <w:sz w:val="16"/>
              </w:rPr>
              <w:t> </w:t>
            </w:r>
            <w:r>
              <w:rPr>
                <w:w w:val="85"/>
                <w:sz w:val="16"/>
              </w:rPr>
              <w:t>asamblea?</w:t>
            </w:r>
          </w:p>
          <w:p>
            <w:pPr>
              <w:pStyle w:val="TableParagraph"/>
              <w:numPr>
                <w:ilvl w:val="1"/>
                <w:numId w:val="43"/>
              </w:numPr>
              <w:tabs>
                <w:tab w:pos="494" w:val="left" w:leader="none"/>
                <w:tab w:pos="2445" w:val="left" w:leader="none"/>
              </w:tabs>
              <w:spacing w:line="240" w:lineRule="auto" w:before="27" w:after="0"/>
              <w:ind w:left="493" w:right="0" w:hanging="293"/>
              <w:jc w:val="left"/>
              <w:rPr>
                <w:sz w:val="16"/>
              </w:rPr>
            </w:pPr>
            <w:r>
              <w:rPr>
                <w:w w:val="85"/>
                <w:sz w:val="16"/>
              </w:rPr>
              <w:t>Me</w:t>
            </w:r>
            <w:r>
              <w:rPr>
                <w:spacing w:val="-12"/>
                <w:w w:val="85"/>
                <w:sz w:val="16"/>
              </w:rPr>
              <w:t> </w:t>
            </w:r>
            <w:r>
              <w:rPr>
                <w:w w:val="85"/>
                <w:sz w:val="16"/>
              </w:rPr>
              <w:t>avisan</w:t>
            </w:r>
            <w:r>
              <w:rPr>
                <w:spacing w:val="-12"/>
                <w:w w:val="85"/>
                <w:sz w:val="16"/>
              </w:rPr>
              <w:t> </w:t>
            </w:r>
            <w:r>
              <w:rPr>
                <w:w w:val="85"/>
                <w:sz w:val="16"/>
              </w:rPr>
              <w:t>en</w:t>
            </w:r>
            <w:r>
              <w:rPr>
                <w:spacing w:val="-12"/>
                <w:w w:val="85"/>
                <w:sz w:val="16"/>
              </w:rPr>
              <w:t> </w:t>
            </w:r>
            <w:r>
              <w:rPr>
                <w:w w:val="85"/>
                <w:sz w:val="16"/>
              </w:rPr>
              <w:t>mi</w:t>
            </w:r>
            <w:r>
              <w:rPr>
                <w:spacing w:val="-15"/>
                <w:w w:val="85"/>
                <w:sz w:val="16"/>
              </w:rPr>
              <w:t> </w:t>
            </w:r>
            <w:r>
              <w:rPr>
                <w:w w:val="85"/>
                <w:sz w:val="16"/>
              </w:rPr>
              <w:t>casa</w:t>
            </w:r>
            <w:r>
              <w:rPr>
                <w:sz w:val="16"/>
              </w:rPr>
              <w:t> </w:t>
            </w:r>
            <w:r>
              <w:rPr>
                <w:spacing w:val="-17"/>
                <w:sz w:val="16"/>
              </w:rPr>
              <w:t> </w:t>
            </w:r>
            <w:r>
              <w:rPr>
                <w:w w:val="81"/>
                <w:sz w:val="16"/>
                <w:u w:val="single"/>
              </w:rPr>
              <w:t> </w:t>
            </w:r>
            <w:r>
              <w:rPr>
                <w:sz w:val="16"/>
                <w:u w:val="single"/>
              </w:rPr>
              <w:tab/>
            </w:r>
          </w:p>
          <w:p>
            <w:pPr>
              <w:pStyle w:val="TableParagraph"/>
              <w:numPr>
                <w:ilvl w:val="1"/>
                <w:numId w:val="43"/>
              </w:numPr>
              <w:tabs>
                <w:tab w:pos="494" w:val="left" w:leader="none"/>
                <w:tab w:pos="2263" w:val="left" w:leader="none"/>
              </w:tabs>
              <w:spacing w:line="240" w:lineRule="auto" w:before="27" w:after="0"/>
              <w:ind w:left="493" w:right="0" w:hanging="293"/>
              <w:jc w:val="left"/>
              <w:rPr>
                <w:sz w:val="16"/>
              </w:rPr>
            </w:pPr>
            <w:r>
              <w:rPr>
                <w:w w:val="85"/>
                <w:sz w:val="16"/>
              </w:rPr>
              <w:t>Llaman</w:t>
            </w:r>
            <w:r>
              <w:rPr>
                <w:spacing w:val="-22"/>
                <w:w w:val="85"/>
                <w:sz w:val="16"/>
              </w:rPr>
              <w:t> </w:t>
            </w:r>
            <w:r>
              <w:rPr>
                <w:w w:val="85"/>
                <w:sz w:val="16"/>
              </w:rPr>
              <w:t>por</w:t>
            </w:r>
            <w:r>
              <w:rPr>
                <w:spacing w:val="-22"/>
                <w:w w:val="85"/>
                <w:sz w:val="16"/>
              </w:rPr>
              <w:t> </w:t>
            </w:r>
            <w:r>
              <w:rPr>
                <w:w w:val="85"/>
                <w:sz w:val="16"/>
              </w:rPr>
              <w:t>vocero</w:t>
            </w:r>
            <w:r>
              <w:rPr>
                <w:w w:val="81"/>
                <w:sz w:val="16"/>
                <w:u w:val="single"/>
              </w:rPr>
              <w:t> </w:t>
            </w:r>
            <w:r>
              <w:rPr>
                <w:sz w:val="16"/>
                <w:u w:val="single"/>
              </w:rPr>
              <w:tab/>
            </w:r>
          </w:p>
          <w:p>
            <w:pPr>
              <w:pStyle w:val="TableParagraph"/>
              <w:numPr>
                <w:ilvl w:val="1"/>
                <w:numId w:val="43"/>
              </w:numPr>
              <w:tabs>
                <w:tab w:pos="493" w:val="left" w:leader="none"/>
              </w:tabs>
              <w:spacing w:line="240" w:lineRule="auto" w:before="27" w:after="0"/>
              <w:ind w:left="492" w:right="0" w:hanging="292"/>
              <w:jc w:val="left"/>
              <w:rPr>
                <w:sz w:val="16"/>
              </w:rPr>
            </w:pPr>
            <w:r>
              <w:rPr>
                <w:w w:val="85"/>
                <w:sz w:val="16"/>
              </w:rPr>
              <w:t>Utilizan</w:t>
            </w:r>
            <w:r>
              <w:rPr>
                <w:spacing w:val="-24"/>
                <w:w w:val="85"/>
                <w:sz w:val="16"/>
              </w:rPr>
              <w:t> </w:t>
            </w:r>
            <w:r>
              <w:rPr>
                <w:w w:val="85"/>
                <w:sz w:val="16"/>
              </w:rPr>
              <w:t>medios</w:t>
            </w:r>
            <w:r>
              <w:rPr>
                <w:spacing w:val="-23"/>
                <w:w w:val="85"/>
                <w:sz w:val="16"/>
              </w:rPr>
              <w:t> </w:t>
            </w:r>
            <w:r>
              <w:rPr>
                <w:w w:val="85"/>
                <w:sz w:val="16"/>
              </w:rPr>
              <w:t>de</w:t>
            </w:r>
            <w:r>
              <w:rPr>
                <w:spacing w:val="-26"/>
                <w:w w:val="85"/>
                <w:sz w:val="16"/>
              </w:rPr>
              <w:t> </w:t>
            </w:r>
            <w:r>
              <w:rPr>
                <w:w w:val="85"/>
                <w:sz w:val="16"/>
              </w:rPr>
              <w:t>comunicación</w:t>
            </w:r>
            <w:r>
              <w:rPr>
                <w:spacing w:val="-24"/>
                <w:w w:val="85"/>
                <w:sz w:val="16"/>
              </w:rPr>
              <w:t> </w:t>
            </w:r>
            <w:r>
              <w:rPr>
                <w:w w:val="85"/>
                <w:sz w:val="16"/>
              </w:rPr>
              <w:t>local</w:t>
            </w:r>
          </w:p>
          <w:p>
            <w:pPr>
              <w:pStyle w:val="TableParagraph"/>
              <w:numPr>
                <w:ilvl w:val="1"/>
                <w:numId w:val="43"/>
              </w:numPr>
              <w:tabs>
                <w:tab w:pos="494" w:val="left" w:leader="none"/>
                <w:tab w:pos="2050" w:val="left" w:leader="none"/>
              </w:tabs>
              <w:spacing w:line="240" w:lineRule="auto" w:before="27" w:after="0"/>
              <w:ind w:left="493" w:right="0" w:hanging="293"/>
              <w:jc w:val="left"/>
              <w:rPr>
                <w:sz w:val="16"/>
              </w:rPr>
            </w:pPr>
            <w:r>
              <w:rPr>
                <w:w w:val="85"/>
                <w:sz w:val="16"/>
              </w:rPr>
              <w:t>No</w:t>
            </w:r>
            <w:r>
              <w:rPr>
                <w:spacing w:val="-17"/>
                <w:w w:val="85"/>
                <w:sz w:val="16"/>
              </w:rPr>
              <w:t> </w:t>
            </w:r>
            <w:r>
              <w:rPr>
                <w:w w:val="85"/>
                <w:sz w:val="16"/>
              </w:rPr>
              <w:t>me</w:t>
            </w:r>
            <w:r>
              <w:rPr>
                <w:spacing w:val="-17"/>
                <w:w w:val="85"/>
                <w:sz w:val="16"/>
              </w:rPr>
              <w:t> </w:t>
            </w:r>
            <w:r>
              <w:rPr>
                <w:w w:val="85"/>
                <w:sz w:val="16"/>
              </w:rPr>
              <w:t>avisan</w:t>
            </w:r>
            <w:r>
              <w:rPr>
                <w:w w:val="81"/>
                <w:sz w:val="16"/>
                <w:u w:val="single"/>
              </w:rPr>
              <w:t> </w:t>
            </w:r>
            <w:r>
              <w:rPr>
                <w:sz w:val="16"/>
                <w:u w:val="single"/>
              </w:rPr>
              <w:tab/>
            </w:r>
          </w:p>
          <w:p>
            <w:pPr>
              <w:pStyle w:val="TableParagraph"/>
              <w:tabs>
                <w:tab w:pos="1076" w:val="left" w:leader="none"/>
                <w:tab w:pos="1746" w:val="left" w:leader="none"/>
                <w:tab w:pos="2972" w:val="left" w:leader="none"/>
              </w:tabs>
              <w:spacing w:before="27"/>
              <w:ind w:left="200" w:right="79"/>
              <w:rPr>
                <w:sz w:val="16"/>
              </w:rPr>
            </w:pPr>
            <w:r>
              <w:rPr>
                <w:w w:val="90"/>
                <w:sz w:val="16"/>
              </w:rPr>
              <w:t>98.</w:t>
            </w:r>
            <w:r>
              <w:rPr>
                <w:spacing w:val="19"/>
                <w:w w:val="90"/>
                <w:sz w:val="16"/>
              </w:rPr>
              <w:t> </w:t>
            </w:r>
            <w:r>
              <w:rPr>
                <w:w w:val="90"/>
                <w:sz w:val="16"/>
              </w:rPr>
              <w:t>NC:</w:t>
            </w:r>
            <w:r>
              <w:rPr>
                <w:w w:val="90"/>
                <w:sz w:val="16"/>
                <w:u w:val="single"/>
              </w:rPr>
              <w:t> </w:t>
              <w:tab/>
            </w:r>
            <w:r>
              <w:rPr>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tc>
        <w:tc>
          <w:tcPr>
            <w:tcW w:w="4615" w:type="dxa"/>
          </w:tcPr>
          <w:p>
            <w:pPr>
              <w:pStyle w:val="TableParagraph"/>
              <w:numPr>
                <w:ilvl w:val="0"/>
                <w:numId w:val="44"/>
              </w:numPr>
              <w:tabs>
                <w:tab w:pos="308" w:val="left" w:leader="none"/>
              </w:tabs>
              <w:spacing w:line="240" w:lineRule="auto" w:before="8" w:after="0"/>
              <w:ind w:left="87" w:right="0" w:firstLine="0"/>
              <w:jc w:val="left"/>
              <w:rPr>
                <w:sz w:val="16"/>
              </w:rPr>
            </w:pPr>
            <w:r>
              <w:rPr>
                <w:w w:val="80"/>
                <w:sz w:val="16"/>
              </w:rPr>
              <w:t>¿Cuántos</w:t>
            </w:r>
            <w:r>
              <w:rPr>
                <w:spacing w:val="24"/>
                <w:w w:val="80"/>
                <w:sz w:val="16"/>
              </w:rPr>
              <w:t> </w:t>
            </w:r>
            <w:r>
              <w:rPr>
                <w:w w:val="80"/>
                <w:sz w:val="16"/>
              </w:rPr>
              <w:t>asisten?</w:t>
            </w:r>
          </w:p>
          <w:p>
            <w:pPr>
              <w:pStyle w:val="TableParagraph"/>
              <w:numPr>
                <w:ilvl w:val="1"/>
                <w:numId w:val="44"/>
              </w:numPr>
              <w:tabs>
                <w:tab w:pos="380" w:val="left" w:leader="none"/>
              </w:tabs>
              <w:spacing w:line="240" w:lineRule="auto" w:before="27" w:after="0"/>
              <w:ind w:left="379" w:right="0" w:hanging="292"/>
              <w:jc w:val="left"/>
              <w:rPr>
                <w:sz w:val="16"/>
              </w:rPr>
            </w:pPr>
            <w:r>
              <w:rPr>
                <w:w w:val="90"/>
                <w:sz w:val="16"/>
              </w:rPr>
              <w:t>Todos</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La</w:t>
            </w:r>
            <w:r>
              <w:rPr>
                <w:spacing w:val="-26"/>
                <w:w w:val="85"/>
                <w:sz w:val="16"/>
              </w:rPr>
              <w:t> </w:t>
            </w:r>
            <w:r>
              <w:rPr>
                <w:w w:val="85"/>
                <w:sz w:val="16"/>
              </w:rPr>
              <w:t>mayoría</w:t>
            </w:r>
          </w:p>
          <w:p>
            <w:pPr>
              <w:pStyle w:val="TableParagraph"/>
              <w:numPr>
                <w:ilvl w:val="1"/>
                <w:numId w:val="44"/>
              </w:numPr>
              <w:tabs>
                <w:tab w:pos="380" w:val="left" w:leader="none"/>
              </w:tabs>
              <w:spacing w:line="240" w:lineRule="auto" w:before="28" w:after="0"/>
              <w:ind w:left="379" w:right="0" w:hanging="292"/>
              <w:jc w:val="left"/>
              <w:rPr>
                <w:sz w:val="16"/>
              </w:rPr>
            </w:pPr>
            <w:r>
              <w:rPr>
                <w:w w:val="80"/>
                <w:sz w:val="16"/>
              </w:rPr>
              <w:t>Unos</w:t>
            </w:r>
            <w:r>
              <w:rPr>
                <w:spacing w:val="19"/>
                <w:w w:val="80"/>
                <w:sz w:val="16"/>
              </w:rPr>
              <w:t> </w:t>
            </w:r>
            <w:r>
              <w:rPr>
                <w:w w:val="80"/>
                <w:sz w:val="16"/>
              </w:rPr>
              <w:t>cuantos</w:t>
            </w:r>
          </w:p>
          <w:p>
            <w:pPr>
              <w:pStyle w:val="TableParagraph"/>
              <w:numPr>
                <w:ilvl w:val="1"/>
                <w:numId w:val="44"/>
              </w:numPr>
              <w:tabs>
                <w:tab w:pos="380" w:val="left" w:leader="none"/>
              </w:tabs>
              <w:spacing w:line="240" w:lineRule="auto" w:before="27" w:after="0"/>
              <w:ind w:left="379" w:right="0" w:hanging="292"/>
              <w:jc w:val="left"/>
              <w:rPr>
                <w:sz w:val="16"/>
              </w:rPr>
            </w:pPr>
            <w:r>
              <w:rPr>
                <w:w w:val="80"/>
                <w:sz w:val="16"/>
              </w:rPr>
              <w:t>Casi</w:t>
            </w:r>
            <w:r>
              <w:rPr>
                <w:spacing w:val="10"/>
                <w:w w:val="80"/>
                <w:sz w:val="16"/>
              </w:rPr>
              <w:t> </w:t>
            </w:r>
            <w:r>
              <w:rPr>
                <w:w w:val="80"/>
                <w:sz w:val="16"/>
              </w:rPr>
              <w:t>nadie</w:t>
            </w:r>
          </w:p>
          <w:p>
            <w:pPr>
              <w:pStyle w:val="TableParagraph"/>
              <w:numPr>
                <w:ilvl w:val="1"/>
                <w:numId w:val="44"/>
              </w:numPr>
              <w:tabs>
                <w:tab w:pos="380" w:val="left" w:leader="none"/>
              </w:tabs>
              <w:spacing w:line="240" w:lineRule="auto" w:before="22" w:after="0"/>
              <w:ind w:left="379" w:right="0" w:hanging="292"/>
              <w:jc w:val="left"/>
              <w:rPr>
                <w:sz w:val="16"/>
              </w:rPr>
            </w:pPr>
            <w:r>
              <w:rPr>
                <w:w w:val="90"/>
                <w:sz w:val="16"/>
              </w:rPr>
              <w:t>Nadie</w:t>
            </w:r>
          </w:p>
          <w:p>
            <w:pPr>
              <w:pStyle w:val="TableParagraph"/>
              <w:tabs>
                <w:tab w:pos="929" w:val="left" w:leader="none"/>
                <w:tab w:pos="1594" w:val="left" w:leader="none"/>
                <w:tab w:pos="2820" w:val="left" w:leader="none"/>
              </w:tabs>
              <w:spacing w:before="27"/>
              <w:ind w:left="87"/>
              <w:rPr>
                <w:sz w:val="16"/>
              </w:rPr>
            </w:pPr>
            <w:r>
              <w:rPr>
                <w:w w:val="90"/>
                <w:sz w:val="16"/>
              </w:rPr>
              <w:t>98.</w:t>
            </w:r>
            <w:r>
              <w:rPr>
                <w:spacing w:val="-14"/>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4"/>
              </w:numPr>
              <w:tabs>
                <w:tab w:pos="308" w:val="left" w:leader="none"/>
              </w:tabs>
              <w:spacing w:line="240" w:lineRule="auto" w:before="0" w:after="0"/>
              <w:ind w:left="307" w:right="0" w:hanging="220"/>
              <w:jc w:val="left"/>
              <w:rPr>
                <w:sz w:val="16"/>
              </w:rPr>
            </w:pPr>
            <w:r>
              <w:rPr>
                <w:w w:val="85"/>
                <w:sz w:val="16"/>
              </w:rPr>
              <w:t>¿Qué</w:t>
            </w:r>
            <w:r>
              <w:rPr>
                <w:spacing w:val="-19"/>
                <w:w w:val="85"/>
                <w:sz w:val="16"/>
              </w:rPr>
              <w:t> </w:t>
            </w:r>
            <w:r>
              <w:rPr>
                <w:w w:val="85"/>
                <w:sz w:val="16"/>
              </w:rPr>
              <w:t>tanto</w:t>
            </w:r>
            <w:r>
              <w:rPr>
                <w:spacing w:val="-19"/>
                <w:w w:val="85"/>
                <w:sz w:val="16"/>
              </w:rPr>
              <w:t> </w:t>
            </w:r>
            <w:r>
              <w:rPr>
                <w:w w:val="85"/>
                <w:sz w:val="16"/>
              </w:rPr>
              <w:t>confían</w:t>
            </w:r>
            <w:r>
              <w:rPr>
                <w:spacing w:val="-19"/>
                <w:w w:val="85"/>
                <w:sz w:val="16"/>
              </w:rPr>
              <w:t> </w:t>
            </w:r>
            <w:r>
              <w:rPr>
                <w:w w:val="85"/>
                <w:sz w:val="16"/>
              </w:rPr>
              <w:t>en</w:t>
            </w:r>
            <w:r>
              <w:rPr>
                <w:spacing w:val="-18"/>
                <w:w w:val="85"/>
                <w:sz w:val="16"/>
              </w:rPr>
              <w:t> </w:t>
            </w:r>
            <w:r>
              <w:rPr>
                <w:w w:val="85"/>
                <w:sz w:val="16"/>
              </w:rPr>
              <w:t>sus</w:t>
            </w:r>
            <w:r>
              <w:rPr>
                <w:spacing w:val="-21"/>
                <w:w w:val="85"/>
                <w:sz w:val="16"/>
              </w:rPr>
              <w:t> </w:t>
            </w:r>
            <w:r>
              <w:rPr>
                <w:w w:val="85"/>
                <w:sz w:val="16"/>
              </w:rPr>
              <w:t>autoridades</w:t>
            </w:r>
            <w:r>
              <w:rPr>
                <w:spacing w:val="-18"/>
                <w:w w:val="85"/>
                <w:sz w:val="16"/>
              </w:rPr>
              <w:t> </w:t>
            </w:r>
            <w:r>
              <w:rPr>
                <w:w w:val="85"/>
                <w:sz w:val="16"/>
              </w:rPr>
              <w:t>(comité)?</w:t>
            </w:r>
          </w:p>
          <w:p>
            <w:pPr>
              <w:pStyle w:val="TableParagraph"/>
              <w:numPr>
                <w:ilvl w:val="1"/>
                <w:numId w:val="44"/>
              </w:numPr>
              <w:tabs>
                <w:tab w:pos="380" w:val="left" w:leader="none"/>
              </w:tabs>
              <w:spacing w:line="240" w:lineRule="auto" w:before="27" w:after="0"/>
              <w:ind w:left="379" w:right="0" w:hanging="292"/>
              <w:jc w:val="left"/>
              <w:rPr>
                <w:sz w:val="16"/>
              </w:rPr>
            </w:pPr>
            <w:r>
              <w:rPr>
                <w:w w:val="90"/>
                <w:sz w:val="16"/>
              </w:rPr>
              <w:t>Mucho</w:t>
            </w:r>
          </w:p>
          <w:p>
            <w:pPr>
              <w:pStyle w:val="TableParagraph"/>
              <w:numPr>
                <w:ilvl w:val="1"/>
                <w:numId w:val="44"/>
              </w:numPr>
              <w:tabs>
                <w:tab w:pos="380" w:val="left" w:leader="none"/>
              </w:tabs>
              <w:spacing w:line="240" w:lineRule="auto" w:before="27" w:after="0"/>
              <w:ind w:left="379" w:right="0" w:hanging="292"/>
              <w:jc w:val="left"/>
              <w:rPr>
                <w:sz w:val="16"/>
              </w:rPr>
            </w:pPr>
            <w:r>
              <w:rPr>
                <w:w w:val="90"/>
                <w:sz w:val="16"/>
              </w:rPr>
              <w:t>Poco</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Casi</w:t>
            </w:r>
            <w:r>
              <w:rPr>
                <w:spacing w:val="-25"/>
                <w:w w:val="85"/>
                <w:sz w:val="16"/>
              </w:rPr>
              <w:t> </w:t>
            </w:r>
            <w:r>
              <w:rPr>
                <w:w w:val="85"/>
                <w:sz w:val="16"/>
              </w:rPr>
              <w:t>nada</w:t>
            </w:r>
          </w:p>
          <w:p>
            <w:pPr>
              <w:pStyle w:val="TableParagraph"/>
              <w:numPr>
                <w:ilvl w:val="1"/>
                <w:numId w:val="44"/>
              </w:numPr>
              <w:tabs>
                <w:tab w:pos="380" w:val="left" w:leader="none"/>
              </w:tabs>
              <w:spacing w:line="240" w:lineRule="auto" w:before="27" w:after="0"/>
              <w:ind w:left="379" w:right="0" w:hanging="292"/>
              <w:jc w:val="left"/>
              <w:rPr>
                <w:sz w:val="16"/>
              </w:rPr>
            </w:pPr>
            <w:r>
              <w:rPr>
                <w:w w:val="90"/>
                <w:sz w:val="16"/>
              </w:rPr>
              <w:t>Nada</w:t>
            </w:r>
          </w:p>
          <w:p>
            <w:pPr>
              <w:pStyle w:val="TableParagraph"/>
              <w:tabs>
                <w:tab w:pos="963" w:val="left" w:leader="none"/>
                <w:tab w:pos="1594" w:val="left" w:leader="none"/>
                <w:tab w:pos="2859" w:val="left" w:leader="none"/>
              </w:tabs>
              <w:spacing w:before="27"/>
              <w:ind w:left="87"/>
              <w:rPr>
                <w:sz w:val="16"/>
              </w:rPr>
            </w:pPr>
            <w:r>
              <w:rPr>
                <w:w w:val="90"/>
                <w:sz w:val="16"/>
              </w:rPr>
              <w:t>98.</w:t>
            </w:r>
            <w:r>
              <w:rPr>
                <w:spacing w:val="18"/>
                <w:w w:val="90"/>
                <w:sz w:val="16"/>
              </w:rPr>
              <w:t> </w:t>
            </w:r>
            <w:r>
              <w:rPr>
                <w:w w:val="90"/>
                <w:sz w:val="16"/>
              </w:rPr>
              <w:t>NC:</w:t>
            </w:r>
            <w:r>
              <w:rPr>
                <w:w w:val="90"/>
                <w:sz w:val="16"/>
                <w:u w:val="single"/>
              </w:rPr>
              <w:t> </w:t>
              <w:tab/>
            </w:r>
            <w:r>
              <w:rPr>
                <w:w w:val="90"/>
                <w:sz w:val="16"/>
              </w:rPr>
              <w:tab/>
              <w:t>99.</w:t>
            </w:r>
            <w:r>
              <w:rPr>
                <w:spacing w:val="-9"/>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tabs>
                <w:tab w:pos="4446" w:val="left" w:leader="none"/>
              </w:tabs>
              <w:ind w:left="87"/>
              <w:rPr>
                <w:sz w:val="16"/>
              </w:rPr>
            </w:pPr>
            <w:r>
              <w:rPr>
                <w:w w:val="80"/>
                <w:sz w:val="16"/>
              </w:rPr>
              <w:t>¿Por</w:t>
            </w:r>
            <w:r>
              <w:rPr>
                <w:spacing w:val="9"/>
                <w:w w:val="80"/>
                <w:sz w:val="16"/>
              </w:rPr>
              <w:t> </w:t>
            </w:r>
            <w:r>
              <w:rPr>
                <w:w w:val="80"/>
                <w:sz w:val="16"/>
              </w:rPr>
              <w:t>qué?</w:t>
            </w:r>
            <w:r>
              <w:rPr>
                <w:sz w:val="16"/>
              </w:rPr>
              <w:t> </w:t>
            </w:r>
            <w:r>
              <w:rPr>
                <w:spacing w:val="-13"/>
                <w:sz w:val="16"/>
              </w:rPr>
              <w:t> </w:t>
            </w:r>
            <w:r>
              <w:rPr>
                <w:w w:val="81"/>
                <w:sz w:val="16"/>
                <w:u w:val="single"/>
              </w:rPr>
              <w:t> </w:t>
            </w:r>
            <w:r>
              <w:rPr>
                <w:sz w:val="16"/>
                <w:u w:val="single"/>
              </w:rPr>
              <w:tab/>
            </w:r>
          </w:p>
          <w:p>
            <w:pPr>
              <w:pStyle w:val="TableParagraph"/>
              <w:spacing w:before="9"/>
              <w:rPr>
                <w:sz w:val="20"/>
              </w:rPr>
            </w:pPr>
          </w:p>
          <w:p>
            <w:pPr>
              <w:pStyle w:val="TableParagraph"/>
              <w:numPr>
                <w:ilvl w:val="0"/>
                <w:numId w:val="44"/>
              </w:numPr>
              <w:tabs>
                <w:tab w:pos="308" w:val="left" w:leader="none"/>
              </w:tabs>
              <w:spacing w:line="276" w:lineRule="auto" w:before="0" w:after="0"/>
              <w:ind w:left="87" w:right="353" w:firstLine="0"/>
              <w:jc w:val="left"/>
              <w:rPr>
                <w:sz w:val="16"/>
              </w:rPr>
            </w:pPr>
            <w:r>
              <w:rPr>
                <w:w w:val="85"/>
                <w:sz w:val="16"/>
              </w:rPr>
              <w:t>¿Conoce</w:t>
            </w:r>
            <w:r>
              <w:rPr>
                <w:spacing w:val="-15"/>
                <w:w w:val="85"/>
                <w:sz w:val="16"/>
              </w:rPr>
              <w:t> </w:t>
            </w:r>
            <w:r>
              <w:rPr>
                <w:w w:val="85"/>
                <w:sz w:val="16"/>
              </w:rPr>
              <w:t>a</w:t>
            </w:r>
            <w:r>
              <w:rPr>
                <w:spacing w:val="-15"/>
                <w:w w:val="85"/>
                <w:sz w:val="16"/>
              </w:rPr>
              <w:t> </w:t>
            </w:r>
            <w:r>
              <w:rPr>
                <w:w w:val="85"/>
                <w:sz w:val="16"/>
              </w:rPr>
              <w:t>la</w:t>
            </w:r>
            <w:r>
              <w:rPr>
                <w:spacing w:val="-15"/>
                <w:w w:val="85"/>
                <w:sz w:val="16"/>
              </w:rPr>
              <w:t> </w:t>
            </w:r>
            <w:r>
              <w:rPr>
                <w:w w:val="85"/>
                <w:sz w:val="16"/>
              </w:rPr>
              <w:t>mayoría</w:t>
            </w:r>
            <w:r>
              <w:rPr>
                <w:spacing w:val="-15"/>
                <w:w w:val="85"/>
                <w:sz w:val="16"/>
              </w:rPr>
              <w:t> </w:t>
            </w:r>
            <w:r>
              <w:rPr>
                <w:w w:val="85"/>
                <w:sz w:val="16"/>
              </w:rPr>
              <w:t>de</w:t>
            </w:r>
            <w:r>
              <w:rPr>
                <w:spacing w:val="-15"/>
                <w:w w:val="85"/>
                <w:sz w:val="16"/>
              </w:rPr>
              <w:t> </w:t>
            </w:r>
            <w:r>
              <w:rPr>
                <w:w w:val="85"/>
                <w:sz w:val="16"/>
              </w:rPr>
              <w:t>los</w:t>
            </w:r>
            <w:r>
              <w:rPr>
                <w:spacing w:val="-15"/>
                <w:w w:val="85"/>
                <w:sz w:val="16"/>
              </w:rPr>
              <w:t> </w:t>
            </w:r>
            <w:r>
              <w:rPr>
                <w:w w:val="85"/>
                <w:sz w:val="16"/>
              </w:rPr>
              <w:t>vecinos</w:t>
            </w:r>
            <w:r>
              <w:rPr>
                <w:spacing w:val="-12"/>
                <w:w w:val="85"/>
                <w:sz w:val="16"/>
              </w:rPr>
              <w:t> </w:t>
            </w:r>
            <w:r>
              <w:rPr>
                <w:w w:val="85"/>
                <w:sz w:val="16"/>
              </w:rPr>
              <w:t>de</w:t>
            </w:r>
            <w:r>
              <w:rPr>
                <w:spacing w:val="-15"/>
                <w:w w:val="85"/>
                <w:sz w:val="16"/>
              </w:rPr>
              <w:t> </w:t>
            </w:r>
            <w:r>
              <w:rPr>
                <w:w w:val="85"/>
                <w:sz w:val="16"/>
              </w:rPr>
              <w:t>su</w:t>
            </w:r>
            <w:r>
              <w:rPr>
                <w:spacing w:val="-18"/>
                <w:w w:val="85"/>
                <w:sz w:val="16"/>
              </w:rPr>
              <w:t> </w:t>
            </w:r>
            <w:r>
              <w:rPr>
                <w:w w:val="85"/>
                <w:sz w:val="16"/>
              </w:rPr>
              <w:t>comunidad</w:t>
            </w:r>
            <w:r>
              <w:rPr>
                <w:spacing w:val="-14"/>
                <w:w w:val="85"/>
                <w:sz w:val="16"/>
              </w:rPr>
              <w:t> </w:t>
            </w:r>
            <w:r>
              <w:rPr>
                <w:w w:val="85"/>
                <w:sz w:val="16"/>
              </w:rPr>
              <w:t>que</w:t>
            </w:r>
            <w:r>
              <w:rPr>
                <w:spacing w:val="-15"/>
                <w:w w:val="85"/>
                <w:sz w:val="16"/>
              </w:rPr>
              <w:t> </w:t>
            </w:r>
            <w:r>
              <w:rPr>
                <w:w w:val="85"/>
                <w:sz w:val="16"/>
              </w:rPr>
              <w:t>también reciben</w:t>
            </w:r>
            <w:r>
              <w:rPr>
                <w:spacing w:val="-21"/>
                <w:w w:val="85"/>
                <w:sz w:val="16"/>
              </w:rPr>
              <w:t> </w:t>
            </w:r>
            <w:r>
              <w:rPr>
                <w:w w:val="85"/>
                <w:sz w:val="16"/>
              </w:rPr>
              <w:t>agua</w:t>
            </w:r>
            <w:r>
              <w:rPr>
                <w:spacing w:val="-21"/>
                <w:w w:val="85"/>
                <w:sz w:val="16"/>
              </w:rPr>
              <w:t> </w:t>
            </w:r>
            <w:r>
              <w:rPr>
                <w:w w:val="85"/>
                <w:sz w:val="16"/>
              </w:rPr>
              <w:t>del</w:t>
            </w:r>
            <w:r>
              <w:rPr>
                <w:spacing w:val="-21"/>
                <w:w w:val="85"/>
                <w:sz w:val="16"/>
              </w:rPr>
              <w:t> </w:t>
            </w:r>
            <w:r>
              <w:rPr>
                <w:w w:val="85"/>
                <w:sz w:val="16"/>
              </w:rPr>
              <w:t>comité?</w:t>
            </w:r>
          </w:p>
          <w:p>
            <w:pPr>
              <w:pStyle w:val="TableParagraph"/>
              <w:numPr>
                <w:ilvl w:val="1"/>
                <w:numId w:val="44"/>
              </w:numPr>
              <w:tabs>
                <w:tab w:pos="380" w:val="left" w:leader="none"/>
              </w:tabs>
              <w:spacing w:line="240" w:lineRule="auto" w:before="0" w:after="0"/>
              <w:ind w:left="379" w:right="0" w:hanging="292"/>
              <w:jc w:val="left"/>
              <w:rPr>
                <w:sz w:val="16"/>
              </w:rPr>
            </w:pPr>
            <w:r>
              <w:rPr>
                <w:w w:val="85"/>
                <w:sz w:val="16"/>
              </w:rPr>
              <w:t>Si, a</w:t>
            </w:r>
            <w:r>
              <w:rPr>
                <w:spacing w:val="-24"/>
                <w:w w:val="85"/>
                <w:sz w:val="16"/>
              </w:rPr>
              <w:t> </w:t>
            </w:r>
            <w:r>
              <w:rPr>
                <w:w w:val="85"/>
                <w:sz w:val="16"/>
              </w:rPr>
              <w:t>todos</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Si,</w:t>
            </w:r>
            <w:r>
              <w:rPr>
                <w:spacing w:val="-12"/>
                <w:w w:val="85"/>
                <w:sz w:val="16"/>
              </w:rPr>
              <w:t> </w:t>
            </w:r>
            <w:r>
              <w:rPr>
                <w:w w:val="85"/>
                <w:sz w:val="16"/>
              </w:rPr>
              <w:t>a</w:t>
            </w:r>
            <w:r>
              <w:rPr>
                <w:spacing w:val="-14"/>
                <w:w w:val="85"/>
                <w:sz w:val="16"/>
              </w:rPr>
              <w:t> </w:t>
            </w:r>
            <w:r>
              <w:rPr>
                <w:w w:val="85"/>
                <w:sz w:val="16"/>
              </w:rPr>
              <w:t>la</w:t>
            </w:r>
            <w:r>
              <w:rPr>
                <w:spacing w:val="-14"/>
                <w:w w:val="85"/>
                <w:sz w:val="16"/>
              </w:rPr>
              <w:t> </w:t>
            </w:r>
            <w:r>
              <w:rPr>
                <w:w w:val="85"/>
                <w:sz w:val="16"/>
              </w:rPr>
              <w:t>mayoría</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Si,</w:t>
            </w:r>
            <w:r>
              <w:rPr>
                <w:spacing w:val="-12"/>
                <w:w w:val="85"/>
                <w:sz w:val="16"/>
              </w:rPr>
              <w:t> </w:t>
            </w:r>
            <w:r>
              <w:rPr>
                <w:w w:val="85"/>
                <w:sz w:val="16"/>
              </w:rPr>
              <w:t>a</w:t>
            </w:r>
            <w:r>
              <w:rPr>
                <w:spacing w:val="-14"/>
                <w:w w:val="85"/>
                <w:sz w:val="16"/>
              </w:rPr>
              <w:t> </w:t>
            </w:r>
            <w:r>
              <w:rPr>
                <w:w w:val="85"/>
                <w:sz w:val="16"/>
              </w:rPr>
              <w:t>los</w:t>
            </w:r>
            <w:r>
              <w:rPr>
                <w:spacing w:val="-15"/>
                <w:w w:val="85"/>
                <w:sz w:val="16"/>
              </w:rPr>
              <w:t> </w:t>
            </w:r>
            <w:r>
              <w:rPr>
                <w:w w:val="85"/>
                <w:sz w:val="16"/>
              </w:rPr>
              <w:t>más</w:t>
            </w:r>
            <w:r>
              <w:rPr>
                <w:spacing w:val="-12"/>
                <w:w w:val="85"/>
                <w:sz w:val="16"/>
              </w:rPr>
              <w:t> </w:t>
            </w:r>
            <w:r>
              <w:rPr>
                <w:w w:val="85"/>
                <w:sz w:val="16"/>
              </w:rPr>
              <w:t>cercanos</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No,</w:t>
            </w:r>
            <w:r>
              <w:rPr>
                <w:spacing w:val="-15"/>
                <w:w w:val="85"/>
                <w:sz w:val="16"/>
              </w:rPr>
              <w:t> </w:t>
            </w:r>
            <w:r>
              <w:rPr>
                <w:w w:val="85"/>
                <w:sz w:val="16"/>
              </w:rPr>
              <w:t>pero</w:t>
            </w:r>
            <w:r>
              <w:rPr>
                <w:spacing w:val="-16"/>
                <w:w w:val="85"/>
                <w:sz w:val="16"/>
              </w:rPr>
              <w:t> </w:t>
            </w:r>
            <w:r>
              <w:rPr>
                <w:w w:val="85"/>
                <w:sz w:val="16"/>
              </w:rPr>
              <w:t>si</w:t>
            </w:r>
            <w:r>
              <w:rPr>
                <w:spacing w:val="-19"/>
                <w:w w:val="85"/>
                <w:sz w:val="16"/>
              </w:rPr>
              <w:t> </w:t>
            </w:r>
            <w:r>
              <w:rPr>
                <w:w w:val="85"/>
                <w:sz w:val="16"/>
              </w:rPr>
              <w:t>me</w:t>
            </w:r>
            <w:r>
              <w:rPr>
                <w:spacing w:val="-16"/>
                <w:w w:val="85"/>
                <w:sz w:val="16"/>
              </w:rPr>
              <w:t> </w:t>
            </w:r>
            <w:r>
              <w:rPr>
                <w:w w:val="85"/>
                <w:sz w:val="16"/>
              </w:rPr>
              <w:t>interesa</w:t>
            </w:r>
            <w:r>
              <w:rPr>
                <w:spacing w:val="-16"/>
                <w:w w:val="85"/>
                <w:sz w:val="16"/>
              </w:rPr>
              <w:t> </w:t>
            </w:r>
            <w:r>
              <w:rPr>
                <w:w w:val="85"/>
                <w:sz w:val="16"/>
              </w:rPr>
              <w:t>conocerlos</w:t>
            </w:r>
          </w:p>
          <w:p>
            <w:pPr>
              <w:pStyle w:val="TableParagraph"/>
              <w:numPr>
                <w:ilvl w:val="1"/>
                <w:numId w:val="44"/>
              </w:numPr>
              <w:tabs>
                <w:tab w:pos="380" w:val="left" w:leader="none"/>
              </w:tabs>
              <w:spacing w:line="240" w:lineRule="auto" w:before="27" w:after="0"/>
              <w:ind w:left="379" w:right="0" w:hanging="292"/>
              <w:jc w:val="left"/>
              <w:rPr>
                <w:sz w:val="16"/>
              </w:rPr>
            </w:pPr>
            <w:r>
              <w:rPr>
                <w:w w:val="85"/>
                <w:sz w:val="16"/>
              </w:rPr>
              <w:t>No,</w:t>
            </w:r>
            <w:r>
              <w:rPr>
                <w:spacing w:val="-14"/>
                <w:w w:val="85"/>
                <w:sz w:val="16"/>
              </w:rPr>
              <w:t> </w:t>
            </w:r>
            <w:r>
              <w:rPr>
                <w:w w:val="85"/>
                <w:sz w:val="16"/>
              </w:rPr>
              <w:t>y</w:t>
            </w:r>
            <w:r>
              <w:rPr>
                <w:spacing w:val="-17"/>
                <w:w w:val="85"/>
                <w:sz w:val="16"/>
              </w:rPr>
              <w:t> </w:t>
            </w:r>
            <w:r>
              <w:rPr>
                <w:w w:val="85"/>
                <w:sz w:val="16"/>
              </w:rPr>
              <w:t>no</w:t>
            </w:r>
            <w:r>
              <w:rPr>
                <w:spacing w:val="-15"/>
                <w:w w:val="85"/>
                <w:sz w:val="16"/>
              </w:rPr>
              <w:t> </w:t>
            </w:r>
            <w:r>
              <w:rPr>
                <w:w w:val="85"/>
                <w:sz w:val="16"/>
              </w:rPr>
              <w:t>me</w:t>
            </w:r>
            <w:r>
              <w:rPr>
                <w:spacing w:val="-15"/>
                <w:w w:val="85"/>
                <w:sz w:val="16"/>
              </w:rPr>
              <w:t> </w:t>
            </w:r>
            <w:r>
              <w:rPr>
                <w:w w:val="85"/>
                <w:sz w:val="16"/>
              </w:rPr>
              <w:t>interés</w:t>
            </w:r>
            <w:r>
              <w:rPr>
                <w:spacing w:val="-17"/>
                <w:w w:val="85"/>
                <w:sz w:val="16"/>
              </w:rPr>
              <w:t> </w:t>
            </w:r>
            <w:r>
              <w:rPr>
                <w:w w:val="85"/>
                <w:sz w:val="16"/>
              </w:rPr>
              <w:t>conocerlos</w:t>
            </w:r>
          </w:p>
          <w:p>
            <w:pPr>
              <w:pStyle w:val="TableParagraph"/>
              <w:tabs>
                <w:tab w:pos="963" w:val="left" w:leader="none"/>
                <w:tab w:pos="1594" w:val="left" w:leader="none"/>
                <w:tab w:pos="2820" w:val="left" w:leader="none"/>
              </w:tabs>
              <w:spacing w:before="32"/>
              <w:ind w:left="87"/>
              <w:rPr>
                <w:sz w:val="16"/>
              </w:rPr>
            </w:pPr>
            <w:r>
              <w:rPr>
                <w:w w:val="90"/>
                <w:sz w:val="16"/>
              </w:rPr>
              <w:t>98.</w:t>
            </w:r>
            <w:r>
              <w:rPr>
                <w:spacing w:val="-13"/>
                <w:w w:val="90"/>
                <w:sz w:val="16"/>
              </w:rPr>
              <w:t> </w:t>
            </w:r>
            <w:r>
              <w:rPr>
                <w:w w:val="90"/>
                <w:sz w:val="16"/>
              </w:rPr>
              <w:t>NC:</w:t>
            </w:r>
            <w:r>
              <w:rPr>
                <w:w w:val="90"/>
                <w:sz w:val="16"/>
                <w:u w:val="single"/>
              </w:rPr>
              <w:t> </w:t>
              <w:tab/>
            </w:r>
            <w:r>
              <w:rPr>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spacing w:before="1"/>
              <w:rPr>
                <w:sz w:val="16"/>
              </w:rPr>
            </w:pPr>
          </w:p>
          <w:p>
            <w:pPr>
              <w:pStyle w:val="TableParagraph"/>
              <w:numPr>
                <w:ilvl w:val="0"/>
                <w:numId w:val="44"/>
              </w:numPr>
              <w:tabs>
                <w:tab w:pos="308" w:val="left" w:leader="none"/>
              </w:tabs>
              <w:spacing w:line="183" w:lineRule="exact" w:before="0" w:after="0"/>
              <w:ind w:left="307" w:right="0" w:hanging="220"/>
              <w:jc w:val="left"/>
              <w:rPr>
                <w:sz w:val="16"/>
              </w:rPr>
            </w:pPr>
            <w:r>
              <w:rPr>
                <w:w w:val="85"/>
                <w:sz w:val="16"/>
              </w:rPr>
              <w:t>¿En</w:t>
            </w:r>
            <w:r>
              <w:rPr>
                <w:spacing w:val="-18"/>
                <w:w w:val="85"/>
                <w:sz w:val="16"/>
              </w:rPr>
              <w:t> </w:t>
            </w:r>
            <w:r>
              <w:rPr>
                <w:w w:val="85"/>
                <w:sz w:val="16"/>
              </w:rPr>
              <w:t>qué</w:t>
            </w:r>
            <w:r>
              <w:rPr>
                <w:spacing w:val="-17"/>
                <w:w w:val="85"/>
                <w:sz w:val="16"/>
              </w:rPr>
              <w:t> </w:t>
            </w:r>
            <w:r>
              <w:rPr>
                <w:w w:val="85"/>
                <w:sz w:val="16"/>
              </w:rPr>
              <w:t>otras</w:t>
            </w:r>
            <w:r>
              <w:rPr>
                <w:spacing w:val="-17"/>
                <w:w w:val="85"/>
                <w:sz w:val="16"/>
              </w:rPr>
              <w:t> </w:t>
            </w:r>
            <w:r>
              <w:rPr>
                <w:w w:val="85"/>
                <w:sz w:val="16"/>
              </w:rPr>
              <w:t>actividades</w:t>
            </w:r>
            <w:r>
              <w:rPr>
                <w:spacing w:val="-17"/>
                <w:w w:val="85"/>
                <w:sz w:val="16"/>
              </w:rPr>
              <w:t> </w:t>
            </w:r>
            <w:r>
              <w:rPr>
                <w:w w:val="85"/>
                <w:sz w:val="16"/>
              </w:rPr>
              <w:t>que</w:t>
            </w:r>
            <w:r>
              <w:rPr>
                <w:spacing w:val="-18"/>
                <w:w w:val="85"/>
                <w:sz w:val="16"/>
              </w:rPr>
              <w:t> </w:t>
            </w:r>
            <w:r>
              <w:rPr>
                <w:w w:val="85"/>
                <w:sz w:val="16"/>
              </w:rPr>
              <w:t>organiza</w:t>
            </w:r>
            <w:r>
              <w:rPr>
                <w:spacing w:val="-18"/>
                <w:w w:val="85"/>
                <w:sz w:val="16"/>
              </w:rPr>
              <w:t> </w:t>
            </w:r>
            <w:r>
              <w:rPr>
                <w:w w:val="85"/>
                <w:sz w:val="16"/>
              </w:rPr>
              <w:t>el</w:t>
            </w:r>
            <w:r>
              <w:rPr>
                <w:spacing w:val="-18"/>
                <w:w w:val="85"/>
                <w:sz w:val="16"/>
              </w:rPr>
              <w:t> </w:t>
            </w:r>
            <w:r>
              <w:rPr>
                <w:w w:val="85"/>
                <w:sz w:val="16"/>
              </w:rPr>
              <w:t>comité</w:t>
            </w:r>
            <w:r>
              <w:rPr>
                <w:spacing w:val="-18"/>
                <w:w w:val="85"/>
                <w:sz w:val="16"/>
              </w:rPr>
              <w:t> </w:t>
            </w:r>
            <w:r>
              <w:rPr>
                <w:w w:val="85"/>
                <w:sz w:val="16"/>
              </w:rPr>
              <w:t>ha</w:t>
            </w:r>
            <w:r>
              <w:rPr>
                <w:spacing w:val="-18"/>
                <w:w w:val="85"/>
                <w:sz w:val="16"/>
              </w:rPr>
              <w:t> </w:t>
            </w:r>
            <w:r>
              <w:rPr>
                <w:w w:val="85"/>
                <w:sz w:val="16"/>
              </w:rPr>
              <w:t>participado?</w:t>
            </w:r>
          </w:p>
          <w:p>
            <w:pPr>
              <w:pStyle w:val="TableParagraph"/>
              <w:numPr>
                <w:ilvl w:val="1"/>
                <w:numId w:val="44"/>
              </w:numPr>
              <w:tabs>
                <w:tab w:pos="380" w:val="left" w:leader="none"/>
              </w:tabs>
              <w:spacing w:line="182" w:lineRule="exact" w:before="0" w:after="0"/>
              <w:ind w:left="379" w:right="0" w:hanging="292"/>
              <w:jc w:val="left"/>
              <w:rPr>
                <w:sz w:val="16"/>
              </w:rPr>
            </w:pPr>
            <w:r>
              <w:rPr>
                <w:w w:val="90"/>
                <w:sz w:val="16"/>
              </w:rPr>
              <w:t>Religiosas</w:t>
            </w:r>
          </w:p>
          <w:p>
            <w:pPr>
              <w:pStyle w:val="TableParagraph"/>
              <w:numPr>
                <w:ilvl w:val="1"/>
                <w:numId w:val="44"/>
              </w:numPr>
              <w:tabs>
                <w:tab w:pos="380" w:val="left" w:leader="none"/>
              </w:tabs>
              <w:spacing w:line="182" w:lineRule="exact" w:before="0" w:after="0"/>
              <w:ind w:left="379" w:right="0" w:hanging="292"/>
              <w:jc w:val="left"/>
              <w:rPr>
                <w:sz w:val="16"/>
              </w:rPr>
            </w:pPr>
            <w:r>
              <w:rPr>
                <w:w w:val="90"/>
                <w:sz w:val="16"/>
              </w:rPr>
              <w:t>Cívicas</w:t>
            </w:r>
          </w:p>
          <w:p>
            <w:pPr>
              <w:pStyle w:val="TableParagraph"/>
              <w:numPr>
                <w:ilvl w:val="1"/>
                <w:numId w:val="44"/>
              </w:numPr>
              <w:tabs>
                <w:tab w:pos="380" w:val="left" w:leader="none"/>
              </w:tabs>
              <w:spacing w:line="183" w:lineRule="exact" w:before="0" w:after="0"/>
              <w:ind w:left="379" w:right="0" w:hanging="292"/>
              <w:jc w:val="left"/>
              <w:rPr>
                <w:sz w:val="16"/>
              </w:rPr>
            </w:pPr>
            <w:r>
              <w:rPr>
                <w:w w:val="85"/>
                <w:sz w:val="16"/>
              </w:rPr>
              <w:t>De</w:t>
            </w:r>
            <w:r>
              <w:rPr>
                <w:spacing w:val="-26"/>
                <w:w w:val="85"/>
                <w:sz w:val="16"/>
              </w:rPr>
              <w:t> </w:t>
            </w:r>
            <w:r>
              <w:rPr>
                <w:w w:val="85"/>
                <w:sz w:val="16"/>
              </w:rPr>
              <w:t>mejoramiento</w:t>
            </w:r>
            <w:r>
              <w:rPr>
                <w:spacing w:val="-26"/>
                <w:w w:val="85"/>
                <w:sz w:val="16"/>
              </w:rPr>
              <w:t> </w:t>
            </w:r>
            <w:r>
              <w:rPr>
                <w:w w:val="85"/>
                <w:sz w:val="16"/>
              </w:rPr>
              <w:t>del</w:t>
            </w:r>
            <w:r>
              <w:rPr>
                <w:spacing w:val="-26"/>
                <w:w w:val="85"/>
                <w:sz w:val="16"/>
              </w:rPr>
              <w:t> </w:t>
            </w:r>
            <w:r>
              <w:rPr>
                <w:w w:val="85"/>
                <w:sz w:val="16"/>
              </w:rPr>
              <w:t>ambiente</w:t>
            </w:r>
          </w:p>
          <w:p>
            <w:pPr>
              <w:pStyle w:val="TableParagraph"/>
              <w:numPr>
                <w:ilvl w:val="1"/>
                <w:numId w:val="44"/>
              </w:numPr>
              <w:tabs>
                <w:tab w:pos="380" w:val="left" w:leader="none"/>
                <w:tab w:pos="1491" w:val="left" w:leader="none"/>
              </w:tabs>
              <w:spacing w:line="183" w:lineRule="exact" w:before="3" w:after="0"/>
              <w:ind w:left="379" w:right="0" w:hanging="292"/>
              <w:jc w:val="left"/>
              <w:rPr>
                <w:sz w:val="16"/>
              </w:rPr>
            </w:pPr>
            <w:r>
              <w:rPr>
                <w:w w:val="90"/>
                <w:sz w:val="16"/>
              </w:rPr>
              <w:t>Otras:</w:t>
            </w:r>
            <w:r>
              <w:rPr>
                <w:w w:val="90"/>
                <w:sz w:val="16"/>
                <w:u w:val="single"/>
              </w:rPr>
              <w:t> </w:t>
            </w:r>
            <w:r>
              <w:rPr>
                <w:sz w:val="16"/>
                <w:u w:val="single"/>
              </w:rPr>
              <w:tab/>
            </w:r>
          </w:p>
          <w:p>
            <w:pPr>
              <w:pStyle w:val="TableParagraph"/>
              <w:tabs>
                <w:tab w:pos="929" w:val="left" w:leader="none"/>
                <w:tab w:pos="1556" w:val="left" w:leader="none"/>
                <w:tab w:pos="2786" w:val="left" w:leader="none"/>
              </w:tabs>
              <w:spacing w:line="183" w:lineRule="exact"/>
              <w:ind w:left="87"/>
              <w:rPr>
                <w:sz w:val="16"/>
              </w:rPr>
            </w:pPr>
            <w:r>
              <w:rPr>
                <w:w w:val="90"/>
                <w:sz w:val="16"/>
              </w:rPr>
              <w:t>98.</w:t>
            </w:r>
            <w:r>
              <w:rPr>
                <w:spacing w:val="-14"/>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16"/>
                <w:w w:val="85"/>
                <w:sz w:val="16"/>
              </w:rPr>
              <w:t> </w:t>
            </w:r>
            <w:r>
              <w:rPr>
                <w:w w:val="85"/>
                <w:sz w:val="16"/>
              </w:rPr>
              <w:t>NS:</w:t>
            </w:r>
            <w:r>
              <w:rPr>
                <w:sz w:val="16"/>
              </w:rPr>
              <w:t>   </w:t>
            </w:r>
            <w:r>
              <w:rPr>
                <w:spacing w:val="5"/>
                <w:sz w:val="16"/>
              </w:rPr>
              <w:t> </w:t>
            </w:r>
            <w:r>
              <w:rPr>
                <w:w w:val="81"/>
                <w:sz w:val="16"/>
                <w:u w:val="single"/>
              </w:rPr>
              <w:t> </w:t>
            </w:r>
            <w:r>
              <w:rPr>
                <w:sz w:val="16"/>
                <w:u w:val="single"/>
              </w:rPr>
              <w:tab/>
            </w:r>
          </w:p>
        </w:tc>
      </w:tr>
      <w:tr>
        <w:trPr>
          <w:trHeight w:val="324" w:hRule="exact"/>
        </w:trPr>
        <w:tc>
          <w:tcPr>
            <w:tcW w:w="8969" w:type="dxa"/>
            <w:gridSpan w:val="2"/>
          </w:tcPr>
          <w:p>
            <w:pPr>
              <w:pStyle w:val="TableParagraph"/>
              <w:tabs>
                <w:tab w:pos="3220" w:val="left" w:leader="none"/>
                <w:tab w:pos="9150" w:val="left" w:leader="none"/>
              </w:tabs>
              <w:spacing w:before="99"/>
              <w:ind w:left="89" w:right="-183"/>
              <w:rPr>
                <w:rFonts w:ascii="Trebuchet MS" w:hAnsi="Trebuchet MS"/>
                <w:b/>
                <w:sz w:val="16"/>
              </w:rPr>
            </w:pPr>
            <w:r>
              <w:rPr>
                <w:rFonts w:ascii="Trebuchet MS" w:hAnsi="Trebuchet MS"/>
                <w:b/>
                <w:w w:val="74"/>
                <w:sz w:val="16"/>
                <w:shd w:fill="E7E6E6" w:color="auto" w:val="clear"/>
              </w:rPr>
              <w:t> </w:t>
            </w:r>
            <w:r>
              <w:rPr>
                <w:rFonts w:ascii="Trebuchet MS" w:hAnsi="Trebuchet MS"/>
                <w:b/>
                <w:sz w:val="16"/>
                <w:shd w:fill="E7E6E6" w:color="auto" w:val="clear"/>
              </w:rPr>
              <w:tab/>
            </w:r>
            <w:r>
              <w:rPr>
                <w:rFonts w:ascii="Trebuchet MS" w:hAnsi="Trebuchet MS"/>
                <w:b/>
                <w:w w:val="90"/>
                <w:sz w:val="16"/>
                <w:shd w:fill="E7E6E6" w:color="auto" w:val="clear"/>
              </w:rPr>
              <w:t>Dimensión</w:t>
            </w:r>
            <w:r>
              <w:rPr>
                <w:rFonts w:ascii="Trebuchet MS" w:hAnsi="Trebuchet MS"/>
                <w:b/>
                <w:spacing w:val="-26"/>
                <w:w w:val="90"/>
                <w:sz w:val="16"/>
                <w:shd w:fill="E7E6E6" w:color="auto" w:val="clear"/>
              </w:rPr>
              <w:t> </w:t>
            </w:r>
            <w:r>
              <w:rPr>
                <w:rFonts w:ascii="Trebuchet MS" w:hAnsi="Trebuchet MS"/>
                <w:b/>
                <w:w w:val="90"/>
                <w:sz w:val="16"/>
                <w:shd w:fill="E7E6E6" w:color="auto" w:val="clear"/>
              </w:rPr>
              <w:t>II.</w:t>
            </w:r>
            <w:r>
              <w:rPr>
                <w:rFonts w:ascii="Trebuchet MS" w:hAnsi="Trebuchet MS"/>
                <w:b/>
                <w:spacing w:val="-26"/>
                <w:w w:val="90"/>
                <w:sz w:val="16"/>
                <w:shd w:fill="E7E6E6" w:color="auto" w:val="clear"/>
              </w:rPr>
              <w:t> </w:t>
            </w:r>
            <w:r>
              <w:rPr>
                <w:rFonts w:ascii="Trebuchet MS" w:hAnsi="Trebuchet MS"/>
                <w:b/>
                <w:w w:val="90"/>
                <w:sz w:val="16"/>
                <w:shd w:fill="E7E6E6" w:color="auto" w:val="clear"/>
              </w:rPr>
              <w:t>Mecanismos</w:t>
            </w:r>
            <w:r>
              <w:rPr>
                <w:rFonts w:ascii="Trebuchet MS" w:hAnsi="Trebuchet MS"/>
                <w:b/>
                <w:spacing w:val="-25"/>
                <w:w w:val="90"/>
                <w:sz w:val="16"/>
                <w:shd w:fill="E7E6E6" w:color="auto" w:val="clear"/>
              </w:rPr>
              <w:t> </w:t>
            </w:r>
            <w:r>
              <w:rPr>
                <w:rFonts w:ascii="Trebuchet MS" w:hAnsi="Trebuchet MS"/>
                <w:b/>
                <w:w w:val="90"/>
                <w:sz w:val="16"/>
                <w:shd w:fill="E7E6E6" w:color="auto" w:val="clear"/>
              </w:rPr>
              <w:t>de</w:t>
            </w:r>
            <w:r>
              <w:rPr>
                <w:rFonts w:ascii="Trebuchet MS" w:hAnsi="Trebuchet MS"/>
                <w:b/>
                <w:spacing w:val="-25"/>
                <w:w w:val="90"/>
                <w:sz w:val="16"/>
                <w:shd w:fill="E7E6E6" w:color="auto" w:val="clear"/>
              </w:rPr>
              <w:t> </w:t>
            </w:r>
            <w:r>
              <w:rPr>
                <w:rFonts w:ascii="Trebuchet MS" w:hAnsi="Trebuchet MS"/>
                <w:b/>
                <w:w w:val="90"/>
                <w:sz w:val="16"/>
                <w:shd w:fill="E7E6E6" w:color="auto" w:val="clear"/>
              </w:rPr>
              <w:t>acceso</w:t>
            </w:r>
            <w:r>
              <w:rPr>
                <w:rFonts w:ascii="Trebuchet MS" w:hAnsi="Trebuchet MS"/>
                <w:b/>
                <w:spacing w:val="-24"/>
                <w:w w:val="90"/>
                <w:sz w:val="16"/>
                <w:shd w:fill="E7E6E6" w:color="auto" w:val="clear"/>
              </w:rPr>
              <w:t> </w:t>
            </w:r>
            <w:r>
              <w:rPr>
                <w:rFonts w:ascii="Trebuchet MS" w:hAnsi="Trebuchet MS"/>
                <w:b/>
                <w:w w:val="90"/>
                <w:sz w:val="16"/>
                <w:shd w:fill="E7E6E6" w:color="auto" w:val="clear"/>
              </w:rPr>
              <w:t>al</w:t>
            </w:r>
            <w:r>
              <w:rPr>
                <w:rFonts w:ascii="Trebuchet MS" w:hAnsi="Trebuchet MS"/>
                <w:b/>
                <w:spacing w:val="-24"/>
                <w:w w:val="90"/>
                <w:sz w:val="16"/>
                <w:shd w:fill="E7E6E6" w:color="auto" w:val="clear"/>
              </w:rPr>
              <w:t> </w:t>
            </w:r>
            <w:r>
              <w:rPr>
                <w:rFonts w:ascii="Trebuchet MS" w:hAnsi="Trebuchet MS"/>
                <w:b/>
                <w:w w:val="90"/>
                <w:sz w:val="16"/>
                <w:shd w:fill="E7E6E6" w:color="auto" w:val="clear"/>
              </w:rPr>
              <w:t>agua</w:t>
            </w:r>
            <w:r>
              <w:rPr>
                <w:rFonts w:ascii="Trebuchet MS" w:hAnsi="Trebuchet MS"/>
                <w:b/>
                <w:sz w:val="16"/>
                <w:shd w:fill="E7E6E6" w:color="auto" w:val="clear"/>
              </w:rPr>
              <w:tab/>
            </w:r>
          </w:p>
        </w:tc>
      </w:tr>
      <w:tr>
        <w:trPr>
          <w:trHeight w:val="3575" w:hRule="exact"/>
        </w:trPr>
        <w:tc>
          <w:tcPr>
            <w:tcW w:w="4353" w:type="dxa"/>
          </w:tcPr>
          <w:p>
            <w:pPr>
              <w:pStyle w:val="TableParagraph"/>
              <w:spacing w:line="276" w:lineRule="auto" w:before="5"/>
              <w:ind w:left="200" w:right="79"/>
              <w:rPr>
                <w:sz w:val="16"/>
              </w:rPr>
            </w:pPr>
            <w:r>
              <w:rPr>
                <w:w w:val="85"/>
                <w:sz w:val="16"/>
              </w:rPr>
              <w:t>15</w:t>
            </w:r>
            <w:r>
              <w:rPr>
                <w:spacing w:val="-14"/>
                <w:w w:val="85"/>
                <w:sz w:val="16"/>
              </w:rPr>
              <w:t> </w:t>
            </w:r>
            <w:r>
              <w:rPr>
                <w:w w:val="85"/>
                <w:sz w:val="16"/>
              </w:rPr>
              <w:t>¿Usted</w:t>
            </w:r>
            <w:r>
              <w:rPr>
                <w:spacing w:val="-17"/>
                <w:w w:val="85"/>
                <w:sz w:val="16"/>
              </w:rPr>
              <w:t> </w:t>
            </w:r>
            <w:r>
              <w:rPr>
                <w:w w:val="85"/>
                <w:sz w:val="16"/>
              </w:rPr>
              <w:t>cree</w:t>
            </w:r>
            <w:r>
              <w:rPr>
                <w:spacing w:val="-14"/>
                <w:w w:val="85"/>
                <w:sz w:val="16"/>
              </w:rPr>
              <w:t> </w:t>
            </w:r>
            <w:r>
              <w:rPr>
                <w:w w:val="85"/>
                <w:sz w:val="16"/>
              </w:rPr>
              <w:t>que</w:t>
            </w:r>
            <w:r>
              <w:rPr>
                <w:spacing w:val="-14"/>
                <w:w w:val="85"/>
                <w:sz w:val="16"/>
              </w:rPr>
              <w:t> </w:t>
            </w:r>
            <w:r>
              <w:rPr>
                <w:w w:val="85"/>
                <w:sz w:val="16"/>
              </w:rPr>
              <w:t>la</w:t>
            </w:r>
            <w:r>
              <w:rPr>
                <w:spacing w:val="-14"/>
                <w:w w:val="85"/>
                <w:sz w:val="16"/>
              </w:rPr>
              <w:t> </w:t>
            </w:r>
            <w:r>
              <w:rPr>
                <w:w w:val="85"/>
                <w:sz w:val="16"/>
              </w:rPr>
              <w:t>autoridad</w:t>
            </w:r>
            <w:r>
              <w:rPr>
                <w:spacing w:val="-14"/>
                <w:w w:val="85"/>
                <w:sz w:val="16"/>
              </w:rPr>
              <w:t> </w:t>
            </w:r>
            <w:r>
              <w:rPr>
                <w:w w:val="85"/>
                <w:sz w:val="16"/>
              </w:rPr>
              <w:t>(comité)</w:t>
            </w:r>
            <w:r>
              <w:rPr>
                <w:spacing w:val="-14"/>
                <w:w w:val="85"/>
                <w:sz w:val="16"/>
              </w:rPr>
              <w:t> </w:t>
            </w:r>
            <w:r>
              <w:rPr>
                <w:w w:val="85"/>
                <w:sz w:val="16"/>
              </w:rPr>
              <w:t>debe</w:t>
            </w:r>
            <w:r>
              <w:rPr>
                <w:spacing w:val="-14"/>
                <w:w w:val="85"/>
                <w:sz w:val="16"/>
              </w:rPr>
              <w:t> </w:t>
            </w:r>
            <w:r>
              <w:rPr>
                <w:w w:val="85"/>
                <w:sz w:val="16"/>
              </w:rPr>
              <w:t>garantizar</w:t>
            </w:r>
            <w:r>
              <w:rPr>
                <w:spacing w:val="-14"/>
                <w:w w:val="85"/>
                <w:sz w:val="16"/>
              </w:rPr>
              <w:t> </w:t>
            </w:r>
            <w:r>
              <w:rPr>
                <w:w w:val="85"/>
                <w:sz w:val="16"/>
              </w:rPr>
              <w:t>el</w:t>
            </w:r>
            <w:r>
              <w:rPr>
                <w:spacing w:val="-14"/>
                <w:w w:val="85"/>
                <w:sz w:val="16"/>
              </w:rPr>
              <w:t> </w:t>
            </w:r>
            <w:r>
              <w:rPr>
                <w:w w:val="85"/>
                <w:sz w:val="16"/>
              </w:rPr>
              <w:t>acceso</w:t>
            </w:r>
            <w:r>
              <w:rPr>
                <w:spacing w:val="-14"/>
                <w:w w:val="85"/>
                <w:sz w:val="16"/>
              </w:rPr>
              <w:t> </w:t>
            </w:r>
            <w:r>
              <w:rPr>
                <w:w w:val="85"/>
                <w:sz w:val="16"/>
              </w:rPr>
              <w:t>al </w:t>
            </w:r>
            <w:r>
              <w:rPr>
                <w:w w:val="90"/>
                <w:sz w:val="16"/>
              </w:rPr>
              <w:t>agua?</w:t>
            </w:r>
          </w:p>
          <w:p>
            <w:pPr>
              <w:pStyle w:val="TableParagraph"/>
              <w:tabs>
                <w:tab w:pos="1004" w:val="left" w:leader="none"/>
                <w:tab w:pos="2044" w:val="left" w:leader="none"/>
                <w:tab w:pos="3007" w:val="left" w:leader="none"/>
                <w:tab w:pos="3991" w:val="left" w:leader="none"/>
              </w:tabs>
              <w:ind w:left="200" w:right="79"/>
              <w:rPr>
                <w:sz w:val="16"/>
              </w:rPr>
            </w:pPr>
            <w:r>
              <w:rPr>
                <w:w w:val="90"/>
                <w:sz w:val="16"/>
              </w:rPr>
              <w:t>15.1</w:t>
            </w:r>
            <w:r>
              <w:rPr>
                <w:spacing w:val="-7"/>
                <w:w w:val="90"/>
                <w:sz w:val="16"/>
              </w:rPr>
              <w:t> </w:t>
            </w:r>
            <w:r>
              <w:rPr>
                <w:w w:val="90"/>
                <w:sz w:val="16"/>
              </w:rPr>
              <w:t>Si:</w:t>
            </w:r>
            <w:r>
              <w:rPr>
                <w:w w:val="90"/>
                <w:sz w:val="16"/>
                <w:u w:val="single"/>
              </w:rPr>
              <w:tab/>
            </w:r>
            <w:r>
              <w:rPr>
                <w:w w:val="90"/>
                <w:sz w:val="16"/>
              </w:rPr>
              <w:t>15.2</w:t>
            </w:r>
            <w:r>
              <w:rPr>
                <w:spacing w:val="27"/>
                <w:w w:val="90"/>
                <w:sz w:val="16"/>
              </w:rPr>
              <w:t> </w:t>
            </w:r>
            <w:r>
              <w:rPr>
                <w:w w:val="90"/>
                <w:sz w:val="16"/>
              </w:rPr>
              <w:t>No:</w:t>
            </w:r>
            <w:r>
              <w:rPr>
                <w:w w:val="90"/>
                <w:sz w:val="16"/>
                <w:u w:val="single"/>
              </w:rPr>
              <w:tab/>
            </w:r>
            <w:r>
              <w:rPr>
                <w:w w:val="90"/>
                <w:sz w:val="16"/>
              </w:rPr>
              <w:t>98.</w:t>
            </w:r>
            <w:r>
              <w:rPr>
                <w:spacing w:val="-5"/>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tabs>
                <w:tab w:pos="3903" w:val="left" w:leader="none"/>
              </w:tabs>
              <w:spacing w:before="27"/>
              <w:ind w:left="238" w:right="79"/>
              <w:rPr>
                <w:sz w:val="16"/>
              </w:rPr>
            </w:pPr>
            <w:r>
              <w:rPr>
                <w:w w:val="80"/>
                <w:sz w:val="16"/>
              </w:rPr>
              <w:t>¿Por</w:t>
            </w:r>
            <w:r>
              <w:rPr>
                <w:spacing w:val="10"/>
                <w:w w:val="80"/>
                <w:sz w:val="16"/>
              </w:rPr>
              <w:t> </w:t>
            </w:r>
            <w:r>
              <w:rPr>
                <w:w w:val="80"/>
                <w:sz w:val="16"/>
              </w:rPr>
              <w:t>qué?</w:t>
            </w:r>
            <w:r>
              <w:rPr>
                <w:spacing w:val="-7"/>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5"/>
              </w:numPr>
              <w:tabs>
                <w:tab w:pos="422" w:val="left" w:leader="none"/>
              </w:tabs>
              <w:spacing w:line="240" w:lineRule="auto" w:before="0" w:after="0"/>
              <w:ind w:left="421" w:right="0" w:hanging="221"/>
              <w:jc w:val="left"/>
              <w:rPr>
                <w:sz w:val="16"/>
              </w:rPr>
            </w:pPr>
            <w:r>
              <w:rPr>
                <w:w w:val="85"/>
                <w:sz w:val="16"/>
              </w:rPr>
              <w:t>¿Cuántas</w:t>
            </w:r>
            <w:r>
              <w:rPr>
                <w:spacing w:val="-15"/>
                <w:w w:val="85"/>
                <w:sz w:val="16"/>
              </w:rPr>
              <w:t> </w:t>
            </w:r>
            <w:r>
              <w:rPr>
                <w:w w:val="85"/>
                <w:sz w:val="16"/>
              </w:rPr>
              <w:t>veces</w:t>
            </w:r>
            <w:r>
              <w:rPr>
                <w:spacing w:val="-13"/>
                <w:w w:val="85"/>
                <w:sz w:val="16"/>
              </w:rPr>
              <w:t> </w:t>
            </w:r>
            <w:r>
              <w:rPr>
                <w:w w:val="85"/>
                <w:sz w:val="16"/>
              </w:rPr>
              <w:t>a</w:t>
            </w:r>
            <w:r>
              <w:rPr>
                <w:spacing w:val="-17"/>
                <w:w w:val="85"/>
                <w:sz w:val="16"/>
              </w:rPr>
              <w:t> </w:t>
            </w:r>
            <w:r>
              <w:rPr>
                <w:w w:val="85"/>
                <w:sz w:val="16"/>
              </w:rPr>
              <w:t>la</w:t>
            </w:r>
            <w:r>
              <w:rPr>
                <w:spacing w:val="-14"/>
                <w:w w:val="85"/>
                <w:sz w:val="16"/>
              </w:rPr>
              <w:t> </w:t>
            </w:r>
            <w:r>
              <w:rPr>
                <w:w w:val="85"/>
                <w:sz w:val="16"/>
              </w:rPr>
              <w:t>semana</w:t>
            </w:r>
            <w:r>
              <w:rPr>
                <w:spacing w:val="-14"/>
                <w:w w:val="85"/>
                <w:sz w:val="16"/>
              </w:rPr>
              <w:t> </w:t>
            </w:r>
            <w:r>
              <w:rPr>
                <w:w w:val="85"/>
                <w:sz w:val="16"/>
              </w:rPr>
              <w:t>se</w:t>
            </w:r>
            <w:r>
              <w:rPr>
                <w:spacing w:val="-14"/>
                <w:w w:val="85"/>
                <w:sz w:val="16"/>
              </w:rPr>
              <w:t> </w:t>
            </w:r>
            <w:r>
              <w:rPr>
                <w:w w:val="85"/>
                <w:sz w:val="16"/>
              </w:rPr>
              <w:t>dota</w:t>
            </w:r>
            <w:r>
              <w:rPr>
                <w:spacing w:val="-17"/>
                <w:w w:val="85"/>
                <w:sz w:val="16"/>
              </w:rPr>
              <w:t> </w:t>
            </w:r>
            <w:r>
              <w:rPr>
                <w:w w:val="85"/>
                <w:sz w:val="16"/>
              </w:rPr>
              <w:t>de</w:t>
            </w:r>
            <w:r>
              <w:rPr>
                <w:spacing w:val="-14"/>
                <w:w w:val="85"/>
                <w:sz w:val="16"/>
              </w:rPr>
              <w:t> </w:t>
            </w:r>
            <w:r>
              <w:rPr>
                <w:w w:val="85"/>
                <w:sz w:val="16"/>
              </w:rPr>
              <w:t>agua</w:t>
            </w:r>
            <w:r>
              <w:rPr>
                <w:spacing w:val="-14"/>
                <w:w w:val="85"/>
                <w:sz w:val="16"/>
              </w:rPr>
              <w:t> </w:t>
            </w:r>
            <w:r>
              <w:rPr>
                <w:w w:val="85"/>
                <w:sz w:val="16"/>
              </w:rPr>
              <w:t>en</w:t>
            </w:r>
            <w:r>
              <w:rPr>
                <w:spacing w:val="-14"/>
                <w:w w:val="85"/>
                <w:sz w:val="16"/>
              </w:rPr>
              <w:t> </w:t>
            </w:r>
            <w:r>
              <w:rPr>
                <w:w w:val="85"/>
                <w:sz w:val="16"/>
              </w:rPr>
              <w:t>la</w:t>
            </w:r>
            <w:r>
              <w:rPr>
                <w:spacing w:val="-14"/>
                <w:w w:val="85"/>
                <w:sz w:val="16"/>
              </w:rPr>
              <w:t> </w:t>
            </w:r>
            <w:r>
              <w:rPr>
                <w:w w:val="85"/>
                <w:sz w:val="16"/>
              </w:rPr>
              <w:t>comunidad?</w:t>
            </w:r>
          </w:p>
          <w:p>
            <w:pPr>
              <w:pStyle w:val="TableParagraph"/>
              <w:numPr>
                <w:ilvl w:val="1"/>
                <w:numId w:val="45"/>
              </w:numPr>
              <w:tabs>
                <w:tab w:pos="493" w:val="left" w:leader="none"/>
              </w:tabs>
              <w:spacing w:line="240" w:lineRule="auto" w:before="28" w:after="0"/>
              <w:ind w:left="492" w:right="0" w:hanging="292"/>
              <w:jc w:val="left"/>
              <w:rPr>
                <w:sz w:val="16"/>
              </w:rPr>
            </w:pPr>
            <w:r>
              <w:rPr>
                <w:w w:val="85"/>
                <w:sz w:val="16"/>
              </w:rPr>
              <w:t>Una</w:t>
            </w:r>
            <w:r>
              <w:rPr>
                <w:spacing w:val="-18"/>
                <w:w w:val="85"/>
                <w:sz w:val="16"/>
              </w:rPr>
              <w:t> </w:t>
            </w:r>
            <w:r>
              <w:rPr>
                <w:w w:val="85"/>
                <w:sz w:val="16"/>
              </w:rPr>
              <w:t>vez</w:t>
            </w:r>
          </w:p>
          <w:p>
            <w:pPr>
              <w:pStyle w:val="TableParagraph"/>
              <w:numPr>
                <w:ilvl w:val="1"/>
                <w:numId w:val="45"/>
              </w:numPr>
              <w:tabs>
                <w:tab w:pos="493" w:val="left" w:leader="none"/>
              </w:tabs>
              <w:spacing w:line="240" w:lineRule="auto" w:before="27" w:after="0"/>
              <w:ind w:left="492" w:right="0" w:hanging="292"/>
              <w:jc w:val="left"/>
              <w:rPr>
                <w:sz w:val="16"/>
              </w:rPr>
            </w:pPr>
            <w:r>
              <w:rPr>
                <w:w w:val="80"/>
                <w:sz w:val="16"/>
              </w:rPr>
              <w:t>Dos</w:t>
            </w:r>
            <w:r>
              <w:rPr>
                <w:spacing w:val="11"/>
                <w:w w:val="80"/>
                <w:sz w:val="16"/>
              </w:rPr>
              <w:t> </w:t>
            </w:r>
            <w:r>
              <w:rPr>
                <w:w w:val="80"/>
                <w:sz w:val="16"/>
              </w:rPr>
              <w:t>veces</w:t>
            </w:r>
          </w:p>
          <w:p>
            <w:pPr>
              <w:pStyle w:val="TableParagraph"/>
              <w:numPr>
                <w:ilvl w:val="1"/>
                <w:numId w:val="45"/>
              </w:numPr>
              <w:tabs>
                <w:tab w:pos="493" w:val="left" w:leader="none"/>
              </w:tabs>
              <w:spacing w:line="240" w:lineRule="auto" w:before="27" w:after="0"/>
              <w:ind w:left="492" w:right="0" w:hanging="292"/>
              <w:jc w:val="left"/>
              <w:rPr>
                <w:sz w:val="16"/>
              </w:rPr>
            </w:pPr>
            <w:r>
              <w:rPr>
                <w:w w:val="80"/>
                <w:sz w:val="16"/>
              </w:rPr>
              <w:t>Tres</w:t>
            </w:r>
            <w:r>
              <w:rPr>
                <w:spacing w:val="11"/>
                <w:w w:val="80"/>
                <w:sz w:val="16"/>
              </w:rPr>
              <w:t> </w:t>
            </w:r>
            <w:r>
              <w:rPr>
                <w:w w:val="80"/>
                <w:sz w:val="16"/>
              </w:rPr>
              <w:t>veces</w:t>
            </w:r>
          </w:p>
          <w:p>
            <w:pPr>
              <w:pStyle w:val="TableParagraph"/>
              <w:numPr>
                <w:ilvl w:val="1"/>
                <w:numId w:val="45"/>
              </w:numPr>
              <w:tabs>
                <w:tab w:pos="493" w:val="left" w:leader="none"/>
              </w:tabs>
              <w:spacing w:line="240" w:lineRule="auto" w:before="27" w:after="0"/>
              <w:ind w:left="492" w:right="0" w:hanging="292"/>
              <w:jc w:val="left"/>
              <w:rPr>
                <w:sz w:val="16"/>
              </w:rPr>
            </w:pPr>
            <w:r>
              <w:rPr>
                <w:w w:val="85"/>
                <w:sz w:val="16"/>
              </w:rPr>
              <w:t>Todos</w:t>
            </w:r>
            <w:r>
              <w:rPr>
                <w:spacing w:val="-17"/>
                <w:w w:val="85"/>
                <w:sz w:val="16"/>
              </w:rPr>
              <w:t> </w:t>
            </w:r>
            <w:r>
              <w:rPr>
                <w:w w:val="85"/>
                <w:sz w:val="16"/>
              </w:rPr>
              <w:t>los</w:t>
            </w:r>
            <w:r>
              <w:rPr>
                <w:spacing w:val="-17"/>
                <w:w w:val="85"/>
                <w:sz w:val="16"/>
              </w:rPr>
              <w:t> </w:t>
            </w:r>
            <w:r>
              <w:rPr>
                <w:w w:val="85"/>
                <w:sz w:val="16"/>
              </w:rPr>
              <w:t>días</w:t>
            </w:r>
          </w:p>
          <w:p>
            <w:pPr>
              <w:pStyle w:val="TableParagraph"/>
              <w:tabs>
                <w:tab w:pos="1043" w:val="left" w:leader="none"/>
                <w:tab w:pos="1708" w:val="left" w:leader="none"/>
                <w:tab w:pos="2934" w:val="left" w:leader="none"/>
              </w:tabs>
              <w:spacing w:before="27"/>
              <w:ind w:left="200" w:right="79"/>
              <w:rPr>
                <w:sz w:val="16"/>
              </w:rPr>
            </w:pPr>
            <w:r>
              <w:rPr>
                <w:w w:val="90"/>
                <w:sz w:val="16"/>
              </w:rPr>
              <w:t>98.</w:t>
            </w:r>
            <w:r>
              <w:rPr>
                <w:spacing w:val="-13"/>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5"/>
              </w:numPr>
              <w:tabs>
                <w:tab w:pos="422" w:val="left" w:leader="none"/>
              </w:tabs>
              <w:spacing w:line="240" w:lineRule="auto" w:before="0" w:after="0"/>
              <w:ind w:left="421" w:right="0" w:hanging="221"/>
              <w:jc w:val="left"/>
              <w:rPr>
                <w:sz w:val="16"/>
              </w:rPr>
            </w:pPr>
            <w:r>
              <w:rPr>
                <w:w w:val="85"/>
                <w:sz w:val="16"/>
              </w:rPr>
              <w:t>¿Considera</w:t>
            </w:r>
            <w:r>
              <w:rPr>
                <w:spacing w:val="-17"/>
                <w:w w:val="85"/>
                <w:sz w:val="16"/>
              </w:rPr>
              <w:t> </w:t>
            </w:r>
            <w:r>
              <w:rPr>
                <w:w w:val="85"/>
                <w:sz w:val="16"/>
              </w:rPr>
              <w:t>que</w:t>
            </w:r>
            <w:r>
              <w:rPr>
                <w:spacing w:val="-17"/>
                <w:w w:val="85"/>
                <w:sz w:val="16"/>
              </w:rPr>
              <w:t> </w:t>
            </w:r>
            <w:r>
              <w:rPr>
                <w:w w:val="85"/>
                <w:sz w:val="16"/>
              </w:rPr>
              <w:t>es</w:t>
            </w:r>
            <w:r>
              <w:rPr>
                <w:spacing w:val="-16"/>
                <w:w w:val="85"/>
                <w:sz w:val="16"/>
              </w:rPr>
              <w:t> </w:t>
            </w:r>
            <w:r>
              <w:rPr>
                <w:w w:val="85"/>
                <w:sz w:val="16"/>
              </w:rPr>
              <w:t>suficiente</w:t>
            </w:r>
            <w:r>
              <w:rPr>
                <w:spacing w:val="-17"/>
                <w:w w:val="85"/>
                <w:sz w:val="16"/>
              </w:rPr>
              <w:t> </w:t>
            </w:r>
            <w:r>
              <w:rPr>
                <w:w w:val="85"/>
                <w:sz w:val="16"/>
              </w:rPr>
              <w:t>el</w:t>
            </w:r>
            <w:r>
              <w:rPr>
                <w:spacing w:val="-17"/>
                <w:w w:val="85"/>
                <w:sz w:val="16"/>
              </w:rPr>
              <w:t> </w:t>
            </w:r>
            <w:r>
              <w:rPr>
                <w:w w:val="85"/>
                <w:sz w:val="16"/>
              </w:rPr>
              <w:t>agua</w:t>
            </w:r>
            <w:r>
              <w:rPr>
                <w:spacing w:val="-17"/>
                <w:w w:val="85"/>
                <w:sz w:val="16"/>
              </w:rPr>
              <w:t> </w:t>
            </w:r>
            <w:r>
              <w:rPr>
                <w:w w:val="85"/>
                <w:sz w:val="16"/>
              </w:rPr>
              <w:t>que</w:t>
            </w:r>
            <w:r>
              <w:rPr>
                <w:spacing w:val="-17"/>
                <w:w w:val="85"/>
                <w:sz w:val="16"/>
              </w:rPr>
              <w:t> </w:t>
            </w:r>
            <w:r>
              <w:rPr>
                <w:w w:val="85"/>
                <w:sz w:val="16"/>
              </w:rPr>
              <w:t>se</w:t>
            </w:r>
            <w:r>
              <w:rPr>
                <w:spacing w:val="-17"/>
                <w:w w:val="85"/>
                <w:sz w:val="16"/>
              </w:rPr>
              <w:t> </w:t>
            </w:r>
            <w:r>
              <w:rPr>
                <w:w w:val="85"/>
                <w:sz w:val="16"/>
              </w:rPr>
              <w:t>recibe?</w:t>
            </w:r>
          </w:p>
          <w:p>
            <w:pPr>
              <w:pStyle w:val="TableParagraph"/>
              <w:numPr>
                <w:ilvl w:val="1"/>
                <w:numId w:val="45"/>
              </w:numPr>
              <w:tabs>
                <w:tab w:pos="493" w:val="left" w:leader="none"/>
              </w:tabs>
              <w:spacing w:line="240" w:lineRule="auto" w:before="27" w:after="0"/>
              <w:ind w:left="492" w:right="0" w:hanging="292"/>
              <w:jc w:val="left"/>
              <w:rPr>
                <w:sz w:val="16"/>
              </w:rPr>
            </w:pPr>
            <w:r>
              <w:rPr>
                <w:w w:val="80"/>
                <w:sz w:val="16"/>
              </w:rPr>
              <w:t>Totalmente</w:t>
            </w:r>
            <w:r>
              <w:rPr>
                <w:spacing w:val="23"/>
                <w:w w:val="80"/>
                <w:sz w:val="16"/>
              </w:rPr>
              <w:t> </w:t>
            </w:r>
            <w:r>
              <w:rPr>
                <w:w w:val="80"/>
                <w:sz w:val="16"/>
              </w:rPr>
              <w:t>suficiente</w:t>
            </w:r>
          </w:p>
          <w:p>
            <w:pPr>
              <w:pStyle w:val="TableParagraph"/>
              <w:numPr>
                <w:ilvl w:val="1"/>
                <w:numId w:val="45"/>
              </w:numPr>
              <w:tabs>
                <w:tab w:pos="493" w:val="left" w:leader="none"/>
              </w:tabs>
              <w:spacing w:line="240" w:lineRule="auto" w:before="27" w:after="0"/>
              <w:ind w:left="492" w:right="0" w:hanging="292"/>
              <w:jc w:val="left"/>
              <w:rPr>
                <w:sz w:val="16"/>
              </w:rPr>
            </w:pPr>
            <w:r>
              <w:rPr>
                <w:w w:val="80"/>
                <w:sz w:val="16"/>
              </w:rPr>
              <w:t>Medianamente</w:t>
            </w:r>
            <w:r>
              <w:rPr>
                <w:spacing w:val="28"/>
                <w:w w:val="80"/>
                <w:sz w:val="16"/>
              </w:rPr>
              <w:t> </w:t>
            </w:r>
            <w:r>
              <w:rPr>
                <w:w w:val="80"/>
                <w:sz w:val="16"/>
              </w:rPr>
              <w:t>suficiente</w:t>
            </w:r>
          </w:p>
          <w:p>
            <w:pPr>
              <w:pStyle w:val="TableParagraph"/>
              <w:numPr>
                <w:ilvl w:val="1"/>
                <w:numId w:val="45"/>
              </w:numPr>
              <w:tabs>
                <w:tab w:pos="493" w:val="left" w:leader="none"/>
              </w:tabs>
              <w:spacing w:line="240" w:lineRule="auto" w:before="27" w:after="0"/>
              <w:ind w:left="492" w:right="0" w:hanging="292"/>
              <w:jc w:val="left"/>
              <w:rPr>
                <w:sz w:val="16"/>
              </w:rPr>
            </w:pPr>
            <w:r>
              <w:rPr>
                <w:w w:val="90"/>
                <w:sz w:val="16"/>
              </w:rPr>
              <w:t>Insuficiente</w:t>
            </w:r>
          </w:p>
          <w:p>
            <w:pPr>
              <w:pStyle w:val="TableParagraph"/>
              <w:tabs>
                <w:tab w:pos="1075" w:val="left" w:leader="none"/>
                <w:tab w:pos="1741" w:val="left" w:leader="none"/>
                <w:tab w:pos="2891" w:val="left" w:leader="none"/>
              </w:tabs>
              <w:spacing w:before="27"/>
              <w:ind w:left="200" w:right="79"/>
              <w:rPr>
                <w:sz w:val="16"/>
              </w:rPr>
            </w:pPr>
            <w:r>
              <w:rPr>
                <w:w w:val="90"/>
                <w:sz w:val="16"/>
              </w:rPr>
              <w:t>98.</w:t>
            </w:r>
            <w:r>
              <w:rPr>
                <w:spacing w:val="18"/>
                <w:w w:val="90"/>
                <w:sz w:val="16"/>
              </w:rPr>
              <w:t> </w:t>
            </w:r>
            <w:r>
              <w:rPr>
                <w:w w:val="90"/>
                <w:sz w:val="16"/>
              </w:rPr>
              <w:t>NC:</w:t>
            </w:r>
            <w:r>
              <w:rPr>
                <w:w w:val="90"/>
                <w:sz w:val="16"/>
                <w:u w:val="single"/>
              </w:rPr>
              <w:t> </w:t>
              <w:tab/>
            </w:r>
            <w:r>
              <w:rPr>
                <w:w w:val="90"/>
                <w:sz w:val="16"/>
              </w:rPr>
              <w:tab/>
            </w:r>
            <w:r>
              <w:rPr>
                <w:w w:val="85"/>
                <w:sz w:val="16"/>
              </w:rPr>
              <w:t>99.</w:t>
            </w:r>
            <w:r>
              <w:rPr>
                <w:spacing w:val="-21"/>
                <w:w w:val="85"/>
                <w:sz w:val="16"/>
              </w:rPr>
              <w:t> </w:t>
            </w:r>
            <w:r>
              <w:rPr>
                <w:w w:val="85"/>
                <w:sz w:val="16"/>
              </w:rPr>
              <w:t>NS:</w:t>
            </w:r>
            <w:r>
              <w:rPr>
                <w:spacing w:val="-9"/>
                <w:sz w:val="16"/>
              </w:rPr>
              <w:t> </w:t>
            </w:r>
            <w:r>
              <w:rPr>
                <w:w w:val="81"/>
                <w:sz w:val="16"/>
                <w:u w:val="single"/>
              </w:rPr>
              <w:t> </w:t>
            </w:r>
            <w:r>
              <w:rPr>
                <w:sz w:val="16"/>
                <w:u w:val="single"/>
              </w:rPr>
              <w:tab/>
            </w:r>
          </w:p>
        </w:tc>
        <w:tc>
          <w:tcPr>
            <w:tcW w:w="4615" w:type="dxa"/>
          </w:tcPr>
          <w:p>
            <w:pPr>
              <w:pStyle w:val="TableParagraph"/>
              <w:numPr>
                <w:ilvl w:val="0"/>
                <w:numId w:val="46"/>
              </w:numPr>
              <w:tabs>
                <w:tab w:pos="442" w:val="left" w:leader="none"/>
              </w:tabs>
              <w:spacing w:line="240" w:lineRule="auto" w:before="5" w:after="0"/>
              <w:ind w:left="441" w:right="0" w:hanging="220"/>
              <w:jc w:val="left"/>
              <w:rPr>
                <w:sz w:val="16"/>
              </w:rPr>
            </w:pPr>
            <w:r>
              <w:rPr>
                <w:w w:val="85"/>
                <w:sz w:val="16"/>
              </w:rPr>
              <w:t>¿Considera</w:t>
            </w:r>
            <w:r>
              <w:rPr>
                <w:spacing w:val="-15"/>
                <w:w w:val="85"/>
                <w:sz w:val="16"/>
              </w:rPr>
              <w:t> </w:t>
            </w:r>
            <w:r>
              <w:rPr>
                <w:w w:val="85"/>
                <w:sz w:val="16"/>
              </w:rPr>
              <w:t>que</w:t>
            </w:r>
            <w:r>
              <w:rPr>
                <w:spacing w:val="-15"/>
                <w:w w:val="85"/>
                <w:sz w:val="16"/>
              </w:rPr>
              <w:t> </w:t>
            </w:r>
            <w:r>
              <w:rPr>
                <w:w w:val="85"/>
                <w:sz w:val="16"/>
              </w:rPr>
              <w:t>es</w:t>
            </w:r>
            <w:r>
              <w:rPr>
                <w:spacing w:val="-13"/>
                <w:w w:val="85"/>
                <w:sz w:val="16"/>
              </w:rPr>
              <w:t> </w:t>
            </w:r>
            <w:r>
              <w:rPr>
                <w:w w:val="85"/>
                <w:sz w:val="16"/>
              </w:rPr>
              <w:t>justa</w:t>
            </w:r>
            <w:r>
              <w:rPr>
                <w:spacing w:val="-18"/>
                <w:w w:val="85"/>
                <w:sz w:val="16"/>
              </w:rPr>
              <w:t> </w:t>
            </w:r>
            <w:r>
              <w:rPr>
                <w:w w:val="85"/>
                <w:sz w:val="16"/>
              </w:rPr>
              <w:t>la</w:t>
            </w:r>
            <w:r>
              <w:rPr>
                <w:spacing w:val="-15"/>
                <w:w w:val="85"/>
                <w:sz w:val="16"/>
              </w:rPr>
              <w:t> </w:t>
            </w:r>
            <w:r>
              <w:rPr>
                <w:w w:val="85"/>
                <w:sz w:val="16"/>
              </w:rPr>
              <w:t>cantidad</w:t>
            </w:r>
            <w:r>
              <w:rPr>
                <w:spacing w:val="-15"/>
                <w:w w:val="85"/>
                <w:sz w:val="16"/>
              </w:rPr>
              <w:t> </w:t>
            </w:r>
            <w:r>
              <w:rPr>
                <w:w w:val="85"/>
                <w:sz w:val="16"/>
              </w:rPr>
              <w:t>de</w:t>
            </w:r>
            <w:r>
              <w:rPr>
                <w:spacing w:val="-15"/>
                <w:w w:val="85"/>
                <w:sz w:val="16"/>
              </w:rPr>
              <w:t> </w:t>
            </w:r>
            <w:r>
              <w:rPr>
                <w:w w:val="85"/>
                <w:sz w:val="16"/>
              </w:rPr>
              <w:t>agua</w:t>
            </w:r>
            <w:r>
              <w:rPr>
                <w:spacing w:val="10"/>
                <w:w w:val="85"/>
                <w:sz w:val="16"/>
              </w:rPr>
              <w:t> </w:t>
            </w:r>
            <w:r>
              <w:rPr>
                <w:w w:val="85"/>
                <w:sz w:val="16"/>
              </w:rPr>
              <w:t>les</w:t>
            </w:r>
            <w:r>
              <w:rPr>
                <w:spacing w:val="-13"/>
                <w:w w:val="85"/>
                <w:sz w:val="16"/>
              </w:rPr>
              <w:t> </w:t>
            </w:r>
            <w:r>
              <w:rPr>
                <w:w w:val="85"/>
                <w:sz w:val="16"/>
              </w:rPr>
              <w:t>llega?</w:t>
            </w:r>
          </w:p>
          <w:p>
            <w:pPr>
              <w:pStyle w:val="TableParagraph"/>
              <w:numPr>
                <w:ilvl w:val="1"/>
                <w:numId w:val="46"/>
              </w:numPr>
              <w:tabs>
                <w:tab w:pos="515" w:val="left" w:leader="none"/>
              </w:tabs>
              <w:spacing w:line="240" w:lineRule="auto" w:before="27" w:after="0"/>
              <w:ind w:left="514" w:right="0" w:hanging="293"/>
              <w:jc w:val="left"/>
              <w:rPr>
                <w:sz w:val="16"/>
              </w:rPr>
            </w:pPr>
            <w:r>
              <w:rPr>
                <w:w w:val="85"/>
                <w:sz w:val="16"/>
              </w:rPr>
              <w:t>Muy</w:t>
            </w:r>
            <w:r>
              <w:rPr>
                <w:spacing w:val="-20"/>
                <w:w w:val="85"/>
                <w:sz w:val="16"/>
              </w:rPr>
              <w:t> </w:t>
            </w:r>
            <w:r>
              <w:rPr>
                <w:w w:val="85"/>
                <w:sz w:val="16"/>
              </w:rPr>
              <w:t>justa</w:t>
            </w:r>
          </w:p>
          <w:p>
            <w:pPr>
              <w:pStyle w:val="TableParagraph"/>
              <w:numPr>
                <w:ilvl w:val="1"/>
                <w:numId w:val="46"/>
              </w:numPr>
              <w:tabs>
                <w:tab w:pos="515" w:val="left" w:leader="none"/>
              </w:tabs>
              <w:spacing w:line="240" w:lineRule="auto" w:before="27" w:after="0"/>
              <w:ind w:left="514" w:right="0" w:hanging="293"/>
              <w:jc w:val="left"/>
              <w:rPr>
                <w:sz w:val="16"/>
              </w:rPr>
            </w:pPr>
            <w:r>
              <w:rPr>
                <w:w w:val="90"/>
                <w:sz w:val="16"/>
              </w:rPr>
              <w:t>Justa</w:t>
            </w:r>
          </w:p>
          <w:p>
            <w:pPr>
              <w:pStyle w:val="TableParagraph"/>
              <w:numPr>
                <w:ilvl w:val="1"/>
                <w:numId w:val="46"/>
              </w:numPr>
              <w:tabs>
                <w:tab w:pos="515" w:val="left" w:leader="none"/>
              </w:tabs>
              <w:spacing w:line="240" w:lineRule="auto" w:before="27" w:after="0"/>
              <w:ind w:left="514" w:right="0" w:hanging="293"/>
              <w:jc w:val="left"/>
              <w:rPr>
                <w:sz w:val="16"/>
              </w:rPr>
            </w:pPr>
            <w:r>
              <w:rPr>
                <w:w w:val="90"/>
                <w:sz w:val="16"/>
              </w:rPr>
              <w:t>Regular</w:t>
            </w:r>
          </w:p>
          <w:p>
            <w:pPr>
              <w:pStyle w:val="TableParagraph"/>
              <w:numPr>
                <w:ilvl w:val="1"/>
                <w:numId w:val="46"/>
              </w:numPr>
              <w:tabs>
                <w:tab w:pos="515" w:val="left" w:leader="none"/>
              </w:tabs>
              <w:spacing w:line="240" w:lineRule="auto" w:before="27" w:after="0"/>
              <w:ind w:left="514" w:right="0" w:hanging="293"/>
              <w:jc w:val="left"/>
              <w:rPr>
                <w:sz w:val="16"/>
              </w:rPr>
            </w:pPr>
            <w:r>
              <w:rPr>
                <w:w w:val="90"/>
                <w:sz w:val="16"/>
              </w:rPr>
              <w:t>Injusta</w:t>
            </w:r>
          </w:p>
          <w:p>
            <w:pPr>
              <w:pStyle w:val="TableParagraph"/>
              <w:numPr>
                <w:ilvl w:val="1"/>
                <w:numId w:val="46"/>
              </w:numPr>
              <w:tabs>
                <w:tab w:pos="515" w:val="left" w:leader="none"/>
              </w:tabs>
              <w:spacing w:line="240" w:lineRule="auto" w:before="27" w:after="0"/>
              <w:ind w:left="514" w:right="0" w:hanging="293"/>
              <w:jc w:val="left"/>
              <w:rPr>
                <w:sz w:val="16"/>
              </w:rPr>
            </w:pPr>
            <w:r>
              <w:rPr>
                <w:w w:val="80"/>
                <w:sz w:val="16"/>
              </w:rPr>
              <w:t>Muy</w:t>
            </w:r>
            <w:r>
              <w:rPr>
                <w:spacing w:val="15"/>
                <w:w w:val="80"/>
                <w:sz w:val="16"/>
              </w:rPr>
              <w:t> </w:t>
            </w:r>
            <w:r>
              <w:rPr>
                <w:w w:val="80"/>
                <w:sz w:val="16"/>
              </w:rPr>
              <w:t>injusta</w:t>
            </w:r>
          </w:p>
          <w:p>
            <w:pPr>
              <w:pStyle w:val="TableParagraph"/>
              <w:tabs>
                <w:tab w:pos="1064" w:val="left" w:leader="none"/>
                <w:tab w:pos="1728" w:val="left" w:leader="none"/>
                <w:tab w:pos="2955" w:val="left" w:leader="none"/>
              </w:tabs>
              <w:spacing w:before="28"/>
              <w:ind w:left="221"/>
              <w:rPr>
                <w:sz w:val="16"/>
              </w:rPr>
            </w:pPr>
            <w:r>
              <w:rPr>
                <w:w w:val="90"/>
                <w:sz w:val="16"/>
              </w:rPr>
              <w:t>98.</w:t>
            </w:r>
            <w:r>
              <w:rPr>
                <w:spacing w:val="-14"/>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p>
            <w:pPr>
              <w:pStyle w:val="TableParagraph"/>
              <w:tabs>
                <w:tab w:pos="3851" w:val="left" w:leader="none"/>
              </w:tabs>
              <w:spacing w:before="27"/>
              <w:ind w:left="221"/>
              <w:rPr>
                <w:sz w:val="16"/>
              </w:rPr>
            </w:pPr>
            <w:r>
              <w:rPr>
                <w:w w:val="80"/>
                <w:sz w:val="16"/>
              </w:rPr>
              <w:t>¿Por</w:t>
            </w:r>
            <w:r>
              <w:rPr>
                <w:spacing w:val="10"/>
                <w:w w:val="80"/>
                <w:sz w:val="16"/>
              </w:rPr>
              <w:t> </w:t>
            </w:r>
            <w:r>
              <w:rPr>
                <w:w w:val="80"/>
                <w:sz w:val="16"/>
              </w:rPr>
              <w:t>qué?</w:t>
            </w:r>
            <w:r>
              <w:rPr>
                <w:w w:val="81"/>
                <w:sz w:val="16"/>
                <w:u w:val="single"/>
              </w:rPr>
              <w:t> </w:t>
            </w:r>
            <w:r>
              <w:rPr>
                <w:sz w:val="16"/>
                <w:u w:val="single"/>
              </w:rPr>
              <w:tab/>
            </w:r>
          </w:p>
          <w:p>
            <w:pPr>
              <w:pStyle w:val="TableParagraph"/>
              <w:spacing w:before="8"/>
              <w:rPr>
                <w:sz w:val="20"/>
              </w:rPr>
            </w:pPr>
          </w:p>
          <w:p>
            <w:pPr>
              <w:pStyle w:val="TableParagraph"/>
              <w:numPr>
                <w:ilvl w:val="0"/>
                <w:numId w:val="46"/>
              </w:numPr>
              <w:tabs>
                <w:tab w:pos="443" w:val="left" w:leader="none"/>
              </w:tabs>
              <w:spacing w:line="240" w:lineRule="auto" w:before="0" w:after="0"/>
              <w:ind w:left="442" w:right="0" w:hanging="221"/>
              <w:jc w:val="left"/>
              <w:rPr>
                <w:sz w:val="16"/>
              </w:rPr>
            </w:pPr>
            <w:r>
              <w:rPr>
                <w:w w:val="85"/>
                <w:sz w:val="16"/>
              </w:rPr>
              <w:t>¿De</w:t>
            </w:r>
            <w:r>
              <w:rPr>
                <w:spacing w:val="-16"/>
                <w:w w:val="85"/>
                <w:sz w:val="16"/>
              </w:rPr>
              <w:t> </w:t>
            </w:r>
            <w:r>
              <w:rPr>
                <w:w w:val="85"/>
                <w:sz w:val="16"/>
              </w:rPr>
              <w:t>qué</w:t>
            </w:r>
            <w:r>
              <w:rPr>
                <w:spacing w:val="-16"/>
                <w:w w:val="85"/>
                <w:sz w:val="16"/>
              </w:rPr>
              <w:t> </w:t>
            </w:r>
            <w:r>
              <w:rPr>
                <w:w w:val="85"/>
                <w:sz w:val="16"/>
              </w:rPr>
              <w:t>depende</w:t>
            </w:r>
            <w:r>
              <w:rPr>
                <w:spacing w:val="-16"/>
                <w:w w:val="85"/>
                <w:sz w:val="16"/>
              </w:rPr>
              <w:t> </w:t>
            </w:r>
            <w:r>
              <w:rPr>
                <w:w w:val="85"/>
                <w:sz w:val="16"/>
              </w:rPr>
              <w:t>que</w:t>
            </w:r>
            <w:r>
              <w:rPr>
                <w:spacing w:val="-16"/>
                <w:w w:val="85"/>
                <w:sz w:val="16"/>
              </w:rPr>
              <w:t> </w:t>
            </w:r>
            <w:r>
              <w:rPr>
                <w:w w:val="85"/>
                <w:sz w:val="16"/>
              </w:rPr>
              <w:t>la</w:t>
            </w:r>
            <w:r>
              <w:rPr>
                <w:spacing w:val="-16"/>
                <w:w w:val="85"/>
                <w:sz w:val="16"/>
              </w:rPr>
              <w:t> </w:t>
            </w:r>
            <w:r>
              <w:rPr>
                <w:w w:val="85"/>
                <w:sz w:val="16"/>
              </w:rPr>
              <w:t>gente</w:t>
            </w:r>
            <w:r>
              <w:rPr>
                <w:spacing w:val="-16"/>
                <w:w w:val="85"/>
                <w:sz w:val="16"/>
              </w:rPr>
              <w:t> </w:t>
            </w:r>
            <w:r>
              <w:rPr>
                <w:w w:val="85"/>
                <w:sz w:val="16"/>
              </w:rPr>
              <w:t>tenga</w:t>
            </w:r>
            <w:r>
              <w:rPr>
                <w:spacing w:val="-16"/>
                <w:w w:val="85"/>
                <w:sz w:val="16"/>
              </w:rPr>
              <w:t> </w:t>
            </w:r>
            <w:r>
              <w:rPr>
                <w:w w:val="85"/>
                <w:sz w:val="16"/>
              </w:rPr>
              <w:t>agua?</w:t>
            </w:r>
          </w:p>
          <w:p>
            <w:pPr>
              <w:pStyle w:val="TableParagraph"/>
              <w:numPr>
                <w:ilvl w:val="1"/>
                <w:numId w:val="46"/>
              </w:numPr>
              <w:tabs>
                <w:tab w:pos="515" w:val="left" w:leader="none"/>
              </w:tabs>
              <w:spacing w:line="240" w:lineRule="auto" w:before="27" w:after="0"/>
              <w:ind w:left="221" w:right="0" w:firstLine="0"/>
              <w:jc w:val="left"/>
              <w:rPr>
                <w:sz w:val="16"/>
              </w:rPr>
            </w:pPr>
            <w:r>
              <w:rPr>
                <w:w w:val="85"/>
                <w:sz w:val="16"/>
              </w:rPr>
              <w:t>De</w:t>
            </w:r>
            <w:r>
              <w:rPr>
                <w:spacing w:val="-22"/>
                <w:w w:val="85"/>
                <w:sz w:val="16"/>
              </w:rPr>
              <w:t> </w:t>
            </w:r>
            <w:r>
              <w:rPr>
                <w:w w:val="85"/>
                <w:sz w:val="16"/>
              </w:rPr>
              <w:t>sus</w:t>
            </w:r>
            <w:r>
              <w:rPr>
                <w:spacing w:val="-23"/>
                <w:w w:val="85"/>
                <w:sz w:val="16"/>
              </w:rPr>
              <w:t> </w:t>
            </w:r>
            <w:r>
              <w:rPr>
                <w:w w:val="85"/>
                <w:sz w:val="16"/>
              </w:rPr>
              <w:t>posibilidades</w:t>
            </w:r>
            <w:r>
              <w:rPr>
                <w:spacing w:val="-21"/>
                <w:w w:val="85"/>
                <w:sz w:val="16"/>
              </w:rPr>
              <w:t> </w:t>
            </w:r>
            <w:r>
              <w:rPr>
                <w:w w:val="85"/>
                <w:sz w:val="16"/>
              </w:rPr>
              <w:t>de</w:t>
            </w:r>
            <w:r>
              <w:rPr>
                <w:spacing w:val="-22"/>
                <w:w w:val="85"/>
                <w:sz w:val="16"/>
              </w:rPr>
              <w:t> </w:t>
            </w:r>
            <w:r>
              <w:rPr>
                <w:w w:val="85"/>
                <w:sz w:val="16"/>
              </w:rPr>
              <w:t>pagarla</w:t>
            </w:r>
          </w:p>
          <w:p>
            <w:pPr>
              <w:pStyle w:val="TableParagraph"/>
              <w:numPr>
                <w:ilvl w:val="1"/>
                <w:numId w:val="46"/>
              </w:numPr>
              <w:tabs>
                <w:tab w:pos="515" w:val="left" w:leader="none"/>
              </w:tabs>
              <w:spacing w:line="240" w:lineRule="auto" w:before="27" w:after="0"/>
              <w:ind w:left="514" w:right="0" w:hanging="293"/>
              <w:jc w:val="left"/>
              <w:rPr>
                <w:sz w:val="16"/>
              </w:rPr>
            </w:pPr>
            <w:r>
              <w:rPr>
                <w:w w:val="85"/>
                <w:sz w:val="16"/>
              </w:rPr>
              <w:t>De</w:t>
            </w:r>
            <w:r>
              <w:rPr>
                <w:spacing w:val="-18"/>
                <w:w w:val="85"/>
                <w:sz w:val="16"/>
              </w:rPr>
              <w:t> </w:t>
            </w:r>
            <w:r>
              <w:rPr>
                <w:w w:val="85"/>
                <w:sz w:val="16"/>
              </w:rPr>
              <w:t>su</w:t>
            </w:r>
            <w:r>
              <w:rPr>
                <w:spacing w:val="-18"/>
                <w:w w:val="85"/>
                <w:sz w:val="16"/>
              </w:rPr>
              <w:t> </w:t>
            </w:r>
            <w:r>
              <w:rPr>
                <w:w w:val="85"/>
                <w:sz w:val="16"/>
              </w:rPr>
              <w:t>participación</w:t>
            </w:r>
            <w:r>
              <w:rPr>
                <w:spacing w:val="-18"/>
                <w:w w:val="85"/>
                <w:sz w:val="16"/>
              </w:rPr>
              <w:t> </w:t>
            </w:r>
            <w:r>
              <w:rPr>
                <w:w w:val="85"/>
                <w:sz w:val="16"/>
              </w:rPr>
              <w:t>en</w:t>
            </w:r>
            <w:r>
              <w:rPr>
                <w:spacing w:val="-18"/>
                <w:w w:val="85"/>
                <w:sz w:val="16"/>
              </w:rPr>
              <w:t> </w:t>
            </w:r>
            <w:r>
              <w:rPr>
                <w:w w:val="85"/>
                <w:sz w:val="16"/>
              </w:rPr>
              <w:t>la</w:t>
            </w:r>
            <w:r>
              <w:rPr>
                <w:spacing w:val="-21"/>
                <w:w w:val="85"/>
                <w:sz w:val="16"/>
              </w:rPr>
              <w:t> </w:t>
            </w:r>
            <w:r>
              <w:rPr>
                <w:w w:val="85"/>
                <w:sz w:val="16"/>
              </w:rPr>
              <w:t>comunidad</w:t>
            </w:r>
          </w:p>
          <w:p>
            <w:pPr>
              <w:pStyle w:val="TableParagraph"/>
              <w:numPr>
                <w:ilvl w:val="1"/>
                <w:numId w:val="46"/>
              </w:numPr>
              <w:tabs>
                <w:tab w:pos="515" w:val="left" w:leader="none"/>
              </w:tabs>
              <w:spacing w:line="240" w:lineRule="auto" w:before="27" w:after="0"/>
              <w:ind w:left="514" w:right="0" w:hanging="293"/>
              <w:jc w:val="left"/>
              <w:rPr>
                <w:sz w:val="16"/>
              </w:rPr>
            </w:pPr>
            <w:r>
              <w:rPr>
                <w:w w:val="85"/>
                <w:sz w:val="16"/>
              </w:rPr>
              <w:t>De</w:t>
            </w:r>
            <w:r>
              <w:rPr>
                <w:spacing w:val="-15"/>
                <w:w w:val="85"/>
                <w:sz w:val="16"/>
              </w:rPr>
              <w:t> </w:t>
            </w:r>
            <w:r>
              <w:rPr>
                <w:w w:val="85"/>
                <w:sz w:val="16"/>
              </w:rPr>
              <w:t>su</w:t>
            </w:r>
            <w:r>
              <w:rPr>
                <w:spacing w:val="-18"/>
                <w:w w:val="85"/>
                <w:sz w:val="16"/>
              </w:rPr>
              <w:t> </w:t>
            </w:r>
            <w:r>
              <w:rPr>
                <w:w w:val="85"/>
                <w:sz w:val="16"/>
              </w:rPr>
              <w:t>carisma</w:t>
            </w:r>
          </w:p>
          <w:p>
            <w:pPr>
              <w:pStyle w:val="TableParagraph"/>
              <w:numPr>
                <w:ilvl w:val="1"/>
                <w:numId w:val="46"/>
              </w:numPr>
              <w:tabs>
                <w:tab w:pos="515" w:val="left" w:leader="none"/>
              </w:tabs>
              <w:spacing w:line="240" w:lineRule="auto" w:before="27" w:after="0"/>
              <w:ind w:left="514" w:right="0" w:hanging="293"/>
              <w:jc w:val="left"/>
              <w:rPr>
                <w:sz w:val="16"/>
              </w:rPr>
            </w:pPr>
            <w:r>
              <w:rPr>
                <w:w w:val="85"/>
                <w:sz w:val="16"/>
              </w:rPr>
              <w:t>De</w:t>
            </w:r>
            <w:r>
              <w:rPr>
                <w:spacing w:val="-19"/>
                <w:w w:val="85"/>
                <w:sz w:val="16"/>
              </w:rPr>
              <w:t> </w:t>
            </w:r>
            <w:r>
              <w:rPr>
                <w:w w:val="85"/>
                <w:sz w:val="16"/>
              </w:rPr>
              <w:t>su</w:t>
            </w:r>
            <w:r>
              <w:rPr>
                <w:spacing w:val="-19"/>
                <w:w w:val="85"/>
                <w:sz w:val="16"/>
              </w:rPr>
              <w:t> </w:t>
            </w:r>
            <w:r>
              <w:rPr>
                <w:w w:val="85"/>
                <w:sz w:val="16"/>
              </w:rPr>
              <w:t>profesión</w:t>
            </w:r>
          </w:p>
          <w:p>
            <w:pPr>
              <w:pStyle w:val="TableParagraph"/>
              <w:numPr>
                <w:ilvl w:val="1"/>
                <w:numId w:val="46"/>
              </w:numPr>
              <w:tabs>
                <w:tab w:pos="515" w:val="left" w:leader="none"/>
              </w:tabs>
              <w:spacing w:line="240" w:lineRule="auto" w:before="27" w:after="0"/>
              <w:ind w:left="514" w:right="0" w:hanging="293"/>
              <w:jc w:val="left"/>
              <w:rPr>
                <w:sz w:val="16"/>
              </w:rPr>
            </w:pPr>
            <w:r>
              <w:rPr>
                <w:w w:val="85"/>
                <w:sz w:val="16"/>
              </w:rPr>
              <w:t>De</w:t>
            </w:r>
            <w:r>
              <w:rPr>
                <w:spacing w:val="-22"/>
                <w:w w:val="85"/>
                <w:sz w:val="16"/>
              </w:rPr>
              <w:t> </w:t>
            </w:r>
            <w:r>
              <w:rPr>
                <w:w w:val="85"/>
                <w:sz w:val="16"/>
              </w:rPr>
              <w:t>sus</w:t>
            </w:r>
            <w:r>
              <w:rPr>
                <w:spacing w:val="-23"/>
                <w:w w:val="85"/>
                <w:sz w:val="16"/>
              </w:rPr>
              <w:t> </w:t>
            </w:r>
            <w:r>
              <w:rPr>
                <w:w w:val="85"/>
                <w:sz w:val="16"/>
              </w:rPr>
              <w:t>conocidos</w:t>
            </w:r>
          </w:p>
          <w:p>
            <w:pPr>
              <w:pStyle w:val="TableParagraph"/>
              <w:numPr>
                <w:ilvl w:val="1"/>
                <w:numId w:val="46"/>
              </w:numPr>
              <w:tabs>
                <w:tab w:pos="515" w:val="left" w:leader="none"/>
                <w:tab w:pos="1064" w:val="left" w:leader="none"/>
                <w:tab w:pos="1728" w:val="left" w:leader="none"/>
                <w:tab w:pos="2955" w:val="left" w:leader="none"/>
                <w:tab w:pos="4034" w:val="left" w:leader="none"/>
              </w:tabs>
              <w:spacing w:line="276" w:lineRule="auto" w:before="27" w:after="0"/>
              <w:ind w:left="221" w:right="578" w:firstLine="0"/>
              <w:jc w:val="left"/>
              <w:rPr>
                <w:sz w:val="16"/>
              </w:rPr>
            </w:pPr>
            <w:r>
              <w:rPr>
                <w:w w:val="90"/>
                <w:sz w:val="16"/>
              </w:rPr>
              <w:t>Otros:</w:t>
            </w:r>
            <w:r>
              <w:rPr>
                <w:w w:val="90"/>
                <w:sz w:val="16"/>
                <w:u w:val="single"/>
              </w:rPr>
              <w:tab/>
              <w:tab/>
              <w:tab/>
              <w:tab/>
            </w:r>
            <w:r>
              <w:rPr>
                <w:w w:val="90"/>
                <w:sz w:val="16"/>
              </w:rPr>
              <w:t> 98.</w:t>
            </w:r>
            <w:r>
              <w:rPr>
                <w:spacing w:val="-14"/>
                <w:w w:val="90"/>
                <w:sz w:val="16"/>
              </w:rPr>
              <w:t> </w:t>
            </w:r>
            <w:r>
              <w:rPr>
                <w:spacing w:val="2"/>
                <w:w w:val="90"/>
                <w:sz w:val="16"/>
              </w:rPr>
              <w:t>NC:</w:t>
            </w:r>
            <w:r>
              <w:rPr>
                <w:spacing w:val="2"/>
                <w:w w:val="90"/>
                <w:sz w:val="16"/>
                <w:u w:val="single"/>
              </w:rPr>
              <w:t> </w:t>
              <w:tab/>
            </w:r>
            <w:r>
              <w:rPr>
                <w:spacing w:val="2"/>
                <w:w w:val="90"/>
                <w:sz w:val="16"/>
              </w:rPr>
              <w:tab/>
            </w:r>
            <w:r>
              <w:rPr>
                <w:w w:val="85"/>
                <w:sz w:val="16"/>
              </w:rPr>
              <w:t>99.</w:t>
            </w:r>
            <w:r>
              <w:rPr>
                <w:spacing w:val="-21"/>
                <w:w w:val="85"/>
                <w:sz w:val="16"/>
              </w:rPr>
              <w:t> </w:t>
            </w:r>
            <w:r>
              <w:rPr>
                <w:w w:val="85"/>
                <w:sz w:val="16"/>
              </w:rPr>
              <w:t>NS:</w:t>
            </w:r>
            <w:r>
              <w:rPr>
                <w:sz w:val="16"/>
              </w:rPr>
              <w:t>   </w:t>
            </w:r>
            <w:r>
              <w:rPr>
                <w:spacing w:val="5"/>
                <w:sz w:val="16"/>
              </w:rPr>
              <w:t> </w:t>
            </w:r>
            <w:r>
              <w:rPr>
                <w:w w:val="81"/>
                <w:sz w:val="16"/>
                <w:u w:val="single"/>
              </w:rPr>
              <w:t> </w:t>
            </w:r>
            <w:r>
              <w:rPr>
                <w:sz w:val="16"/>
                <w:u w:val="single"/>
              </w:rPr>
              <w:tab/>
            </w:r>
          </w:p>
        </w:tc>
      </w:tr>
    </w:tbl>
    <w:p>
      <w:pPr>
        <w:spacing w:after="0" w:line="276" w:lineRule="auto"/>
        <w:jc w:val="left"/>
        <w:rPr>
          <w:sz w:val="16"/>
        </w:rPr>
        <w:sectPr>
          <w:pgSz w:w="12240" w:h="15840"/>
          <w:pgMar w:header="0" w:footer="942" w:top="1460" w:bottom="1140" w:left="1540" w:right="15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448"/>
        <w:gridCol w:w="4798"/>
      </w:tblGrid>
      <w:tr>
        <w:trPr>
          <w:trHeight w:val="12196" w:hRule="exact"/>
        </w:trPr>
        <w:tc>
          <w:tcPr>
            <w:tcW w:w="4448" w:type="dxa"/>
          </w:tcPr>
          <w:p>
            <w:pPr>
              <w:pStyle w:val="TableParagraph"/>
              <w:numPr>
                <w:ilvl w:val="0"/>
                <w:numId w:val="47"/>
              </w:numPr>
              <w:tabs>
                <w:tab w:pos="421" w:val="left" w:leader="none"/>
              </w:tabs>
              <w:spacing w:line="163" w:lineRule="exact" w:before="0" w:after="0"/>
              <w:ind w:left="420" w:right="0" w:hanging="220"/>
              <w:jc w:val="left"/>
              <w:rPr>
                <w:sz w:val="16"/>
              </w:rPr>
            </w:pPr>
            <w:r>
              <w:rPr>
                <w:w w:val="85"/>
                <w:sz w:val="16"/>
              </w:rPr>
              <w:t>¿De</w:t>
            </w:r>
            <w:r>
              <w:rPr>
                <w:spacing w:val="-16"/>
                <w:w w:val="85"/>
                <w:sz w:val="16"/>
              </w:rPr>
              <w:t> </w:t>
            </w:r>
            <w:r>
              <w:rPr>
                <w:w w:val="85"/>
                <w:sz w:val="16"/>
              </w:rPr>
              <w:t>quién</w:t>
            </w:r>
            <w:r>
              <w:rPr>
                <w:spacing w:val="-16"/>
                <w:w w:val="85"/>
                <w:sz w:val="16"/>
              </w:rPr>
              <w:t> </w:t>
            </w:r>
            <w:r>
              <w:rPr>
                <w:w w:val="85"/>
                <w:sz w:val="16"/>
              </w:rPr>
              <w:t>depende</w:t>
            </w:r>
            <w:r>
              <w:rPr>
                <w:spacing w:val="-16"/>
                <w:w w:val="85"/>
                <w:sz w:val="16"/>
              </w:rPr>
              <w:t> </w:t>
            </w:r>
            <w:r>
              <w:rPr>
                <w:w w:val="85"/>
                <w:sz w:val="16"/>
              </w:rPr>
              <w:t>que</w:t>
            </w:r>
            <w:r>
              <w:rPr>
                <w:spacing w:val="-16"/>
                <w:w w:val="85"/>
                <w:sz w:val="16"/>
              </w:rPr>
              <w:t> </w:t>
            </w:r>
            <w:r>
              <w:rPr>
                <w:w w:val="85"/>
                <w:sz w:val="16"/>
              </w:rPr>
              <w:t>la</w:t>
            </w:r>
            <w:r>
              <w:rPr>
                <w:spacing w:val="-16"/>
                <w:w w:val="85"/>
                <w:sz w:val="16"/>
              </w:rPr>
              <w:t> </w:t>
            </w:r>
            <w:r>
              <w:rPr>
                <w:w w:val="85"/>
                <w:sz w:val="16"/>
              </w:rPr>
              <w:t>gente</w:t>
            </w:r>
            <w:r>
              <w:rPr>
                <w:spacing w:val="-16"/>
                <w:w w:val="85"/>
                <w:sz w:val="16"/>
              </w:rPr>
              <w:t> </w:t>
            </w:r>
            <w:r>
              <w:rPr>
                <w:w w:val="85"/>
                <w:sz w:val="16"/>
              </w:rPr>
              <w:t>tenga</w:t>
            </w:r>
            <w:r>
              <w:rPr>
                <w:spacing w:val="-16"/>
                <w:w w:val="85"/>
                <w:sz w:val="16"/>
              </w:rPr>
              <w:t> </w:t>
            </w:r>
            <w:r>
              <w:rPr>
                <w:w w:val="85"/>
                <w:sz w:val="16"/>
              </w:rPr>
              <w:t>agua?</w:t>
            </w:r>
          </w:p>
          <w:p>
            <w:pPr>
              <w:pStyle w:val="TableParagraph"/>
              <w:numPr>
                <w:ilvl w:val="1"/>
                <w:numId w:val="47"/>
              </w:numPr>
              <w:tabs>
                <w:tab w:pos="494" w:val="left" w:leader="none"/>
              </w:tabs>
              <w:spacing w:line="240" w:lineRule="auto" w:before="27" w:after="0"/>
              <w:ind w:left="493" w:right="0" w:hanging="293"/>
              <w:jc w:val="left"/>
              <w:rPr>
                <w:sz w:val="16"/>
              </w:rPr>
            </w:pPr>
            <w:r>
              <w:rPr>
                <w:w w:val="85"/>
                <w:sz w:val="16"/>
              </w:rPr>
              <w:t>El</w:t>
            </w:r>
            <w:r>
              <w:rPr>
                <w:spacing w:val="-20"/>
                <w:w w:val="85"/>
                <w:sz w:val="16"/>
              </w:rPr>
              <w:t> </w:t>
            </w:r>
            <w:r>
              <w:rPr>
                <w:w w:val="85"/>
                <w:sz w:val="16"/>
              </w:rPr>
              <w:t>presidente</w:t>
            </w:r>
            <w:r>
              <w:rPr>
                <w:spacing w:val="-20"/>
                <w:w w:val="85"/>
                <w:sz w:val="16"/>
              </w:rPr>
              <w:t> </w:t>
            </w:r>
            <w:r>
              <w:rPr>
                <w:w w:val="85"/>
                <w:sz w:val="16"/>
              </w:rPr>
              <w:t>del</w:t>
            </w:r>
            <w:r>
              <w:rPr>
                <w:spacing w:val="-20"/>
                <w:w w:val="85"/>
                <w:sz w:val="16"/>
              </w:rPr>
              <w:t> </w:t>
            </w:r>
            <w:r>
              <w:rPr>
                <w:w w:val="85"/>
                <w:sz w:val="16"/>
              </w:rPr>
              <w:t>comité</w:t>
            </w:r>
          </w:p>
          <w:p>
            <w:pPr>
              <w:pStyle w:val="TableParagraph"/>
              <w:numPr>
                <w:ilvl w:val="1"/>
                <w:numId w:val="47"/>
              </w:numPr>
              <w:tabs>
                <w:tab w:pos="494" w:val="left" w:leader="none"/>
              </w:tabs>
              <w:spacing w:line="240" w:lineRule="auto" w:before="27" w:after="0"/>
              <w:ind w:left="493" w:right="0" w:hanging="293"/>
              <w:jc w:val="left"/>
              <w:rPr>
                <w:sz w:val="16"/>
              </w:rPr>
            </w:pPr>
            <w:r>
              <w:rPr>
                <w:w w:val="85"/>
                <w:sz w:val="16"/>
              </w:rPr>
              <w:t>Los</w:t>
            </w:r>
            <w:r>
              <w:rPr>
                <w:spacing w:val="-20"/>
                <w:w w:val="85"/>
                <w:sz w:val="16"/>
              </w:rPr>
              <w:t> </w:t>
            </w:r>
            <w:r>
              <w:rPr>
                <w:w w:val="85"/>
                <w:sz w:val="16"/>
              </w:rPr>
              <w:t>miembros</w:t>
            </w:r>
            <w:r>
              <w:rPr>
                <w:spacing w:val="-20"/>
                <w:w w:val="85"/>
                <w:sz w:val="16"/>
              </w:rPr>
              <w:t> </w:t>
            </w:r>
            <w:r>
              <w:rPr>
                <w:w w:val="85"/>
                <w:sz w:val="16"/>
              </w:rPr>
              <w:t>del</w:t>
            </w:r>
            <w:r>
              <w:rPr>
                <w:spacing w:val="-21"/>
                <w:w w:val="85"/>
                <w:sz w:val="16"/>
              </w:rPr>
              <w:t> </w:t>
            </w:r>
            <w:r>
              <w:rPr>
                <w:w w:val="85"/>
                <w:sz w:val="16"/>
              </w:rPr>
              <w:t>comité</w:t>
            </w:r>
          </w:p>
          <w:p>
            <w:pPr>
              <w:pStyle w:val="TableParagraph"/>
              <w:numPr>
                <w:ilvl w:val="1"/>
                <w:numId w:val="47"/>
              </w:numPr>
              <w:tabs>
                <w:tab w:pos="494" w:val="left" w:leader="none"/>
              </w:tabs>
              <w:spacing w:line="240" w:lineRule="auto" w:before="27" w:after="0"/>
              <w:ind w:left="493" w:right="0" w:hanging="293"/>
              <w:jc w:val="left"/>
              <w:rPr>
                <w:sz w:val="16"/>
              </w:rPr>
            </w:pPr>
            <w:r>
              <w:rPr>
                <w:w w:val="80"/>
                <w:sz w:val="16"/>
              </w:rPr>
              <w:t>La</w:t>
            </w:r>
            <w:r>
              <w:rPr>
                <w:spacing w:val="13"/>
                <w:w w:val="80"/>
                <w:sz w:val="16"/>
              </w:rPr>
              <w:t> </w:t>
            </w:r>
            <w:r>
              <w:rPr>
                <w:w w:val="80"/>
                <w:sz w:val="16"/>
              </w:rPr>
              <w:t>asamblea</w:t>
            </w:r>
          </w:p>
          <w:p>
            <w:pPr>
              <w:pStyle w:val="TableParagraph"/>
              <w:numPr>
                <w:ilvl w:val="1"/>
                <w:numId w:val="47"/>
              </w:numPr>
              <w:tabs>
                <w:tab w:pos="494" w:val="left" w:leader="none"/>
              </w:tabs>
              <w:spacing w:line="240" w:lineRule="auto" w:before="28" w:after="0"/>
              <w:ind w:left="493" w:right="0" w:hanging="293"/>
              <w:jc w:val="left"/>
              <w:rPr>
                <w:sz w:val="16"/>
              </w:rPr>
            </w:pPr>
            <w:r>
              <w:rPr>
                <w:w w:val="80"/>
                <w:sz w:val="16"/>
              </w:rPr>
              <w:t>Los</w:t>
            </w:r>
            <w:r>
              <w:rPr>
                <w:spacing w:val="11"/>
                <w:w w:val="80"/>
                <w:sz w:val="16"/>
              </w:rPr>
              <w:t> </w:t>
            </w:r>
            <w:r>
              <w:rPr>
                <w:w w:val="80"/>
                <w:sz w:val="16"/>
              </w:rPr>
              <w:t>usuarios</w:t>
            </w:r>
          </w:p>
          <w:p>
            <w:pPr>
              <w:pStyle w:val="TableParagraph"/>
              <w:numPr>
                <w:ilvl w:val="1"/>
                <w:numId w:val="47"/>
              </w:numPr>
              <w:tabs>
                <w:tab w:pos="494" w:val="left" w:leader="none"/>
              </w:tabs>
              <w:spacing w:line="240" w:lineRule="auto" w:before="27" w:after="0"/>
              <w:ind w:left="493" w:right="0" w:hanging="293"/>
              <w:jc w:val="left"/>
              <w:rPr>
                <w:sz w:val="16"/>
              </w:rPr>
            </w:pPr>
            <w:r>
              <w:rPr>
                <w:w w:val="80"/>
                <w:sz w:val="16"/>
              </w:rPr>
              <w:t>El</w:t>
            </w:r>
            <w:r>
              <w:rPr>
                <w:spacing w:val="17"/>
                <w:w w:val="80"/>
                <w:sz w:val="16"/>
              </w:rPr>
              <w:t> </w:t>
            </w:r>
            <w:r>
              <w:rPr>
                <w:w w:val="80"/>
                <w:sz w:val="16"/>
              </w:rPr>
              <w:t>ayuntamiento</w:t>
            </w:r>
          </w:p>
          <w:p>
            <w:pPr>
              <w:pStyle w:val="TableParagraph"/>
              <w:numPr>
                <w:ilvl w:val="1"/>
                <w:numId w:val="47"/>
              </w:numPr>
              <w:tabs>
                <w:tab w:pos="494" w:val="left" w:leader="none"/>
              </w:tabs>
              <w:spacing w:line="240" w:lineRule="auto" w:before="27" w:after="0"/>
              <w:ind w:left="493" w:right="0" w:hanging="293"/>
              <w:jc w:val="left"/>
              <w:rPr>
                <w:sz w:val="16"/>
              </w:rPr>
            </w:pPr>
            <w:r>
              <w:rPr>
                <w:w w:val="85"/>
                <w:sz w:val="16"/>
              </w:rPr>
              <w:t>El</w:t>
            </w:r>
            <w:r>
              <w:rPr>
                <w:spacing w:val="-23"/>
                <w:w w:val="85"/>
                <w:sz w:val="16"/>
              </w:rPr>
              <w:t> </w:t>
            </w:r>
            <w:r>
              <w:rPr>
                <w:w w:val="85"/>
                <w:sz w:val="16"/>
              </w:rPr>
              <w:t>gobierno</w:t>
            </w:r>
            <w:r>
              <w:rPr>
                <w:spacing w:val="-23"/>
                <w:w w:val="85"/>
                <w:sz w:val="16"/>
              </w:rPr>
              <w:t> </w:t>
            </w:r>
            <w:r>
              <w:rPr>
                <w:w w:val="85"/>
                <w:sz w:val="16"/>
              </w:rPr>
              <w:t>estatal</w:t>
            </w:r>
            <w:r>
              <w:rPr>
                <w:spacing w:val="-23"/>
                <w:w w:val="85"/>
                <w:sz w:val="16"/>
              </w:rPr>
              <w:t> </w:t>
            </w:r>
            <w:r>
              <w:rPr>
                <w:w w:val="85"/>
                <w:sz w:val="16"/>
              </w:rPr>
              <w:t>(CAEM)</w:t>
            </w:r>
          </w:p>
          <w:p>
            <w:pPr>
              <w:pStyle w:val="TableParagraph"/>
              <w:numPr>
                <w:ilvl w:val="1"/>
                <w:numId w:val="47"/>
              </w:numPr>
              <w:tabs>
                <w:tab w:pos="494" w:val="left" w:leader="none"/>
              </w:tabs>
              <w:spacing w:line="240" w:lineRule="auto" w:before="27" w:after="0"/>
              <w:ind w:left="493" w:right="0" w:hanging="293"/>
              <w:jc w:val="left"/>
              <w:rPr>
                <w:sz w:val="16"/>
              </w:rPr>
            </w:pPr>
            <w:r>
              <w:rPr>
                <w:w w:val="80"/>
                <w:sz w:val="16"/>
              </w:rPr>
              <w:t>El gobierno</w:t>
            </w:r>
            <w:r>
              <w:rPr>
                <w:spacing w:val="14"/>
                <w:w w:val="80"/>
                <w:sz w:val="16"/>
              </w:rPr>
              <w:t> </w:t>
            </w:r>
            <w:r>
              <w:rPr>
                <w:w w:val="80"/>
                <w:sz w:val="16"/>
              </w:rPr>
              <w:t>federal</w:t>
            </w:r>
          </w:p>
          <w:p>
            <w:pPr>
              <w:pStyle w:val="TableParagraph"/>
              <w:tabs>
                <w:tab w:pos="1499" w:val="left" w:leader="none"/>
                <w:tab w:pos="2532" w:val="left" w:leader="none"/>
                <w:tab w:pos="2793" w:val="left" w:leader="none"/>
                <w:tab w:pos="3771" w:val="left" w:leader="none"/>
              </w:tabs>
              <w:spacing w:before="27"/>
              <w:ind w:left="200"/>
              <w:rPr>
                <w:sz w:val="16"/>
              </w:rPr>
            </w:pPr>
            <w:r>
              <w:rPr>
                <w:w w:val="90"/>
                <w:sz w:val="16"/>
              </w:rPr>
              <w:t>20.8</w:t>
            </w:r>
            <w:r>
              <w:rPr>
                <w:spacing w:val="-6"/>
                <w:w w:val="90"/>
                <w:sz w:val="16"/>
              </w:rPr>
              <w:t> </w:t>
            </w:r>
            <w:r>
              <w:rPr>
                <w:w w:val="90"/>
                <w:sz w:val="16"/>
              </w:rPr>
              <w:t>Otros:</w:t>
            </w:r>
            <w:r>
              <w:rPr>
                <w:w w:val="90"/>
                <w:sz w:val="16"/>
                <w:u w:val="single"/>
              </w:rPr>
              <w:tab/>
            </w:r>
            <w:r>
              <w:rPr>
                <w:w w:val="90"/>
                <w:sz w:val="16"/>
              </w:rPr>
              <w:t>98.</w:t>
            </w:r>
            <w:r>
              <w:rPr>
                <w:spacing w:val="-5"/>
                <w:w w:val="90"/>
                <w:sz w:val="16"/>
              </w:rPr>
              <w:t> </w:t>
            </w:r>
            <w:r>
              <w:rPr>
                <w:w w:val="90"/>
                <w:sz w:val="16"/>
              </w:rPr>
              <w:t>NC:</w:t>
            </w:r>
            <w:r>
              <w:rPr>
                <w:w w:val="90"/>
                <w:sz w:val="16"/>
                <w:u w:val="single"/>
              </w:rPr>
              <w:t> </w:t>
              <w:tab/>
            </w:r>
            <w:r>
              <w:rPr>
                <w:w w:val="90"/>
                <w:sz w:val="16"/>
              </w:rPr>
              <w:tab/>
            </w:r>
            <w:r>
              <w:rPr>
                <w:w w:val="85"/>
                <w:sz w:val="16"/>
              </w:rPr>
              <w:t>99.</w:t>
            </w:r>
            <w:r>
              <w:rPr>
                <w:spacing w:val="-16"/>
                <w:w w:val="85"/>
                <w:sz w:val="16"/>
              </w:rPr>
              <w:t> </w:t>
            </w:r>
            <w:r>
              <w:rPr>
                <w:w w:val="85"/>
                <w:sz w:val="16"/>
              </w:rPr>
              <w:t>NS:</w:t>
            </w:r>
            <w:r>
              <w:rPr>
                <w:sz w:val="16"/>
              </w:rPr>
              <w:t> </w:t>
            </w:r>
            <w:r>
              <w:rPr>
                <w:spacing w:val="-15"/>
                <w:sz w:val="16"/>
              </w:rPr>
              <w:t> </w:t>
            </w:r>
            <w:r>
              <w:rPr>
                <w:w w:val="81"/>
                <w:sz w:val="16"/>
                <w:u w:val="single"/>
              </w:rPr>
              <w:t> </w:t>
            </w:r>
            <w:r>
              <w:rPr>
                <w:sz w:val="16"/>
                <w:u w:val="single"/>
              </w:rPr>
              <w:tab/>
            </w:r>
          </w:p>
          <w:p>
            <w:pPr>
              <w:pStyle w:val="TableParagraph"/>
              <w:spacing w:before="8"/>
              <w:rPr>
                <w:sz w:val="20"/>
              </w:rPr>
            </w:pPr>
          </w:p>
          <w:p>
            <w:pPr>
              <w:pStyle w:val="TableParagraph"/>
              <w:ind w:left="200"/>
              <w:rPr>
                <w:sz w:val="16"/>
              </w:rPr>
            </w:pPr>
            <w:r>
              <w:rPr>
                <w:w w:val="85"/>
                <w:sz w:val="16"/>
              </w:rPr>
              <w:t>21 En su comunidad, ¿Beben el agua tal cuál le llega?</w:t>
            </w:r>
          </w:p>
          <w:p>
            <w:pPr>
              <w:pStyle w:val="TableParagraph"/>
              <w:tabs>
                <w:tab w:pos="1004" w:val="left" w:leader="none"/>
                <w:tab w:pos="2010" w:val="left" w:leader="none"/>
                <w:tab w:pos="2892" w:val="left" w:leader="none"/>
                <w:tab w:pos="3953" w:val="left" w:leader="none"/>
              </w:tabs>
              <w:spacing w:before="27"/>
              <w:ind w:left="200"/>
              <w:rPr>
                <w:sz w:val="16"/>
              </w:rPr>
            </w:pPr>
            <w:r>
              <w:rPr>
                <w:w w:val="90"/>
                <w:sz w:val="16"/>
              </w:rPr>
              <w:t>21.1</w:t>
            </w:r>
            <w:r>
              <w:rPr>
                <w:spacing w:val="-7"/>
                <w:w w:val="90"/>
                <w:sz w:val="16"/>
              </w:rPr>
              <w:t> </w:t>
            </w:r>
            <w:r>
              <w:rPr>
                <w:w w:val="90"/>
                <w:sz w:val="16"/>
              </w:rPr>
              <w:t>Si:</w:t>
            </w:r>
            <w:r>
              <w:rPr>
                <w:w w:val="90"/>
                <w:sz w:val="16"/>
                <w:u w:val="single"/>
              </w:rPr>
              <w:tab/>
            </w:r>
            <w:r>
              <w:rPr>
                <w:w w:val="90"/>
                <w:sz w:val="16"/>
              </w:rPr>
              <w:t>21.2</w:t>
            </w:r>
            <w:r>
              <w:rPr>
                <w:spacing w:val="27"/>
                <w:w w:val="90"/>
                <w:sz w:val="16"/>
              </w:rPr>
              <w:t> </w:t>
            </w:r>
            <w:r>
              <w:rPr>
                <w:w w:val="90"/>
                <w:sz w:val="16"/>
              </w:rPr>
              <w:t>No:</w:t>
            </w:r>
            <w:r>
              <w:rPr>
                <w:w w:val="90"/>
                <w:sz w:val="16"/>
                <w:u w:val="single"/>
              </w:rPr>
              <w:tab/>
            </w:r>
            <w:r>
              <w:rPr>
                <w:w w:val="90"/>
                <w:sz w:val="16"/>
              </w:rPr>
              <w:t>98.</w:t>
            </w:r>
            <w:r>
              <w:rPr>
                <w:spacing w:val="-10"/>
                <w:w w:val="90"/>
                <w:sz w:val="16"/>
              </w:rPr>
              <w:t> </w:t>
            </w:r>
            <w:r>
              <w:rPr>
                <w:w w:val="90"/>
                <w:sz w:val="16"/>
              </w:rPr>
              <w:t>NC:</w:t>
            </w:r>
            <w:r>
              <w:rPr>
                <w:w w:val="90"/>
                <w:sz w:val="16"/>
                <w:u w:val="single"/>
              </w:rPr>
              <w:tab/>
            </w:r>
            <w:r>
              <w:rPr>
                <w:w w:val="90"/>
                <w:sz w:val="16"/>
              </w:rPr>
              <w:t>99.</w:t>
            </w:r>
            <w:r>
              <w:rPr>
                <w:spacing w:val="-10"/>
                <w:w w:val="90"/>
                <w:sz w:val="16"/>
              </w:rPr>
              <w:t> </w:t>
            </w:r>
            <w:r>
              <w:rPr>
                <w:w w:val="90"/>
                <w:sz w:val="16"/>
              </w:rPr>
              <w:t>NS:</w:t>
            </w:r>
            <w:r>
              <w:rPr>
                <w:sz w:val="16"/>
              </w:rPr>
              <w:t> </w:t>
            </w:r>
            <w:r>
              <w:rPr>
                <w:spacing w:val="-1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8"/>
              </w:numPr>
              <w:tabs>
                <w:tab w:pos="421" w:val="left" w:leader="none"/>
              </w:tabs>
              <w:spacing w:line="240" w:lineRule="auto" w:before="0" w:after="0"/>
              <w:ind w:left="420" w:right="0" w:hanging="220"/>
              <w:jc w:val="left"/>
              <w:rPr>
                <w:sz w:val="16"/>
              </w:rPr>
            </w:pPr>
            <w:r>
              <w:rPr>
                <w:w w:val="85"/>
                <w:sz w:val="16"/>
              </w:rPr>
              <w:t>¿Qué</w:t>
            </w:r>
            <w:r>
              <w:rPr>
                <w:spacing w:val="-25"/>
                <w:w w:val="85"/>
                <w:sz w:val="16"/>
              </w:rPr>
              <w:t> </w:t>
            </w:r>
            <w:r>
              <w:rPr>
                <w:w w:val="85"/>
                <w:sz w:val="16"/>
              </w:rPr>
              <w:t>proceso</w:t>
            </w:r>
            <w:r>
              <w:rPr>
                <w:spacing w:val="-25"/>
                <w:w w:val="85"/>
                <w:sz w:val="16"/>
              </w:rPr>
              <w:t> </w:t>
            </w:r>
            <w:r>
              <w:rPr>
                <w:w w:val="85"/>
                <w:sz w:val="16"/>
              </w:rPr>
              <w:t>de</w:t>
            </w:r>
            <w:r>
              <w:rPr>
                <w:spacing w:val="-25"/>
                <w:w w:val="85"/>
                <w:sz w:val="16"/>
              </w:rPr>
              <w:t> </w:t>
            </w:r>
            <w:r>
              <w:rPr>
                <w:w w:val="85"/>
                <w:sz w:val="16"/>
              </w:rPr>
              <w:t>purificación</w:t>
            </w:r>
            <w:r>
              <w:rPr>
                <w:spacing w:val="-25"/>
                <w:w w:val="85"/>
                <w:sz w:val="16"/>
              </w:rPr>
              <w:t> </w:t>
            </w:r>
            <w:r>
              <w:rPr>
                <w:w w:val="85"/>
                <w:sz w:val="16"/>
              </w:rPr>
              <w:t>realizan?</w:t>
            </w:r>
          </w:p>
          <w:p>
            <w:pPr>
              <w:pStyle w:val="TableParagraph"/>
              <w:numPr>
                <w:ilvl w:val="1"/>
                <w:numId w:val="48"/>
              </w:numPr>
              <w:tabs>
                <w:tab w:pos="493" w:val="left" w:leader="none"/>
              </w:tabs>
              <w:spacing w:line="240" w:lineRule="auto" w:before="27" w:after="0"/>
              <w:ind w:left="492" w:right="0" w:hanging="292"/>
              <w:jc w:val="left"/>
              <w:rPr>
                <w:sz w:val="16"/>
              </w:rPr>
            </w:pPr>
            <w:r>
              <w:rPr>
                <w:w w:val="80"/>
                <w:sz w:val="16"/>
              </w:rPr>
              <w:t>La</w:t>
            </w:r>
            <w:r>
              <w:rPr>
                <w:spacing w:val="13"/>
                <w:w w:val="80"/>
                <w:sz w:val="16"/>
              </w:rPr>
              <w:t> </w:t>
            </w:r>
            <w:r>
              <w:rPr>
                <w:w w:val="80"/>
                <w:sz w:val="16"/>
              </w:rPr>
              <w:t>hervimos</w:t>
            </w:r>
          </w:p>
          <w:p>
            <w:pPr>
              <w:pStyle w:val="TableParagraph"/>
              <w:numPr>
                <w:ilvl w:val="1"/>
                <w:numId w:val="48"/>
              </w:numPr>
              <w:tabs>
                <w:tab w:pos="493" w:val="left" w:leader="none"/>
              </w:tabs>
              <w:spacing w:line="240" w:lineRule="auto" w:before="22" w:after="0"/>
              <w:ind w:left="492" w:right="0" w:hanging="292"/>
              <w:jc w:val="left"/>
              <w:rPr>
                <w:sz w:val="16"/>
              </w:rPr>
            </w:pPr>
            <w:r>
              <w:rPr>
                <w:w w:val="80"/>
                <w:sz w:val="16"/>
              </w:rPr>
              <w:t>La</w:t>
            </w:r>
            <w:r>
              <w:rPr>
                <w:spacing w:val="11"/>
                <w:w w:val="80"/>
                <w:sz w:val="16"/>
              </w:rPr>
              <w:t> </w:t>
            </w:r>
            <w:r>
              <w:rPr>
                <w:w w:val="80"/>
                <w:sz w:val="16"/>
              </w:rPr>
              <w:t>cloramos</w:t>
            </w:r>
          </w:p>
          <w:p>
            <w:pPr>
              <w:pStyle w:val="TableParagraph"/>
              <w:tabs>
                <w:tab w:pos="1802" w:val="left" w:leader="none"/>
                <w:tab w:pos="2826" w:val="left" w:leader="none"/>
                <w:tab w:pos="3953" w:val="left" w:leader="none"/>
              </w:tabs>
              <w:spacing w:before="27"/>
              <w:ind w:left="200"/>
              <w:rPr>
                <w:sz w:val="16"/>
              </w:rPr>
            </w:pPr>
            <w:r>
              <w:rPr>
                <w:w w:val="90"/>
                <w:sz w:val="16"/>
              </w:rPr>
              <w:t>22.3</w:t>
            </w:r>
            <w:r>
              <w:rPr>
                <w:spacing w:val="-19"/>
                <w:w w:val="90"/>
                <w:sz w:val="16"/>
              </w:rPr>
              <w:t> </w:t>
            </w:r>
            <w:r>
              <w:rPr>
                <w:w w:val="90"/>
                <w:sz w:val="16"/>
              </w:rPr>
              <w:t>Otro:</w:t>
            </w:r>
            <w:r>
              <w:rPr>
                <w:w w:val="90"/>
                <w:sz w:val="16"/>
                <w:u w:val="single"/>
              </w:rPr>
              <w:t> </w:t>
              <w:tab/>
            </w:r>
            <w:r>
              <w:rPr>
                <w:w w:val="90"/>
                <w:sz w:val="16"/>
              </w:rPr>
              <w:t>_  </w:t>
            </w:r>
            <w:r>
              <w:rPr>
                <w:spacing w:val="12"/>
                <w:w w:val="90"/>
                <w:sz w:val="16"/>
              </w:rPr>
              <w:t> </w:t>
            </w:r>
            <w:r>
              <w:rPr>
                <w:w w:val="90"/>
                <w:sz w:val="16"/>
              </w:rPr>
              <w:t>98.</w:t>
            </w:r>
            <w:r>
              <w:rPr>
                <w:spacing w:val="-10"/>
                <w:w w:val="90"/>
                <w:sz w:val="16"/>
              </w:rPr>
              <w:t> </w:t>
            </w:r>
            <w:r>
              <w:rPr>
                <w:w w:val="90"/>
                <w:sz w:val="16"/>
              </w:rPr>
              <w:t>NC:</w:t>
            </w:r>
            <w:r>
              <w:rPr>
                <w:w w:val="90"/>
                <w:sz w:val="16"/>
                <w:u w:val="single"/>
              </w:rPr>
              <w:tab/>
            </w:r>
            <w:r>
              <w:rPr>
                <w:w w:val="90"/>
                <w:sz w:val="16"/>
              </w:rPr>
              <w:t>99.</w:t>
            </w:r>
            <w:r>
              <w:rPr>
                <w:spacing w:val="-6"/>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9"/>
              <w:rPr>
                <w:sz w:val="20"/>
              </w:rPr>
            </w:pPr>
          </w:p>
          <w:p>
            <w:pPr>
              <w:pStyle w:val="TableParagraph"/>
              <w:numPr>
                <w:ilvl w:val="0"/>
                <w:numId w:val="48"/>
              </w:numPr>
              <w:tabs>
                <w:tab w:pos="421" w:val="left" w:leader="none"/>
              </w:tabs>
              <w:spacing w:line="240" w:lineRule="auto" w:before="0" w:after="0"/>
              <w:ind w:left="420" w:right="0" w:hanging="220"/>
              <w:jc w:val="left"/>
              <w:rPr>
                <w:i/>
                <w:sz w:val="12"/>
              </w:rPr>
            </w:pPr>
            <w:r>
              <w:rPr>
                <w:w w:val="85"/>
                <w:sz w:val="16"/>
              </w:rPr>
              <w:t>¿Dónde</w:t>
            </w:r>
            <w:r>
              <w:rPr>
                <w:spacing w:val="-19"/>
                <w:w w:val="85"/>
                <w:sz w:val="16"/>
              </w:rPr>
              <w:t> </w:t>
            </w:r>
            <w:r>
              <w:rPr>
                <w:w w:val="85"/>
                <w:sz w:val="16"/>
              </w:rPr>
              <w:t>almacenan</w:t>
            </w:r>
            <w:r>
              <w:rPr>
                <w:spacing w:val="-19"/>
                <w:w w:val="85"/>
                <w:sz w:val="16"/>
              </w:rPr>
              <w:t> </w:t>
            </w:r>
            <w:r>
              <w:rPr>
                <w:w w:val="85"/>
                <w:sz w:val="16"/>
              </w:rPr>
              <w:t>el</w:t>
            </w:r>
            <w:r>
              <w:rPr>
                <w:spacing w:val="-19"/>
                <w:w w:val="85"/>
                <w:sz w:val="16"/>
              </w:rPr>
              <w:t> </w:t>
            </w:r>
            <w:r>
              <w:rPr>
                <w:w w:val="85"/>
                <w:sz w:val="16"/>
              </w:rPr>
              <w:t>agua?</w:t>
            </w:r>
            <w:r>
              <w:rPr>
                <w:spacing w:val="-18"/>
                <w:w w:val="85"/>
                <w:sz w:val="16"/>
              </w:rPr>
              <w:t> </w:t>
            </w:r>
            <w:r>
              <w:rPr>
                <w:i/>
                <w:w w:val="85"/>
                <w:sz w:val="12"/>
              </w:rPr>
              <w:t>(Puede</w:t>
            </w:r>
            <w:r>
              <w:rPr>
                <w:i/>
                <w:spacing w:val="-16"/>
                <w:w w:val="85"/>
                <w:sz w:val="12"/>
              </w:rPr>
              <w:t> </w:t>
            </w:r>
            <w:r>
              <w:rPr>
                <w:i/>
                <w:w w:val="85"/>
                <w:sz w:val="12"/>
              </w:rPr>
              <w:t>seleccionar</w:t>
            </w:r>
            <w:r>
              <w:rPr>
                <w:i/>
                <w:spacing w:val="-14"/>
                <w:w w:val="85"/>
                <w:sz w:val="12"/>
              </w:rPr>
              <w:t> </w:t>
            </w:r>
            <w:r>
              <w:rPr>
                <w:i/>
                <w:w w:val="85"/>
                <w:sz w:val="12"/>
              </w:rPr>
              <w:t>más</w:t>
            </w:r>
            <w:r>
              <w:rPr>
                <w:i/>
                <w:spacing w:val="-15"/>
                <w:w w:val="85"/>
                <w:sz w:val="12"/>
              </w:rPr>
              <w:t> </w:t>
            </w:r>
            <w:r>
              <w:rPr>
                <w:i/>
                <w:w w:val="85"/>
                <w:sz w:val="12"/>
              </w:rPr>
              <w:t>de</w:t>
            </w:r>
            <w:r>
              <w:rPr>
                <w:i/>
                <w:spacing w:val="-16"/>
                <w:w w:val="85"/>
                <w:sz w:val="12"/>
              </w:rPr>
              <w:t> </w:t>
            </w:r>
            <w:r>
              <w:rPr>
                <w:i/>
                <w:w w:val="85"/>
                <w:sz w:val="12"/>
              </w:rPr>
              <w:t>una</w:t>
            </w:r>
            <w:r>
              <w:rPr>
                <w:i/>
                <w:spacing w:val="-13"/>
                <w:w w:val="85"/>
                <w:sz w:val="12"/>
              </w:rPr>
              <w:t> </w:t>
            </w:r>
            <w:r>
              <w:rPr>
                <w:i/>
                <w:w w:val="85"/>
                <w:sz w:val="12"/>
              </w:rPr>
              <w:t>opción)</w:t>
            </w:r>
          </w:p>
          <w:p>
            <w:pPr>
              <w:pStyle w:val="TableParagraph"/>
              <w:numPr>
                <w:ilvl w:val="1"/>
                <w:numId w:val="48"/>
              </w:numPr>
              <w:tabs>
                <w:tab w:pos="493" w:val="left" w:leader="none"/>
              </w:tabs>
              <w:spacing w:line="240" w:lineRule="auto" w:before="27" w:after="0"/>
              <w:ind w:left="492" w:right="0" w:hanging="292"/>
              <w:jc w:val="left"/>
              <w:rPr>
                <w:sz w:val="16"/>
              </w:rPr>
            </w:pPr>
            <w:r>
              <w:rPr>
                <w:w w:val="90"/>
                <w:sz w:val="16"/>
              </w:rPr>
              <w:t>Tinaco</w:t>
            </w:r>
          </w:p>
          <w:p>
            <w:pPr>
              <w:pStyle w:val="TableParagraph"/>
              <w:numPr>
                <w:ilvl w:val="1"/>
                <w:numId w:val="48"/>
              </w:numPr>
              <w:tabs>
                <w:tab w:pos="493" w:val="left" w:leader="none"/>
              </w:tabs>
              <w:spacing w:line="240" w:lineRule="auto" w:before="27" w:after="0"/>
              <w:ind w:left="492" w:right="0" w:hanging="292"/>
              <w:jc w:val="left"/>
              <w:rPr>
                <w:sz w:val="16"/>
              </w:rPr>
            </w:pPr>
            <w:r>
              <w:rPr>
                <w:w w:val="90"/>
                <w:sz w:val="16"/>
              </w:rPr>
              <w:t>Cisterna</w:t>
            </w:r>
          </w:p>
          <w:p>
            <w:pPr>
              <w:pStyle w:val="TableParagraph"/>
              <w:numPr>
                <w:ilvl w:val="1"/>
                <w:numId w:val="48"/>
              </w:numPr>
              <w:tabs>
                <w:tab w:pos="493" w:val="left" w:leader="none"/>
              </w:tabs>
              <w:spacing w:line="240" w:lineRule="auto" w:before="27" w:after="0"/>
              <w:ind w:left="492" w:right="0" w:hanging="292"/>
              <w:jc w:val="left"/>
              <w:rPr>
                <w:sz w:val="16"/>
              </w:rPr>
            </w:pPr>
            <w:r>
              <w:rPr>
                <w:w w:val="90"/>
                <w:sz w:val="16"/>
              </w:rPr>
              <w:t>Cubetas</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Tanque</w:t>
            </w:r>
            <w:r>
              <w:rPr>
                <w:spacing w:val="-18"/>
                <w:w w:val="85"/>
                <w:sz w:val="16"/>
              </w:rPr>
              <w:t> </w:t>
            </w:r>
            <w:r>
              <w:rPr>
                <w:w w:val="85"/>
                <w:sz w:val="16"/>
              </w:rPr>
              <w:t>al</w:t>
            </w:r>
            <w:r>
              <w:rPr>
                <w:spacing w:val="-18"/>
                <w:w w:val="85"/>
                <w:sz w:val="16"/>
              </w:rPr>
              <w:t> </w:t>
            </w:r>
            <w:r>
              <w:rPr>
                <w:w w:val="85"/>
                <w:sz w:val="16"/>
              </w:rPr>
              <w:t>aire</w:t>
            </w:r>
            <w:r>
              <w:rPr>
                <w:spacing w:val="-18"/>
                <w:w w:val="85"/>
                <w:sz w:val="16"/>
              </w:rPr>
              <w:t> </w:t>
            </w:r>
            <w:r>
              <w:rPr>
                <w:w w:val="85"/>
                <w:sz w:val="16"/>
              </w:rPr>
              <w:t>libre</w:t>
            </w:r>
          </w:p>
          <w:p>
            <w:pPr>
              <w:pStyle w:val="TableParagraph"/>
              <w:tabs>
                <w:tab w:pos="1968" w:val="left" w:leader="none"/>
                <w:tab w:pos="2823" w:val="left" w:leader="none"/>
                <w:tab w:pos="3950" w:val="left" w:leader="none"/>
              </w:tabs>
              <w:spacing w:before="27"/>
              <w:ind w:left="200"/>
              <w:rPr>
                <w:sz w:val="16"/>
              </w:rPr>
            </w:pPr>
            <w:r>
              <w:rPr>
                <w:w w:val="90"/>
                <w:sz w:val="16"/>
              </w:rPr>
              <w:t>23.5</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8"/>
              </w:numPr>
              <w:tabs>
                <w:tab w:pos="422" w:val="left" w:leader="none"/>
              </w:tabs>
              <w:spacing w:line="240" w:lineRule="auto" w:before="0" w:after="0"/>
              <w:ind w:left="421" w:right="0" w:hanging="221"/>
              <w:jc w:val="left"/>
              <w:rPr>
                <w:i/>
                <w:sz w:val="16"/>
              </w:rPr>
            </w:pPr>
            <w:r>
              <w:rPr>
                <w:w w:val="85"/>
                <w:sz w:val="16"/>
              </w:rPr>
              <w:t>¿Para</w:t>
            </w:r>
            <w:r>
              <w:rPr>
                <w:spacing w:val="-19"/>
                <w:w w:val="85"/>
                <w:sz w:val="16"/>
              </w:rPr>
              <w:t> </w:t>
            </w:r>
            <w:r>
              <w:rPr>
                <w:w w:val="85"/>
                <w:sz w:val="16"/>
              </w:rPr>
              <w:t>qué</w:t>
            </w:r>
            <w:r>
              <w:rPr>
                <w:spacing w:val="-19"/>
                <w:w w:val="85"/>
                <w:sz w:val="16"/>
              </w:rPr>
              <w:t> </w:t>
            </w:r>
            <w:r>
              <w:rPr>
                <w:w w:val="85"/>
                <w:sz w:val="16"/>
              </w:rPr>
              <w:t>usos</w:t>
            </w:r>
            <w:r>
              <w:rPr>
                <w:spacing w:val="-18"/>
                <w:w w:val="85"/>
                <w:sz w:val="16"/>
              </w:rPr>
              <w:t> </w:t>
            </w:r>
            <w:r>
              <w:rPr>
                <w:w w:val="85"/>
                <w:sz w:val="16"/>
              </w:rPr>
              <w:t>la</w:t>
            </w:r>
            <w:r>
              <w:rPr>
                <w:spacing w:val="-19"/>
                <w:w w:val="85"/>
                <w:sz w:val="16"/>
              </w:rPr>
              <w:t> </w:t>
            </w:r>
            <w:r>
              <w:rPr>
                <w:w w:val="85"/>
                <w:sz w:val="16"/>
              </w:rPr>
              <w:t>destinan?</w:t>
            </w:r>
            <w:r>
              <w:rPr>
                <w:spacing w:val="-18"/>
                <w:w w:val="85"/>
                <w:sz w:val="16"/>
              </w:rPr>
              <w:t> </w:t>
            </w:r>
            <w:r>
              <w:rPr>
                <w:i/>
                <w:w w:val="85"/>
                <w:sz w:val="16"/>
              </w:rPr>
              <w:t>Ordene</w:t>
            </w:r>
            <w:r>
              <w:rPr>
                <w:i/>
                <w:spacing w:val="-19"/>
                <w:w w:val="85"/>
                <w:sz w:val="16"/>
              </w:rPr>
              <w:t> </w:t>
            </w:r>
            <w:r>
              <w:rPr>
                <w:i/>
                <w:w w:val="85"/>
                <w:sz w:val="16"/>
              </w:rPr>
              <w:t>por</w:t>
            </w:r>
            <w:r>
              <w:rPr>
                <w:i/>
                <w:spacing w:val="-19"/>
                <w:w w:val="85"/>
                <w:sz w:val="16"/>
              </w:rPr>
              <w:t> </w:t>
            </w:r>
            <w:r>
              <w:rPr>
                <w:i/>
                <w:w w:val="85"/>
                <w:sz w:val="16"/>
              </w:rPr>
              <w:t>importancia</w:t>
            </w:r>
          </w:p>
          <w:p>
            <w:pPr>
              <w:pStyle w:val="TableParagraph"/>
              <w:spacing w:before="27"/>
              <w:ind w:left="200"/>
              <w:rPr>
                <w:sz w:val="16"/>
              </w:rPr>
            </w:pPr>
            <w:r>
              <w:rPr>
                <w:w w:val="81"/>
                <w:sz w:val="16"/>
                <w:u w:val="single"/>
              </w:rPr>
              <w:t> </w:t>
            </w:r>
            <w:r>
              <w:rPr>
                <w:sz w:val="16"/>
                <w:u w:val="single"/>
              </w:rPr>
              <w:t>    </w:t>
            </w:r>
            <w:r>
              <w:rPr>
                <w:w w:val="90"/>
                <w:sz w:val="16"/>
              </w:rPr>
              <w:t>Cocinar</w:t>
            </w:r>
          </w:p>
          <w:p>
            <w:pPr>
              <w:pStyle w:val="TableParagraph"/>
              <w:spacing w:before="27"/>
              <w:ind w:left="200"/>
              <w:rPr>
                <w:sz w:val="16"/>
              </w:rPr>
            </w:pPr>
            <w:r>
              <w:rPr>
                <w:w w:val="81"/>
                <w:sz w:val="16"/>
                <w:u w:val="single"/>
              </w:rPr>
              <w:t> </w:t>
            </w:r>
            <w:r>
              <w:rPr>
                <w:sz w:val="16"/>
                <w:u w:val="single"/>
              </w:rPr>
              <w:t>    </w:t>
            </w:r>
            <w:r>
              <w:rPr>
                <w:w w:val="80"/>
                <w:sz w:val="16"/>
              </w:rPr>
              <w:t>Lavar trastes</w:t>
            </w:r>
          </w:p>
          <w:p>
            <w:pPr>
              <w:pStyle w:val="TableParagraph"/>
              <w:spacing w:before="27"/>
              <w:ind w:left="200"/>
              <w:rPr>
                <w:sz w:val="16"/>
              </w:rPr>
            </w:pPr>
            <w:r>
              <w:rPr>
                <w:w w:val="81"/>
                <w:sz w:val="16"/>
                <w:u w:val="single"/>
              </w:rPr>
              <w:t> </w:t>
            </w:r>
            <w:r>
              <w:rPr>
                <w:sz w:val="16"/>
                <w:u w:val="single"/>
              </w:rPr>
              <w:t>    </w:t>
            </w:r>
            <w:r>
              <w:rPr>
                <w:w w:val="80"/>
                <w:sz w:val="16"/>
              </w:rPr>
              <w:t>Lavar ropa</w:t>
            </w:r>
          </w:p>
          <w:p>
            <w:pPr>
              <w:pStyle w:val="TableParagraph"/>
              <w:spacing w:before="27"/>
              <w:ind w:left="200"/>
              <w:rPr>
                <w:sz w:val="16"/>
              </w:rPr>
            </w:pPr>
            <w:r>
              <w:rPr>
                <w:w w:val="81"/>
                <w:sz w:val="16"/>
                <w:u w:val="single"/>
              </w:rPr>
              <w:t> </w:t>
            </w:r>
            <w:r>
              <w:rPr>
                <w:sz w:val="16"/>
                <w:u w:val="single"/>
              </w:rPr>
              <w:t>    </w:t>
            </w:r>
            <w:r>
              <w:rPr>
                <w:w w:val="90"/>
                <w:sz w:val="16"/>
              </w:rPr>
              <w:t>Bañarse</w:t>
            </w:r>
          </w:p>
          <w:p>
            <w:pPr>
              <w:pStyle w:val="TableParagraph"/>
              <w:spacing w:before="27"/>
              <w:ind w:left="200"/>
              <w:rPr>
                <w:sz w:val="16"/>
              </w:rPr>
            </w:pPr>
            <w:r>
              <w:rPr>
                <w:w w:val="81"/>
                <w:sz w:val="16"/>
                <w:u w:val="single"/>
              </w:rPr>
              <w:t> </w:t>
            </w:r>
            <w:r>
              <w:rPr>
                <w:sz w:val="16"/>
                <w:u w:val="single"/>
              </w:rPr>
              <w:t>    </w:t>
            </w:r>
            <w:r>
              <w:rPr>
                <w:w w:val="85"/>
                <w:sz w:val="16"/>
              </w:rPr>
              <w:t>Lavar el carro</w:t>
            </w:r>
          </w:p>
          <w:p>
            <w:pPr>
              <w:pStyle w:val="TableParagraph"/>
              <w:spacing w:before="27"/>
              <w:ind w:left="200"/>
              <w:rPr>
                <w:sz w:val="16"/>
              </w:rPr>
            </w:pPr>
            <w:r>
              <w:rPr>
                <w:w w:val="81"/>
                <w:sz w:val="16"/>
                <w:u w:val="single"/>
              </w:rPr>
              <w:t> </w:t>
            </w:r>
            <w:r>
              <w:rPr>
                <w:sz w:val="16"/>
                <w:u w:val="single"/>
              </w:rPr>
              <w:t>    </w:t>
            </w:r>
            <w:r>
              <w:rPr>
                <w:w w:val="85"/>
                <w:sz w:val="16"/>
              </w:rPr>
              <w:t>Regar plantas y árboles</w:t>
            </w:r>
          </w:p>
          <w:p>
            <w:pPr>
              <w:pStyle w:val="TableParagraph"/>
              <w:spacing w:before="27"/>
              <w:ind w:left="200"/>
              <w:rPr>
                <w:sz w:val="16"/>
              </w:rPr>
            </w:pPr>
            <w:r>
              <w:rPr>
                <w:w w:val="81"/>
                <w:sz w:val="16"/>
                <w:u w:val="single"/>
              </w:rPr>
              <w:t> </w:t>
            </w:r>
            <w:r>
              <w:rPr>
                <w:sz w:val="16"/>
                <w:u w:val="single"/>
              </w:rPr>
              <w:t>    </w:t>
            </w:r>
            <w:r>
              <w:rPr>
                <w:w w:val="85"/>
                <w:sz w:val="16"/>
              </w:rPr>
              <w:t>Dar de beber a animales</w:t>
            </w:r>
          </w:p>
          <w:p>
            <w:pPr>
              <w:pStyle w:val="TableParagraph"/>
              <w:tabs>
                <w:tab w:pos="1259" w:val="left" w:leader="none"/>
                <w:tab w:pos="2607" w:val="left" w:leader="none"/>
              </w:tabs>
              <w:spacing w:before="27"/>
              <w:ind w:left="426"/>
              <w:rPr>
                <w:sz w:val="16"/>
              </w:rPr>
            </w:pPr>
            <w:r>
              <w:rPr>
                <w:w w:val="90"/>
                <w:sz w:val="16"/>
              </w:rPr>
              <w:t>98.</w:t>
            </w:r>
            <w:r>
              <w:rPr>
                <w:spacing w:val="-11"/>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8"/>
              </w:numPr>
              <w:tabs>
                <w:tab w:pos="421" w:val="left" w:leader="none"/>
              </w:tabs>
              <w:spacing w:line="240" w:lineRule="auto" w:before="0" w:after="0"/>
              <w:ind w:left="420" w:right="0" w:hanging="220"/>
              <w:jc w:val="left"/>
              <w:rPr>
                <w:sz w:val="16"/>
              </w:rPr>
            </w:pPr>
            <w:r>
              <w:rPr>
                <w:w w:val="85"/>
                <w:sz w:val="16"/>
              </w:rPr>
              <w:t>¿Reutilizan</w:t>
            </w:r>
            <w:r>
              <w:rPr>
                <w:spacing w:val="-25"/>
                <w:w w:val="85"/>
                <w:sz w:val="16"/>
              </w:rPr>
              <w:t> </w:t>
            </w:r>
            <w:r>
              <w:rPr>
                <w:w w:val="85"/>
                <w:sz w:val="16"/>
              </w:rPr>
              <w:t>el</w:t>
            </w:r>
            <w:r>
              <w:rPr>
                <w:spacing w:val="-25"/>
                <w:w w:val="85"/>
                <w:sz w:val="16"/>
              </w:rPr>
              <w:t> </w:t>
            </w:r>
            <w:r>
              <w:rPr>
                <w:w w:val="85"/>
                <w:sz w:val="16"/>
              </w:rPr>
              <w:t>agua?</w:t>
            </w:r>
          </w:p>
          <w:p>
            <w:pPr>
              <w:pStyle w:val="TableParagraph"/>
              <w:tabs>
                <w:tab w:pos="965" w:val="left" w:leader="none"/>
                <w:tab w:pos="1900" w:val="left" w:leader="none"/>
                <w:tab w:pos="2819" w:val="left" w:leader="none"/>
                <w:tab w:pos="4206" w:val="left" w:leader="none"/>
              </w:tabs>
              <w:spacing w:before="27"/>
              <w:ind w:left="200"/>
              <w:rPr>
                <w:sz w:val="16"/>
              </w:rPr>
            </w:pPr>
            <w:r>
              <w:rPr>
                <w:w w:val="90"/>
                <w:sz w:val="16"/>
              </w:rPr>
              <w:t>25.1</w:t>
            </w:r>
            <w:r>
              <w:rPr>
                <w:spacing w:val="-7"/>
                <w:w w:val="90"/>
                <w:sz w:val="16"/>
              </w:rPr>
              <w:t> </w:t>
            </w:r>
            <w:r>
              <w:rPr>
                <w:w w:val="90"/>
                <w:sz w:val="16"/>
              </w:rPr>
              <w:t>Si:</w:t>
            </w:r>
            <w:r>
              <w:rPr>
                <w:w w:val="90"/>
                <w:sz w:val="16"/>
                <w:u w:val="single"/>
              </w:rPr>
              <w:tab/>
            </w:r>
            <w:r>
              <w:rPr>
                <w:w w:val="90"/>
                <w:sz w:val="16"/>
              </w:rPr>
              <w:t>25.2</w:t>
            </w:r>
            <w:r>
              <w:rPr>
                <w:spacing w:val="-12"/>
                <w:w w:val="90"/>
                <w:sz w:val="16"/>
              </w:rPr>
              <w:t> </w:t>
            </w:r>
            <w:r>
              <w:rPr>
                <w:w w:val="90"/>
                <w:sz w:val="16"/>
              </w:rPr>
              <w:t>No:</w:t>
            </w:r>
            <w:r>
              <w:rPr>
                <w:w w:val="90"/>
                <w:sz w:val="16"/>
                <w:u w:val="single"/>
              </w:rPr>
              <w:tab/>
            </w:r>
            <w:r>
              <w:rPr>
                <w:w w:val="90"/>
                <w:sz w:val="16"/>
              </w:rPr>
              <w:t>98.</w:t>
            </w:r>
            <w:r>
              <w:rPr>
                <w:spacing w:val="-7"/>
                <w:w w:val="90"/>
                <w:sz w:val="16"/>
              </w:rPr>
              <w:t> </w:t>
            </w:r>
            <w:r>
              <w:rPr>
                <w:w w:val="90"/>
                <w:sz w:val="16"/>
              </w:rPr>
              <w:t>NC:</w:t>
            </w:r>
            <w:r>
              <w:rPr>
                <w:w w:val="90"/>
                <w:sz w:val="16"/>
                <w:u w:val="single"/>
              </w:rPr>
              <w:tab/>
            </w:r>
            <w:r>
              <w:rPr>
                <w:w w:val="90"/>
                <w:sz w:val="16"/>
              </w:rPr>
              <w:t>99.</w:t>
            </w:r>
            <w:r>
              <w:rPr>
                <w:spacing w:val="-5"/>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tabs>
                <w:tab w:pos="3974" w:val="left" w:leader="none"/>
              </w:tabs>
              <w:spacing w:before="27"/>
              <w:ind w:left="200"/>
              <w:rPr>
                <w:sz w:val="16"/>
              </w:rPr>
            </w:pPr>
            <w:r>
              <w:rPr>
                <w:w w:val="80"/>
                <w:sz w:val="16"/>
              </w:rPr>
              <w:t>¿Por</w:t>
            </w:r>
            <w:r>
              <w:rPr>
                <w:spacing w:val="10"/>
                <w:w w:val="80"/>
                <w:sz w:val="16"/>
              </w:rPr>
              <w:t> </w:t>
            </w:r>
            <w:r>
              <w:rPr>
                <w:w w:val="80"/>
                <w:sz w:val="16"/>
              </w:rPr>
              <w:t>qué?</w:t>
            </w:r>
            <w:r>
              <w:rPr>
                <w:sz w:val="16"/>
              </w:rPr>
              <w:t> </w:t>
            </w:r>
            <w:r>
              <w:rPr>
                <w:spacing w:val="-13"/>
                <w:sz w:val="16"/>
              </w:rPr>
              <w:t> </w:t>
            </w:r>
            <w:r>
              <w:rPr>
                <w:w w:val="81"/>
                <w:sz w:val="16"/>
                <w:u w:val="single"/>
              </w:rPr>
              <w:t> </w:t>
            </w:r>
            <w:r>
              <w:rPr>
                <w:sz w:val="16"/>
                <w:u w:val="single"/>
              </w:rPr>
              <w:tab/>
            </w:r>
          </w:p>
          <w:p>
            <w:pPr>
              <w:pStyle w:val="TableParagraph"/>
              <w:spacing w:before="8"/>
              <w:rPr>
                <w:sz w:val="20"/>
              </w:rPr>
            </w:pPr>
          </w:p>
          <w:p>
            <w:pPr>
              <w:pStyle w:val="TableParagraph"/>
              <w:numPr>
                <w:ilvl w:val="0"/>
                <w:numId w:val="48"/>
              </w:numPr>
              <w:tabs>
                <w:tab w:pos="422" w:val="left" w:leader="none"/>
              </w:tabs>
              <w:spacing w:line="240" w:lineRule="auto" w:before="0" w:after="0"/>
              <w:ind w:left="421" w:right="0" w:hanging="221"/>
              <w:jc w:val="left"/>
              <w:rPr>
                <w:sz w:val="16"/>
              </w:rPr>
            </w:pPr>
            <w:r>
              <w:rPr>
                <w:w w:val="85"/>
                <w:sz w:val="16"/>
              </w:rPr>
              <w:t>¿Cuándo</w:t>
            </w:r>
            <w:r>
              <w:rPr>
                <w:spacing w:val="-24"/>
                <w:w w:val="85"/>
                <w:sz w:val="16"/>
              </w:rPr>
              <w:t> </w:t>
            </w:r>
            <w:r>
              <w:rPr>
                <w:w w:val="85"/>
                <w:sz w:val="16"/>
              </w:rPr>
              <w:t>ha</w:t>
            </w:r>
            <w:r>
              <w:rPr>
                <w:spacing w:val="-24"/>
                <w:w w:val="85"/>
                <w:sz w:val="16"/>
              </w:rPr>
              <w:t> </w:t>
            </w:r>
            <w:r>
              <w:rPr>
                <w:w w:val="85"/>
                <w:sz w:val="16"/>
              </w:rPr>
              <w:t>habido</w:t>
            </w:r>
            <w:r>
              <w:rPr>
                <w:spacing w:val="-24"/>
                <w:w w:val="85"/>
                <w:sz w:val="16"/>
              </w:rPr>
              <w:t> </w:t>
            </w:r>
            <w:r>
              <w:rPr>
                <w:w w:val="85"/>
                <w:sz w:val="16"/>
              </w:rPr>
              <w:t>problemas,</w:t>
            </w:r>
            <w:r>
              <w:rPr>
                <w:spacing w:val="-23"/>
                <w:w w:val="85"/>
                <w:sz w:val="16"/>
              </w:rPr>
              <w:t> </w:t>
            </w:r>
            <w:r>
              <w:rPr>
                <w:w w:val="85"/>
                <w:sz w:val="16"/>
              </w:rPr>
              <w:t>cómo</w:t>
            </w:r>
            <w:r>
              <w:rPr>
                <w:spacing w:val="-24"/>
                <w:w w:val="85"/>
                <w:sz w:val="16"/>
              </w:rPr>
              <w:t> </w:t>
            </w:r>
            <w:r>
              <w:rPr>
                <w:w w:val="85"/>
                <w:sz w:val="16"/>
              </w:rPr>
              <w:t>participa</w:t>
            </w:r>
            <w:r>
              <w:rPr>
                <w:spacing w:val="-24"/>
                <w:w w:val="85"/>
                <w:sz w:val="16"/>
              </w:rPr>
              <w:t> </w:t>
            </w:r>
            <w:r>
              <w:rPr>
                <w:w w:val="85"/>
                <w:sz w:val="16"/>
              </w:rPr>
              <w:t>para</w:t>
            </w:r>
            <w:r>
              <w:rPr>
                <w:spacing w:val="-24"/>
                <w:w w:val="85"/>
                <w:sz w:val="16"/>
              </w:rPr>
              <w:t> </w:t>
            </w:r>
            <w:r>
              <w:rPr>
                <w:w w:val="85"/>
                <w:sz w:val="16"/>
              </w:rPr>
              <w:t>solucionarlos?</w:t>
            </w:r>
          </w:p>
          <w:p>
            <w:pPr>
              <w:pStyle w:val="TableParagraph"/>
              <w:numPr>
                <w:ilvl w:val="1"/>
                <w:numId w:val="48"/>
              </w:numPr>
              <w:tabs>
                <w:tab w:pos="493" w:val="left" w:leader="none"/>
              </w:tabs>
              <w:spacing w:line="240" w:lineRule="auto" w:before="28" w:after="0"/>
              <w:ind w:left="492" w:right="0" w:hanging="292"/>
              <w:jc w:val="left"/>
              <w:rPr>
                <w:sz w:val="16"/>
              </w:rPr>
            </w:pPr>
            <w:r>
              <w:rPr>
                <w:w w:val="85"/>
                <w:sz w:val="16"/>
              </w:rPr>
              <w:t>Actuó</w:t>
            </w:r>
            <w:r>
              <w:rPr>
                <w:spacing w:val="-24"/>
                <w:w w:val="85"/>
                <w:sz w:val="16"/>
              </w:rPr>
              <w:t> </w:t>
            </w:r>
            <w:r>
              <w:rPr>
                <w:w w:val="85"/>
                <w:sz w:val="16"/>
              </w:rPr>
              <w:t>de</w:t>
            </w:r>
            <w:r>
              <w:rPr>
                <w:spacing w:val="-24"/>
                <w:w w:val="85"/>
                <w:sz w:val="16"/>
              </w:rPr>
              <w:t> </w:t>
            </w:r>
            <w:r>
              <w:rPr>
                <w:w w:val="85"/>
                <w:sz w:val="16"/>
              </w:rPr>
              <w:t>manera</w:t>
            </w:r>
            <w:r>
              <w:rPr>
                <w:spacing w:val="-24"/>
                <w:w w:val="85"/>
                <w:sz w:val="16"/>
              </w:rPr>
              <w:t> </w:t>
            </w:r>
            <w:r>
              <w:rPr>
                <w:w w:val="85"/>
                <w:sz w:val="16"/>
              </w:rPr>
              <w:t>individual</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Acepto</w:t>
            </w:r>
            <w:r>
              <w:rPr>
                <w:spacing w:val="-18"/>
                <w:w w:val="85"/>
                <w:sz w:val="16"/>
              </w:rPr>
              <w:t> </w:t>
            </w:r>
            <w:r>
              <w:rPr>
                <w:w w:val="85"/>
                <w:sz w:val="16"/>
              </w:rPr>
              <w:t>las</w:t>
            </w:r>
            <w:r>
              <w:rPr>
                <w:spacing w:val="-17"/>
                <w:w w:val="85"/>
                <w:sz w:val="16"/>
              </w:rPr>
              <w:t> </w:t>
            </w:r>
            <w:r>
              <w:rPr>
                <w:w w:val="85"/>
                <w:sz w:val="16"/>
              </w:rPr>
              <w:t>soluciones</w:t>
            </w:r>
            <w:r>
              <w:rPr>
                <w:spacing w:val="-17"/>
                <w:w w:val="85"/>
                <w:sz w:val="16"/>
              </w:rPr>
              <w:t> </w:t>
            </w:r>
            <w:r>
              <w:rPr>
                <w:w w:val="85"/>
                <w:sz w:val="16"/>
              </w:rPr>
              <w:t>de</w:t>
            </w:r>
            <w:r>
              <w:rPr>
                <w:spacing w:val="-18"/>
                <w:w w:val="85"/>
                <w:sz w:val="16"/>
              </w:rPr>
              <w:t> </w:t>
            </w:r>
            <w:r>
              <w:rPr>
                <w:w w:val="85"/>
                <w:sz w:val="16"/>
              </w:rPr>
              <w:t>otros</w:t>
            </w:r>
            <w:r>
              <w:rPr>
                <w:spacing w:val="-20"/>
                <w:w w:val="85"/>
                <w:sz w:val="16"/>
              </w:rPr>
              <w:t> </w:t>
            </w:r>
            <w:r>
              <w:rPr>
                <w:w w:val="85"/>
                <w:sz w:val="16"/>
              </w:rPr>
              <w:t>sin</w:t>
            </w:r>
            <w:r>
              <w:rPr>
                <w:spacing w:val="-18"/>
                <w:w w:val="85"/>
                <w:sz w:val="16"/>
              </w:rPr>
              <w:t> </w:t>
            </w:r>
            <w:r>
              <w:rPr>
                <w:w w:val="85"/>
                <w:sz w:val="16"/>
              </w:rPr>
              <w:t>discutir</w:t>
            </w:r>
          </w:p>
          <w:p>
            <w:pPr>
              <w:pStyle w:val="TableParagraph"/>
              <w:numPr>
                <w:ilvl w:val="1"/>
                <w:numId w:val="48"/>
              </w:numPr>
              <w:tabs>
                <w:tab w:pos="494" w:val="left" w:leader="none"/>
              </w:tabs>
              <w:spacing w:line="240" w:lineRule="auto" w:before="27" w:after="0"/>
              <w:ind w:left="493" w:right="0" w:hanging="293"/>
              <w:jc w:val="left"/>
              <w:rPr>
                <w:sz w:val="16"/>
              </w:rPr>
            </w:pPr>
            <w:r>
              <w:rPr>
                <w:w w:val="85"/>
                <w:sz w:val="16"/>
              </w:rPr>
              <w:t>Acudo</w:t>
            </w:r>
            <w:r>
              <w:rPr>
                <w:spacing w:val="-23"/>
                <w:w w:val="85"/>
                <w:sz w:val="16"/>
              </w:rPr>
              <w:t> </w:t>
            </w:r>
            <w:r>
              <w:rPr>
                <w:w w:val="85"/>
                <w:sz w:val="16"/>
              </w:rPr>
              <w:t>a</w:t>
            </w:r>
            <w:r>
              <w:rPr>
                <w:spacing w:val="-23"/>
                <w:w w:val="85"/>
                <w:sz w:val="16"/>
              </w:rPr>
              <w:t> </w:t>
            </w:r>
            <w:r>
              <w:rPr>
                <w:w w:val="85"/>
                <w:sz w:val="16"/>
              </w:rPr>
              <w:t>asamblea</w:t>
            </w:r>
          </w:p>
          <w:p>
            <w:pPr>
              <w:pStyle w:val="TableParagraph"/>
              <w:numPr>
                <w:ilvl w:val="1"/>
                <w:numId w:val="48"/>
              </w:numPr>
              <w:tabs>
                <w:tab w:pos="494" w:val="left" w:leader="none"/>
              </w:tabs>
              <w:spacing w:line="240" w:lineRule="auto" w:before="27" w:after="0"/>
              <w:ind w:left="493" w:right="0" w:hanging="293"/>
              <w:jc w:val="left"/>
              <w:rPr>
                <w:sz w:val="16"/>
              </w:rPr>
            </w:pPr>
            <w:r>
              <w:rPr>
                <w:w w:val="85"/>
                <w:sz w:val="16"/>
              </w:rPr>
              <w:t>Acudo</w:t>
            </w:r>
            <w:r>
              <w:rPr>
                <w:spacing w:val="-17"/>
                <w:w w:val="85"/>
                <w:sz w:val="16"/>
              </w:rPr>
              <w:t> </w:t>
            </w:r>
            <w:r>
              <w:rPr>
                <w:w w:val="85"/>
                <w:sz w:val="16"/>
              </w:rPr>
              <w:t>asamblea</w:t>
            </w:r>
            <w:r>
              <w:rPr>
                <w:spacing w:val="-17"/>
                <w:w w:val="85"/>
                <w:sz w:val="16"/>
              </w:rPr>
              <w:t> </w:t>
            </w:r>
            <w:r>
              <w:rPr>
                <w:w w:val="85"/>
                <w:sz w:val="16"/>
              </w:rPr>
              <w:t>y</w:t>
            </w:r>
            <w:r>
              <w:rPr>
                <w:spacing w:val="-16"/>
                <w:w w:val="85"/>
                <w:sz w:val="16"/>
              </w:rPr>
              <w:t> </w:t>
            </w:r>
            <w:r>
              <w:rPr>
                <w:w w:val="85"/>
                <w:sz w:val="16"/>
              </w:rPr>
              <w:t>doy</w:t>
            </w:r>
            <w:r>
              <w:rPr>
                <w:spacing w:val="-16"/>
                <w:w w:val="85"/>
                <w:sz w:val="16"/>
              </w:rPr>
              <w:t> </w:t>
            </w:r>
            <w:r>
              <w:rPr>
                <w:w w:val="85"/>
                <w:sz w:val="16"/>
              </w:rPr>
              <w:t>mi</w:t>
            </w:r>
            <w:r>
              <w:rPr>
                <w:spacing w:val="-20"/>
                <w:w w:val="85"/>
                <w:sz w:val="16"/>
              </w:rPr>
              <w:t> </w:t>
            </w:r>
            <w:r>
              <w:rPr>
                <w:w w:val="85"/>
                <w:sz w:val="16"/>
              </w:rPr>
              <w:t>opinión</w:t>
            </w:r>
          </w:p>
          <w:p>
            <w:pPr>
              <w:pStyle w:val="TableParagraph"/>
              <w:numPr>
                <w:ilvl w:val="1"/>
                <w:numId w:val="48"/>
              </w:numPr>
              <w:tabs>
                <w:tab w:pos="494" w:val="left" w:leader="none"/>
              </w:tabs>
              <w:spacing w:line="240" w:lineRule="auto" w:before="27" w:after="0"/>
              <w:ind w:left="493" w:right="0" w:hanging="293"/>
              <w:jc w:val="left"/>
              <w:rPr>
                <w:sz w:val="16"/>
              </w:rPr>
            </w:pPr>
            <w:r>
              <w:rPr>
                <w:w w:val="85"/>
                <w:sz w:val="16"/>
              </w:rPr>
              <w:t>Actuó</w:t>
            </w:r>
            <w:r>
              <w:rPr>
                <w:spacing w:val="-20"/>
                <w:w w:val="85"/>
                <w:sz w:val="16"/>
              </w:rPr>
              <w:t> </w:t>
            </w:r>
            <w:r>
              <w:rPr>
                <w:w w:val="85"/>
                <w:sz w:val="16"/>
              </w:rPr>
              <w:t>de</w:t>
            </w:r>
            <w:r>
              <w:rPr>
                <w:spacing w:val="-20"/>
                <w:w w:val="85"/>
                <w:sz w:val="16"/>
              </w:rPr>
              <w:t> </w:t>
            </w:r>
            <w:r>
              <w:rPr>
                <w:w w:val="85"/>
                <w:sz w:val="16"/>
              </w:rPr>
              <w:t>manera</w:t>
            </w:r>
            <w:r>
              <w:rPr>
                <w:spacing w:val="-20"/>
                <w:w w:val="85"/>
                <w:sz w:val="16"/>
              </w:rPr>
              <w:t> </w:t>
            </w:r>
            <w:r>
              <w:rPr>
                <w:w w:val="85"/>
                <w:sz w:val="16"/>
              </w:rPr>
              <w:t>colectiva</w:t>
            </w:r>
          </w:p>
          <w:p>
            <w:pPr>
              <w:pStyle w:val="TableParagraph"/>
              <w:tabs>
                <w:tab w:pos="1868" w:val="left" w:leader="none"/>
                <w:tab w:pos="2792" w:val="left" w:leader="none"/>
                <w:tab w:pos="3775" w:val="left" w:leader="none"/>
              </w:tabs>
              <w:spacing w:before="27"/>
              <w:ind w:left="200"/>
              <w:rPr>
                <w:sz w:val="16"/>
              </w:rPr>
            </w:pPr>
            <w:r>
              <w:rPr>
                <w:w w:val="90"/>
                <w:sz w:val="16"/>
              </w:rPr>
              <w:t>26.6</w:t>
            </w:r>
            <w:r>
              <w:rPr>
                <w:spacing w:val="-6"/>
                <w:w w:val="90"/>
                <w:sz w:val="16"/>
              </w:rPr>
              <w:t> </w:t>
            </w:r>
            <w:r>
              <w:rPr>
                <w:w w:val="90"/>
                <w:sz w:val="16"/>
              </w:rPr>
              <w:t>Otro:</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w w:val="81"/>
                <w:sz w:val="16"/>
                <w:u w:val="single"/>
              </w:rPr>
              <w:t> </w:t>
            </w:r>
            <w:r>
              <w:rPr>
                <w:sz w:val="16"/>
                <w:u w:val="single"/>
              </w:rPr>
              <w:tab/>
            </w:r>
          </w:p>
          <w:p>
            <w:pPr>
              <w:pStyle w:val="TableParagraph"/>
              <w:spacing w:before="8"/>
              <w:rPr>
                <w:sz w:val="20"/>
              </w:rPr>
            </w:pPr>
          </w:p>
          <w:p>
            <w:pPr>
              <w:pStyle w:val="TableParagraph"/>
              <w:numPr>
                <w:ilvl w:val="0"/>
                <w:numId w:val="48"/>
              </w:numPr>
              <w:tabs>
                <w:tab w:pos="422" w:val="left" w:leader="none"/>
              </w:tabs>
              <w:spacing w:line="240" w:lineRule="auto" w:before="1" w:after="0"/>
              <w:ind w:left="421" w:right="0" w:hanging="221"/>
              <w:jc w:val="left"/>
              <w:rPr>
                <w:sz w:val="16"/>
              </w:rPr>
            </w:pPr>
            <w:r>
              <w:rPr>
                <w:w w:val="85"/>
                <w:sz w:val="16"/>
              </w:rPr>
              <w:t>¿Quién</w:t>
            </w:r>
            <w:r>
              <w:rPr>
                <w:spacing w:val="-19"/>
                <w:w w:val="85"/>
                <w:sz w:val="16"/>
              </w:rPr>
              <w:t> </w:t>
            </w:r>
            <w:r>
              <w:rPr>
                <w:w w:val="85"/>
                <w:sz w:val="16"/>
              </w:rPr>
              <w:t>determina</w:t>
            </w:r>
            <w:r>
              <w:rPr>
                <w:spacing w:val="-19"/>
                <w:w w:val="85"/>
                <w:sz w:val="16"/>
              </w:rPr>
              <w:t> </w:t>
            </w:r>
            <w:r>
              <w:rPr>
                <w:w w:val="85"/>
                <w:sz w:val="16"/>
              </w:rPr>
              <w:t>las</w:t>
            </w:r>
            <w:r>
              <w:rPr>
                <w:spacing w:val="-18"/>
                <w:w w:val="85"/>
                <w:sz w:val="16"/>
              </w:rPr>
              <w:t> </w:t>
            </w:r>
            <w:r>
              <w:rPr>
                <w:w w:val="85"/>
                <w:sz w:val="16"/>
              </w:rPr>
              <w:t>reglas</w:t>
            </w:r>
            <w:r>
              <w:rPr>
                <w:spacing w:val="-18"/>
                <w:w w:val="85"/>
                <w:sz w:val="16"/>
              </w:rPr>
              <w:t> </w:t>
            </w:r>
            <w:r>
              <w:rPr>
                <w:w w:val="85"/>
                <w:sz w:val="16"/>
              </w:rPr>
              <w:t>para</w:t>
            </w:r>
            <w:r>
              <w:rPr>
                <w:spacing w:val="-19"/>
                <w:w w:val="85"/>
                <w:sz w:val="16"/>
              </w:rPr>
              <w:t> </w:t>
            </w:r>
            <w:r>
              <w:rPr>
                <w:w w:val="85"/>
                <w:sz w:val="16"/>
              </w:rPr>
              <w:t>el</w:t>
            </w:r>
            <w:r>
              <w:rPr>
                <w:spacing w:val="-19"/>
                <w:w w:val="85"/>
                <w:sz w:val="16"/>
              </w:rPr>
              <w:t> </w:t>
            </w:r>
            <w:r>
              <w:rPr>
                <w:w w:val="85"/>
                <w:sz w:val="16"/>
              </w:rPr>
              <w:t>comité?</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El</w:t>
            </w:r>
            <w:r>
              <w:rPr>
                <w:spacing w:val="-20"/>
                <w:w w:val="85"/>
                <w:sz w:val="16"/>
              </w:rPr>
              <w:t> </w:t>
            </w:r>
            <w:r>
              <w:rPr>
                <w:w w:val="85"/>
                <w:sz w:val="16"/>
              </w:rPr>
              <w:t>presidente</w:t>
            </w:r>
            <w:r>
              <w:rPr>
                <w:spacing w:val="-20"/>
                <w:w w:val="85"/>
                <w:sz w:val="16"/>
              </w:rPr>
              <w:t> </w:t>
            </w:r>
            <w:r>
              <w:rPr>
                <w:w w:val="85"/>
                <w:sz w:val="16"/>
              </w:rPr>
              <w:t>del</w:t>
            </w:r>
            <w:r>
              <w:rPr>
                <w:spacing w:val="-20"/>
                <w:w w:val="85"/>
                <w:sz w:val="16"/>
              </w:rPr>
              <w:t> </w:t>
            </w:r>
            <w:r>
              <w:rPr>
                <w:w w:val="85"/>
                <w:sz w:val="16"/>
              </w:rPr>
              <w:t>comité</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Los</w:t>
            </w:r>
            <w:r>
              <w:rPr>
                <w:spacing w:val="-20"/>
                <w:w w:val="85"/>
                <w:sz w:val="16"/>
              </w:rPr>
              <w:t> </w:t>
            </w:r>
            <w:r>
              <w:rPr>
                <w:w w:val="85"/>
                <w:sz w:val="16"/>
              </w:rPr>
              <w:t>miembros</w:t>
            </w:r>
            <w:r>
              <w:rPr>
                <w:spacing w:val="-20"/>
                <w:w w:val="85"/>
                <w:sz w:val="16"/>
              </w:rPr>
              <w:t> </w:t>
            </w:r>
            <w:r>
              <w:rPr>
                <w:w w:val="85"/>
                <w:sz w:val="16"/>
              </w:rPr>
              <w:t>del</w:t>
            </w:r>
            <w:r>
              <w:rPr>
                <w:spacing w:val="-21"/>
                <w:w w:val="85"/>
                <w:sz w:val="16"/>
              </w:rPr>
              <w:t> </w:t>
            </w:r>
            <w:r>
              <w:rPr>
                <w:w w:val="85"/>
                <w:sz w:val="16"/>
              </w:rPr>
              <w:t>comité</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La</w:t>
            </w:r>
            <w:r>
              <w:rPr>
                <w:spacing w:val="-20"/>
                <w:w w:val="85"/>
                <w:sz w:val="16"/>
              </w:rPr>
              <w:t> </w:t>
            </w:r>
            <w:r>
              <w:rPr>
                <w:w w:val="85"/>
                <w:sz w:val="16"/>
              </w:rPr>
              <w:t>asamblea</w:t>
            </w:r>
            <w:r>
              <w:rPr>
                <w:spacing w:val="-20"/>
                <w:w w:val="85"/>
                <w:sz w:val="16"/>
              </w:rPr>
              <w:t> </w:t>
            </w:r>
            <w:r>
              <w:rPr>
                <w:w w:val="85"/>
                <w:sz w:val="16"/>
              </w:rPr>
              <w:t>(comité</w:t>
            </w:r>
            <w:r>
              <w:rPr>
                <w:spacing w:val="-20"/>
                <w:w w:val="85"/>
                <w:sz w:val="16"/>
              </w:rPr>
              <w:t> </w:t>
            </w:r>
            <w:r>
              <w:rPr>
                <w:w w:val="85"/>
                <w:sz w:val="16"/>
              </w:rPr>
              <w:t>y</w:t>
            </w:r>
            <w:r>
              <w:rPr>
                <w:spacing w:val="-20"/>
                <w:w w:val="85"/>
                <w:sz w:val="16"/>
              </w:rPr>
              <w:t> </w:t>
            </w:r>
            <w:r>
              <w:rPr>
                <w:w w:val="85"/>
                <w:sz w:val="16"/>
              </w:rPr>
              <w:t>usuarios)</w:t>
            </w:r>
          </w:p>
          <w:p>
            <w:pPr>
              <w:pStyle w:val="TableParagraph"/>
              <w:numPr>
                <w:ilvl w:val="1"/>
                <w:numId w:val="48"/>
              </w:numPr>
              <w:tabs>
                <w:tab w:pos="493" w:val="left" w:leader="none"/>
              </w:tabs>
              <w:spacing w:line="240" w:lineRule="auto" w:before="27" w:after="0"/>
              <w:ind w:left="492" w:right="0" w:hanging="292"/>
              <w:jc w:val="left"/>
              <w:rPr>
                <w:sz w:val="16"/>
              </w:rPr>
            </w:pPr>
            <w:r>
              <w:rPr>
                <w:w w:val="80"/>
                <w:sz w:val="16"/>
              </w:rPr>
              <w:t>Los</w:t>
            </w:r>
            <w:r>
              <w:rPr>
                <w:spacing w:val="11"/>
                <w:w w:val="80"/>
                <w:sz w:val="16"/>
              </w:rPr>
              <w:t> </w:t>
            </w:r>
            <w:r>
              <w:rPr>
                <w:w w:val="80"/>
                <w:sz w:val="16"/>
              </w:rPr>
              <w:t>usuarios</w:t>
            </w:r>
          </w:p>
          <w:p>
            <w:pPr>
              <w:pStyle w:val="TableParagraph"/>
              <w:numPr>
                <w:ilvl w:val="1"/>
                <w:numId w:val="48"/>
              </w:numPr>
              <w:tabs>
                <w:tab w:pos="493" w:val="left" w:leader="none"/>
              </w:tabs>
              <w:spacing w:line="240" w:lineRule="auto" w:before="27" w:after="0"/>
              <w:ind w:left="492" w:right="0" w:hanging="292"/>
              <w:jc w:val="left"/>
              <w:rPr>
                <w:sz w:val="16"/>
              </w:rPr>
            </w:pPr>
            <w:r>
              <w:rPr>
                <w:w w:val="80"/>
                <w:sz w:val="16"/>
              </w:rPr>
              <w:t>El</w:t>
            </w:r>
            <w:r>
              <w:rPr>
                <w:spacing w:val="17"/>
                <w:w w:val="80"/>
                <w:sz w:val="16"/>
              </w:rPr>
              <w:t> </w:t>
            </w:r>
            <w:r>
              <w:rPr>
                <w:w w:val="80"/>
                <w:sz w:val="16"/>
              </w:rPr>
              <w:t>ayuntamiento</w:t>
            </w:r>
          </w:p>
          <w:p>
            <w:pPr>
              <w:pStyle w:val="TableParagraph"/>
              <w:numPr>
                <w:ilvl w:val="1"/>
                <w:numId w:val="48"/>
              </w:numPr>
              <w:tabs>
                <w:tab w:pos="493" w:val="left" w:leader="none"/>
              </w:tabs>
              <w:spacing w:line="240" w:lineRule="auto" w:before="27" w:after="0"/>
              <w:ind w:left="492" w:right="0" w:hanging="292"/>
              <w:jc w:val="left"/>
              <w:rPr>
                <w:sz w:val="16"/>
              </w:rPr>
            </w:pPr>
            <w:r>
              <w:rPr>
                <w:w w:val="85"/>
                <w:sz w:val="16"/>
              </w:rPr>
              <w:t>El</w:t>
            </w:r>
            <w:r>
              <w:rPr>
                <w:spacing w:val="-22"/>
                <w:w w:val="85"/>
                <w:sz w:val="16"/>
              </w:rPr>
              <w:t> </w:t>
            </w:r>
            <w:r>
              <w:rPr>
                <w:w w:val="85"/>
                <w:sz w:val="16"/>
              </w:rPr>
              <w:t>Estado</w:t>
            </w:r>
          </w:p>
          <w:p>
            <w:pPr>
              <w:pStyle w:val="TableParagraph"/>
              <w:numPr>
                <w:ilvl w:val="1"/>
                <w:numId w:val="48"/>
              </w:numPr>
              <w:tabs>
                <w:tab w:pos="493" w:val="left" w:leader="none"/>
              </w:tabs>
              <w:spacing w:line="240" w:lineRule="auto" w:before="28" w:after="0"/>
              <w:ind w:left="492" w:right="0" w:hanging="292"/>
              <w:jc w:val="left"/>
              <w:rPr>
                <w:sz w:val="16"/>
              </w:rPr>
            </w:pPr>
            <w:r>
              <w:rPr>
                <w:w w:val="80"/>
                <w:sz w:val="16"/>
              </w:rPr>
              <w:t>El gobierno</w:t>
            </w:r>
            <w:r>
              <w:rPr>
                <w:spacing w:val="14"/>
                <w:w w:val="80"/>
                <w:sz w:val="16"/>
              </w:rPr>
              <w:t> </w:t>
            </w:r>
            <w:r>
              <w:rPr>
                <w:w w:val="80"/>
                <w:sz w:val="16"/>
              </w:rPr>
              <w:t>federal</w:t>
            </w:r>
          </w:p>
          <w:p>
            <w:pPr>
              <w:pStyle w:val="TableParagraph"/>
              <w:tabs>
                <w:tab w:pos="1868" w:val="left" w:leader="none"/>
                <w:tab w:pos="2793" w:val="left" w:leader="none"/>
                <w:tab w:pos="3776" w:val="left" w:leader="none"/>
              </w:tabs>
              <w:spacing w:before="27"/>
              <w:ind w:left="200"/>
              <w:rPr>
                <w:sz w:val="16"/>
              </w:rPr>
            </w:pPr>
            <w:r>
              <w:rPr>
                <w:w w:val="90"/>
                <w:sz w:val="16"/>
              </w:rPr>
              <w:t>27.8</w:t>
            </w:r>
            <w:r>
              <w:rPr>
                <w:spacing w:val="-5"/>
                <w:w w:val="90"/>
                <w:sz w:val="16"/>
              </w:rPr>
              <w:t> </w:t>
            </w:r>
            <w:r>
              <w:rPr>
                <w:w w:val="90"/>
                <w:sz w:val="16"/>
              </w:rPr>
              <w:t>Otro:</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w w:val="81"/>
                <w:sz w:val="16"/>
                <w:u w:val="single"/>
              </w:rPr>
              <w:t> </w:t>
            </w:r>
            <w:r>
              <w:rPr>
                <w:sz w:val="16"/>
                <w:u w:val="single"/>
              </w:rPr>
              <w:tab/>
            </w:r>
          </w:p>
        </w:tc>
        <w:tc>
          <w:tcPr>
            <w:tcW w:w="4798" w:type="dxa"/>
          </w:tcPr>
          <w:p>
            <w:pPr>
              <w:pStyle w:val="TableParagraph"/>
              <w:numPr>
                <w:ilvl w:val="0"/>
                <w:numId w:val="49"/>
              </w:numPr>
              <w:tabs>
                <w:tab w:pos="348" w:val="left" w:leader="none"/>
              </w:tabs>
              <w:spacing w:line="163" w:lineRule="exact" w:before="0" w:after="0"/>
              <w:ind w:left="347" w:right="0" w:hanging="220"/>
              <w:jc w:val="left"/>
              <w:rPr>
                <w:sz w:val="16"/>
              </w:rPr>
            </w:pPr>
            <w:r>
              <w:rPr>
                <w:w w:val="85"/>
                <w:sz w:val="16"/>
              </w:rPr>
              <w:t>¿Qué</w:t>
            </w:r>
            <w:r>
              <w:rPr>
                <w:spacing w:val="-19"/>
                <w:w w:val="85"/>
                <w:sz w:val="16"/>
              </w:rPr>
              <w:t> </w:t>
            </w:r>
            <w:r>
              <w:rPr>
                <w:w w:val="85"/>
                <w:sz w:val="16"/>
              </w:rPr>
              <w:t>medios</w:t>
            </w:r>
            <w:r>
              <w:rPr>
                <w:spacing w:val="-17"/>
                <w:w w:val="85"/>
                <w:sz w:val="16"/>
              </w:rPr>
              <w:t> </w:t>
            </w:r>
            <w:r>
              <w:rPr>
                <w:w w:val="85"/>
                <w:sz w:val="16"/>
              </w:rPr>
              <w:t>de</w:t>
            </w:r>
            <w:r>
              <w:rPr>
                <w:spacing w:val="-19"/>
                <w:w w:val="85"/>
                <w:sz w:val="16"/>
              </w:rPr>
              <w:t> </w:t>
            </w:r>
            <w:r>
              <w:rPr>
                <w:w w:val="85"/>
                <w:sz w:val="16"/>
              </w:rPr>
              <w:t>queja</w:t>
            </w:r>
            <w:r>
              <w:rPr>
                <w:spacing w:val="-19"/>
                <w:w w:val="85"/>
                <w:sz w:val="16"/>
              </w:rPr>
              <w:t> </w:t>
            </w:r>
            <w:r>
              <w:rPr>
                <w:w w:val="85"/>
                <w:sz w:val="16"/>
              </w:rPr>
              <w:t>conoce</w:t>
            </w:r>
            <w:r>
              <w:rPr>
                <w:spacing w:val="-19"/>
                <w:w w:val="85"/>
                <w:sz w:val="16"/>
              </w:rPr>
              <w:t> </w:t>
            </w:r>
            <w:r>
              <w:rPr>
                <w:w w:val="85"/>
                <w:sz w:val="16"/>
              </w:rPr>
              <w:t>usted?</w:t>
            </w:r>
          </w:p>
          <w:p>
            <w:pPr>
              <w:pStyle w:val="TableParagraph"/>
              <w:numPr>
                <w:ilvl w:val="1"/>
                <w:numId w:val="49"/>
              </w:numPr>
              <w:tabs>
                <w:tab w:pos="420" w:val="left" w:leader="none"/>
              </w:tabs>
              <w:spacing w:line="240" w:lineRule="auto" w:before="27" w:after="0"/>
              <w:ind w:left="419" w:right="0" w:hanging="292"/>
              <w:jc w:val="left"/>
              <w:rPr>
                <w:sz w:val="16"/>
              </w:rPr>
            </w:pPr>
            <w:r>
              <w:rPr>
                <w:w w:val="85"/>
                <w:sz w:val="16"/>
              </w:rPr>
              <w:t>Queja</w:t>
            </w:r>
            <w:r>
              <w:rPr>
                <w:spacing w:val="-24"/>
                <w:w w:val="85"/>
                <w:sz w:val="16"/>
              </w:rPr>
              <w:t> </w:t>
            </w:r>
            <w:r>
              <w:rPr>
                <w:w w:val="85"/>
                <w:sz w:val="16"/>
              </w:rPr>
              <w:t>ante</w:t>
            </w:r>
            <w:r>
              <w:rPr>
                <w:spacing w:val="-24"/>
                <w:w w:val="85"/>
                <w:sz w:val="16"/>
              </w:rPr>
              <w:t> </w:t>
            </w:r>
            <w:r>
              <w:rPr>
                <w:w w:val="85"/>
                <w:sz w:val="16"/>
              </w:rPr>
              <w:t>el</w:t>
            </w:r>
            <w:r>
              <w:rPr>
                <w:spacing w:val="-24"/>
                <w:w w:val="85"/>
                <w:sz w:val="16"/>
              </w:rPr>
              <w:t> </w:t>
            </w:r>
            <w:r>
              <w:rPr>
                <w:w w:val="85"/>
                <w:sz w:val="16"/>
              </w:rPr>
              <w:t>ayuntamiento</w:t>
            </w:r>
          </w:p>
          <w:p>
            <w:pPr>
              <w:pStyle w:val="TableParagraph"/>
              <w:numPr>
                <w:ilvl w:val="1"/>
                <w:numId w:val="49"/>
              </w:numPr>
              <w:tabs>
                <w:tab w:pos="420" w:val="left" w:leader="none"/>
              </w:tabs>
              <w:spacing w:line="240" w:lineRule="auto" w:before="27" w:after="0"/>
              <w:ind w:left="419" w:right="0" w:hanging="292"/>
              <w:jc w:val="left"/>
              <w:rPr>
                <w:sz w:val="16"/>
              </w:rPr>
            </w:pPr>
            <w:r>
              <w:rPr>
                <w:w w:val="85"/>
                <w:sz w:val="16"/>
              </w:rPr>
              <w:t>Queja</w:t>
            </w:r>
            <w:r>
              <w:rPr>
                <w:spacing w:val="-17"/>
                <w:w w:val="85"/>
                <w:sz w:val="16"/>
              </w:rPr>
              <w:t> </w:t>
            </w:r>
            <w:r>
              <w:rPr>
                <w:w w:val="85"/>
                <w:sz w:val="16"/>
              </w:rPr>
              <w:t>ante</w:t>
            </w:r>
            <w:r>
              <w:rPr>
                <w:spacing w:val="-17"/>
                <w:w w:val="85"/>
                <w:sz w:val="16"/>
              </w:rPr>
              <w:t> </w:t>
            </w:r>
            <w:r>
              <w:rPr>
                <w:w w:val="85"/>
                <w:sz w:val="16"/>
              </w:rPr>
              <w:t>el</w:t>
            </w:r>
            <w:r>
              <w:rPr>
                <w:spacing w:val="-17"/>
                <w:w w:val="85"/>
                <w:sz w:val="16"/>
              </w:rPr>
              <w:t> </w:t>
            </w:r>
            <w:r>
              <w:rPr>
                <w:w w:val="85"/>
                <w:sz w:val="16"/>
              </w:rPr>
              <w:t>Comité</w:t>
            </w:r>
          </w:p>
          <w:p>
            <w:pPr>
              <w:pStyle w:val="TableParagraph"/>
              <w:numPr>
                <w:ilvl w:val="1"/>
                <w:numId w:val="49"/>
              </w:numPr>
              <w:tabs>
                <w:tab w:pos="420" w:val="left" w:leader="none"/>
              </w:tabs>
              <w:spacing w:line="240" w:lineRule="auto" w:before="27" w:after="0"/>
              <w:ind w:left="419" w:right="0" w:hanging="292"/>
              <w:jc w:val="left"/>
              <w:rPr>
                <w:sz w:val="16"/>
              </w:rPr>
            </w:pPr>
            <w:r>
              <w:rPr>
                <w:w w:val="80"/>
                <w:sz w:val="16"/>
              </w:rPr>
              <w:t>Presentación ante</w:t>
            </w:r>
            <w:r>
              <w:rPr>
                <w:spacing w:val="29"/>
                <w:w w:val="80"/>
                <w:sz w:val="16"/>
              </w:rPr>
              <w:t> </w:t>
            </w:r>
            <w:r>
              <w:rPr>
                <w:w w:val="80"/>
                <w:sz w:val="16"/>
              </w:rPr>
              <w:t>asamblea</w:t>
            </w:r>
          </w:p>
          <w:p>
            <w:pPr>
              <w:pStyle w:val="TableParagraph"/>
              <w:numPr>
                <w:ilvl w:val="1"/>
                <w:numId w:val="49"/>
              </w:numPr>
              <w:tabs>
                <w:tab w:pos="420" w:val="left" w:leader="none"/>
              </w:tabs>
              <w:spacing w:line="240" w:lineRule="auto" w:before="28" w:after="0"/>
              <w:ind w:left="419" w:right="0" w:hanging="292"/>
              <w:jc w:val="left"/>
              <w:rPr>
                <w:sz w:val="16"/>
              </w:rPr>
            </w:pPr>
            <w:r>
              <w:rPr>
                <w:w w:val="80"/>
                <w:sz w:val="16"/>
              </w:rPr>
              <w:t>Demanda</w:t>
            </w:r>
            <w:r>
              <w:rPr>
                <w:spacing w:val="13"/>
                <w:w w:val="80"/>
                <w:sz w:val="16"/>
              </w:rPr>
              <w:t> </w:t>
            </w:r>
            <w:r>
              <w:rPr>
                <w:w w:val="80"/>
                <w:sz w:val="16"/>
              </w:rPr>
              <w:t>legal</w:t>
            </w:r>
          </w:p>
          <w:p>
            <w:pPr>
              <w:pStyle w:val="TableParagraph"/>
              <w:tabs>
                <w:tab w:pos="1866" w:val="left" w:leader="none"/>
                <w:tab w:pos="2755" w:val="left" w:leader="none"/>
                <w:tab w:pos="3738" w:val="left" w:leader="none"/>
              </w:tabs>
              <w:spacing w:before="27"/>
              <w:ind w:left="127"/>
              <w:rPr>
                <w:sz w:val="16"/>
              </w:rPr>
            </w:pPr>
            <w:r>
              <w:rPr>
                <w:w w:val="90"/>
                <w:sz w:val="16"/>
              </w:rPr>
              <w:t>28.5</w:t>
            </w:r>
            <w:r>
              <w:rPr>
                <w:spacing w:val="-6"/>
                <w:w w:val="90"/>
                <w:sz w:val="16"/>
              </w:rPr>
              <w:t> </w:t>
            </w:r>
            <w:r>
              <w:rPr>
                <w:w w:val="90"/>
                <w:sz w:val="16"/>
              </w:rPr>
              <w:t>Otra:</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w w:val="81"/>
                <w:sz w:val="16"/>
                <w:u w:val="single"/>
              </w:rPr>
              <w:t> </w:t>
            </w:r>
            <w:r>
              <w:rPr>
                <w:sz w:val="16"/>
                <w:u w:val="single"/>
              </w:rPr>
              <w:tab/>
            </w:r>
          </w:p>
          <w:p>
            <w:pPr>
              <w:pStyle w:val="TableParagraph"/>
              <w:spacing w:before="8"/>
              <w:rPr>
                <w:sz w:val="20"/>
              </w:rPr>
            </w:pPr>
          </w:p>
          <w:p>
            <w:pPr>
              <w:pStyle w:val="TableParagraph"/>
              <w:numPr>
                <w:ilvl w:val="0"/>
                <w:numId w:val="50"/>
              </w:numPr>
              <w:tabs>
                <w:tab w:pos="310" w:val="left" w:leader="none"/>
              </w:tabs>
              <w:spacing w:line="240" w:lineRule="auto" w:before="0" w:after="0"/>
              <w:ind w:left="309" w:right="0" w:hanging="182"/>
              <w:jc w:val="left"/>
              <w:rPr>
                <w:sz w:val="16"/>
              </w:rPr>
            </w:pPr>
            <w:r>
              <w:rPr>
                <w:w w:val="85"/>
                <w:sz w:val="16"/>
              </w:rPr>
              <w:t>¿Qué</w:t>
            </w:r>
            <w:r>
              <w:rPr>
                <w:spacing w:val="-16"/>
                <w:w w:val="85"/>
                <w:sz w:val="16"/>
              </w:rPr>
              <w:t> </w:t>
            </w:r>
            <w:r>
              <w:rPr>
                <w:w w:val="85"/>
                <w:sz w:val="16"/>
              </w:rPr>
              <w:t>medios</w:t>
            </w:r>
            <w:r>
              <w:rPr>
                <w:spacing w:val="-15"/>
                <w:w w:val="85"/>
                <w:sz w:val="16"/>
              </w:rPr>
              <w:t> </w:t>
            </w:r>
            <w:r>
              <w:rPr>
                <w:w w:val="85"/>
                <w:sz w:val="16"/>
              </w:rPr>
              <w:t>de</w:t>
            </w:r>
            <w:r>
              <w:rPr>
                <w:spacing w:val="-16"/>
                <w:w w:val="85"/>
                <w:sz w:val="16"/>
              </w:rPr>
              <w:t> </w:t>
            </w:r>
            <w:r>
              <w:rPr>
                <w:w w:val="85"/>
                <w:sz w:val="16"/>
              </w:rPr>
              <w:t>solicitud</w:t>
            </w:r>
            <w:r>
              <w:rPr>
                <w:spacing w:val="-16"/>
                <w:w w:val="85"/>
                <w:sz w:val="16"/>
              </w:rPr>
              <w:t> </w:t>
            </w:r>
            <w:r>
              <w:rPr>
                <w:w w:val="85"/>
                <w:sz w:val="16"/>
              </w:rPr>
              <w:t>o</w:t>
            </w:r>
            <w:r>
              <w:rPr>
                <w:spacing w:val="-16"/>
                <w:w w:val="85"/>
                <w:sz w:val="16"/>
              </w:rPr>
              <w:t> </w:t>
            </w:r>
            <w:r>
              <w:rPr>
                <w:w w:val="85"/>
                <w:sz w:val="16"/>
              </w:rPr>
              <w:t>atención</w:t>
            </w:r>
            <w:r>
              <w:rPr>
                <w:spacing w:val="-16"/>
                <w:w w:val="85"/>
                <w:sz w:val="16"/>
              </w:rPr>
              <w:t> </w:t>
            </w:r>
            <w:r>
              <w:rPr>
                <w:w w:val="85"/>
                <w:sz w:val="16"/>
              </w:rPr>
              <w:t>para</w:t>
            </w:r>
            <w:r>
              <w:rPr>
                <w:spacing w:val="-16"/>
                <w:w w:val="85"/>
                <w:sz w:val="16"/>
              </w:rPr>
              <w:t> </w:t>
            </w:r>
            <w:r>
              <w:rPr>
                <w:w w:val="85"/>
                <w:sz w:val="16"/>
              </w:rPr>
              <w:t>acceder</w:t>
            </w:r>
            <w:r>
              <w:rPr>
                <w:spacing w:val="-16"/>
                <w:w w:val="85"/>
                <w:sz w:val="16"/>
              </w:rPr>
              <w:t> </w:t>
            </w:r>
            <w:r>
              <w:rPr>
                <w:w w:val="85"/>
                <w:sz w:val="16"/>
              </w:rPr>
              <w:t>al</w:t>
            </w:r>
            <w:r>
              <w:rPr>
                <w:spacing w:val="-16"/>
                <w:w w:val="85"/>
                <w:sz w:val="16"/>
              </w:rPr>
              <w:t> </w:t>
            </w:r>
            <w:r>
              <w:rPr>
                <w:w w:val="85"/>
                <w:sz w:val="16"/>
              </w:rPr>
              <w:t>agua</w:t>
            </w:r>
            <w:r>
              <w:rPr>
                <w:spacing w:val="-15"/>
                <w:w w:val="85"/>
                <w:sz w:val="16"/>
              </w:rPr>
              <w:t> </w:t>
            </w:r>
            <w:r>
              <w:rPr>
                <w:w w:val="85"/>
                <w:sz w:val="16"/>
              </w:rPr>
              <w:t>conoce</w:t>
            </w:r>
            <w:r>
              <w:rPr>
                <w:spacing w:val="-16"/>
                <w:w w:val="85"/>
                <w:sz w:val="16"/>
              </w:rPr>
              <w:t> </w:t>
            </w:r>
            <w:r>
              <w:rPr>
                <w:w w:val="85"/>
                <w:sz w:val="16"/>
              </w:rPr>
              <w:t>usted?</w:t>
            </w:r>
          </w:p>
          <w:p>
            <w:pPr>
              <w:pStyle w:val="TableParagraph"/>
              <w:numPr>
                <w:ilvl w:val="1"/>
                <w:numId w:val="50"/>
              </w:numPr>
              <w:tabs>
                <w:tab w:pos="420" w:val="left" w:leader="none"/>
              </w:tabs>
              <w:spacing w:line="240" w:lineRule="auto" w:before="27" w:after="0"/>
              <w:ind w:left="419" w:right="0" w:hanging="292"/>
              <w:jc w:val="left"/>
              <w:rPr>
                <w:sz w:val="16"/>
              </w:rPr>
            </w:pPr>
            <w:r>
              <w:rPr>
                <w:w w:val="80"/>
                <w:sz w:val="16"/>
              </w:rPr>
              <w:t>Solicitud al</w:t>
            </w:r>
            <w:r>
              <w:rPr>
                <w:spacing w:val="25"/>
                <w:w w:val="80"/>
                <w:sz w:val="16"/>
              </w:rPr>
              <w:t> </w:t>
            </w:r>
            <w:r>
              <w:rPr>
                <w:w w:val="80"/>
                <w:sz w:val="16"/>
              </w:rPr>
              <w:t>ayuntamiento</w:t>
            </w:r>
          </w:p>
          <w:p>
            <w:pPr>
              <w:pStyle w:val="TableParagraph"/>
              <w:numPr>
                <w:ilvl w:val="1"/>
                <w:numId w:val="50"/>
              </w:numPr>
              <w:tabs>
                <w:tab w:pos="420" w:val="left" w:leader="none"/>
              </w:tabs>
              <w:spacing w:line="240" w:lineRule="auto" w:before="27" w:after="0"/>
              <w:ind w:left="419" w:right="0" w:hanging="292"/>
              <w:jc w:val="left"/>
              <w:rPr>
                <w:sz w:val="16"/>
              </w:rPr>
            </w:pPr>
            <w:r>
              <w:rPr>
                <w:w w:val="85"/>
                <w:sz w:val="16"/>
              </w:rPr>
              <w:t>Solicitud</w:t>
            </w:r>
            <w:r>
              <w:rPr>
                <w:spacing w:val="-22"/>
                <w:w w:val="85"/>
                <w:sz w:val="16"/>
              </w:rPr>
              <w:t> </w:t>
            </w:r>
            <w:r>
              <w:rPr>
                <w:w w:val="85"/>
                <w:sz w:val="16"/>
              </w:rPr>
              <w:t>al</w:t>
            </w:r>
            <w:r>
              <w:rPr>
                <w:spacing w:val="-22"/>
                <w:w w:val="85"/>
                <w:sz w:val="16"/>
              </w:rPr>
              <w:t> </w:t>
            </w:r>
            <w:r>
              <w:rPr>
                <w:w w:val="85"/>
                <w:sz w:val="16"/>
              </w:rPr>
              <w:t>Comité</w:t>
            </w:r>
          </w:p>
          <w:p>
            <w:pPr>
              <w:pStyle w:val="TableParagraph"/>
              <w:numPr>
                <w:ilvl w:val="1"/>
                <w:numId w:val="50"/>
              </w:numPr>
              <w:tabs>
                <w:tab w:pos="420" w:val="left" w:leader="none"/>
              </w:tabs>
              <w:spacing w:line="240" w:lineRule="auto" w:before="27" w:after="0"/>
              <w:ind w:left="419" w:right="0" w:hanging="292"/>
              <w:jc w:val="left"/>
              <w:rPr>
                <w:sz w:val="16"/>
              </w:rPr>
            </w:pPr>
            <w:r>
              <w:rPr>
                <w:w w:val="80"/>
                <w:sz w:val="16"/>
              </w:rPr>
              <w:t>Presentación ante</w:t>
            </w:r>
            <w:r>
              <w:rPr>
                <w:spacing w:val="31"/>
                <w:w w:val="80"/>
                <w:sz w:val="16"/>
              </w:rPr>
              <w:t> </w:t>
            </w:r>
            <w:r>
              <w:rPr>
                <w:w w:val="80"/>
                <w:sz w:val="16"/>
              </w:rPr>
              <w:t>asamblea</w:t>
            </w:r>
          </w:p>
          <w:p>
            <w:pPr>
              <w:pStyle w:val="TableParagraph"/>
              <w:numPr>
                <w:ilvl w:val="1"/>
                <w:numId w:val="50"/>
              </w:numPr>
              <w:tabs>
                <w:tab w:pos="420" w:val="left" w:leader="none"/>
              </w:tabs>
              <w:spacing w:line="240" w:lineRule="auto" w:before="27" w:after="0"/>
              <w:ind w:left="419" w:right="0" w:hanging="292"/>
              <w:jc w:val="left"/>
              <w:rPr>
                <w:sz w:val="16"/>
              </w:rPr>
            </w:pPr>
            <w:r>
              <w:rPr>
                <w:w w:val="80"/>
                <w:sz w:val="16"/>
              </w:rPr>
              <w:t>Demanda</w:t>
            </w:r>
            <w:r>
              <w:rPr>
                <w:spacing w:val="13"/>
                <w:w w:val="80"/>
                <w:sz w:val="16"/>
              </w:rPr>
              <w:t> </w:t>
            </w:r>
            <w:r>
              <w:rPr>
                <w:w w:val="80"/>
                <w:sz w:val="16"/>
              </w:rPr>
              <w:t>legal</w:t>
            </w:r>
          </w:p>
          <w:p>
            <w:pPr>
              <w:pStyle w:val="TableParagraph"/>
              <w:tabs>
                <w:tab w:pos="1603" w:val="left" w:leader="none"/>
                <w:tab w:pos="2456" w:val="left" w:leader="none"/>
                <w:tab w:pos="3583" w:val="left" w:leader="none"/>
              </w:tabs>
              <w:spacing w:before="27"/>
              <w:ind w:left="127"/>
              <w:rPr>
                <w:sz w:val="16"/>
              </w:rPr>
            </w:pP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8"/>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ind w:left="127"/>
              <w:rPr>
                <w:sz w:val="16"/>
              </w:rPr>
            </w:pPr>
            <w:r>
              <w:rPr>
                <w:w w:val="85"/>
                <w:sz w:val="16"/>
              </w:rPr>
              <w:t>30 ¿Usted las ha utilizado por alguna queja o solicitud?</w:t>
            </w:r>
          </w:p>
          <w:p>
            <w:pPr>
              <w:pStyle w:val="TableParagraph"/>
              <w:numPr>
                <w:ilvl w:val="0"/>
                <w:numId w:val="51"/>
              </w:numPr>
              <w:tabs>
                <w:tab w:pos="348" w:val="left" w:leader="none"/>
                <w:tab w:pos="4629" w:val="left" w:leader="none"/>
              </w:tabs>
              <w:spacing w:line="240" w:lineRule="auto" w:before="22" w:after="0"/>
              <w:ind w:left="347" w:right="0" w:hanging="220"/>
              <w:jc w:val="left"/>
              <w:rPr>
                <w:sz w:val="16"/>
              </w:rPr>
            </w:pPr>
            <w:r>
              <w:rPr>
                <w:w w:val="90"/>
                <w:sz w:val="16"/>
              </w:rPr>
              <w:t>1 Si:    </w:t>
            </w:r>
            <w:r>
              <w:rPr>
                <w:w w:val="90"/>
                <w:sz w:val="12"/>
              </w:rPr>
              <w:t>(continuar)   </w:t>
            </w:r>
            <w:r>
              <w:rPr>
                <w:w w:val="90"/>
                <w:sz w:val="16"/>
              </w:rPr>
              <w:t>30.2 No:    </w:t>
            </w:r>
            <w:r>
              <w:rPr>
                <w:w w:val="90"/>
                <w:sz w:val="12"/>
              </w:rPr>
              <w:t>(pasar a la pregunta)    </w:t>
            </w:r>
            <w:r>
              <w:rPr>
                <w:w w:val="90"/>
                <w:sz w:val="16"/>
              </w:rPr>
              <w:t>98. </w:t>
            </w:r>
            <w:r>
              <w:rPr>
                <w:spacing w:val="2"/>
                <w:w w:val="90"/>
                <w:sz w:val="16"/>
              </w:rPr>
              <w:t>NC:  </w:t>
            </w:r>
            <w:r>
              <w:rPr>
                <w:spacing w:val="24"/>
                <w:w w:val="90"/>
                <w:sz w:val="16"/>
              </w:rPr>
              <w:t> </w:t>
            </w:r>
            <w:r>
              <w:rPr>
                <w:w w:val="90"/>
                <w:sz w:val="16"/>
              </w:rPr>
              <w:t>99. NS:</w:t>
            </w:r>
            <w:r>
              <w:rPr>
                <w:w w:val="81"/>
                <w:sz w:val="16"/>
                <w:u w:val="single"/>
              </w:rPr>
              <w:t> </w:t>
            </w:r>
            <w:r>
              <w:rPr>
                <w:sz w:val="16"/>
                <w:u w:val="single"/>
              </w:rPr>
              <w:tab/>
            </w:r>
          </w:p>
          <w:p>
            <w:pPr>
              <w:pStyle w:val="TableParagraph"/>
              <w:spacing w:before="8"/>
              <w:rPr>
                <w:sz w:val="20"/>
              </w:rPr>
            </w:pPr>
          </w:p>
          <w:p>
            <w:pPr>
              <w:pStyle w:val="TableParagraph"/>
              <w:numPr>
                <w:ilvl w:val="0"/>
                <w:numId w:val="51"/>
              </w:numPr>
              <w:tabs>
                <w:tab w:pos="348" w:val="left" w:leader="none"/>
              </w:tabs>
              <w:spacing w:line="240" w:lineRule="auto" w:before="0" w:after="0"/>
              <w:ind w:left="347" w:right="0" w:hanging="220"/>
              <w:jc w:val="left"/>
              <w:rPr>
                <w:sz w:val="12"/>
              </w:rPr>
            </w:pPr>
            <w:r>
              <w:rPr>
                <w:w w:val="85"/>
                <w:sz w:val="16"/>
              </w:rPr>
              <w:t>¿Por</w:t>
            </w:r>
            <w:r>
              <w:rPr>
                <w:spacing w:val="-17"/>
                <w:w w:val="85"/>
                <w:sz w:val="16"/>
              </w:rPr>
              <w:t> </w:t>
            </w:r>
            <w:r>
              <w:rPr>
                <w:w w:val="85"/>
                <w:sz w:val="16"/>
              </w:rPr>
              <w:t>qué</w:t>
            </w:r>
            <w:r>
              <w:rPr>
                <w:spacing w:val="-17"/>
                <w:w w:val="85"/>
                <w:sz w:val="16"/>
              </w:rPr>
              <w:t> </w:t>
            </w:r>
            <w:r>
              <w:rPr>
                <w:w w:val="85"/>
                <w:sz w:val="16"/>
              </w:rPr>
              <w:t>ha</w:t>
            </w:r>
            <w:r>
              <w:rPr>
                <w:spacing w:val="-17"/>
                <w:w w:val="85"/>
                <w:sz w:val="16"/>
              </w:rPr>
              <w:t> </w:t>
            </w:r>
            <w:r>
              <w:rPr>
                <w:w w:val="85"/>
                <w:sz w:val="16"/>
              </w:rPr>
              <w:t>utilizado</w:t>
            </w:r>
            <w:r>
              <w:rPr>
                <w:spacing w:val="-17"/>
                <w:w w:val="85"/>
                <w:sz w:val="16"/>
              </w:rPr>
              <w:t> </w:t>
            </w:r>
            <w:r>
              <w:rPr>
                <w:w w:val="85"/>
                <w:sz w:val="16"/>
              </w:rPr>
              <w:t>estos</w:t>
            </w:r>
            <w:r>
              <w:rPr>
                <w:spacing w:val="-18"/>
                <w:w w:val="85"/>
                <w:sz w:val="16"/>
              </w:rPr>
              <w:t> </w:t>
            </w:r>
            <w:r>
              <w:rPr>
                <w:w w:val="85"/>
                <w:sz w:val="16"/>
              </w:rPr>
              <w:t>medios?</w:t>
            </w:r>
            <w:r>
              <w:rPr>
                <w:spacing w:val="-16"/>
                <w:w w:val="85"/>
                <w:sz w:val="16"/>
              </w:rPr>
              <w:t> </w:t>
            </w:r>
            <w:r>
              <w:rPr>
                <w:w w:val="85"/>
                <w:sz w:val="12"/>
              </w:rPr>
              <w:t>(Puede</w:t>
            </w:r>
            <w:r>
              <w:rPr>
                <w:spacing w:val="-14"/>
                <w:w w:val="85"/>
                <w:sz w:val="12"/>
              </w:rPr>
              <w:t> </w:t>
            </w:r>
            <w:r>
              <w:rPr>
                <w:w w:val="85"/>
                <w:sz w:val="12"/>
              </w:rPr>
              <w:t>seleccionar</w:t>
            </w:r>
            <w:r>
              <w:rPr>
                <w:spacing w:val="-10"/>
                <w:w w:val="85"/>
                <w:sz w:val="12"/>
              </w:rPr>
              <w:t> </w:t>
            </w:r>
            <w:r>
              <w:rPr>
                <w:spacing w:val="-3"/>
                <w:w w:val="85"/>
                <w:sz w:val="12"/>
              </w:rPr>
              <w:t>más</w:t>
            </w:r>
            <w:r>
              <w:rPr>
                <w:spacing w:val="-13"/>
                <w:w w:val="85"/>
                <w:sz w:val="12"/>
              </w:rPr>
              <w:t> </w:t>
            </w:r>
            <w:r>
              <w:rPr>
                <w:w w:val="85"/>
                <w:sz w:val="12"/>
              </w:rPr>
              <w:t>de</w:t>
            </w:r>
            <w:r>
              <w:rPr>
                <w:spacing w:val="-14"/>
                <w:w w:val="85"/>
                <w:sz w:val="12"/>
              </w:rPr>
              <w:t> </w:t>
            </w:r>
            <w:r>
              <w:rPr>
                <w:w w:val="85"/>
                <w:sz w:val="12"/>
              </w:rPr>
              <w:t>una</w:t>
            </w:r>
            <w:r>
              <w:rPr>
                <w:spacing w:val="-14"/>
                <w:w w:val="85"/>
                <w:sz w:val="12"/>
              </w:rPr>
              <w:t> </w:t>
            </w:r>
            <w:r>
              <w:rPr>
                <w:w w:val="85"/>
                <w:sz w:val="12"/>
              </w:rPr>
              <w:t>opción)</w:t>
            </w:r>
          </w:p>
          <w:p>
            <w:pPr>
              <w:pStyle w:val="TableParagraph"/>
              <w:numPr>
                <w:ilvl w:val="1"/>
                <w:numId w:val="51"/>
              </w:numPr>
              <w:tabs>
                <w:tab w:pos="420" w:val="left" w:leader="none"/>
              </w:tabs>
              <w:spacing w:line="240" w:lineRule="auto" w:before="28" w:after="0"/>
              <w:ind w:left="419" w:right="0" w:hanging="292"/>
              <w:jc w:val="left"/>
              <w:rPr>
                <w:sz w:val="16"/>
              </w:rPr>
            </w:pPr>
            <w:r>
              <w:rPr>
                <w:w w:val="85"/>
                <w:sz w:val="16"/>
              </w:rPr>
              <w:t>Para</w:t>
            </w:r>
            <w:r>
              <w:rPr>
                <w:spacing w:val="-22"/>
                <w:w w:val="85"/>
                <w:sz w:val="16"/>
              </w:rPr>
              <w:t> </w:t>
            </w:r>
            <w:r>
              <w:rPr>
                <w:w w:val="85"/>
                <w:sz w:val="16"/>
              </w:rPr>
              <w:t>tener</w:t>
            </w:r>
            <w:r>
              <w:rPr>
                <w:spacing w:val="-22"/>
                <w:w w:val="85"/>
                <w:sz w:val="16"/>
              </w:rPr>
              <w:t> </w:t>
            </w:r>
            <w:r>
              <w:rPr>
                <w:w w:val="85"/>
                <w:sz w:val="16"/>
              </w:rPr>
              <w:t>agua</w:t>
            </w:r>
          </w:p>
          <w:p>
            <w:pPr>
              <w:pStyle w:val="TableParagraph"/>
              <w:numPr>
                <w:ilvl w:val="1"/>
                <w:numId w:val="51"/>
              </w:numPr>
              <w:tabs>
                <w:tab w:pos="420" w:val="left" w:leader="none"/>
              </w:tabs>
              <w:spacing w:line="240" w:lineRule="auto" w:before="27" w:after="0"/>
              <w:ind w:left="419" w:right="0" w:hanging="292"/>
              <w:jc w:val="left"/>
              <w:rPr>
                <w:sz w:val="16"/>
              </w:rPr>
            </w:pPr>
            <w:r>
              <w:rPr>
                <w:w w:val="85"/>
                <w:sz w:val="16"/>
              </w:rPr>
              <w:t>Por</w:t>
            </w:r>
            <w:r>
              <w:rPr>
                <w:spacing w:val="-22"/>
                <w:w w:val="85"/>
                <w:sz w:val="16"/>
              </w:rPr>
              <w:t> </w:t>
            </w:r>
            <w:r>
              <w:rPr>
                <w:w w:val="85"/>
                <w:sz w:val="16"/>
              </w:rPr>
              <w:t>problemas</w:t>
            </w:r>
            <w:r>
              <w:rPr>
                <w:spacing w:val="-21"/>
                <w:w w:val="85"/>
                <w:sz w:val="16"/>
              </w:rPr>
              <w:t> </w:t>
            </w:r>
            <w:r>
              <w:rPr>
                <w:w w:val="85"/>
                <w:sz w:val="16"/>
              </w:rPr>
              <w:t>con</w:t>
            </w:r>
            <w:r>
              <w:rPr>
                <w:spacing w:val="-22"/>
                <w:w w:val="85"/>
                <w:sz w:val="16"/>
              </w:rPr>
              <w:t> </w:t>
            </w:r>
            <w:r>
              <w:rPr>
                <w:w w:val="85"/>
                <w:sz w:val="16"/>
              </w:rPr>
              <w:t>otros</w:t>
            </w:r>
            <w:r>
              <w:rPr>
                <w:spacing w:val="-21"/>
                <w:w w:val="85"/>
                <w:sz w:val="16"/>
              </w:rPr>
              <w:t> </w:t>
            </w:r>
            <w:r>
              <w:rPr>
                <w:w w:val="85"/>
                <w:sz w:val="16"/>
              </w:rPr>
              <w:t>usuarios</w:t>
            </w:r>
          </w:p>
          <w:p>
            <w:pPr>
              <w:pStyle w:val="TableParagraph"/>
              <w:numPr>
                <w:ilvl w:val="1"/>
                <w:numId w:val="51"/>
              </w:numPr>
              <w:tabs>
                <w:tab w:pos="420" w:val="left" w:leader="none"/>
              </w:tabs>
              <w:spacing w:line="240" w:lineRule="auto" w:before="27" w:after="0"/>
              <w:ind w:left="419" w:right="0" w:hanging="292"/>
              <w:jc w:val="left"/>
              <w:rPr>
                <w:sz w:val="16"/>
              </w:rPr>
            </w:pPr>
            <w:r>
              <w:rPr>
                <w:w w:val="85"/>
                <w:sz w:val="16"/>
              </w:rPr>
              <w:t>Por</w:t>
            </w:r>
            <w:r>
              <w:rPr>
                <w:spacing w:val="-23"/>
                <w:w w:val="85"/>
                <w:sz w:val="16"/>
              </w:rPr>
              <w:t> </w:t>
            </w:r>
            <w:r>
              <w:rPr>
                <w:w w:val="85"/>
                <w:sz w:val="16"/>
              </w:rPr>
              <w:t>problemas</w:t>
            </w:r>
            <w:r>
              <w:rPr>
                <w:spacing w:val="-22"/>
                <w:w w:val="85"/>
                <w:sz w:val="16"/>
              </w:rPr>
              <w:t> </w:t>
            </w:r>
            <w:r>
              <w:rPr>
                <w:w w:val="85"/>
                <w:sz w:val="16"/>
              </w:rPr>
              <w:t>con</w:t>
            </w:r>
            <w:r>
              <w:rPr>
                <w:spacing w:val="-23"/>
                <w:w w:val="85"/>
                <w:sz w:val="16"/>
              </w:rPr>
              <w:t> </w:t>
            </w:r>
            <w:r>
              <w:rPr>
                <w:w w:val="85"/>
                <w:sz w:val="16"/>
              </w:rPr>
              <w:t>el</w:t>
            </w:r>
            <w:r>
              <w:rPr>
                <w:spacing w:val="-23"/>
                <w:w w:val="85"/>
                <w:sz w:val="16"/>
              </w:rPr>
              <w:t> </w:t>
            </w:r>
            <w:r>
              <w:rPr>
                <w:w w:val="85"/>
                <w:sz w:val="16"/>
              </w:rPr>
              <w:t>mantenimiento</w:t>
            </w:r>
          </w:p>
          <w:p>
            <w:pPr>
              <w:pStyle w:val="TableParagraph"/>
              <w:numPr>
                <w:ilvl w:val="1"/>
                <w:numId w:val="51"/>
              </w:numPr>
              <w:tabs>
                <w:tab w:pos="420" w:val="left" w:leader="none"/>
              </w:tabs>
              <w:spacing w:line="240" w:lineRule="auto" w:before="27" w:after="0"/>
              <w:ind w:left="419" w:right="0" w:hanging="292"/>
              <w:jc w:val="left"/>
              <w:rPr>
                <w:sz w:val="16"/>
              </w:rPr>
            </w:pPr>
            <w:r>
              <w:rPr>
                <w:w w:val="85"/>
                <w:sz w:val="16"/>
              </w:rPr>
              <w:t>Por</w:t>
            </w:r>
            <w:r>
              <w:rPr>
                <w:spacing w:val="-18"/>
                <w:w w:val="85"/>
                <w:sz w:val="16"/>
              </w:rPr>
              <w:t> </w:t>
            </w:r>
            <w:r>
              <w:rPr>
                <w:w w:val="85"/>
                <w:sz w:val="16"/>
              </w:rPr>
              <w:t>problemas</w:t>
            </w:r>
            <w:r>
              <w:rPr>
                <w:spacing w:val="-17"/>
                <w:w w:val="85"/>
                <w:sz w:val="16"/>
              </w:rPr>
              <w:t> </w:t>
            </w:r>
            <w:r>
              <w:rPr>
                <w:w w:val="85"/>
                <w:sz w:val="16"/>
              </w:rPr>
              <w:t>con</w:t>
            </w:r>
            <w:r>
              <w:rPr>
                <w:spacing w:val="-18"/>
                <w:w w:val="85"/>
                <w:sz w:val="16"/>
              </w:rPr>
              <w:t> </w:t>
            </w:r>
            <w:r>
              <w:rPr>
                <w:w w:val="85"/>
                <w:sz w:val="16"/>
              </w:rPr>
              <w:t>el</w:t>
            </w:r>
            <w:r>
              <w:rPr>
                <w:spacing w:val="-18"/>
                <w:w w:val="85"/>
                <w:sz w:val="16"/>
              </w:rPr>
              <w:t> </w:t>
            </w:r>
            <w:r>
              <w:rPr>
                <w:w w:val="85"/>
                <w:sz w:val="16"/>
              </w:rPr>
              <w:t>servicio</w:t>
            </w:r>
          </w:p>
          <w:p>
            <w:pPr>
              <w:pStyle w:val="TableParagraph"/>
              <w:numPr>
                <w:ilvl w:val="1"/>
                <w:numId w:val="51"/>
              </w:numPr>
              <w:tabs>
                <w:tab w:pos="420" w:val="left" w:leader="none"/>
              </w:tabs>
              <w:spacing w:line="240" w:lineRule="auto" w:before="27" w:after="0"/>
              <w:ind w:left="419" w:right="0" w:hanging="292"/>
              <w:jc w:val="left"/>
              <w:rPr>
                <w:sz w:val="16"/>
              </w:rPr>
            </w:pPr>
            <w:r>
              <w:rPr>
                <w:w w:val="85"/>
                <w:sz w:val="16"/>
              </w:rPr>
              <w:t>Por</w:t>
            </w:r>
            <w:r>
              <w:rPr>
                <w:spacing w:val="-16"/>
                <w:w w:val="85"/>
                <w:sz w:val="16"/>
              </w:rPr>
              <w:t> </w:t>
            </w:r>
            <w:r>
              <w:rPr>
                <w:w w:val="85"/>
                <w:sz w:val="16"/>
              </w:rPr>
              <w:t>problemas</w:t>
            </w:r>
            <w:r>
              <w:rPr>
                <w:spacing w:val="-15"/>
                <w:w w:val="85"/>
                <w:sz w:val="16"/>
              </w:rPr>
              <w:t> </w:t>
            </w:r>
            <w:r>
              <w:rPr>
                <w:w w:val="85"/>
                <w:sz w:val="16"/>
              </w:rPr>
              <w:t>con</w:t>
            </w:r>
            <w:r>
              <w:rPr>
                <w:spacing w:val="-16"/>
                <w:w w:val="85"/>
                <w:sz w:val="16"/>
              </w:rPr>
              <w:t> </w:t>
            </w:r>
            <w:r>
              <w:rPr>
                <w:w w:val="85"/>
                <w:sz w:val="16"/>
              </w:rPr>
              <w:t>la</w:t>
            </w:r>
            <w:r>
              <w:rPr>
                <w:spacing w:val="-16"/>
                <w:w w:val="85"/>
                <w:sz w:val="16"/>
              </w:rPr>
              <w:t> </w:t>
            </w:r>
            <w:r>
              <w:rPr>
                <w:w w:val="85"/>
                <w:sz w:val="16"/>
              </w:rPr>
              <w:t>calidad</w:t>
            </w:r>
            <w:r>
              <w:rPr>
                <w:spacing w:val="-16"/>
                <w:w w:val="85"/>
                <w:sz w:val="16"/>
              </w:rPr>
              <w:t> </w:t>
            </w:r>
            <w:r>
              <w:rPr>
                <w:w w:val="85"/>
                <w:sz w:val="16"/>
              </w:rPr>
              <w:t>del</w:t>
            </w:r>
            <w:r>
              <w:rPr>
                <w:spacing w:val="-16"/>
                <w:w w:val="85"/>
                <w:sz w:val="16"/>
              </w:rPr>
              <w:t> </w:t>
            </w:r>
            <w:r>
              <w:rPr>
                <w:w w:val="85"/>
                <w:sz w:val="16"/>
              </w:rPr>
              <w:t>agua</w:t>
            </w:r>
          </w:p>
          <w:p>
            <w:pPr>
              <w:pStyle w:val="TableParagraph"/>
              <w:tabs>
                <w:tab w:pos="1896" w:val="left" w:leader="none"/>
                <w:tab w:pos="2749" w:val="left" w:leader="none"/>
                <w:tab w:pos="3876" w:val="left" w:leader="none"/>
              </w:tabs>
              <w:spacing w:before="27"/>
              <w:ind w:left="127"/>
              <w:rPr>
                <w:sz w:val="16"/>
              </w:rPr>
            </w:pPr>
            <w:r>
              <w:rPr>
                <w:w w:val="90"/>
                <w:sz w:val="16"/>
              </w:rPr>
              <w:t>31.6</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51"/>
              </w:numPr>
              <w:tabs>
                <w:tab w:pos="348" w:val="left" w:leader="none"/>
              </w:tabs>
              <w:spacing w:line="240" w:lineRule="auto" w:before="0" w:after="0"/>
              <w:ind w:left="347" w:right="0" w:hanging="220"/>
              <w:jc w:val="left"/>
              <w:rPr>
                <w:sz w:val="16"/>
              </w:rPr>
            </w:pPr>
            <w:r>
              <w:rPr>
                <w:w w:val="85"/>
                <w:sz w:val="16"/>
              </w:rPr>
              <w:t>¿Considera</w:t>
            </w:r>
            <w:r>
              <w:rPr>
                <w:spacing w:val="-22"/>
                <w:w w:val="85"/>
                <w:sz w:val="16"/>
              </w:rPr>
              <w:t> </w:t>
            </w:r>
            <w:r>
              <w:rPr>
                <w:w w:val="85"/>
                <w:sz w:val="16"/>
              </w:rPr>
              <w:t>usted</w:t>
            </w:r>
            <w:r>
              <w:rPr>
                <w:spacing w:val="-22"/>
                <w:w w:val="85"/>
                <w:sz w:val="16"/>
              </w:rPr>
              <w:t> </w:t>
            </w:r>
            <w:r>
              <w:rPr>
                <w:w w:val="85"/>
                <w:sz w:val="16"/>
              </w:rPr>
              <w:t>que</w:t>
            </w:r>
            <w:r>
              <w:rPr>
                <w:spacing w:val="-22"/>
                <w:w w:val="85"/>
                <w:sz w:val="16"/>
              </w:rPr>
              <w:t> </w:t>
            </w:r>
            <w:r>
              <w:rPr>
                <w:w w:val="85"/>
                <w:sz w:val="16"/>
              </w:rPr>
              <w:t>estás</w:t>
            </w:r>
            <w:r>
              <w:rPr>
                <w:spacing w:val="-22"/>
                <w:w w:val="85"/>
                <w:sz w:val="16"/>
              </w:rPr>
              <w:t> </w:t>
            </w:r>
            <w:r>
              <w:rPr>
                <w:w w:val="85"/>
                <w:sz w:val="16"/>
              </w:rPr>
              <w:t>son</w:t>
            </w:r>
            <w:r>
              <w:rPr>
                <w:spacing w:val="-22"/>
                <w:w w:val="85"/>
                <w:sz w:val="16"/>
              </w:rPr>
              <w:t> </w:t>
            </w:r>
            <w:r>
              <w:rPr>
                <w:w w:val="85"/>
                <w:sz w:val="16"/>
              </w:rPr>
              <w:t>adecuados?</w:t>
            </w:r>
          </w:p>
          <w:p>
            <w:pPr>
              <w:pStyle w:val="TableParagraph"/>
              <w:numPr>
                <w:ilvl w:val="1"/>
                <w:numId w:val="51"/>
              </w:numPr>
              <w:tabs>
                <w:tab w:pos="420" w:val="left" w:leader="none"/>
              </w:tabs>
              <w:spacing w:line="240" w:lineRule="auto" w:before="27" w:after="0"/>
              <w:ind w:left="419" w:right="0" w:hanging="292"/>
              <w:jc w:val="left"/>
              <w:rPr>
                <w:sz w:val="16"/>
              </w:rPr>
            </w:pPr>
            <w:r>
              <w:rPr>
                <w:w w:val="80"/>
                <w:sz w:val="16"/>
              </w:rPr>
              <w:t>Totalmente</w:t>
            </w:r>
            <w:r>
              <w:rPr>
                <w:spacing w:val="25"/>
                <w:w w:val="80"/>
                <w:sz w:val="16"/>
              </w:rPr>
              <w:t> </w:t>
            </w:r>
            <w:r>
              <w:rPr>
                <w:w w:val="80"/>
                <w:sz w:val="16"/>
              </w:rPr>
              <w:t>adecuados</w:t>
            </w:r>
          </w:p>
          <w:p>
            <w:pPr>
              <w:pStyle w:val="TableParagraph"/>
              <w:numPr>
                <w:ilvl w:val="1"/>
                <w:numId w:val="51"/>
              </w:numPr>
              <w:tabs>
                <w:tab w:pos="420" w:val="left" w:leader="none"/>
              </w:tabs>
              <w:spacing w:line="240" w:lineRule="auto" w:before="27" w:after="0"/>
              <w:ind w:left="419" w:right="0" w:hanging="292"/>
              <w:jc w:val="left"/>
              <w:rPr>
                <w:sz w:val="16"/>
              </w:rPr>
            </w:pPr>
            <w:r>
              <w:rPr>
                <w:w w:val="90"/>
                <w:sz w:val="16"/>
              </w:rPr>
              <w:t>Adecuados</w:t>
            </w:r>
          </w:p>
          <w:p>
            <w:pPr>
              <w:pStyle w:val="TableParagraph"/>
              <w:spacing w:before="27"/>
              <w:ind w:left="127"/>
              <w:rPr>
                <w:sz w:val="16"/>
              </w:rPr>
            </w:pPr>
            <w:r>
              <w:rPr>
                <w:w w:val="80"/>
                <w:sz w:val="16"/>
              </w:rPr>
              <w:t>33.3 Medianamente adecuados</w:t>
            </w:r>
          </w:p>
          <w:p>
            <w:pPr>
              <w:pStyle w:val="TableParagraph"/>
              <w:spacing w:before="27"/>
              <w:ind w:left="127"/>
              <w:rPr>
                <w:sz w:val="16"/>
              </w:rPr>
            </w:pPr>
            <w:r>
              <w:rPr>
                <w:w w:val="80"/>
                <w:sz w:val="16"/>
              </w:rPr>
              <w:t>34.4 Insuficientes</w:t>
            </w:r>
          </w:p>
          <w:p>
            <w:pPr>
              <w:pStyle w:val="TableParagraph"/>
              <w:tabs>
                <w:tab w:pos="1934" w:val="left" w:leader="none"/>
                <w:tab w:pos="2783" w:val="left" w:leader="none"/>
                <w:tab w:pos="3910" w:val="left" w:leader="none"/>
              </w:tabs>
              <w:spacing w:before="27"/>
              <w:ind w:left="127"/>
              <w:rPr>
                <w:sz w:val="16"/>
              </w:rPr>
            </w:pPr>
            <w:r>
              <w:rPr>
                <w:w w:val="90"/>
                <w:sz w:val="16"/>
              </w:rPr>
              <w:t>34.5</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27"/>
              <w:ind w:left="127"/>
              <w:rPr>
                <w:sz w:val="16"/>
              </w:rPr>
            </w:pPr>
            <w:r>
              <w:rPr>
                <w:w w:val="80"/>
                <w:sz w:val="16"/>
              </w:rPr>
              <w:t>¿Por qué?:</w:t>
            </w:r>
          </w:p>
          <w:p>
            <w:pPr>
              <w:pStyle w:val="TableParagraph"/>
              <w:spacing w:before="5"/>
              <w:rPr>
                <w:sz w:val="16"/>
              </w:rPr>
            </w:pPr>
          </w:p>
          <w:p>
            <w:pPr>
              <w:pStyle w:val="TableParagraph"/>
              <w:spacing w:line="20" w:lineRule="exact"/>
              <w:ind w:left="123"/>
              <w:rPr>
                <w:sz w:val="2"/>
              </w:rPr>
            </w:pPr>
            <w:r>
              <w:rPr>
                <w:sz w:val="2"/>
              </w:rPr>
              <w:pict>
                <v:group style="width:222.6pt;height:.4pt;mso-position-horizontal-relative:char;mso-position-vertical-relative:line" coordorigin="0,0" coordsize="4452,8">
                  <v:line style="position:absolute" from="4,4" to="508,4" stroked="true" strokeweight=".396pt" strokecolor="#000000"/>
                  <v:line style="position:absolute" from="513,4" to="873,4" stroked="true" strokeweight=".396pt" strokecolor="#000000"/>
                  <v:line style="position:absolute" from="877,4" to="1238,4" stroked="true" strokeweight=".396pt" strokecolor="#000000"/>
                  <v:line style="position:absolute" from="1242,4" to="1603,4" stroked="true" strokeweight=".396pt" strokecolor="#000000"/>
                  <v:line style="position:absolute" from="1607,4" to="1967,4" stroked="true" strokeweight=".396pt" strokecolor="#000000"/>
                  <v:line style="position:absolute" from="1971,4" to="2332,4" stroked="true" strokeweight=".396pt" strokecolor="#000000"/>
                  <v:line style="position:absolute" from="2336,4" to="2696,4" stroked="true" strokeweight=".396pt" strokecolor="#000000"/>
                  <v:line style="position:absolute" from="2701,4" to="3061,4" stroked="true" strokeweight=".396pt" strokecolor="#000000"/>
                  <v:line style="position:absolute" from="3065,4" to="3426,4" stroked="true" strokeweight=".396pt" strokecolor="#000000"/>
                  <v:line style="position:absolute" from="3430,4" to="3790,4" stroked="true" strokeweight=".396pt" strokecolor="#000000"/>
                  <v:line style="position:absolute" from="3795,4" to="4155,4" stroked="true" strokeweight=".396pt" strokecolor="#000000"/>
                  <v:line style="position:absolute" from="4159,4" to="4447,4" stroked="true" strokeweight=".396pt" strokecolor="#000000"/>
                </v:group>
              </w:pict>
            </w:r>
            <w:r>
              <w:rPr>
                <w:sz w:val="2"/>
              </w:rPr>
            </w:r>
          </w:p>
          <w:p>
            <w:pPr>
              <w:pStyle w:val="TableParagraph"/>
              <w:spacing w:before="29"/>
              <w:ind w:left="127"/>
              <w:rPr>
                <w:sz w:val="16"/>
              </w:rPr>
            </w:pPr>
            <w:r>
              <w:rPr>
                <w:w w:val="81"/>
                <w:sz w:val="16"/>
                <w:u w:val="single"/>
              </w:rPr>
              <w:t> </w:t>
            </w:r>
            <w:r>
              <w:rPr>
                <w:spacing w:val="6"/>
                <w:sz w:val="16"/>
                <w:u w:val="single"/>
              </w:rPr>
              <w:t> </w:t>
            </w:r>
          </w:p>
          <w:p>
            <w:pPr>
              <w:pStyle w:val="TableParagraph"/>
              <w:spacing w:before="8"/>
              <w:rPr>
                <w:sz w:val="20"/>
              </w:rPr>
            </w:pPr>
          </w:p>
          <w:p>
            <w:pPr>
              <w:pStyle w:val="TableParagraph"/>
              <w:numPr>
                <w:ilvl w:val="0"/>
                <w:numId w:val="52"/>
              </w:numPr>
              <w:tabs>
                <w:tab w:pos="348" w:val="left" w:leader="none"/>
              </w:tabs>
              <w:spacing w:line="240" w:lineRule="auto" w:before="0" w:after="0"/>
              <w:ind w:left="127" w:right="0" w:firstLine="0"/>
              <w:jc w:val="left"/>
              <w:rPr>
                <w:sz w:val="16"/>
              </w:rPr>
            </w:pPr>
            <w:r>
              <w:rPr>
                <w:w w:val="85"/>
                <w:sz w:val="16"/>
              </w:rPr>
              <w:t>Cuando</w:t>
            </w:r>
            <w:r>
              <w:rPr>
                <w:spacing w:val="-20"/>
                <w:w w:val="85"/>
                <w:sz w:val="16"/>
              </w:rPr>
              <w:t> </w:t>
            </w:r>
            <w:r>
              <w:rPr>
                <w:w w:val="85"/>
                <w:sz w:val="16"/>
              </w:rPr>
              <w:t>se</w:t>
            </w:r>
            <w:r>
              <w:rPr>
                <w:spacing w:val="-20"/>
                <w:w w:val="85"/>
                <w:sz w:val="16"/>
              </w:rPr>
              <w:t> </w:t>
            </w:r>
            <w:r>
              <w:rPr>
                <w:w w:val="85"/>
                <w:sz w:val="16"/>
              </w:rPr>
              <w:t>toman</w:t>
            </w:r>
            <w:r>
              <w:rPr>
                <w:spacing w:val="-20"/>
                <w:w w:val="85"/>
                <w:sz w:val="16"/>
              </w:rPr>
              <w:t> </w:t>
            </w:r>
            <w:r>
              <w:rPr>
                <w:w w:val="85"/>
                <w:sz w:val="16"/>
              </w:rPr>
              <w:t>una</w:t>
            </w:r>
            <w:r>
              <w:rPr>
                <w:spacing w:val="-20"/>
                <w:w w:val="85"/>
                <w:sz w:val="16"/>
              </w:rPr>
              <w:t> </w:t>
            </w:r>
            <w:r>
              <w:rPr>
                <w:w w:val="85"/>
                <w:sz w:val="16"/>
              </w:rPr>
              <w:t>decisión</w:t>
            </w:r>
            <w:r>
              <w:rPr>
                <w:spacing w:val="-20"/>
                <w:w w:val="85"/>
                <w:sz w:val="16"/>
              </w:rPr>
              <w:t> </w:t>
            </w:r>
            <w:r>
              <w:rPr>
                <w:w w:val="85"/>
                <w:sz w:val="16"/>
              </w:rPr>
              <w:t>¿Cómo</w:t>
            </w:r>
            <w:r>
              <w:rPr>
                <w:spacing w:val="-20"/>
                <w:w w:val="85"/>
                <w:sz w:val="16"/>
              </w:rPr>
              <w:t> </w:t>
            </w:r>
            <w:r>
              <w:rPr>
                <w:w w:val="85"/>
                <w:sz w:val="16"/>
              </w:rPr>
              <w:t>participan</w:t>
            </w:r>
            <w:r>
              <w:rPr>
                <w:spacing w:val="-20"/>
                <w:w w:val="85"/>
                <w:sz w:val="16"/>
              </w:rPr>
              <w:t> </w:t>
            </w:r>
            <w:r>
              <w:rPr>
                <w:w w:val="85"/>
                <w:sz w:val="16"/>
              </w:rPr>
              <w:t>los</w:t>
            </w:r>
            <w:r>
              <w:rPr>
                <w:spacing w:val="-19"/>
                <w:w w:val="85"/>
                <w:sz w:val="16"/>
              </w:rPr>
              <w:t> </w:t>
            </w:r>
            <w:r>
              <w:rPr>
                <w:w w:val="85"/>
                <w:sz w:val="16"/>
              </w:rPr>
              <w:t>usuarios?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Con</w:t>
            </w:r>
            <w:r>
              <w:rPr>
                <w:spacing w:val="-18"/>
                <w:w w:val="85"/>
                <w:sz w:val="16"/>
              </w:rPr>
              <w:t> </w:t>
            </w:r>
            <w:r>
              <w:rPr>
                <w:w w:val="85"/>
                <w:sz w:val="16"/>
              </w:rPr>
              <w:t>voz</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Con</w:t>
            </w:r>
            <w:r>
              <w:rPr>
                <w:spacing w:val="-12"/>
                <w:w w:val="85"/>
                <w:sz w:val="16"/>
              </w:rPr>
              <w:t> </w:t>
            </w:r>
            <w:r>
              <w:rPr>
                <w:w w:val="85"/>
                <w:sz w:val="16"/>
              </w:rPr>
              <w:t>voz</w:t>
            </w:r>
            <w:r>
              <w:rPr>
                <w:spacing w:val="-13"/>
                <w:w w:val="85"/>
                <w:sz w:val="16"/>
              </w:rPr>
              <w:t> </w:t>
            </w:r>
            <w:r>
              <w:rPr>
                <w:w w:val="85"/>
                <w:sz w:val="16"/>
              </w:rPr>
              <w:t>y</w:t>
            </w:r>
            <w:r>
              <w:rPr>
                <w:spacing w:val="-10"/>
                <w:w w:val="85"/>
                <w:sz w:val="16"/>
              </w:rPr>
              <w:t> </w:t>
            </w:r>
            <w:r>
              <w:rPr>
                <w:w w:val="85"/>
                <w:sz w:val="16"/>
              </w:rPr>
              <w:t>voto</w:t>
            </w:r>
          </w:p>
          <w:p>
            <w:pPr>
              <w:pStyle w:val="TableParagraph"/>
              <w:numPr>
                <w:ilvl w:val="1"/>
                <w:numId w:val="52"/>
              </w:numPr>
              <w:tabs>
                <w:tab w:pos="420" w:val="left" w:leader="none"/>
              </w:tabs>
              <w:spacing w:line="240" w:lineRule="auto" w:before="27" w:after="0"/>
              <w:ind w:left="419" w:right="0" w:hanging="292"/>
              <w:jc w:val="left"/>
              <w:rPr>
                <w:sz w:val="16"/>
              </w:rPr>
            </w:pPr>
            <w:r>
              <w:rPr>
                <w:w w:val="80"/>
                <w:sz w:val="16"/>
              </w:rPr>
              <w:t>No</w:t>
            </w:r>
            <w:r>
              <w:rPr>
                <w:spacing w:val="13"/>
                <w:w w:val="80"/>
                <w:sz w:val="16"/>
              </w:rPr>
              <w:t> </w:t>
            </w:r>
            <w:r>
              <w:rPr>
                <w:w w:val="80"/>
                <w:sz w:val="16"/>
              </w:rPr>
              <w:t>participan</w:t>
            </w:r>
          </w:p>
          <w:p>
            <w:pPr>
              <w:pStyle w:val="TableParagraph"/>
              <w:tabs>
                <w:tab w:pos="1895" w:val="left" w:leader="none"/>
                <w:tab w:pos="2748" w:val="left" w:leader="none"/>
                <w:tab w:pos="3875" w:val="left" w:leader="none"/>
              </w:tabs>
              <w:spacing w:before="27"/>
              <w:ind w:left="127"/>
              <w:rPr>
                <w:sz w:val="16"/>
              </w:rPr>
            </w:pPr>
            <w:r>
              <w:rPr>
                <w:w w:val="90"/>
                <w:sz w:val="16"/>
              </w:rPr>
              <w:t>33.4</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9"/>
              <w:rPr>
                <w:sz w:val="20"/>
              </w:rPr>
            </w:pPr>
          </w:p>
          <w:p>
            <w:pPr>
              <w:pStyle w:val="TableParagraph"/>
              <w:numPr>
                <w:ilvl w:val="0"/>
                <w:numId w:val="52"/>
              </w:numPr>
              <w:tabs>
                <w:tab w:pos="348" w:val="left" w:leader="none"/>
              </w:tabs>
              <w:spacing w:line="240" w:lineRule="auto" w:before="0" w:after="0"/>
              <w:ind w:left="347" w:right="0" w:hanging="220"/>
              <w:jc w:val="left"/>
              <w:rPr>
                <w:i/>
                <w:sz w:val="12"/>
              </w:rPr>
            </w:pPr>
            <w:r>
              <w:rPr>
                <w:w w:val="85"/>
                <w:sz w:val="16"/>
              </w:rPr>
              <w:t>¿Por</w:t>
            </w:r>
            <w:r>
              <w:rPr>
                <w:spacing w:val="-14"/>
                <w:w w:val="85"/>
                <w:sz w:val="16"/>
              </w:rPr>
              <w:t> </w:t>
            </w:r>
            <w:r>
              <w:rPr>
                <w:w w:val="85"/>
                <w:sz w:val="16"/>
              </w:rPr>
              <w:t>qué</w:t>
            </w:r>
            <w:r>
              <w:rPr>
                <w:spacing w:val="-15"/>
                <w:w w:val="85"/>
                <w:sz w:val="16"/>
              </w:rPr>
              <w:t> </w:t>
            </w:r>
            <w:r>
              <w:rPr>
                <w:w w:val="85"/>
                <w:sz w:val="16"/>
              </w:rPr>
              <w:t>se</w:t>
            </w:r>
            <w:r>
              <w:rPr>
                <w:spacing w:val="-15"/>
                <w:w w:val="85"/>
                <w:sz w:val="16"/>
              </w:rPr>
              <w:t> </w:t>
            </w:r>
            <w:r>
              <w:rPr>
                <w:w w:val="85"/>
                <w:sz w:val="16"/>
              </w:rPr>
              <w:t>le</w:t>
            </w:r>
            <w:r>
              <w:rPr>
                <w:spacing w:val="-15"/>
                <w:w w:val="85"/>
                <w:sz w:val="16"/>
              </w:rPr>
              <w:t> </w:t>
            </w:r>
            <w:r>
              <w:rPr>
                <w:w w:val="85"/>
                <w:sz w:val="16"/>
              </w:rPr>
              <w:t>cortaría</w:t>
            </w:r>
            <w:r>
              <w:rPr>
                <w:spacing w:val="-15"/>
                <w:w w:val="85"/>
                <w:sz w:val="16"/>
              </w:rPr>
              <w:t> </w:t>
            </w:r>
            <w:r>
              <w:rPr>
                <w:w w:val="85"/>
                <w:sz w:val="16"/>
              </w:rPr>
              <w:t>el</w:t>
            </w:r>
            <w:r>
              <w:rPr>
                <w:spacing w:val="-15"/>
                <w:w w:val="85"/>
                <w:sz w:val="16"/>
              </w:rPr>
              <w:t> </w:t>
            </w:r>
            <w:r>
              <w:rPr>
                <w:w w:val="85"/>
                <w:sz w:val="16"/>
              </w:rPr>
              <w:t>agua</w:t>
            </w:r>
            <w:r>
              <w:rPr>
                <w:spacing w:val="-15"/>
                <w:w w:val="85"/>
                <w:sz w:val="16"/>
              </w:rPr>
              <w:t> </w:t>
            </w:r>
            <w:r>
              <w:rPr>
                <w:w w:val="85"/>
                <w:sz w:val="16"/>
              </w:rPr>
              <w:t>a</w:t>
            </w:r>
            <w:r>
              <w:rPr>
                <w:spacing w:val="-15"/>
                <w:w w:val="85"/>
                <w:sz w:val="16"/>
              </w:rPr>
              <w:t> </w:t>
            </w:r>
            <w:r>
              <w:rPr>
                <w:w w:val="85"/>
                <w:sz w:val="16"/>
              </w:rPr>
              <w:t>un</w:t>
            </w:r>
            <w:r>
              <w:rPr>
                <w:spacing w:val="-15"/>
                <w:w w:val="85"/>
                <w:sz w:val="16"/>
              </w:rPr>
              <w:t> </w:t>
            </w:r>
            <w:r>
              <w:rPr>
                <w:w w:val="85"/>
                <w:sz w:val="16"/>
              </w:rPr>
              <w:t>usuario?</w:t>
            </w:r>
            <w:r>
              <w:rPr>
                <w:spacing w:val="-13"/>
                <w:w w:val="85"/>
                <w:sz w:val="16"/>
              </w:rPr>
              <w:t> </w:t>
            </w:r>
            <w:r>
              <w:rPr>
                <w:w w:val="85"/>
                <w:sz w:val="16"/>
              </w:rPr>
              <w:t>(</w:t>
            </w:r>
            <w:r>
              <w:rPr>
                <w:i/>
                <w:w w:val="85"/>
                <w:sz w:val="12"/>
              </w:rPr>
              <w:t>Puede</w:t>
            </w:r>
            <w:r>
              <w:rPr>
                <w:i/>
                <w:spacing w:val="-12"/>
                <w:w w:val="85"/>
                <w:sz w:val="12"/>
              </w:rPr>
              <w:t> </w:t>
            </w:r>
            <w:r>
              <w:rPr>
                <w:i/>
                <w:w w:val="85"/>
                <w:sz w:val="12"/>
              </w:rPr>
              <w:t>señalar</w:t>
            </w:r>
            <w:r>
              <w:rPr>
                <w:i/>
                <w:spacing w:val="-11"/>
                <w:w w:val="85"/>
                <w:sz w:val="12"/>
              </w:rPr>
              <w:t> </w:t>
            </w:r>
            <w:r>
              <w:rPr>
                <w:i/>
                <w:w w:val="85"/>
                <w:sz w:val="12"/>
              </w:rPr>
              <w:t>varias</w:t>
            </w:r>
            <w:r>
              <w:rPr>
                <w:i/>
                <w:spacing w:val="-12"/>
                <w:w w:val="85"/>
                <w:sz w:val="12"/>
              </w:rPr>
              <w:t> </w:t>
            </w:r>
            <w:r>
              <w:rPr>
                <w:i/>
                <w:w w:val="85"/>
                <w:sz w:val="12"/>
              </w:rPr>
              <w:t>opciones)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w:t>
            </w:r>
            <w:r>
              <w:rPr>
                <w:spacing w:val="-21"/>
                <w:w w:val="85"/>
                <w:sz w:val="16"/>
              </w:rPr>
              <w:t> </w:t>
            </w:r>
            <w:r>
              <w:rPr>
                <w:w w:val="85"/>
                <w:sz w:val="16"/>
              </w:rPr>
              <w:t>incumplimiento</w:t>
            </w:r>
            <w:r>
              <w:rPr>
                <w:spacing w:val="-21"/>
                <w:w w:val="85"/>
                <w:sz w:val="16"/>
              </w:rPr>
              <w:t> </w:t>
            </w:r>
            <w:r>
              <w:rPr>
                <w:w w:val="85"/>
                <w:sz w:val="16"/>
              </w:rPr>
              <w:t>en</w:t>
            </w:r>
            <w:r>
              <w:rPr>
                <w:spacing w:val="-21"/>
                <w:w w:val="85"/>
                <w:sz w:val="16"/>
              </w:rPr>
              <w:t> </w:t>
            </w:r>
            <w:r>
              <w:rPr>
                <w:w w:val="85"/>
                <w:sz w:val="16"/>
              </w:rPr>
              <w:t>las</w:t>
            </w:r>
            <w:r>
              <w:rPr>
                <w:spacing w:val="-20"/>
                <w:w w:val="85"/>
                <w:sz w:val="16"/>
              </w:rPr>
              <w:t> </w:t>
            </w:r>
            <w:r>
              <w:rPr>
                <w:w w:val="85"/>
                <w:sz w:val="16"/>
              </w:rPr>
              <w:t>cuotas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w:t>
            </w:r>
            <w:r>
              <w:rPr>
                <w:spacing w:val="-23"/>
                <w:w w:val="85"/>
                <w:sz w:val="16"/>
              </w:rPr>
              <w:t> </w:t>
            </w:r>
            <w:r>
              <w:rPr>
                <w:w w:val="85"/>
                <w:sz w:val="16"/>
              </w:rPr>
              <w:t>incumplimiento</w:t>
            </w:r>
            <w:r>
              <w:rPr>
                <w:spacing w:val="-23"/>
                <w:w w:val="85"/>
                <w:sz w:val="16"/>
              </w:rPr>
              <w:t> </w:t>
            </w:r>
            <w:r>
              <w:rPr>
                <w:w w:val="85"/>
                <w:sz w:val="16"/>
              </w:rPr>
              <w:t>en</w:t>
            </w:r>
            <w:r>
              <w:rPr>
                <w:spacing w:val="-23"/>
                <w:w w:val="85"/>
                <w:sz w:val="16"/>
              </w:rPr>
              <w:t> </w:t>
            </w:r>
            <w:r>
              <w:rPr>
                <w:w w:val="85"/>
                <w:sz w:val="16"/>
              </w:rPr>
              <w:t>las</w:t>
            </w:r>
            <w:r>
              <w:rPr>
                <w:spacing w:val="-23"/>
                <w:w w:val="85"/>
                <w:sz w:val="16"/>
              </w:rPr>
              <w:t> </w:t>
            </w:r>
            <w:r>
              <w:rPr>
                <w:w w:val="85"/>
                <w:sz w:val="16"/>
              </w:rPr>
              <w:t>acciones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w:t>
            </w:r>
            <w:r>
              <w:rPr>
                <w:spacing w:val="-15"/>
                <w:w w:val="85"/>
                <w:sz w:val="16"/>
              </w:rPr>
              <w:t> </w:t>
            </w:r>
            <w:r>
              <w:rPr>
                <w:w w:val="85"/>
                <w:sz w:val="16"/>
              </w:rPr>
              <w:t>no</w:t>
            </w:r>
            <w:r>
              <w:rPr>
                <w:spacing w:val="-15"/>
                <w:w w:val="85"/>
                <w:sz w:val="16"/>
              </w:rPr>
              <w:t> </w:t>
            </w:r>
            <w:r>
              <w:rPr>
                <w:w w:val="85"/>
                <w:sz w:val="16"/>
              </w:rPr>
              <w:t>asistir</w:t>
            </w:r>
            <w:r>
              <w:rPr>
                <w:spacing w:val="-15"/>
                <w:w w:val="85"/>
                <w:sz w:val="16"/>
              </w:rPr>
              <w:t> </w:t>
            </w:r>
            <w:r>
              <w:rPr>
                <w:w w:val="85"/>
                <w:sz w:val="16"/>
              </w:rPr>
              <w:t>a</w:t>
            </w:r>
            <w:r>
              <w:rPr>
                <w:spacing w:val="-15"/>
                <w:w w:val="85"/>
                <w:sz w:val="16"/>
              </w:rPr>
              <w:t> </w:t>
            </w:r>
            <w:r>
              <w:rPr>
                <w:w w:val="85"/>
                <w:sz w:val="16"/>
              </w:rPr>
              <w:t>la</w:t>
            </w:r>
            <w:r>
              <w:rPr>
                <w:spacing w:val="-15"/>
                <w:w w:val="85"/>
                <w:sz w:val="16"/>
              </w:rPr>
              <w:t> </w:t>
            </w:r>
            <w:r>
              <w:rPr>
                <w:w w:val="85"/>
                <w:sz w:val="16"/>
              </w:rPr>
              <w:t>asamblea</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w:t>
            </w:r>
            <w:r>
              <w:rPr>
                <w:spacing w:val="-21"/>
                <w:w w:val="85"/>
                <w:sz w:val="16"/>
              </w:rPr>
              <w:t> </w:t>
            </w:r>
            <w:r>
              <w:rPr>
                <w:w w:val="85"/>
                <w:sz w:val="16"/>
              </w:rPr>
              <w:t>no</w:t>
            </w:r>
            <w:r>
              <w:rPr>
                <w:spacing w:val="-21"/>
                <w:w w:val="85"/>
                <w:sz w:val="16"/>
              </w:rPr>
              <w:t> </w:t>
            </w:r>
            <w:r>
              <w:rPr>
                <w:w w:val="85"/>
                <w:sz w:val="16"/>
              </w:rPr>
              <w:t>participar</w:t>
            </w:r>
            <w:r>
              <w:rPr>
                <w:spacing w:val="-21"/>
                <w:w w:val="85"/>
                <w:sz w:val="16"/>
              </w:rPr>
              <w:t> </w:t>
            </w:r>
            <w:r>
              <w:rPr>
                <w:w w:val="85"/>
                <w:sz w:val="16"/>
              </w:rPr>
              <w:t>en</w:t>
            </w:r>
            <w:r>
              <w:rPr>
                <w:spacing w:val="-21"/>
                <w:w w:val="85"/>
                <w:sz w:val="16"/>
              </w:rPr>
              <w:t> </w:t>
            </w:r>
            <w:r>
              <w:rPr>
                <w:w w:val="85"/>
                <w:sz w:val="16"/>
              </w:rPr>
              <w:t>las</w:t>
            </w:r>
            <w:r>
              <w:rPr>
                <w:spacing w:val="-20"/>
                <w:w w:val="85"/>
                <w:sz w:val="16"/>
              </w:rPr>
              <w:t> </w:t>
            </w:r>
            <w:r>
              <w:rPr>
                <w:w w:val="85"/>
                <w:sz w:val="16"/>
              </w:rPr>
              <w:t>actividades</w:t>
            </w:r>
            <w:r>
              <w:rPr>
                <w:spacing w:val="-20"/>
                <w:w w:val="85"/>
                <w:sz w:val="16"/>
              </w:rPr>
              <w:t> </w:t>
            </w:r>
            <w:r>
              <w:rPr>
                <w:w w:val="85"/>
                <w:sz w:val="16"/>
              </w:rPr>
              <w:t>organizadas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Porque</w:t>
            </w:r>
            <w:r>
              <w:rPr>
                <w:spacing w:val="-14"/>
                <w:w w:val="85"/>
                <w:sz w:val="16"/>
              </w:rPr>
              <w:t> </w:t>
            </w:r>
            <w:r>
              <w:rPr>
                <w:w w:val="85"/>
                <w:sz w:val="16"/>
              </w:rPr>
              <w:t>así</w:t>
            </w:r>
            <w:r>
              <w:rPr>
                <w:spacing w:val="-13"/>
                <w:w w:val="85"/>
                <w:sz w:val="16"/>
              </w:rPr>
              <w:t> </w:t>
            </w:r>
            <w:r>
              <w:rPr>
                <w:w w:val="85"/>
                <w:sz w:val="16"/>
              </w:rPr>
              <w:t>lo</w:t>
            </w:r>
            <w:r>
              <w:rPr>
                <w:spacing w:val="-14"/>
                <w:w w:val="85"/>
                <w:sz w:val="16"/>
              </w:rPr>
              <w:t> </w:t>
            </w:r>
            <w:r>
              <w:rPr>
                <w:w w:val="85"/>
                <w:sz w:val="16"/>
              </w:rPr>
              <w:t>decida</w:t>
            </w:r>
            <w:r>
              <w:rPr>
                <w:spacing w:val="-14"/>
                <w:w w:val="85"/>
                <w:sz w:val="16"/>
              </w:rPr>
              <w:t> </w:t>
            </w:r>
            <w:r>
              <w:rPr>
                <w:w w:val="85"/>
                <w:sz w:val="16"/>
              </w:rPr>
              <w:t>el</w:t>
            </w:r>
            <w:r>
              <w:rPr>
                <w:spacing w:val="-14"/>
                <w:w w:val="85"/>
                <w:sz w:val="16"/>
              </w:rPr>
              <w:t> </w:t>
            </w:r>
            <w:r>
              <w:rPr>
                <w:w w:val="85"/>
                <w:sz w:val="16"/>
              </w:rPr>
              <w:t>comité</w:t>
            </w:r>
            <w:r>
              <w:rPr>
                <w:spacing w:val="-14"/>
                <w:w w:val="85"/>
                <w:sz w:val="16"/>
              </w:rPr>
              <w:t> </w:t>
            </w:r>
            <w:r>
              <w:rPr>
                <w:w w:val="85"/>
                <w:sz w:val="16"/>
              </w:rPr>
              <w:t>de</w:t>
            </w:r>
            <w:r>
              <w:rPr>
                <w:spacing w:val="-14"/>
                <w:w w:val="85"/>
                <w:sz w:val="16"/>
              </w:rPr>
              <w:t> </w:t>
            </w:r>
            <w:r>
              <w:rPr>
                <w:w w:val="85"/>
                <w:sz w:val="16"/>
              </w:rPr>
              <w:t>agua</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Porque</w:t>
            </w:r>
            <w:r>
              <w:rPr>
                <w:spacing w:val="-18"/>
                <w:w w:val="85"/>
                <w:sz w:val="16"/>
              </w:rPr>
              <w:t> </w:t>
            </w:r>
            <w:r>
              <w:rPr>
                <w:w w:val="85"/>
                <w:sz w:val="16"/>
              </w:rPr>
              <w:t>así</w:t>
            </w:r>
            <w:r>
              <w:rPr>
                <w:spacing w:val="-16"/>
                <w:w w:val="85"/>
                <w:sz w:val="16"/>
              </w:rPr>
              <w:t> </w:t>
            </w:r>
            <w:r>
              <w:rPr>
                <w:w w:val="85"/>
                <w:sz w:val="16"/>
              </w:rPr>
              <w:t>lo</w:t>
            </w:r>
            <w:r>
              <w:rPr>
                <w:spacing w:val="-18"/>
                <w:w w:val="85"/>
                <w:sz w:val="16"/>
              </w:rPr>
              <w:t> </w:t>
            </w:r>
            <w:r>
              <w:rPr>
                <w:w w:val="85"/>
                <w:sz w:val="16"/>
              </w:rPr>
              <w:t>decida</w:t>
            </w:r>
            <w:r>
              <w:rPr>
                <w:spacing w:val="-18"/>
                <w:w w:val="85"/>
                <w:sz w:val="16"/>
              </w:rPr>
              <w:t> </w:t>
            </w:r>
            <w:r>
              <w:rPr>
                <w:w w:val="85"/>
                <w:sz w:val="16"/>
              </w:rPr>
              <w:t>la</w:t>
            </w:r>
            <w:r>
              <w:rPr>
                <w:spacing w:val="-18"/>
                <w:w w:val="85"/>
                <w:sz w:val="16"/>
              </w:rPr>
              <w:t> </w:t>
            </w:r>
            <w:r>
              <w:rPr>
                <w:w w:val="85"/>
                <w:sz w:val="16"/>
              </w:rPr>
              <w:t>asamblea</w:t>
            </w:r>
          </w:p>
          <w:p>
            <w:pPr>
              <w:pStyle w:val="TableParagraph"/>
              <w:tabs>
                <w:tab w:pos="1895" w:val="left" w:leader="none"/>
                <w:tab w:pos="2748" w:val="left" w:leader="none"/>
                <w:tab w:pos="3875" w:val="left" w:leader="none"/>
              </w:tabs>
              <w:spacing w:before="27"/>
              <w:ind w:left="127"/>
              <w:rPr>
                <w:sz w:val="16"/>
              </w:rPr>
            </w:pPr>
            <w:r>
              <w:rPr>
                <w:w w:val="90"/>
                <w:sz w:val="16"/>
              </w:rPr>
              <w:t>34.7</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52"/>
              </w:numPr>
              <w:tabs>
                <w:tab w:pos="348" w:val="left" w:leader="none"/>
              </w:tabs>
              <w:spacing w:line="276" w:lineRule="auto" w:before="0" w:after="0"/>
              <w:ind w:left="127" w:right="240" w:firstLine="0"/>
              <w:jc w:val="left"/>
              <w:rPr>
                <w:sz w:val="12"/>
              </w:rPr>
            </w:pPr>
            <w:r>
              <w:rPr>
                <w:w w:val="85"/>
                <w:sz w:val="16"/>
              </w:rPr>
              <w:t>¿Cuáles</w:t>
            </w:r>
            <w:r>
              <w:rPr>
                <w:spacing w:val="-17"/>
                <w:w w:val="85"/>
                <w:sz w:val="16"/>
              </w:rPr>
              <w:t> </w:t>
            </w:r>
            <w:r>
              <w:rPr>
                <w:w w:val="85"/>
                <w:sz w:val="16"/>
              </w:rPr>
              <w:t>son</w:t>
            </w:r>
            <w:r>
              <w:rPr>
                <w:spacing w:val="-18"/>
                <w:w w:val="85"/>
                <w:sz w:val="16"/>
              </w:rPr>
              <w:t> </w:t>
            </w:r>
            <w:r>
              <w:rPr>
                <w:w w:val="85"/>
                <w:sz w:val="16"/>
              </w:rPr>
              <w:t>las</w:t>
            </w:r>
            <w:r>
              <w:rPr>
                <w:spacing w:val="-20"/>
                <w:w w:val="85"/>
                <w:sz w:val="16"/>
              </w:rPr>
              <w:t> </w:t>
            </w:r>
            <w:r>
              <w:rPr>
                <w:w w:val="85"/>
                <w:sz w:val="16"/>
              </w:rPr>
              <w:t>responsabilidades</w:t>
            </w:r>
            <w:r>
              <w:rPr>
                <w:spacing w:val="-17"/>
                <w:w w:val="85"/>
                <w:sz w:val="16"/>
              </w:rPr>
              <w:t> </w:t>
            </w:r>
            <w:r>
              <w:rPr>
                <w:w w:val="85"/>
                <w:sz w:val="16"/>
              </w:rPr>
              <w:t>de</w:t>
            </w:r>
            <w:r>
              <w:rPr>
                <w:spacing w:val="-18"/>
                <w:w w:val="85"/>
                <w:sz w:val="16"/>
              </w:rPr>
              <w:t> </w:t>
            </w:r>
            <w:r>
              <w:rPr>
                <w:w w:val="85"/>
                <w:sz w:val="16"/>
              </w:rPr>
              <w:t>los</w:t>
            </w:r>
            <w:r>
              <w:rPr>
                <w:spacing w:val="-17"/>
                <w:w w:val="85"/>
                <w:sz w:val="16"/>
              </w:rPr>
              <w:t> </w:t>
            </w:r>
            <w:r>
              <w:rPr>
                <w:w w:val="85"/>
                <w:sz w:val="16"/>
              </w:rPr>
              <w:t>usuarios</w:t>
            </w:r>
            <w:r>
              <w:rPr>
                <w:spacing w:val="-17"/>
                <w:w w:val="85"/>
                <w:sz w:val="16"/>
              </w:rPr>
              <w:t> </w:t>
            </w:r>
            <w:r>
              <w:rPr>
                <w:w w:val="85"/>
                <w:sz w:val="16"/>
              </w:rPr>
              <w:t>que</w:t>
            </w:r>
            <w:r>
              <w:rPr>
                <w:spacing w:val="-18"/>
                <w:w w:val="85"/>
                <w:sz w:val="16"/>
              </w:rPr>
              <w:t> </w:t>
            </w:r>
            <w:r>
              <w:rPr>
                <w:w w:val="85"/>
                <w:sz w:val="16"/>
              </w:rPr>
              <w:t>reciben</w:t>
            </w:r>
            <w:r>
              <w:rPr>
                <w:spacing w:val="-18"/>
                <w:w w:val="85"/>
                <w:sz w:val="16"/>
              </w:rPr>
              <w:t> </w:t>
            </w:r>
            <w:r>
              <w:rPr>
                <w:w w:val="85"/>
                <w:sz w:val="16"/>
              </w:rPr>
              <w:t>agua</w:t>
            </w:r>
            <w:r>
              <w:rPr>
                <w:spacing w:val="-18"/>
                <w:w w:val="85"/>
                <w:sz w:val="16"/>
              </w:rPr>
              <w:t> </w:t>
            </w:r>
            <w:r>
              <w:rPr>
                <w:w w:val="85"/>
                <w:sz w:val="16"/>
              </w:rPr>
              <w:t>del sistema?</w:t>
            </w:r>
            <w:r>
              <w:rPr>
                <w:spacing w:val="-24"/>
                <w:w w:val="85"/>
                <w:sz w:val="16"/>
              </w:rPr>
              <w:t> </w:t>
            </w:r>
            <w:r>
              <w:rPr>
                <w:w w:val="85"/>
                <w:sz w:val="12"/>
              </w:rPr>
              <w:t>(</w:t>
            </w:r>
            <w:r>
              <w:rPr>
                <w:i/>
                <w:w w:val="85"/>
                <w:sz w:val="12"/>
              </w:rPr>
              <w:t>Numerar</w:t>
            </w:r>
            <w:r>
              <w:rPr>
                <w:i/>
                <w:spacing w:val="-18"/>
                <w:w w:val="85"/>
                <w:sz w:val="12"/>
              </w:rPr>
              <w:t> </w:t>
            </w:r>
            <w:r>
              <w:rPr>
                <w:i/>
                <w:w w:val="85"/>
                <w:sz w:val="12"/>
              </w:rPr>
              <w:t>por</w:t>
            </w:r>
            <w:r>
              <w:rPr>
                <w:i/>
                <w:spacing w:val="-18"/>
                <w:w w:val="85"/>
                <w:sz w:val="12"/>
              </w:rPr>
              <w:t> </w:t>
            </w:r>
            <w:r>
              <w:rPr>
                <w:i/>
                <w:w w:val="85"/>
                <w:sz w:val="12"/>
              </w:rPr>
              <w:t>orden</w:t>
            </w:r>
            <w:r>
              <w:rPr>
                <w:i/>
                <w:spacing w:val="-19"/>
                <w:w w:val="85"/>
                <w:sz w:val="12"/>
              </w:rPr>
              <w:t> </w:t>
            </w:r>
            <w:r>
              <w:rPr>
                <w:i/>
                <w:w w:val="85"/>
                <w:sz w:val="12"/>
              </w:rPr>
              <w:t>de</w:t>
            </w:r>
            <w:r>
              <w:rPr>
                <w:i/>
                <w:spacing w:val="-19"/>
                <w:w w:val="85"/>
                <w:sz w:val="12"/>
              </w:rPr>
              <w:t> </w:t>
            </w:r>
            <w:r>
              <w:rPr>
                <w:i/>
                <w:w w:val="85"/>
                <w:sz w:val="12"/>
              </w:rPr>
              <w:t>importancia</w:t>
            </w:r>
            <w:r>
              <w:rPr>
                <w:w w:val="85"/>
                <w:sz w:val="12"/>
              </w:rPr>
              <w:t>)</w:t>
            </w:r>
          </w:p>
          <w:p>
            <w:pPr>
              <w:pStyle w:val="TableParagraph"/>
              <w:numPr>
                <w:ilvl w:val="1"/>
                <w:numId w:val="52"/>
              </w:numPr>
              <w:tabs>
                <w:tab w:pos="420" w:val="left" w:leader="none"/>
              </w:tabs>
              <w:spacing w:line="240" w:lineRule="auto" w:before="0" w:after="0"/>
              <w:ind w:left="419" w:right="0" w:hanging="292"/>
              <w:jc w:val="left"/>
              <w:rPr>
                <w:sz w:val="16"/>
              </w:rPr>
            </w:pPr>
            <w:r>
              <w:rPr>
                <w:w w:val="85"/>
                <w:sz w:val="16"/>
              </w:rPr>
              <w:t>Pagar</w:t>
            </w:r>
            <w:r>
              <w:rPr>
                <w:spacing w:val="-19"/>
                <w:w w:val="85"/>
                <w:sz w:val="16"/>
              </w:rPr>
              <w:t> </w:t>
            </w:r>
            <w:r>
              <w:rPr>
                <w:w w:val="85"/>
                <w:sz w:val="16"/>
              </w:rPr>
              <w:t>el</w:t>
            </w:r>
            <w:r>
              <w:rPr>
                <w:spacing w:val="-19"/>
                <w:w w:val="85"/>
                <w:sz w:val="16"/>
              </w:rPr>
              <w:t> </w:t>
            </w:r>
            <w:r>
              <w:rPr>
                <w:w w:val="85"/>
                <w:sz w:val="16"/>
              </w:rPr>
              <w:t>agua</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Asistir</w:t>
            </w:r>
            <w:r>
              <w:rPr>
                <w:spacing w:val="-25"/>
                <w:w w:val="85"/>
                <w:sz w:val="16"/>
              </w:rPr>
              <w:t> </w:t>
            </w:r>
            <w:r>
              <w:rPr>
                <w:w w:val="85"/>
                <w:sz w:val="16"/>
              </w:rPr>
              <w:t>a</w:t>
            </w:r>
            <w:r>
              <w:rPr>
                <w:spacing w:val="-25"/>
                <w:w w:val="85"/>
                <w:sz w:val="16"/>
              </w:rPr>
              <w:t> </w:t>
            </w:r>
            <w:r>
              <w:rPr>
                <w:w w:val="85"/>
                <w:sz w:val="16"/>
              </w:rPr>
              <w:t>asamblea</w:t>
            </w:r>
          </w:p>
          <w:p>
            <w:pPr>
              <w:pStyle w:val="TableParagraph"/>
              <w:numPr>
                <w:ilvl w:val="1"/>
                <w:numId w:val="52"/>
              </w:numPr>
              <w:tabs>
                <w:tab w:pos="420" w:val="left" w:leader="none"/>
              </w:tabs>
              <w:spacing w:line="240" w:lineRule="auto" w:before="28" w:after="0"/>
              <w:ind w:left="419" w:right="0" w:hanging="292"/>
              <w:jc w:val="left"/>
              <w:rPr>
                <w:sz w:val="16"/>
              </w:rPr>
            </w:pPr>
            <w:r>
              <w:rPr>
                <w:w w:val="85"/>
                <w:sz w:val="16"/>
              </w:rPr>
              <w:t>Votar</w:t>
            </w:r>
            <w:r>
              <w:rPr>
                <w:spacing w:val="-25"/>
                <w:w w:val="85"/>
                <w:sz w:val="16"/>
              </w:rPr>
              <w:t> </w:t>
            </w:r>
            <w:r>
              <w:rPr>
                <w:w w:val="85"/>
                <w:sz w:val="16"/>
              </w:rPr>
              <w:t>en</w:t>
            </w:r>
            <w:r>
              <w:rPr>
                <w:spacing w:val="-25"/>
                <w:w w:val="85"/>
                <w:sz w:val="16"/>
              </w:rPr>
              <w:t> </w:t>
            </w:r>
            <w:r>
              <w:rPr>
                <w:w w:val="85"/>
                <w:sz w:val="16"/>
              </w:rPr>
              <w:t>elecciones</w:t>
            </w:r>
          </w:p>
          <w:p>
            <w:pPr>
              <w:pStyle w:val="TableParagraph"/>
              <w:numPr>
                <w:ilvl w:val="1"/>
                <w:numId w:val="52"/>
              </w:numPr>
              <w:tabs>
                <w:tab w:pos="420" w:val="left" w:leader="none"/>
              </w:tabs>
              <w:spacing w:line="240" w:lineRule="auto" w:before="27" w:after="0"/>
              <w:ind w:left="419" w:right="0" w:hanging="292"/>
              <w:jc w:val="left"/>
              <w:rPr>
                <w:sz w:val="16"/>
              </w:rPr>
            </w:pPr>
            <w:r>
              <w:rPr>
                <w:w w:val="85"/>
                <w:sz w:val="16"/>
              </w:rPr>
              <w:t>Participar</w:t>
            </w:r>
            <w:r>
              <w:rPr>
                <w:spacing w:val="-22"/>
                <w:w w:val="85"/>
                <w:sz w:val="16"/>
              </w:rPr>
              <w:t> </w:t>
            </w:r>
            <w:r>
              <w:rPr>
                <w:w w:val="85"/>
                <w:sz w:val="16"/>
              </w:rPr>
              <w:t>en</w:t>
            </w:r>
            <w:r>
              <w:rPr>
                <w:spacing w:val="-22"/>
                <w:w w:val="85"/>
                <w:sz w:val="16"/>
              </w:rPr>
              <w:t> </w:t>
            </w:r>
            <w:r>
              <w:rPr>
                <w:w w:val="85"/>
                <w:sz w:val="16"/>
              </w:rPr>
              <w:t>las</w:t>
            </w:r>
            <w:r>
              <w:rPr>
                <w:spacing w:val="-21"/>
                <w:w w:val="85"/>
                <w:sz w:val="16"/>
              </w:rPr>
              <w:t> </w:t>
            </w:r>
            <w:r>
              <w:rPr>
                <w:w w:val="85"/>
                <w:sz w:val="16"/>
              </w:rPr>
              <w:t>fiestas</w:t>
            </w:r>
          </w:p>
          <w:p>
            <w:pPr>
              <w:pStyle w:val="TableParagraph"/>
              <w:numPr>
                <w:ilvl w:val="1"/>
                <w:numId w:val="52"/>
              </w:numPr>
              <w:tabs>
                <w:tab w:pos="420" w:val="left" w:leader="none"/>
              </w:tabs>
              <w:spacing w:line="240" w:lineRule="auto" w:before="27" w:after="0"/>
              <w:ind w:left="419" w:right="0" w:hanging="292"/>
              <w:jc w:val="left"/>
              <w:rPr>
                <w:sz w:val="16"/>
              </w:rPr>
            </w:pPr>
            <w:r>
              <w:rPr>
                <w:w w:val="90"/>
                <w:sz w:val="16"/>
              </w:rPr>
              <w:t>Ninguna</w:t>
            </w:r>
          </w:p>
          <w:p>
            <w:pPr>
              <w:pStyle w:val="TableParagraph"/>
              <w:tabs>
                <w:tab w:pos="1895" w:val="left" w:leader="none"/>
                <w:tab w:pos="2129" w:val="left" w:leader="none"/>
                <w:tab w:pos="2933" w:val="left" w:leader="none"/>
                <w:tab w:pos="4060" w:val="left" w:leader="none"/>
              </w:tabs>
              <w:spacing w:before="27"/>
              <w:ind w:left="127"/>
              <w:rPr>
                <w:sz w:val="16"/>
              </w:rPr>
            </w:pPr>
            <w:r>
              <w:rPr>
                <w:w w:val="90"/>
                <w:sz w:val="16"/>
              </w:rPr>
              <w:t>35.6</w:t>
            </w:r>
            <w:r>
              <w:rPr>
                <w:spacing w:val="-21"/>
                <w:w w:val="90"/>
                <w:sz w:val="16"/>
              </w:rPr>
              <w:t> </w:t>
            </w:r>
            <w:r>
              <w:rPr>
                <w:w w:val="90"/>
                <w:sz w:val="16"/>
              </w:rPr>
              <w:t>Otros:</w:t>
            </w:r>
            <w:r>
              <w:rPr>
                <w:w w:val="90"/>
                <w:sz w:val="16"/>
                <w:u w:val="single"/>
              </w:rPr>
              <w:t> </w:t>
              <w:tab/>
            </w:r>
            <w:r>
              <w:rPr>
                <w:w w:val="90"/>
                <w:sz w:val="16"/>
              </w:rPr>
              <w:tab/>
              <w:t>98.</w:t>
            </w:r>
            <w:r>
              <w:rPr>
                <w:spacing w:val="-7"/>
                <w:w w:val="90"/>
                <w:sz w:val="16"/>
              </w:rPr>
              <w:t> </w:t>
            </w:r>
            <w:r>
              <w:rPr>
                <w:w w:val="90"/>
                <w:sz w:val="16"/>
              </w:rPr>
              <w:t>NC:</w:t>
            </w:r>
            <w:r>
              <w:rPr>
                <w:w w:val="90"/>
                <w:sz w:val="16"/>
                <w:u w:val="single"/>
              </w:rPr>
              <w:tab/>
            </w:r>
            <w:r>
              <w:rPr>
                <w:w w:val="90"/>
                <w:sz w:val="16"/>
              </w:rPr>
              <w:t>99.</w:t>
            </w:r>
            <w:r>
              <w:rPr>
                <w:spacing w:val="-11"/>
                <w:w w:val="90"/>
                <w:sz w:val="16"/>
              </w:rPr>
              <w:t> </w:t>
            </w:r>
            <w:r>
              <w:rPr>
                <w:w w:val="90"/>
                <w:sz w:val="16"/>
              </w:rPr>
              <w:t>NS:</w:t>
            </w:r>
            <w:r>
              <w:rPr>
                <w:spacing w:val="-5"/>
                <w:sz w:val="16"/>
              </w:rPr>
              <w:t> </w:t>
            </w:r>
            <w:r>
              <w:rPr>
                <w:w w:val="81"/>
                <w:sz w:val="16"/>
                <w:u w:val="single"/>
              </w:rPr>
              <w:t> </w:t>
            </w:r>
            <w:r>
              <w:rPr>
                <w:sz w:val="16"/>
                <w:u w:val="single"/>
              </w:rPr>
              <w:tab/>
            </w:r>
          </w:p>
        </w:tc>
      </w:tr>
    </w:tbl>
    <w:p>
      <w:pPr>
        <w:spacing w:after="0"/>
        <w:rPr>
          <w:sz w:val="16"/>
        </w:rPr>
        <w:sectPr>
          <w:pgSz w:w="12240" w:h="15840"/>
          <w:pgMar w:header="0" w:footer="942" w:top="1440" w:bottom="1140" w:left="1540" w:right="124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90"/>
        <w:gridCol w:w="4798"/>
      </w:tblGrid>
      <w:tr>
        <w:trPr>
          <w:trHeight w:val="1913" w:hRule="exact"/>
        </w:trPr>
        <w:tc>
          <w:tcPr>
            <w:tcW w:w="4390" w:type="dxa"/>
          </w:tcPr>
          <w:p>
            <w:pPr>
              <w:pStyle w:val="TableParagraph"/>
              <w:numPr>
                <w:ilvl w:val="0"/>
                <w:numId w:val="53"/>
              </w:numPr>
              <w:tabs>
                <w:tab w:pos="422" w:val="left" w:leader="none"/>
              </w:tabs>
              <w:spacing w:line="163" w:lineRule="exact" w:before="0" w:after="0"/>
              <w:ind w:left="421" w:right="0" w:hanging="221"/>
              <w:jc w:val="left"/>
              <w:rPr>
                <w:sz w:val="16"/>
              </w:rPr>
            </w:pPr>
            <w:r>
              <w:rPr>
                <w:w w:val="85"/>
                <w:sz w:val="16"/>
              </w:rPr>
              <w:t>¿Quién</w:t>
            </w:r>
            <w:r>
              <w:rPr>
                <w:spacing w:val="-18"/>
                <w:w w:val="85"/>
                <w:sz w:val="16"/>
              </w:rPr>
              <w:t> </w:t>
            </w:r>
            <w:r>
              <w:rPr>
                <w:w w:val="85"/>
                <w:sz w:val="16"/>
              </w:rPr>
              <w:t>cree</w:t>
            </w:r>
            <w:r>
              <w:rPr>
                <w:spacing w:val="-18"/>
                <w:w w:val="85"/>
                <w:sz w:val="16"/>
              </w:rPr>
              <w:t> </w:t>
            </w:r>
            <w:r>
              <w:rPr>
                <w:w w:val="85"/>
                <w:sz w:val="16"/>
              </w:rPr>
              <w:t>que</w:t>
            </w:r>
            <w:r>
              <w:rPr>
                <w:spacing w:val="-18"/>
                <w:w w:val="85"/>
                <w:sz w:val="16"/>
              </w:rPr>
              <w:t> </w:t>
            </w:r>
            <w:r>
              <w:rPr>
                <w:w w:val="85"/>
                <w:sz w:val="16"/>
              </w:rPr>
              <w:t>debe</w:t>
            </w:r>
            <w:r>
              <w:rPr>
                <w:spacing w:val="-18"/>
                <w:w w:val="85"/>
                <w:sz w:val="16"/>
              </w:rPr>
              <w:t> </w:t>
            </w:r>
            <w:r>
              <w:rPr>
                <w:w w:val="85"/>
                <w:sz w:val="16"/>
              </w:rPr>
              <w:t>distribuir</w:t>
            </w:r>
            <w:r>
              <w:rPr>
                <w:spacing w:val="-18"/>
                <w:w w:val="85"/>
                <w:sz w:val="16"/>
              </w:rPr>
              <w:t> </w:t>
            </w:r>
            <w:r>
              <w:rPr>
                <w:w w:val="85"/>
                <w:sz w:val="16"/>
              </w:rPr>
              <w:t>el</w:t>
            </w:r>
            <w:r>
              <w:rPr>
                <w:spacing w:val="-18"/>
                <w:w w:val="85"/>
                <w:sz w:val="16"/>
              </w:rPr>
              <w:t> </w:t>
            </w:r>
            <w:r>
              <w:rPr>
                <w:w w:val="85"/>
                <w:sz w:val="16"/>
              </w:rPr>
              <w:t>agua?</w:t>
            </w:r>
          </w:p>
          <w:p>
            <w:pPr>
              <w:pStyle w:val="TableParagraph"/>
              <w:numPr>
                <w:ilvl w:val="1"/>
                <w:numId w:val="53"/>
              </w:numPr>
              <w:tabs>
                <w:tab w:pos="494" w:val="left" w:leader="none"/>
              </w:tabs>
              <w:spacing w:line="240" w:lineRule="auto" w:before="27" w:after="0"/>
              <w:ind w:left="493" w:right="0" w:hanging="293"/>
              <w:jc w:val="left"/>
              <w:rPr>
                <w:sz w:val="16"/>
              </w:rPr>
            </w:pPr>
            <w:r>
              <w:rPr>
                <w:w w:val="85"/>
                <w:sz w:val="16"/>
              </w:rPr>
              <w:t>El</w:t>
            </w:r>
            <w:r>
              <w:rPr>
                <w:spacing w:val="-20"/>
                <w:w w:val="85"/>
                <w:sz w:val="16"/>
              </w:rPr>
              <w:t> </w:t>
            </w:r>
            <w:r>
              <w:rPr>
                <w:w w:val="85"/>
                <w:sz w:val="16"/>
              </w:rPr>
              <w:t>presidente</w:t>
            </w:r>
            <w:r>
              <w:rPr>
                <w:spacing w:val="-20"/>
                <w:w w:val="85"/>
                <w:sz w:val="16"/>
              </w:rPr>
              <w:t> </w:t>
            </w:r>
            <w:r>
              <w:rPr>
                <w:w w:val="85"/>
                <w:sz w:val="16"/>
              </w:rPr>
              <w:t>del</w:t>
            </w:r>
            <w:r>
              <w:rPr>
                <w:spacing w:val="-20"/>
                <w:w w:val="85"/>
                <w:sz w:val="16"/>
              </w:rPr>
              <w:t> </w:t>
            </w:r>
            <w:r>
              <w:rPr>
                <w:w w:val="85"/>
                <w:sz w:val="16"/>
              </w:rPr>
              <w:t>comité</w:t>
            </w:r>
          </w:p>
          <w:p>
            <w:pPr>
              <w:pStyle w:val="TableParagraph"/>
              <w:numPr>
                <w:ilvl w:val="1"/>
                <w:numId w:val="53"/>
              </w:numPr>
              <w:tabs>
                <w:tab w:pos="494" w:val="left" w:leader="none"/>
              </w:tabs>
              <w:spacing w:line="240" w:lineRule="auto" w:before="27" w:after="0"/>
              <w:ind w:left="493" w:right="0" w:hanging="293"/>
              <w:jc w:val="left"/>
              <w:rPr>
                <w:sz w:val="16"/>
              </w:rPr>
            </w:pPr>
            <w:r>
              <w:rPr>
                <w:w w:val="85"/>
                <w:sz w:val="16"/>
              </w:rPr>
              <w:t>Los</w:t>
            </w:r>
            <w:r>
              <w:rPr>
                <w:spacing w:val="-20"/>
                <w:w w:val="85"/>
                <w:sz w:val="16"/>
              </w:rPr>
              <w:t> </w:t>
            </w:r>
            <w:r>
              <w:rPr>
                <w:w w:val="85"/>
                <w:sz w:val="16"/>
              </w:rPr>
              <w:t>miembros</w:t>
            </w:r>
            <w:r>
              <w:rPr>
                <w:spacing w:val="-20"/>
                <w:w w:val="85"/>
                <w:sz w:val="16"/>
              </w:rPr>
              <w:t> </w:t>
            </w:r>
            <w:r>
              <w:rPr>
                <w:w w:val="85"/>
                <w:sz w:val="16"/>
              </w:rPr>
              <w:t>del</w:t>
            </w:r>
            <w:r>
              <w:rPr>
                <w:spacing w:val="-21"/>
                <w:w w:val="85"/>
                <w:sz w:val="16"/>
              </w:rPr>
              <w:t> </w:t>
            </w:r>
            <w:r>
              <w:rPr>
                <w:w w:val="85"/>
                <w:sz w:val="16"/>
              </w:rPr>
              <w:t>comité</w:t>
            </w:r>
          </w:p>
          <w:p>
            <w:pPr>
              <w:pStyle w:val="TableParagraph"/>
              <w:numPr>
                <w:ilvl w:val="1"/>
                <w:numId w:val="53"/>
              </w:numPr>
              <w:tabs>
                <w:tab w:pos="494" w:val="left" w:leader="none"/>
              </w:tabs>
              <w:spacing w:line="240" w:lineRule="auto" w:before="27" w:after="0"/>
              <w:ind w:left="493" w:right="0" w:hanging="293"/>
              <w:jc w:val="left"/>
              <w:rPr>
                <w:sz w:val="16"/>
              </w:rPr>
            </w:pPr>
            <w:r>
              <w:rPr>
                <w:w w:val="80"/>
                <w:sz w:val="16"/>
              </w:rPr>
              <w:t>La</w:t>
            </w:r>
            <w:r>
              <w:rPr>
                <w:spacing w:val="13"/>
                <w:w w:val="80"/>
                <w:sz w:val="16"/>
              </w:rPr>
              <w:t> </w:t>
            </w:r>
            <w:r>
              <w:rPr>
                <w:w w:val="80"/>
                <w:sz w:val="16"/>
              </w:rPr>
              <w:t>asamblea</w:t>
            </w:r>
          </w:p>
          <w:p>
            <w:pPr>
              <w:pStyle w:val="TableParagraph"/>
              <w:numPr>
                <w:ilvl w:val="1"/>
                <w:numId w:val="53"/>
              </w:numPr>
              <w:tabs>
                <w:tab w:pos="494" w:val="left" w:leader="none"/>
              </w:tabs>
              <w:spacing w:line="240" w:lineRule="auto" w:before="28" w:after="0"/>
              <w:ind w:left="493" w:right="0" w:hanging="293"/>
              <w:jc w:val="left"/>
              <w:rPr>
                <w:sz w:val="16"/>
              </w:rPr>
            </w:pPr>
            <w:r>
              <w:rPr>
                <w:w w:val="80"/>
                <w:sz w:val="16"/>
              </w:rPr>
              <w:t>Los</w:t>
            </w:r>
            <w:r>
              <w:rPr>
                <w:spacing w:val="11"/>
                <w:w w:val="80"/>
                <w:sz w:val="16"/>
              </w:rPr>
              <w:t> </w:t>
            </w:r>
            <w:r>
              <w:rPr>
                <w:w w:val="80"/>
                <w:sz w:val="16"/>
              </w:rPr>
              <w:t>usuarios</w:t>
            </w:r>
          </w:p>
          <w:p>
            <w:pPr>
              <w:pStyle w:val="TableParagraph"/>
              <w:numPr>
                <w:ilvl w:val="1"/>
                <w:numId w:val="53"/>
              </w:numPr>
              <w:tabs>
                <w:tab w:pos="494" w:val="left" w:leader="none"/>
              </w:tabs>
              <w:spacing w:line="240" w:lineRule="auto" w:before="27" w:after="0"/>
              <w:ind w:left="493" w:right="0" w:hanging="293"/>
              <w:jc w:val="left"/>
              <w:rPr>
                <w:sz w:val="16"/>
              </w:rPr>
            </w:pPr>
            <w:r>
              <w:rPr>
                <w:w w:val="80"/>
                <w:sz w:val="16"/>
              </w:rPr>
              <w:t>El</w:t>
            </w:r>
            <w:r>
              <w:rPr>
                <w:spacing w:val="17"/>
                <w:w w:val="80"/>
                <w:sz w:val="16"/>
              </w:rPr>
              <w:t> </w:t>
            </w:r>
            <w:r>
              <w:rPr>
                <w:w w:val="80"/>
                <w:sz w:val="16"/>
              </w:rPr>
              <w:t>ayuntamiento</w:t>
            </w:r>
          </w:p>
          <w:p>
            <w:pPr>
              <w:pStyle w:val="TableParagraph"/>
              <w:numPr>
                <w:ilvl w:val="1"/>
                <w:numId w:val="53"/>
              </w:numPr>
              <w:tabs>
                <w:tab w:pos="494" w:val="left" w:leader="none"/>
              </w:tabs>
              <w:spacing w:line="240" w:lineRule="auto" w:before="27" w:after="0"/>
              <w:ind w:left="493" w:right="0" w:hanging="293"/>
              <w:jc w:val="left"/>
              <w:rPr>
                <w:sz w:val="16"/>
              </w:rPr>
            </w:pPr>
            <w:r>
              <w:rPr>
                <w:w w:val="85"/>
                <w:sz w:val="16"/>
              </w:rPr>
              <w:t>El</w:t>
            </w:r>
            <w:r>
              <w:rPr>
                <w:spacing w:val="-21"/>
                <w:w w:val="85"/>
                <w:sz w:val="16"/>
              </w:rPr>
              <w:t> </w:t>
            </w:r>
            <w:r>
              <w:rPr>
                <w:w w:val="85"/>
                <w:sz w:val="16"/>
              </w:rPr>
              <w:t>Estado</w:t>
            </w:r>
            <w:r>
              <w:rPr>
                <w:spacing w:val="-21"/>
                <w:w w:val="85"/>
                <w:sz w:val="16"/>
              </w:rPr>
              <w:t> </w:t>
            </w:r>
            <w:r>
              <w:rPr>
                <w:w w:val="85"/>
                <w:sz w:val="16"/>
              </w:rPr>
              <w:t>(CAEM)</w:t>
            </w:r>
          </w:p>
          <w:p>
            <w:pPr>
              <w:pStyle w:val="TableParagraph"/>
              <w:numPr>
                <w:ilvl w:val="1"/>
                <w:numId w:val="53"/>
              </w:numPr>
              <w:tabs>
                <w:tab w:pos="494" w:val="left" w:leader="none"/>
              </w:tabs>
              <w:spacing w:line="240" w:lineRule="auto" w:before="27" w:after="0"/>
              <w:ind w:left="493" w:right="0" w:hanging="293"/>
              <w:jc w:val="left"/>
              <w:rPr>
                <w:sz w:val="16"/>
              </w:rPr>
            </w:pPr>
            <w:r>
              <w:rPr>
                <w:w w:val="80"/>
                <w:sz w:val="16"/>
              </w:rPr>
              <w:t>El gobierno</w:t>
            </w:r>
            <w:r>
              <w:rPr>
                <w:spacing w:val="14"/>
                <w:w w:val="80"/>
                <w:sz w:val="16"/>
              </w:rPr>
              <w:t> </w:t>
            </w:r>
            <w:r>
              <w:rPr>
                <w:w w:val="80"/>
                <w:sz w:val="16"/>
              </w:rPr>
              <w:t>federal</w:t>
            </w:r>
          </w:p>
          <w:p>
            <w:pPr>
              <w:pStyle w:val="TableParagraph"/>
              <w:tabs>
                <w:tab w:pos="1969" w:val="left" w:leader="none"/>
                <w:tab w:pos="2929" w:val="left" w:leader="none"/>
                <w:tab w:pos="4056" w:val="left" w:leader="none"/>
              </w:tabs>
              <w:spacing w:before="27"/>
              <w:ind w:left="200" w:right="180"/>
              <w:rPr>
                <w:sz w:val="16"/>
              </w:rPr>
            </w:pPr>
            <w:r>
              <w:rPr>
                <w:w w:val="90"/>
                <w:sz w:val="16"/>
              </w:rPr>
              <w:t>36.8</w:t>
            </w:r>
            <w:r>
              <w:rPr>
                <w:spacing w:val="-5"/>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9"/>
                <w:sz w:val="16"/>
              </w:rPr>
              <w:t> </w:t>
            </w:r>
            <w:r>
              <w:rPr>
                <w:w w:val="81"/>
                <w:sz w:val="16"/>
                <w:u w:val="single"/>
              </w:rPr>
              <w:t> </w:t>
            </w:r>
            <w:r>
              <w:rPr>
                <w:sz w:val="16"/>
                <w:u w:val="single"/>
              </w:rPr>
              <w:tab/>
            </w:r>
          </w:p>
        </w:tc>
        <w:tc>
          <w:tcPr>
            <w:tcW w:w="4798" w:type="dxa"/>
          </w:tcPr>
          <w:p>
            <w:pPr>
              <w:pStyle w:val="TableParagraph"/>
              <w:numPr>
                <w:ilvl w:val="0"/>
                <w:numId w:val="54"/>
              </w:numPr>
              <w:tabs>
                <w:tab w:pos="406" w:val="left" w:leader="none"/>
              </w:tabs>
              <w:spacing w:line="163" w:lineRule="exact" w:before="0" w:after="0"/>
              <w:ind w:left="406" w:right="0" w:hanging="221"/>
              <w:jc w:val="left"/>
              <w:rPr>
                <w:sz w:val="16"/>
              </w:rPr>
            </w:pPr>
            <w:r>
              <w:rPr>
                <w:w w:val="85"/>
                <w:sz w:val="16"/>
              </w:rPr>
              <w:t>¿Cuál</w:t>
            </w:r>
            <w:r>
              <w:rPr>
                <w:spacing w:val="-15"/>
                <w:w w:val="85"/>
                <w:sz w:val="16"/>
              </w:rPr>
              <w:t> </w:t>
            </w:r>
            <w:r>
              <w:rPr>
                <w:w w:val="85"/>
                <w:sz w:val="16"/>
              </w:rPr>
              <w:t>es</w:t>
            </w:r>
            <w:r>
              <w:rPr>
                <w:spacing w:val="-14"/>
                <w:w w:val="85"/>
                <w:sz w:val="16"/>
              </w:rPr>
              <w:t> </w:t>
            </w:r>
            <w:r>
              <w:rPr>
                <w:w w:val="85"/>
                <w:sz w:val="16"/>
              </w:rPr>
              <w:t>problema</w:t>
            </w:r>
            <w:r>
              <w:rPr>
                <w:spacing w:val="-15"/>
                <w:w w:val="85"/>
                <w:sz w:val="16"/>
              </w:rPr>
              <w:t> </w:t>
            </w:r>
            <w:r>
              <w:rPr>
                <w:w w:val="85"/>
                <w:sz w:val="16"/>
              </w:rPr>
              <w:t>más</w:t>
            </w:r>
            <w:r>
              <w:rPr>
                <w:spacing w:val="-17"/>
                <w:w w:val="85"/>
                <w:sz w:val="16"/>
              </w:rPr>
              <w:t> </w:t>
            </w:r>
            <w:r>
              <w:rPr>
                <w:w w:val="85"/>
                <w:sz w:val="16"/>
              </w:rPr>
              <w:t>importante</w:t>
            </w:r>
            <w:r>
              <w:rPr>
                <w:spacing w:val="-15"/>
                <w:w w:val="85"/>
                <w:sz w:val="16"/>
              </w:rPr>
              <w:t> </w:t>
            </w:r>
            <w:r>
              <w:rPr>
                <w:w w:val="85"/>
                <w:sz w:val="16"/>
              </w:rPr>
              <w:t>que</w:t>
            </w:r>
            <w:r>
              <w:rPr>
                <w:spacing w:val="-15"/>
                <w:w w:val="85"/>
                <w:sz w:val="16"/>
              </w:rPr>
              <w:t> </w:t>
            </w:r>
            <w:r>
              <w:rPr>
                <w:w w:val="85"/>
                <w:sz w:val="16"/>
              </w:rPr>
              <w:t>tiene</w:t>
            </w:r>
            <w:r>
              <w:rPr>
                <w:spacing w:val="-15"/>
                <w:w w:val="85"/>
                <w:sz w:val="16"/>
              </w:rPr>
              <w:t> </w:t>
            </w:r>
            <w:r>
              <w:rPr>
                <w:w w:val="85"/>
                <w:sz w:val="16"/>
              </w:rPr>
              <w:t>usted</w:t>
            </w:r>
            <w:r>
              <w:rPr>
                <w:spacing w:val="-15"/>
                <w:w w:val="85"/>
                <w:sz w:val="16"/>
              </w:rPr>
              <w:t> </w:t>
            </w:r>
            <w:r>
              <w:rPr>
                <w:w w:val="85"/>
                <w:sz w:val="16"/>
              </w:rPr>
              <w:t>con</w:t>
            </w:r>
            <w:r>
              <w:rPr>
                <w:spacing w:val="-15"/>
                <w:w w:val="85"/>
                <w:sz w:val="16"/>
              </w:rPr>
              <w:t> </w:t>
            </w:r>
            <w:r>
              <w:rPr>
                <w:w w:val="85"/>
                <w:sz w:val="16"/>
              </w:rPr>
              <w:t>el</w:t>
            </w:r>
            <w:r>
              <w:rPr>
                <w:spacing w:val="-15"/>
                <w:w w:val="85"/>
                <w:sz w:val="16"/>
              </w:rPr>
              <w:t> </w:t>
            </w:r>
            <w:r>
              <w:rPr>
                <w:w w:val="85"/>
                <w:sz w:val="16"/>
              </w:rPr>
              <w:t>comité</w:t>
            </w:r>
            <w:r>
              <w:rPr>
                <w:spacing w:val="-15"/>
                <w:w w:val="85"/>
                <w:sz w:val="16"/>
              </w:rPr>
              <w:t> </w:t>
            </w:r>
            <w:r>
              <w:rPr>
                <w:w w:val="85"/>
                <w:sz w:val="16"/>
              </w:rPr>
              <w:t>de</w:t>
            </w:r>
          </w:p>
          <w:p>
            <w:pPr>
              <w:pStyle w:val="TableParagraph"/>
              <w:spacing w:before="27"/>
              <w:ind w:left="185"/>
              <w:rPr>
                <w:sz w:val="16"/>
              </w:rPr>
            </w:pPr>
            <w:r>
              <w:rPr>
                <w:w w:val="90"/>
                <w:sz w:val="16"/>
              </w:rPr>
              <w:t>agua?</w:t>
            </w:r>
          </w:p>
          <w:p>
            <w:pPr>
              <w:pStyle w:val="TableParagraph"/>
              <w:numPr>
                <w:ilvl w:val="1"/>
                <w:numId w:val="54"/>
              </w:numPr>
              <w:tabs>
                <w:tab w:pos="478" w:val="left" w:leader="none"/>
              </w:tabs>
              <w:spacing w:line="240" w:lineRule="auto" w:before="27" w:after="0"/>
              <w:ind w:left="477" w:right="0" w:hanging="292"/>
              <w:jc w:val="left"/>
              <w:rPr>
                <w:sz w:val="16"/>
              </w:rPr>
            </w:pPr>
            <w:r>
              <w:rPr>
                <w:w w:val="85"/>
                <w:sz w:val="16"/>
              </w:rPr>
              <w:t>La</w:t>
            </w:r>
            <w:r>
              <w:rPr>
                <w:spacing w:val="-13"/>
                <w:w w:val="85"/>
                <w:sz w:val="16"/>
              </w:rPr>
              <w:t> </w:t>
            </w:r>
            <w:r>
              <w:rPr>
                <w:w w:val="85"/>
                <w:sz w:val="16"/>
              </w:rPr>
              <w:t>falta</w:t>
            </w:r>
            <w:r>
              <w:rPr>
                <w:spacing w:val="-13"/>
                <w:w w:val="85"/>
                <w:sz w:val="16"/>
              </w:rPr>
              <w:t> </w:t>
            </w:r>
            <w:r>
              <w:rPr>
                <w:w w:val="85"/>
                <w:sz w:val="16"/>
              </w:rPr>
              <w:t>de</w:t>
            </w:r>
            <w:r>
              <w:rPr>
                <w:spacing w:val="-13"/>
                <w:w w:val="85"/>
                <w:sz w:val="16"/>
              </w:rPr>
              <w:t> </w:t>
            </w:r>
            <w:r>
              <w:rPr>
                <w:w w:val="85"/>
                <w:sz w:val="16"/>
              </w:rPr>
              <w:t>agua</w:t>
            </w:r>
          </w:p>
          <w:p>
            <w:pPr>
              <w:pStyle w:val="TableParagraph"/>
              <w:numPr>
                <w:ilvl w:val="1"/>
                <w:numId w:val="54"/>
              </w:numPr>
              <w:tabs>
                <w:tab w:pos="478" w:val="left" w:leader="none"/>
              </w:tabs>
              <w:spacing w:line="240" w:lineRule="auto" w:before="27" w:after="0"/>
              <w:ind w:left="477" w:right="0" w:hanging="292"/>
              <w:jc w:val="left"/>
              <w:rPr>
                <w:sz w:val="16"/>
              </w:rPr>
            </w:pPr>
            <w:r>
              <w:rPr>
                <w:w w:val="85"/>
                <w:sz w:val="16"/>
              </w:rPr>
              <w:t>La</w:t>
            </w:r>
            <w:r>
              <w:rPr>
                <w:spacing w:val="-12"/>
                <w:w w:val="85"/>
                <w:sz w:val="16"/>
              </w:rPr>
              <w:t> </w:t>
            </w:r>
            <w:r>
              <w:rPr>
                <w:w w:val="85"/>
                <w:sz w:val="16"/>
              </w:rPr>
              <w:t>falta</w:t>
            </w:r>
            <w:r>
              <w:rPr>
                <w:spacing w:val="-12"/>
                <w:w w:val="85"/>
                <w:sz w:val="16"/>
              </w:rPr>
              <w:t> </w:t>
            </w:r>
            <w:r>
              <w:rPr>
                <w:w w:val="85"/>
                <w:sz w:val="16"/>
              </w:rPr>
              <w:t>de</w:t>
            </w:r>
            <w:r>
              <w:rPr>
                <w:spacing w:val="-12"/>
                <w:w w:val="85"/>
                <w:sz w:val="16"/>
              </w:rPr>
              <w:t> </w:t>
            </w:r>
            <w:r>
              <w:rPr>
                <w:w w:val="85"/>
                <w:sz w:val="16"/>
              </w:rPr>
              <w:t>calidad</w:t>
            </w:r>
            <w:r>
              <w:rPr>
                <w:spacing w:val="-12"/>
                <w:w w:val="85"/>
                <w:sz w:val="16"/>
              </w:rPr>
              <w:t> </w:t>
            </w:r>
            <w:r>
              <w:rPr>
                <w:w w:val="85"/>
                <w:sz w:val="16"/>
              </w:rPr>
              <w:t>en</w:t>
            </w:r>
            <w:r>
              <w:rPr>
                <w:spacing w:val="-12"/>
                <w:w w:val="85"/>
                <w:sz w:val="16"/>
              </w:rPr>
              <w:t> </w:t>
            </w:r>
            <w:r>
              <w:rPr>
                <w:w w:val="85"/>
                <w:sz w:val="16"/>
              </w:rPr>
              <w:t>el</w:t>
            </w:r>
            <w:r>
              <w:rPr>
                <w:spacing w:val="-12"/>
                <w:w w:val="85"/>
                <w:sz w:val="16"/>
              </w:rPr>
              <w:t> </w:t>
            </w:r>
            <w:r>
              <w:rPr>
                <w:w w:val="85"/>
                <w:sz w:val="16"/>
              </w:rPr>
              <w:t>agua</w:t>
            </w:r>
          </w:p>
          <w:p>
            <w:pPr>
              <w:pStyle w:val="TableParagraph"/>
              <w:numPr>
                <w:ilvl w:val="1"/>
                <w:numId w:val="54"/>
              </w:numPr>
              <w:tabs>
                <w:tab w:pos="478" w:val="left" w:leader="none"/>
              </w:tabs>
              <w:spacing w:line="240" w:lineRule="auto" w:before="28" w:after="0"/>
              <w:ind w:left="477" w:right="0" w:hanging="292"/>
              <w:jc w:val="left"/>
              <w:rPr>
                <w:sz w:val="16"/>
              </w:rPr>
            </w:pPr>
            <w:r>
              <w:rPr>
                <w:w w:val="80"/>
                <w:sz w:val="16"/>
              </w:rPr>
              <w:t>La insuficiente</w:t>
            </w:r>
            <w:r>
              <w:rPr>
                <w:spacing w:val="26"/>
                <w:w w:val="80"/>
                <w:sz w:val="16"/>
              </w:rPr>
              <w:t> </w:t>
            </w:r>
            <w:r>
              <w:rPr>
                <w:w w:val="80"/>
                <w:sz w:val="16"/>
              </w:rPr>
              <w:t>frecuencia</w:t>
            </w:r>
          </w:p>
          <w:p>
            <w:pPr>
              <w:pStyle w:val="TableParagraph"/>
              <w:numPr>
                <w:ilvl w:val="1"/>
                <w:numId w:val="54"/>
              </w:numPr>
              <w:tabs>
                <w:tab w:pos="478" w:val="left" w:leader="none"/>
              </w:tabs>
              <w:spacing w:line="240" w:lineRule="auto" w:before="27" w:after="0"/>
              <w:ind w:left="477" w:right="0" w:hanging="292"/>
              <w:jc w:val="left"/>
              <w:rPr>
                <w:sz w:val="16"/>
              </w:rPr>
            </w:pPr>
            <w:r>
              <w:rPr>
                <w:w w:val="85"/>
                <w:sz w:val="16"/>
              </w:rPr>
              <w:t>El</w:t>
            </w:r>
            <w:r>
              <w:rPr>
                <w:spacing w:val="-17"/>
                <w:w w:val="85"/>
                <w:sz w:val="16"/>
              </w:rPr>
              <w:t> </w:t>
            </w:r>
            <w:r>
              <w:rPr>
                <w:w w:val="85"/>
                <w:sz w:val="16"/>
              </w:rPr>
              <w:t>mantenimiento</w:t>
            </w:r>
            <w:r>
              <w:rPr>
                <w:spacing w:val="-17"/>
                <w:w w:val="85"/>
                <w:sz w:val="16"/>
              </w:rPr>
              <w:t> </w:t>
            </w:r>
            <w:r>
              <w:rPr>
                <w:w w:val="85"/>
                <w:sz w:val="16"/>
              </w:rPr>
              <w:t>de</w:t>
            </w:r>
            <w:r>
              <w:rPr>
                <w:spacing w:val="-17"/>
                <w:w w:val="85"/>
                <w:sz w:val="16"/>
              </w:rPr>
              <w:t> </w:t>
            </w:r>
            <w:r>
              <w:rPr>
                <w:w w:val="85"/>
                <w:sz w:val="16"/>
              </w:rPr>
              <w:t>la</w:t>
            </w:r>
            <w:r>
              <w:rPr>
                <w:spacing w:val="-17"/>
                <w:w w:val="85"/>
                <w:sz w:val="16"/>
              </w:rPr>
              <w:t> </w:t>
            </w:r>
            <w:r>
              <w:rPr>
                <w:w w:val="85"/>
                <w:sz w:val="16"/>
              </w:rPr>
              <w:t>red</w:t>
            </w:r>
          </w:p>
          <w:p>
            <w:pPr>
              <w:pStyle w:val="TableParagraph"/>
              <w:numPr>
                <w:ilvl w:val="1"/>
                <w:numId w:val="54"/>
              </w:numPr>
              <w:tabs>
                <w:tab w:pos="478" w:val="left" w:leader="none"/>
              </w:tabs>
              <w:spacing w:line="240" w:lineRule="auto" w:before="27" w:after="0"/>
              <w:ind w:left="477" w:right="0" w:hanging="292"/>
              <w:jc w:val="left"/>
              <w:rPr>
                <w:sz w:val="16"/>
              </w:rPr>
            </w:pPr>
            <w:r>
              <w:rPr>
                <w:w w:val="85"/>
                <w:sz w:val="16"/>
              </w:rPr>
              <w:t>El</w:t>
            </w:r>
            <w:r>
              <w:rPr>
                <w:spacing w:val="-15"/>
                <w:w w:val="85"/>
                <w:sz w:val="16"/>
              </w:rPr>
              <w:t> </w:t>
            </w:r>
            <w:r>
              <w:rPr>
                <w:w w:val="85"/>
                <w:sz w:val="16"/>
              </w:rPr>
              <w:t>pago</w:t>
            </w:r>
            <w:r>
              <w:rPr>
                <w:spacing w:val="-15"/>
                <w:w w:val="85"/>
                <w:sz w:val="16"/>
              </w:rPr>
              <w:t> </w:t>
            </w:r>
            <w:r>
              <w:rPr>
                <w:w w:val="85"/>
                <w:sz w:val="16"/>
              </w:rPr>
              <w:t>de</w:t>
            </w:r>
            <w:r>
              <w:rPr>
                <w:spacing w:val="-15"/>
                <w:w w:val="85"/>
                <w:sz w:val="16"/>
              </w:rPr>
              <w:t> </w:t>
            </w:r>
            <w:r>
              <w:rPr>
                <w:w w:val="85"/>
                <w:sz w:val="16"/>
              </w:rPr>
              <w:t>cuotas</w:t>
            </w:r>
          </w:p>
          <w:p>
            <w:pPr>
              <w:pStyle w:val="TableParagraph"/>
              <w:numPr>
                <w:ilvl w:val="1"/>
                <w:numId w:val="54"/>
              </w:numPr>
              <w:tabs>
                <w:tab w:pos="478" w:val="left" w:leader="none"/>
              </w:tabs>
              <w:spacing w:line="240" w:lineRule="auto" w:before="27" w:after="0"/>
              <w:ind w:left="477" w:right="0" w:hanging="292"/>
              <w:jc w:val="left"/>
              <w:rPr>
                <w:sz w:val="16"/>
              </w:rPr>
            </w:pPr>
            <w:r>
              <w:rPr>
                <w:w w:val="80"/>
                <w:sz w:val="16"/>
              </w:rPr>
              <w:t>Ningún</w:t>
            </w:r>
            <w:r>
              <w:rPr>
                <w:spacing w:val="14"/>
                <w:w w:val="80"/>
                <w:sz w:val="16"/>
              </w:rPr>
              <w:t> </w:t>
            </w:r>
            <w:r>
              <w:rPr>
                <w:w w:val="80"/>
                <w:sz w:val="16"/>
              </w:rPr>
              <w:t>problema</w:t>
            </w:r>
          </w:p>
          <w:p>
            <w:pPr>
              <w:pStyle w:val="TableParagraph"/>
              <w:tabs>
                <w:tab w:pos="1954" w:val="left" w:leader="none"/>
                <w:tab w:pos="2807" w:val="left" w:leader="none"/>
                <w:tab w:pos="3933" w:val="left" w:leader="none"/>
              </w:tabs>
              <w:spacing w:before="27"/>
              <w:ind w:left="185"/>
              <w:rPr>
                <w:sz w:val="16"/>
              </w:rPr>
            </w:pPr>
            <w:r>
              <w:rPr>
                <w:w w:val="90"/>
                <w:sz w:val="16"/>
              </w:rPr>
              <w:t>39.7</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tc>
      </w:tr>
      <w:tr>
        <w:trPr>
          <w:trHeight w:val="2742" w:hRule="exact"/>
        </w:trPr>
        <w:tc>
          <w:tcPr>
            <w:tcW w:w="4390" w:type="dxa"/>
          </w:tcPr>
          <w:p>
            <w:pPr>
              <w:pStyle w:val="TableParagraph"/>
              <w:numPr>
                <w:ilvl w:val="0"/>
                <w:numId w:val="55"/>
              </w:numPr>
              <w:tabs>
                <w:tab w:pos="421" w:val="left" w:leader="none"/>
              </w:tabs>
              <w:spacing w:line="240" w:lineRule="auto" w:before="48" w:after="0"/>
              <w:ind w:left="420" w:right="0" w:hanging="220"/>
              <w:jc w:val="left"/>
              <w:rPr>
                <w:sz w:val="16"/>
              </w:rPr>
            </w:pPr>
            <w:r>
              <w:rPr>
                <w:w w:val="85"/>
                <w:sz w:val="16"/>
              </w:rPr>
              <w:t>¿A</w:t>
            </w:r>
            <w:r>
              <w:rPr>
                <w:spacing w:val="-14"/>
                <w:w w:val="85"/>
                <w:sz w:val="16"/>
              </w:rPr>
              <w:t> </w:t>
            </w:r>
            <w:r>
              <w:rPr>
                <w:w w:val="85"/>
                <w:sz w:val="16"/>
              </w:rPr>
              <w:t>quién</w:t>
            </w:r>
            <w:r>
              <w:rPr>
                <w:spacing w:val="-14"/>
                <w:w w:val="85"/>
                <w:sz w:val="16"/>
              </w:rPr>
              <w:t> </w:t>
            </w:r>
            <w:r>
              <w:rPr>
                <w:w w:val="85"/>
                <w:sz w:val="16"/>
              </w:rPr>
              <w:t>cree</w:t>
            </w:r>
            <w:r>
              <w:rPr>
                <w:spacing w:val="-14"/>
                <w:w w:val="85"/>
                <w:sz w:val="16"/>
              </w:rPr>
              <w:t> </w:t>
            </w:r>
            <w:r>
              <w:rPr>
                <w:w w:val="85"/>
                <w:sz w:val="16"/>
              </w:rPr>
              <w:t>que</w:t>
            </w:r>
            <w:r>
              <w:rPr>
                <w:spacing w:val="-14"/>
                <w:w w:val="85"/>
                <w:sz w:val="16"/>
              </w:rPr>
              <w:t> </w:t>
            </w:r>
            <w:r>
              <w:rPr>
                <w:w w:val="85"/>
                <w:sz w:val="16"/>
              </w:rPr>
              <w:t>le</w:t>
            </w:r>
            <w:r>
              <w:rPr>
                <w:spacing w:val="-14"/>
                <w:w w:val="85"/>
                <w:sz w:val="16"/>
              </w:rPr>
              <w:t> </w:t>
            </w:r>
            <w:r>
              <w:rPr>
                <w:w w:val="85"/>
                <w:sz w:val="16"/>
              </w:rPr>
              <w:t>pertenece</w:t>
            </w:r>
            <w:r>
              <w:rPr>
                <w:spacing w:val="-14"/>
                <w:w w:val="85"/>
                <w:sz w:val="16"/>
              </w:rPr>
              <w:t> </w:t>
            </w:r>
            <w:r>
              <w:rPr>
                <w:w w:val="85"/>
                <w:sz w:val="16"/>
              </w:rPr>
              <w:t>el</w:t>
            </w:r>
            <w:r>
              <w:rPr>
                <w:spacing w:val="-14"/>
                <w:w w:val="85"/>
                <w:sz w:val="16"/>
              </w:rPr>
              <w:t> </w:t>
            </w:r>
            <w:r>
              <w:rPr>
                <w:w w:val="85"/>
                <w:sz w:val="16"/>
              </w:rPr>
              <w:t>agua?,</w:t>
            </w:r>
            <w:r>
              <w:rPr>
                <w:spacing w:val="-13"/>
                <w:w w:val="85"/>
                <w:sz w:val="16"/>
              </w:rPr>
              <w:t> </w:t>
            </w:r>
            <w:r>
              <w:rPr>
                <w:w w:val="85"/>
                <w:sz w:val="16"/>
              </w:rPr>
              <w:t>¿por</w:t>
            </w:r>
            <w:r>
              <w:rPr>
                <w:spacing w:val="-14"/>
                <w:w w:val="85"/>
                <w:sz w:val="16"/>
              </w:rPr>
              <w:t> </w:t>
            </w:r>
            <w:r>
              <w:rPr>
                <w:w w:val="85"/>
                <w:sz w:val="16"/>
              </w:rPr>
              <w:t>qué?</w:t>
            </w:r>
          </w:p>
          <w:p>
            <w:pPr>
              <w:pStyle w:val="TableParagraph"/>
              <w:numPr>
                <w:ilvl w:val="1"/>
                <w:numId w:val="55"/>
              </w:numPr>
              <w:tabs>
                <w:tab w:pos="493" w:val="left" w:leader="none"/>
              </w:tabs>
              <w:spacing w:line="183" w:lineRule="exact" w:before="3" w:after="0"/>
              <w:ind w:left="492" w:right="0" w:hanging="292"/>
              <w:jc w:val="left"/>
              <w:rPr>
                <w:sz w:val="16"/>
              </w:rPr>
            </w:pPr>
            <w:r>
              <w:rPr>
                <w:w w:val="85"/>
                <w:sz w:val="16"/>
              </w:rPr>
              <w:t>Al</w:t>
            </w:r>
            <w:r>
              <w:rPr>
                <w:spacing w:val="-20"/>
                <w:w w:val="85"/>
                <w:sz w:val="16"/>
              </w:rPr>
              <w:t> </w:t>
            </w:r>
            <w:r>
              <w:rPr>
                <w:w w:val="85"/>
                <w:sz w:val="16"/>
              </w:rPr>
              <w:t>presidente</w:t>
            </w:r>
            <w:r>
              <w:rPr>
                <w:spacing w:val="-20"/>
                <w:w w:val="85"/>
                <w:sz w:val="16"/>
              </w:rPr>
              <w:t> </w:t>
            </w:r>
            <w:r>
              <w:rPr>
                <w:w w:val="85"/>
                <w:sz w:val="16"/>
              </w:rPr>
              <w:t>del</w:t>
            </w:r>
            <w:r>
              <w:rPr>
                <w:spacing w:val="-20"/>
                <w:w w:val="85"/>
                <w:sz w:val="16"/>
              </w:rPr>
              <w:t> </w:t>
            </w:r>
            <w:r>
              <w:rPr>
                <w:w w:val="85"/>
                <w:sz w:val="16"/>
              </w:rPr>
              <w:t>comité</w:t>
            </w:r>
          </w:p>
          <w:p>
            <w:pPr>
              <w:pStyle w:val="TableParagraph"/>
              <w:numPr>
                <w:ilvl w:val="1"/>
                <w:numId w:val="55"/>
              </w:numPr>
              <w:tabs>
                <w:tab w:pos="493" w:val="left" w:leader="none"/>
              </w:tabs>
              <w:spacing w:line="183" w:lineRule="exact" w:before="0" w:after="0"/>
              <w:ind w:left="492" w:right="0" w:hanging="292"/>
              <w:jc w:val="left"/>
              <w:rPr>
                <w:sz w:val="16"/>
              </w:rPr>
            </w:pPr>
            <w:r>
              <w:rPr>
                <w:w w:val="85"/>
                <w:sz w:val="16"/>
              </w:rPr>
              <w:t>A</w:t>
            </w:r>
            <w:r>
              <w:rPr>
                <w:spacing w:val="-16"/>
                <w:w w:val="85"/>
                <w:sz w:val="16"/>
              </w:rPr>
              <w:t> </w:t>
            </w:r>
            <w:r>
              <w:rPr>
                <w:w w:val="85"/>
                <w:sz w:val="16"/>
              </w:rPr>
              <w:t>los</w:t>
            </w:r>
            <w:r>
              <w:rPr>
                <w:spacing w:val="-15"/>
                <w:w w:val="85"/>
                <w:sz w:val="16"/>
              </w:rPr>
              <w:t> </w:t>
            </w:r>
            <w:r>
              <w:rPr>
                <w:w w:val="85"/>
                <w:sz w:val="16"/>
              </w:rPr>
              <w:t>miembros</w:t>
            </w:r>
            <w:r>
              <w:rPr>
                <w:spacing w:val="-15"/>
                <w:w w:val="85"/>
                <w:sz w:val="16"/>
              </w:rPr>
              <w:t> </w:t>
            </w:r>
            <w:r>
              <w:rPr>
                <w:w w:val="85"/>
                <w:sz w:val="16"/>
              </w:rPr>
              <w:t>del</w:t>
            </w:r>
            <w:r>
              <w:rPr>
                <w:spacing w:val="-19"/>
                <w:w w:val="85"/>
                <w:sz w:val="16"/>
              </w:rPr>
              <w:t> </w:t>
            </w:r>
            <w:r>
              <w:rPr>
                <w:w w:val="85"/>
                <w:sz w:val="16"/>
              </w:rPr>
              <w:t>comité</w:t>
            </w:r>
          </w:p>
          <w:p>
            <w:pPr>
              <w:pStyle w:val="TableParagraph"/>
              <w:numPr>
                <w:ilvl w:val="1"/>
                <w:numId w:val="55"/>
              </w:numPr>
              <w:tabs>
                <w:tab w:pos="493" w:val="left" w:leader="none"/>
              </w:tabs>
              <w:spacing w:line="182" w:lineRule="exact" w:before="0" w:after="0"/>
              <w:ind w:left="492" w:right="0" w:hanging="292"/>
              <w:jc w:val="left"/>
              <w:rPr>
                <w:sz w:val="16"/>
              </w:rPr>
            </w:pPr>
            <w:r>
              <w:rPr>
                <w:w w:val="85"/>
                <w:sz w:val="16"/>
              </w:rPr>
              <w:t>A</w:t>
            </w:r>
            <w:r>
              <w:rPr>
                <w:spacing w:val="-18"/>
                <w:w w:val="85"/>
                <w:sz w:val="16"/>
              </w:rPr>
              <w:t> </w:t>
            </w:r>
            <w:r>
              <w:rPr>
                <w:w w:val="85"/>
                <w:sz w:val="16"/>
              </w:rPr>
              <w:t>la</w:t>
            </w:r>
            <w:r>
              <w:rPr>
                <w:spacing w:val="-18"/>
                <w:w w:val="85"/>
                <w:sz w:val="16"/>
              </w:rPr>
              <w:t> </w:t>
            </w:r>
            <w:r>
              <w:rPr>
                <w:w w:val="85"/>
                <w:sz w:val="16"/>
              </w:rPr>
              <w:t>asamblea</w:t>
            </w:r>
          </w:p>
          <w:p>
            <w:pPr>
              <w:pStyle w:val="TableParagraph"/>
              <w:numPr>
                <w:ilvl w:val="1"/>
                <w:numId w:val="55"/>
              </w:numPr>
              <w:tabs>
                <w:tab w:pos="493" w:val="left" w:leader="none"/>
              </w:tabs>
              <w:spacing w:line="183" w:lineRule="exact" w:before="0" w:after="0"/>
              <w:ind w:left="492" w:right="0" w:hanging="292"/>
              <w:jc w:val="left"/>
              <w:rPr>
                <w:sz w:val="16"/>
              </w:rPr>
            </w:pPr>
            <w:r>
              <w:rPr>
                <w:w w:val="85"/>
                <w:sz w:val="16"/>
              </w:rPr>
              <w:t>A</w:t>
            </w:r>
            <w:r>
              <w:rPr>
                <w:spacing w:val="-19"/>
                <w:w w:val="85"/>
                <w:sz w:val="16"/>
              </w:rPr>
              <w:t> </w:t>
            </w:r>
            <w:r>
              <w:rPr>
                <w:w w:val="85"/>
                <w:sz w:val="16"/>
              </w:rPr>
              <w:t>los</w:t>
            </w:r>
            <w:r>
              <w:rPr>
                <w:spacing w:val="-18"/>
                <w:w w:val="85"/>
                <w:sz w:val="16"/>
              </w:rPr>
              <w:t> </w:t>
            </w:r>
            <w:r>
              <w:rPr>
                <w:w w:val="85"/>
                <w:sz w:val="16"/>
              </w:rPr>
              <w:t>usuarios</w:t>
            </w:r>
          </w:p>
          <w:p>
            <w:pPr>
              <w:pStyle w:val="TableParagraph"/>
              <w:numPr>
                <w:ilvl w:val="1"/>
                <w:numId w:val="55"/>
              </w:numPr>
              <w:tabs>
                <w:tab w:pos="493" w:val="left" w:leader="none"/>
              </w:tabs>
              <w:spacing w:line="183" w:lineRule="exact" w:before="3" w:after="0"/>
              <w:ind w:left="492" w:right="0" w:hanging="292"/>
              <w:jc w:val="left"/>
              <w:rPr>
                <w:sz w:val="16"/>
              </w:rPr>
            </w:pPr>
            <w:r>
              <w:rPr>
                <w:w w:val="85"/>
                <w:sz w:val="16"/>
              </w:rPr>
              <w:t>A</w:t>
            </w:r>
            <w:r>
              <w:rPr>
                <w:spacing w:val="-23"/>
                <w:w w:val="85"/>
                <w:sz w:val="16"/>
              </w:rPr>
              <w:t> </w:t>
            </w:r>
            <w:r>
              <w:rPr>
                <w:w w:val="85"/>
                <w:sz w:val="16"/>
              </w:rPr>
              <w:t>el</w:t>
            </w:r>
            <w:r>
              <w:rPr>
                <w:spacing w:val="-23"/>
                <w:w w:val="85"/>
                <w:sz w:val="16"/>
              </w:rPr>
              <w:t> </w:t>
            </w:r>
            <w:r>
              <w:rPr>
                <w:w w:val="85"/>
                <w:sz w:val="16"/>
              </w:rPr>
              <w:t>ayuntamiento</w:t>
            </w:r>
          </w:p>
          <w:p>
            <w:pPr>
              <w:pStyle w:val="TableParagraph"/>
              <w:numPr>
                <w:ilvl w:val="1"/>
                <w:numId w:val="55"/>
              </w:numPr>
              <w:tabs>
                <w:tab w:pos="493" w:val="left" w:leader="none"/>
              </w:tabs>
              <w:spacing w:line="182" w:lineRule="exact" w:before="0" w:after="0"/>
              <w:ind w:left="492" w:right="0" w:hanging="292"/>
              <w:jc w:val="left"/>
              <w:rPr>
                <w:sz w:val="16"/>
              </w:rPr>
            </w:pPr>
            <w:r>
              <w:rPr>
                <w:w w:val="85"/>
                <w:sz w:val="16"/>
              </w:rPr>
              <w:t>A el</w:t>
            </w:r>
            <w:r>
              <w:rPr>
                <w:spacing w:val="-26"/>
                <w:w w:val="85"/>
                <w:sz w:val="16"/>
              </w:rPr>
              <w:t> </w:t>
            </w:r>
            <w:r>
              <w:rPr>
                <w:w w:val="85"/>
                <w:sz w:val="16"/>
              </w:rPr>
              <w:t>Estado</w:t>
            </w:r>
          </w:p>
          <w:p>
            <w:pPr>
              <w:pStyle w:val="TableParagraph"/>
              <w:numPr>
                <w:ilvl w:val="1"/>
                <w:numId w:val="56"/>
              </w:numPr>
              <w:tabs>
                <w:tab w:pos="493" w:val="left" w:leader="none"/>
              </w:tabs>
              <w:spacing w:line="182" w:lineRule="exact" w:before="0" w:after="0"/>
              <w:ind w:left="492" w:right="0" w:hanging="292"/>
              <w:jc w:val="left"/>
              <w:rPr>
                <w:sz w:val="16"/>
              </w:rPr>
            </w:pPr>
            <w:r>
              <w:rPr>
                <w:w w:val="80"/>
                <w:sz w:val="16"/>
              </w:rPr>
              <w:t>Al gobierno</w:t>
            </w:r>
            <w:r>
              <w:rPr>
                <w:spacing w:val="14"/>
                <w:w w:val="80"/>
                <w:sz w:val="16"/>
              </w:rPr>
              <w:t> </w:t>
            </w:r>
            <w:r>
              <w:rPr>
                <w:w w:val="80"/>
                <w:sz w:val="16"/>
              </w:rPr>
              <w:t>federal</w:t>
            </w:r>
          </w:p>
          <w:p>
            <w:pPr>
              <w:pStyle w:val="TableParagraph"/>
              <w:numPr>
                <w:ilvl w:val="1"/>
                <w:numId w:val="56"/>
              </w:numPr>
              <w:tabs>
                <w:tab w:pos="493" w:val="left" w:leader="none"/>
              </w:tabs>
              <w:spacing w:line="183" w:lineRule="exact" w:before="0" w:after="0"/>
              <w:ind w:left="492" w:right="0" w:hanging="292"/>
              <w:jc w:val="left"/>
              <w:rPr>
                <w:sz w:val="16"/>
              </w:rPr>
            </w:pPr>
            <w:r>
              <w:rPr>
                <w:w w:val="85"/>
                <w:sz w:val="16"/>
              </w:rPr>
              <w:t>A</w:t>
            </w:r>
            <w:r>
              <w:rPr>
                <w:spacing w:val="-19"/>
                <w:w w:val="85"/>
                <w:sz w:val="16"/>
              </w:rPr>
              <w:t> </w:t>
            </w:r>
            <w:r>
              <w:rPr>
                <w:w w:val="85"/>
                <w:sz w:val="16"/>
              </w:rPr>
              <w:t>todos</w:t>
            </w:r>
          </w:p>
          <w:p>
            <w:pPr>
              <w:pStyle w:val="TableParagraph"/>
              <w:tabs>
                <w:tab w:pos="2080" w:val="left" w:leader="none"/>
                <w:tab w:pos="2929" w:val="left" w:leader="none"/>
                <w:tab w:pos="4056" w:val="left" w:leader="none"/>
              </w:tabs>
              <w:spacing w:before="3"/>
              <w:ind w:left="200" w:right="180"/>
              <w:rPr>
                <w:sz w:val="16"/>
              </w:rPr>
            </w:pPr>
            <w:r>
              <w:rPr>
                <w:w w:val="90"/>
                <w:sz w:val="16"/>
              </w:rPr>
              <w:t>37.</w:t>
            </w:r>
            <w:r>
              <w:rPr>
                <w:spacing w:val="-4"/>
                <w:w w:val="90"/>
                <w:sz w:val="16"/>
              </w:rPr>
              <w:t> </w:t>
            </w:r>
            <w:r>
              <w:rPr>
                <w:w w:val="90"/>
                <w:sz w:val="16"/>
              </w:rPr>
              <w:t>10</w:t>
            </w:r>
            <w:r>
              <w:rPr>
                <w:spacing w:val="-5"/>
                <w:w w:val="90"/>
                <w:sz w:val="16"/>
              </w:rPr>
              <w:t> </w:t>
            </w:r>
            <w:r>
              <w:rPr>
                <w:w w:val="90"/>
                <w:sz w:val="16"/>
              </w:rPr>
              <w:t>Otros:</w:t>
            </w:r>
            <w:r>
              <w:rPr>
                <w:w w:val="90"/>
                <w:sz w:val="16"/>
                <w:u w:val="single"/>
              </w:rPr>
              <w:tab/>
            </w:r>
            <w:r>
              <w:rPr>
                <w:w w:val="90"/>
                <w:sz w:val="16"/>
              </w:rPr>
              <w:t>98.</w:t>
            </w:r>
            <w:r>
              <w:rPr>
                <w:spacing w:val="-3"/>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8"/>
              <w:rPr>
                <w:sz w:val="15"/>
              </w:rPr>
            </w:pPr>
          </w:p>
          <w:p>
            <w:pPr>
              <w:pStyle w:val="TableParagraph"/>
              <w:spacing w:before="1"/>
              <w:ind w:left="200" w:right="180"/>
              <w:rPr>
                <w:sz w:val="16"/>
              </w:rPr>
            </w:pPr>
            <w:r>
              <w:rPr>
                <w:w w:val="85"/>
                <w:sz w:val="16"/>
              </w:rPr>
              <w:t>38.</w:t>
            </w:r>
            <w:r>
              <w:rPr>
                <w:spacing w:val="-15"/>
                <w:w w:val="85"/>
                <w:sz w:val="16"/>
              </w:rPr>
              <w:t> </w:t>
            </w:r>
            <w:r>
              <w:rPr>
                <w:w w:val="85"/>
                <w:sz w:val="16"/>
              </w:rPr>
              <w:t>¿Considera</w:t>
            </w:r>
            <w:r>
              <w:rPr>
                <w:spacing w:val="-17"/>
                <w:w w:val="85"/>
                <w:sz w:val="16"/>
              </w:rPr>
              <w:t> </w:t>
            </w:r>
            <w:r>
              <w:rPr>
                <w:w w:val="85"/>
                <w:sz w:val="16"/>
              </w:rPr>
              <w:t>que</w:t>
            </w:r>
            <w:r>
              <w:rPr>
                <w:spacing w:val="-17"/>
                <w:w w:val="85"/>
                <w:sz w:val="16"/>
              </w:rPr>
              <w:t> </w:t>
            </w:r>
            <w:r>
              <w:rPr>
                <w:w w:val="85"/>
                <w:sz w:val="16"/>
              </w:rPr>
              <w:t>todas</w:t>
            </w:r>
            <w:r>
              <w:rPr>
                <w:spacing w:val="-15"/>
                <w:w w:val="85"/>
                <w:sz w:val="16"/>
              </w:rPr>
              <w:t> </w:t>
            </w:r>
            <w:r>
              <w:rPr>
                <w:w w:val="85"/>
                <w:sz w:val="16"/>
              </w:rPr>
              <w:t>las</w:t>
            </w:r>
            <w:r>
              <w:rPr>
                <w:spacing w:val="-15"/>
                <w:w w:val="85"/>
                <w:sz w:val="16"/>
              </w:rPr>
              <w:t> </w:t>
            </w:r>
            <w:r>
              <w:rPr>
                <w:w w:val="85"/>
                <w:sz w:val="16"/>
              </w:rPr>
              <w:t>personas</w:t>
            </w:r>
            <w:r>
              <w:rPr>
                <w:spacing w:val="-15"/>
                <w:w w:val="85"/>
                <w:sz w:val="16"/>
              </w:rPr>
              <w:t> </w:t>
            </w:r>
            <w:r>
              <w:rPr>
                <w:w w:val="85"/>
                <w:sz w:val="16"/>
              </w:rPr>
              <w:t>deberían</w:t>
            </w:r>
            <w:r>
              <w:rPr>
                <w:spacing w:val="-17"/>
                <w:w w:val="85"/>
                <w:sz w:val="16"/>
              </w:rPr>
              <w:t> </w:t>
            </w:r>
            <w:r>
              <w:rPr>
                <w:w w:val="85"/>
                <w:sz w:val="16"/>
              </w:rPr>
              <w:t>tener</w:t>
            </w:r>
            <w:r>
              <w:rPr>
                <w:spacing w:val="-17"/>
                <w:w w:val="85"/>
                <w:sz w:val="16"/>
              </w:rPr>
              <w:t> </w:t>
            </w:r>
            <w:r>
              <w:rPr>
                <w:w w:val="85"/>
                <w:sz w:val="16"/>
              </w:rPr>
              <w:t>agua</w:t>
            </w:r>
            <w:r>
              <w:rPr>
                <w:spacing w:val="-17"/>
                <w:w w:val="85"/>
                <w:sz w:val="16"/>
              </w:rPr>
              <w:t> </w:t>
            </w:r>
            <w:r>
              <w:rPr>
                <w:w w:val="85"/>
                <w:sz w:val="16"/>
              </w:rPr>
              <w:t>en</w:t>
            </w:r>
            <w:r>
              <w:rPr>
                <w:spacing w:val="-17"/>
                <w:w w:val="85"/>
                <w:sz w:val="16"/>
              </w:rPr>
              <w:t> </w:t>
            </w:r>
            <w:r>
              <w:rPr>
                <w:w w:val="85"/>
                <w:sz w:val="16"/>
              </w:rPr>
              <w:t>igual </w:t>
            </w:r>
            <w:r>
              <w:rPr>
                <w:w w:val="90"/>
                <w:sz w:val="16"/>
              </w:rPr>
              <w:t>cantidad?</w:t>
            </w:r>
          </w:p>
          <w:p>
            <w:pPr>
              <w:pStyle w:val="TableParagraph"/>
              <w:tabs>
                <w:tab w:pos="745" w:val="left" w:leader="none"/>
                <w:tab w:pos="2260" w:val="left" w:leader="none"/>
                <w:tab w:pos="2891" w:val="left" w:leader="none"/>
                <w:tab w:pos="4056" w:val="left" w:leader="none"/>
              </w:tabs>
              <w:spacing w:before="3"/>
              <w:ind w:left="200" w:right="180"/>
              <w:rPr>
                <w:sz w:val="16"/>
              </w:rPr>
            </w:pPr>
            <w:r>
              <w:rPr>
                <w:w w:val="90"/>
                <w:sz w:val="16"/>
              </w:rPr>
              <w:t>Si:</w:t>
            </w:r>
            <w:r>
              <w:rPr>
                <w:w w:val="90"/>
                <w:sz w:val="16"/>
                <w:u w:val="single"/>
              </w:rPr>
              <w:tab/>
            </w:r>
            <w:r>
              <w:rPr>
                <w:w w:val="90"/>
                <w:sz w:val="16"/>
              </w:rPr>
              <w:t>No:</w:t>
            </w:r>
            <w:r>
              <w:rPr>
                <w:w w:val="90"/>
                <w:sz w:val="16"/>
                <w:u w:val="single"/>
              </w:rPr>
              <w:t> </w:t>
              <w:tab/>
            </w:r>
            <w:r>
              <w:rPr>
                <w:spacing w:val="2"/>
                <w:w w:val="90"/>
                <w:sz w:val="16"/>
              </w:rPr>
              <w:t>NC:</w:t>
            </w:r>
            <w:r>
              <w:rPr>
                <w:spacing w:val="2"/>
                <w:w w:val="90"/>
                <w:sz w:val="16"/>
                <w:u w:val="single"/>
              </w:rPr>
              <w:tab/>
            </w:r>
            <w:r>
              <w:rPr>
                <w:w w:val="90"/>
                <w:sz w:val="16"/>
              </w:rPr>
              <w:t>NS:</w:t>
            </w:r>
            <w:r>
              <w:rPr>
                <w:sz w:val="16"/>
              </w:rPr>
              <w:t>   </w:t>
            </w:r>
            <w:r>
              <w:rPr>
                <w:spacing w:val="5"/>
                <w:sz w:val="16"/>
              </w:rPr>
              <w:t> </w:t>
            </w:r>
            <w:r>
              <w:rPr>
                <w:w w:val="81"/>
                <w:sz w:val="16"/>
                <w:u w:val="single"/>
              </w:rPr>
              <w:t> </w:t>
            </w:r>
            <w:r>
              <w:rPr>
                <w:sz w:val="16"/>
                <w:u w:val="single"/>
              </w:rPr>
              <w:tab/>
            </w:r>
          </w:p>
        </w:tc>
        <w:tc>
          <w:tcPr>
            <w:tcW w:w="4798" w:type="dxa"/>
          </w:tcPr>
          <w:p>
            <w:pPr>
              <w:pStyle w:val="TableParagraph"/>
              <w:numPr>
                <w:ilvl w:val="0"/>
                <w:numId w:val="57"/>
              </w:numPr>
              <w:tabs>
                <w:tab w:pos="406" w:val="left" w:leader="none"/>
              </w:tabs>
              <w:spacing w:line="240" w:lineRule="auto" w:before="44" w:after="0"/>
              <w:ind w:left="406" w:right="0" w:hanging="221"/>
              <w:jc w:val="left"/>
              <w:rPr>
                <w:sz w:val="16"/>
              </w:rPr>
            </w:pPr>
            <w:r>
              <w:rPr>
                <w:w w:val="85"/>
                <w:sz w:val="16"/>
              </w:rPr>
              <w:t>¿Qué</w:t>
            </w:r>
            <w:r>
              <w:rPr>
                <w:spacing w:val="10"/>
                <w:w w:val="85"/>
                <w:sz w:val="16"/>
              </w:rPr>
              <w:t> </w:t>
            </w:r>
            <w:r>
              <w:rPr>
                <w:w w:val="85"/>
                <w:sz w:val="16"/>
              </w:rPr>
              <w:t>cree</w:t>
            </w:r>
            <w:r>
              <w:rPr>
                <w:spacing w:val="-15"/>
                <w:w w:val="85"/>
                <w:sz w:val="16"/>
              </w:rPr>
              <w:t> </w:t>
            </w:r>
            <w:r>
              <w:rPr>
                <w:w w:val="85"/>
                <w:sz w:val="16"/>
              </w:rPr>
              <w:t>que</w:t>
            </w:r>
            <w:r>
              <w:rPr>
                <w:spacing w:val="-15"/>
                <w:w w:val="85"/>
                <w:sz w:val="16"/>
              </w:rPr>
              <w:t> </w:t>
            </w:r>
            <w:r>
              <w:rPr>
                <w:w w:val="85"/>
                <w:sz w:val="16"/>
              </w:rPr>
              <w:t>se</w:t>
            </w:r>
            <w:r>
              <w:rPr>
                <w:spacing w:val="-14"/>
                <w:w w:val="85"/>
                <w:sz w:val="16"/>
              </w:rPr>
              <w:t> </w:t>
            </w:r>
            <w:r>
              <w:rPr>
                <w:w w:val="85"/>
                <w:sz w:val="16"/>
              </w:rPr>
              <w:t>necesita</w:t>
            </w:r>
            <w:r>
              <w:rPr>
                <w:spacing w:val="-15"/>
                <w:w w:val="85"/>
                <w:sz w:val="16"/>
              </w:rPr>
              <w:t> </w:t>
            </w:r>
            <w:r>
              <w:rPr>
                <w:w w:val="85"/>
                <w:sz w:val="16"/>
              </w:rPr>
              <w:t>para</w:t>
            </w:r>
            <w:r>
              <w:rPr>
                <w:spacing w:val="-15"/>
                <w:w w:val="85"/>
                <w:sz w:val="16"/>
              </w:rPr>
              <w:t> </w:t>
            </w:r>
            <w:r>
              <w:rPr>
                <w:w w:val="85"/>
                <w:sz w:val="16"/>
              </w:rPr>
              <w:t>mejorar</w:t>
            </w:r>
            <w:r>
              <w:rPr>
                <w:spacing w:val="-15"/>
                <w:w w:val="85"/>
                <w:sz w:val="16"/>
              </w:rPr>
              <w:t> </w:t>
            </w:r>
            <w:r>
              <w:rPr>
                <w:w w:val="85"/>
                <w:sz w:val="16"/>
              </w:rPr>
              <w:t>la</w:t>
            </w:r>
            <w:r>
              <w:rPr>
                <w:spacing w:val="-15"/>
                <w:w w:val="85"/>
                <w:sz w:val="16"/>
              </w:rPr>
              <w:t> </w:t>
            </w:r>
            <w:r>
              <w:rPr>
                <w:w w:val="85"/>
                <w:sz w:val="16"/>
              </w:rPr>
              <w:t>distribución</w:t>
            </w:r>
            <w:r>
              <w:rPr>
                <w:spacing w:val="-15"/>
                <w:w w:val="85"/>
                <w:sz w:val="16"/>
              </w:rPr>
              <w:t> </w:t>
            </w:r>
            <w:r>
              <w:rPr>
                <w:w w:val="85"/>
                <w:sz w:val="16"/>
              </w:rPr>
              <w:t>del</w:t>
            </w:r>
            <w:r>
              <w:rPr>
                <w:spacing w:val="-15"/>
                <w:w w:val="85"/>
                <w:sz w:val="16"/>
              </w:rPr>
              <w:t> </w:t>
            </w:r>
            <w:r>
              <w:rPr>
                <w:w w:val="85"/>
                <w:sz w:val="16"/>
              </w:rPr>
              <w:t>agua?</w:t>
            </w:r>
          </w:p>
          <w:p>
            <w:pPr>
              <w:pStyle w:val="TableParagraph"/>
              <w:numPr>
                <w:ilvl w:val="1"/>
                <w:numId w:val="57"/>
              </w:numPr>
              <w:tabs>
                <w:tab w:pos="478" w:val="left" w:leader="none"/>
              </w:tabs>
              <w:spacing w:line="240" w:lineRule="auto" w:before="27" w:after="0"/>
              <w:ind w:left="477" w:right="0" w:hanging="292"/>
              <w:jc w:val="left"/>
              <w:rPr>
                <w:sz w:val="16"/>
              </w:rPr>
            </w:pPr>
            <w:r>
              <w:rPr>
                <w:w w:val="90"/>
                <w:sz w:val="16"/>
              </w:rPr>
              <w:t>Organización</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14"/>
                <w:w w:val="85"/>
                <w:sz w:val="16"/>
              </w:rPr>
              <w:t> </w:t>
            </w:r>
            <w:r>
              <w:rPr>
                <w:w w:val="85"/>
                <w:sz w:val="16"/>
              </w:rPr>
              <w:t>digan</w:t>
            </w:r>
            <w:r>
              <w:rPr>
                <w:spacing w:val="-14"/>
                <w:w w:val="85"/>
                <w:sz w:val="16"/>
              </w:rPr>
              <w:t> </w:t>
            </w:r>
            <w:r>
              <w:rPr>
                <w:w w:val="85"/>
                <w:sz w:val="16"/>
              </w:rPr>
              <w:t>en</w:t>
            </w:r>
            <w:r>
              <w:rPr>
                <w:spacing w:val="-14"/>
                <w:w w:val="85"/>
                <w:sz w:val="16"/>
              </w:rPr>
              <w:t> </w:t>
            </w:r>
            <w:r>
              <w:rPr>
                <w:w w:val="85"/>
                <w:sz w:val="16"/>
              </w:rPr>
              <w:t>que</w:t>
            </w:r>
            <w:r>
              <w:rPr>
                <w:spacing w:val="-14"/>
                <w:w w:val="85"/>
                <w:sz w:val="16"/>
              </w:rPr>
              <w:t> </w:t>
            </w:r>
            <w:r>
              <w:rPr>
                <w:w w:val="85"/>
                <w:sz w:val="16"/>
              </w:rPr>
              <w:t>se</w:t>
            </w:r>
            <w:r>
              <w:rPr>
                <w:spacing w:val="-14"/>
                <w:w w:val="85"/>
                <w:sz w:val="16"/>
              </w:rPr>
              <w:t> </w:t>
            </w:r>
            <w:r>
              <w:rPr>
                <w:w w:val="85"/>
                <w:sz w:val="16"/>
              </w:rPr>
              <w:t>gastan</w:t>
            </w:r>
            <w:r>
              <w:rPr>
                <w:spacing w:val="-14"/>
                <w:w w:val="85"/>
                <w:sz w:val="16"/>
              </w:rPr>
              <w:t> </w:t>
            </w:r>
            <w:r>
              <w:rPr>
                <w:w w:val="85"/>
                <w:sz w:val="16"/>
              </w:rPr>
              <w:t>el</w:t>
            </w:r>
            <w:r>
              <w:rPr>
                <w:spacing w:val="-14"/>
                <w:w w:val="85"/>
                <w:sz w:val="16"/>
              </w:rPr>
              <w:t> </w:t>
            </w:r>
            <w:r>
              <w:rPr>
                <w:w w:val="85"/>
                <w:sz w:val="16"/>
              </w:rPr>
              <w:t>dinero</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19"/>
                <w:w w:val="85"/>
                <w:sz w:val="16"/>
              </w:rPr>
              <w:t> </w:t>
            </w:r>
            <w:r>
              <w:rPr>
                <w:w w:val="85"/>
                <w:sz w:val="16"/>
              </w:rPr>
              <w:t>digan</w:t>
            </w:r>
            <w:r>
              <w:rPr>
                <w:spacing w:val="-19"/>
                <w:w w:val="85"/>
                <w:sz w:val="16"/>
              </w:rPr>
              <w:t> </w:t>
            </w:r>
            <w:r>
              <w:rPr>
                <w:w w:val="85"/>
                <w:sz w:val="16"/>
              </w:rPr>
              <w:t>cuánto</w:t>
            </w:r>
            <w:r>
              <w:rPr>
                <w:spacing w:val="-19"/>
                <w:w w:val="85"/>
                <w:sz w:val="16"/>
              </w:rPr>
              <w:t> </w:t>
            </w:r>
            <w:r>
              <w:rPr>
                <w:w w:val="85"/>
                <w:sz w:val="16"/>
              </w:rPr>
              <w:t>dinero</w:t>
            </w:r>
            <w:r>
              <w:rPr>
                <w:spacing w:val="-19"/>
                <w:w w:val="85"/>
                <w:sz w:val="16"/>
              </w:rPr>
              <w:t> </w:t>
            </w:r>
            <w:r>
              <w:rPr>
                <w:w w:val="85"/>
                <w:sz w:val="16"/>
              </w:rPr>
              <w:t>recolectan</w:t>
            </w:r>
            <w:r>
              <w:rPr>
                <w:spacing w:val="-19"/>
                <w:w w:val="85"/>
                <w:sz w:val="16"/>
              </w:rPr>
              <w:t> </w:t>
            </w:r>
            <w:r>
              <w:rPr>
                <w:w w:val="85"/>
                <w:sz w:val="16"/>
              </w:rPr>
              <w:t>de</w:t>
            </w:r>
            <w:r>
              <w:rPr>
                <w:spacing w:val="-19"/>
                <w:w w:val="85"/>
                <w:sz w:val="16"/>
              </w:rPr>
              <w:t> </w:t>
            </w:r>
            <w:r>
              <w:rPr>
                <w:w w:val="85"/>
                <w:sz w:val="16"/>
              </w:rPr>
              <w:t>los</w:t>
            </w:r>
            <w:r>
              <w:rPr>
                <w:spacing w:val="-18"/>
                <w:w w:val="85"/>
                <w:sz w:val="16"/>
              </w:rPr>
              <w:t> </w:t>
            </w:r>
            <w:r>
              <w:rPr>
                <w:w w:val="85"/>
                <w:sz w:val="16"/>
              </w:rPr>
              <w:t>usuarios</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16"/>
                <w:w w:val="85"/>
                <w:sz w:val="16"/>
              </w:rPr>
              <w:t> </w:t>
            </w:r>
            <w:r>
              <w:rPr>
                <w:w w:val="85"/>
                <w:sz w:val="16"/>
              </w:rPr>
              <w:t>digan</w:t>
            </w:r>
            <w:r>
              <w:rPr>
                <w:spacing w:val="-16"/>
                <w:w w:val="85"/>
                <w:sz w:val="16"/>
              </w:rPr>
              <w:t> </w:t>
            </w:r>
            <w:r>
              <w:rPr>
                <w:w w:val="85"/>
                <w:sz w:val="16"/>
              </w:rPr>
              <w:t>en</w:t>
            </w:r>
            <w:r>
              <w:rPr>
                <w:spacing w:val="-16"/>
                <w:w w:val="85"/>
                <w:sz w:val="16"/>
              </w:rPr>
              <w:t> </w:t>
            </w:r>
            <w:r>
              <w:rPr>
                <w:w w:val="85"/>
                <w:sz w:val="16"/>
              </w:rPr>
              <w:t>que</w:t>
            </w:r>
            <w:r>
              <w:rPr>
                <w:spacing w:val="-16"/>
                <w:w w:val="85"/>
                <w:sz w:val="16"/>
              </w:rPr>
              <w:t> </w:t>
            </w:r>
            <w:r>
              <w:rPr>
                <w:w w:val="85"/>
                <w:sz w:val="16"/>
              </w:rPr>
              <w:t>utilizan</w:t>
            </w:r>
            <w:r>
              <w:rPr>
                <w:spacing w:val="-16"/>
                <w:w w:val="85"/>
                <w:sz w:val="16"/>
              </w:rPr>
              <w:t> </w:t>
            </w:r>
            <w:r>
              <w:rPr>
                <w:w w:val="85"/>
                <w:sz w:val="16"/>
              </w:rPr>
              <w:t>el</w:t>
            </w:r>
            <w:r>
              <w:rPr>
                <w:spacing w:val="-16"/>
                <w:w w:val="85"/>
                <w:sz w:val="16"/>
              </w:rPr>
              <w:t> </w:t>
            </w:r>
            <w:r>
              <w:rPr>
                <w:w w:val="85"/>
                <w:sz w:val="16"/>
              </w:rPr>
              <w:t>dinero</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18"/>
                <w:w w:val="85"/>
                <w:sz w:val="16"/>
              </w:rPr>
              <w:t> </w:t>
            </w:r>
            <w:r>
              <w:rPr>
                <w:w w:val="85"/>
                <w:sz w:val="16"/>
              </w:rPr>
              <w:t>se</w:t>
            </w:r>
            <w:r>
              <w:rPr>
                <w:spacing w:val="-18"/>
                <w:w w:val="85"/>
                <w:sz w:val="16"/>
              </w:rPr>
              <w:t> </w:t>
            </w:r>
            <w:r>
              <w:rPr>
                <w:w w:val="85"/>
                <w:sz w:val="16"/>
              </w:rPr>
              <w:t>enteren</w:t>
            </w:r>
            <w:r>
              <w:rPr>
                <w:spacing w:val="-18"/>
                <w:w w:val="85"/>
                <w:sz w:val="16"/>
              </w:rPr>
              <w:t> </w:t>
            </w:r>
            <w:r>
              <w:rPr>
                <w:w w:val="85"/>
                <w:sz w:val="16"/>
              </w:rPr>
              <w:t>de</w:t>
            </w:r>
            <w:r>
              <w:rPr>
                <w:spacing w:val="-18"/>
                <w:w w:val="85"/>
                <w:sz w:val="16"/>
              </w:rPr>
              <w:t> </w:t>
            </w:r>
            <w:r>
              <w:rPr>
                <w:w w:val="85"/>
                <w:sz w:val="16"/>
              </w:rPr>
              <w:t>los</w:t>
            </w:r>
            <w:r>
              <w:rPr>
                <w:spacing w:val="-16"/>
                <w:w w:val="85"/>
                <w:sz w:val="16"/>
              </w:rPr>
              <w:t> </w:t>
            </w:r>
            <w:r>
              <w:rPr>
                <w:w w:val="85"/>
                <w:sz w:val="16"/>
              </w:rPr>
              <w:t>programas</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20"/>
                <w:w w:val="85"/>
                <w:sz w:val="16"/>
              </w:rPr>
              <w:t> </w:t>
            </w:r>
            <w:r>
              <w:rPr>
                <w:w w:val="85"/>
                <w:sz w:val="16"/>
              </w:rPr>
              <w:t>el</w:t>
            </w:r>
            <w:r>
              <w:rPr>
                <w:spacing w:val="-20"/>
                <w:w w:val="85"/>
                <w:sz w:val="16"/>
              </w:rPr>
              <w:t> </w:t>
            </w:r>
            <w:r>
              <w:rPr>
                <w:w w:val="85"/>
                <w:sz w:val="16"/>
              </w:rPr>
              <w:t>ayuntamiento</w:t>
            </w:r>
            <w:r>
              <w:rPr>
                <w:spacing w:val="-20"/>
                <w:w w:val="85"/>
                <w:sz w:val="16"/>
              </w:rPr>
              <w:t> </w:t>
            </w:r>
            <w:r>
              <w:rPr>
                <w:w w:val="85"/>
                <w:sz w:val="16"/>
              </w:rPr>
              <w:t>los</w:t>
            </w:r>
            <w:r>
              <w:rPr>
                <w:spacing w:val="-19"/>
                <w:w w:val="85"/>
                <w:sz w:val="16"/>
              </w:rPr>
              <w:t> </w:t>
            </w:r>
            <w:r>
              <w:rPr>
                <w:w w:val="85"/>
                <w:sz w:val="16"/>
              </w:rPr>
              <w:t>apoye</w:t>
            </w:r>
          </w:p>
          <w:p>
            <w:pPr>
              <w:pStyle w:val="TableParagraph"/>
              <w:numPr>
                <w:ilvl w:val="1"/>
                <w:numId w:val="57"/>
              </w:numPr>
              <w:tabs>
                <w:tab w:pos="478" w:val="left" w:leader="none"/>
              </w:tabs>
              <w:spacing w:line="240" w:lineRule="auto" w:before="27" w:after="0"/>
              <w:ind w:left="477" w:right="0" w:hanging="292"/>
              <w:jc w:val="left"/>
              <w:rPr>
                <w:sz w:val="16"/>
              </w:rPr>
            </w:pPr>
            <w:r>
              <w:rPr>
                <w:w w:val="85"/>
                <w:sz w:val="16"/>
              </w:rPr>
              <w:t>Que</w:t>
            </w:r>
            <w:r>
              <w:rPr>
                <w:spacing w:val="-16"/>
                <w:w w:val="85"/>
                <w:sz w:val="16"/>
              </w:rPr>
              <w:t> </w:t>
            </w:r>
            <w:r>
              <w:rPr>
                <w:w w:val="85"/>
                <w:sz w:val="16"/>
              </w:rPr>
              <w:t>el</w:t>
            </w:r>
            <w:r>
              <w:rPr>
                <w:spacing w:val="-16"/>
                <w:w w:val="85"/>
                <w:sz w:val="16"/>
              </w:rPr>
              <w:t> </w:t>
            </w:r>
            <w:r>
              <w:rPr>
                <w:w w:val="85"/>
                <w:sz w:val="16"/>
              </w:rPr>
              <w:t>Estado</w:t>
            </w:r>
            <w:r>
              <w:rPr>
                <w:spacing w:val="-16"/>
                <w:w w:val="85"/>
                <w:sz w:val="16"/>
              </w:rPr>
              <w:t> </w:t>
            </w:r>
            <w:r>
              <w:rPr>
                <w:w w:val="85"/>
                <w:sz w:val="16"/>
              </w:rPr>
              <w:t>los</w:t>
            </w:r>
            <w:r>
              <w:rPr>
                <w:spacing w:val="-14"/>
                <w:w w:val="85"/>
                <w:sz w:val="16"/>
              </w:rPr>
              <w:t> </w:t>
            </w:r>
            <w:r>
              <w:rPr>
                <w:w w:val="85"/>
                <w:sz w:val="16"/>
              </w:rPr>
              <w:t>apoye</w:t>
            </w:r>
          </w:p>
          <w:p>
            <w:pPr>
              <w:pStyle w:val="TableParagraph"/>
              <w:tabs>
                <w:tab w:pos="1992" w:val="left" w:leader="none"/>
                <w:tab w:pos="2841" w:val="left" w:leader="none"/>
                <w:tab w:pos="3968" w:val="left" w:leader="none"/>
              </w:tabs>
              <w:spacing w:before="27"/>
              <w:ind w:left="185"/>
              <w:rPr>
                <w:sz w:val="16"/>
              </w:rPr>
            </w:pPr>
            <w:r>
              <w:rPr>
                <w:w w:val="90"/>
                <w:sz w:val="16"/>
              </w:rPr>
              <w:t>40.8</w:t>
            </w:r>
            <w:r>
              <w:rPr>
                <w:spacing w:val="-6"/>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spacing w:val="-9"/>
                <w:sz w:val="16"/>
              </w:rPr>
              <w:t> </w:t>
            </w:r>
            <w:r>
              <w:rPr>
                <w:w w:val="81"/>
                <w:sz w:val="16"/>
                <w:u w:val="single"/>
              </w:rPr>
              <w:t> </w:t>
            </w:r>
            <w:r>
              <w:rPr>
                <w:sz w:val="16"/>
                <w:u w:val="single"/>
              </w:rPr>
              <w:tab/>
            </w:r>
          </w:p>
        </w:tc>
      </w:tr>
      <w:tr>
        <w:trPr>
          <w:trHeight w:val="319" w:hRule="exact"/>
        </w:trPr>
        <w:tc>
          <w:tcPr>
            <w:tcW w:w="9188" w:type="dxa"/>
            <w:gridSpan w:val="2"/>
          </w:tcPr>
          <w:p>
            <w:pPr>
              <w:pStyle w:val="TableParagraph"/>
              <w:tabs>
                <w:tab w:pos="3585" w:val="left" w:leader="none"/>
                <w:tab w:pos="9150" w:val="left" w:leader="none"/>
              </w:tabs>
              <w:spacing w:before="101"/>
              <w:ind w:left="89"/>
              <w:rPr>
                <w:rFonts w:ascii="Trebuchet MS" w:hAnsi="Trebuchet MS"/>
                <w:b/>
                <w:sz w:val="16"/>
              </w:rPr>
            </w:pPr>
            <w:r>
              <w:rPr>
                <w:rFonts w:ascii="Trebuchet MS" w:hAnsi="Trebuchet MS"/>
                <w:b/>
                <w:w w:val="74"/>
                <w:sz w:val="16"/>
                <w:shd w:fill="E7E6E6" w:color="auto" w:val="clear"/>
              </w:rPr>
              <w:t> </w:t>
            </w:r>
            <w:r>
              <w:rPr>
                <w:rFonts w:ascii="Trebuchet MS" w:hAnsi="Trebuchet MS"/>
                <w:b/>
                <w:sz w:val="16"/>
                <w:shd w:fill="E7E6E6" w:color="auto" w:val="clear"/>
              </w:rPr>
              <w:tab/>
            </w:r>
            <w:r>
              <w:rPr>
                <w:rFonts w:ascii="Trebuchet MS" w:hAnsi="Trebuchet MS"/>
                <w:b/>
                <w:w w:val="85"/>
                <w:sz w:val="16"/>
                <w:shd w:fill="E7E6E6" w:color="auto" w:val="clear"/>
              </w:rPr>
              <w:t>Dimensión</w:t>
            </w:r>
            <w:r>
              <w:rPr>
                <w:rFonts w:ascii="Trebuchet MS" w:hAnsi="Trebuchet MS"/>
                <w:b/>
                <w:spacing w:val="-13"/>
                <w:w w:val="85"/>
                <w:sz w:val="16"/>
                <w:shd w:fill="E7E6E6" w:color="auto" w:val="clear"/>
              </w:rPr>
              <w:t> </w:t>
            </w:r>
            <w:r>
              <w:rPr>
                <w:rFonts w:ascii="Trebuchet MS" w:hAnsi="Trebuchet MS"/>
                <w:b/>
                <w:w w:val="85"/>
                <w:sz w:val="16"/>
                <w:shd w:fill="E7E6E6" w:color="auto" w:val="clear"/>
              </w:rPr>
              <w:t>III.</w:t>
            </w:r>
            <w:r>
              <w:rPr>
                <w:rFonts w:ascii="Trebuchet MS" w:hAnsi="Trebuchet MS"/>
                <w:b/>
                <w:spacing w:val="-11"/>
                <w:w w:val="85"/>
                <w:sz w:val="16"/>
                <w:shd w:fill="E7E6E6" w:color="auto" w:val="clear"/>
              </w:rPr>
              <w:t> </w:t>
            </w:r>
            <w:r>
              <w:rPr>
                <w:rFonts w:ascii="Trebuchet MS" w:hAnsi="Trebuchet MS"/>
                <w:b/>
                <w:w w:val="85"/>
                <w:sz w:val="16"/>
                <w:shd w:fill="E7E6E6" w:color="auto" w:val="clear"/>
              </w:rPr>
              <w:t>Autonomía</w:t>
            </w:r>
            <w:r>
              <w:rPr>
                <w:rFonts w:ascii="Trebuchet MS" w:hAnsi="Trebuchet MS"/>
                <w:b/>
                <w:spacing w:val="-14"/>
                <w:w w:val="85"/>
                <w:sz w:val="16"/>
                <w:shd w:fill="E7E6E6" w:color="auto" w:val="clear"/>
              </w:rPr>
              <w:t> </w:t>
            </w:r>
            <w:r>
              <w:rPr>
                <w:rFonts w:ascii="Trebuchet MS" w:hAnsi="Trebuchet MS"/>
                <w:b/>
                <w:w w:val="85"/>
                <w:sz w:val="16"/>
                <w:shd w:fill="E7E6E6" w:color="auto" w:val="clear"/>
              </w:rPr>
              <w:t>política</w:t>
            </w:r>
            <w:r>
              <w:rPr>
                <w:rFonts w:ascii="Trebuchet MS" w:hAnsi="Trebuchet MS"/>
                <w:b/>
                <w:sz w:val="16"/>
                <w:shd w:fill="E7E6E6" w:color="auto" w:val="clear"/>
              </w:rPr>
              <w:tab/>
            </w:r>
          </w:p>
        </w:tc>
      </w:tr>
      <w:tr>
        <w:trPr>
          <w:trHeight w:val="6953" w:hRule="exact"/>
        </w:trPr>
        <w:tc>
          <w:tcPr>
            <w:tcW w:w="4390" w:type="dxa"/>
          </w:tcPr>
          <w:p>
            <w:pPr>
              <w:pStyle w:val="TableParagraph"/>
              <w:numPr>
                <w:ilvl w:val="0"/>
                <w:numId w:val="58"/>
              </w:numPr>
              <w:tabs>
                <w:tab w:pos="422" w:val="left" w:leader="none"/>
              </w:tabs>
              <w:spacing w:line="240" w:lineRule="auto" w:before="17" w:after="0"/>
              <w:ind w:left="421" w:right="0" w:hanging="221"/>
              <w:jc w:val="left"/>
              <w:rPr>
                <w:sz w:val="16"/>
              </w:rPr>
            </w:pPr>
            <w:r>
              <w:rPr>
                <w:w w:val="85"/>
                <w:sz w:val="16"/>
              </w:rPr>
              <w:t>¿Creé</w:t>
            </w:r>
            <w:r>
              <w:rPr>
                <w:spacing w:val="-12"/>
                <w:w w:val="85"/>
                <w:sz w:val="16"/>
              </w:rPr>
              <w:t> </w:t>
            </w:r>
            <w:r>
              <w:rPr>
                <w:w w:val="85"/>
                <w:sz w:val="16"/>
              </w:rPr>
              <w:t>que</w:t>
            </w:r>
            <w:r>
              <w:rPr>
                <w:spacing w:val="-12"/>
                <w:w w:val="85"/>
                <w:sz w:val="16"/>
              </w:rPr>
              <w:t> </w:t>
            </w:r>
            <w:r>
              <w:rPr>
                <w:w w:val="85"/>
                <w:sz w:val="16"/>
              </w:rPr>
              <w:t>el</w:t>
            </w:r>
            <w:r>
              <w:rPr>
                <w:spacing w:val="-12"/>
                <w:w w:val="85"/>
                <w:sz w:val="16"/>
              </w:rPr>
              <w:t> </w:t>
            </w:r>
            <w:r>
              <w:rPr>
                <w:w w:val="85"/>
                <w:sz w:val="16"/>
              </w:rPr>
              <w:t>agua</w:t>
            </w:r>
            <w:r>
              <w:rPr>
                <w:spacing w:val="-12"/>
                <w:w w:val="85"/>
                <w:sz w:val="16"/>
              </w:rPr>
              <w:t> </w:t>
            </w:r>
            <w:r>
              <w:rPr>
                <w:w w:val="85"/>
                <w:sz w:val="16"/>
              </w:rPr>
              <w:t>se</w:t>
            </w:r>
            <w:r>
              <w:rPr>
                <w:spacing w:val="-12"/>
                <w:w w:val="85"/>
                <w:sz w:val="16"/>
              </w:rPr>
              <w:t> </w:t>
            </w:r>
            <w:r>
              <w:rPr>
                <w:w w:val="85"/>
                <w:sz w:val="16"/>
              </w:rPr>
              <w:t>va</w:t>
            </w:r>
            <w:r>
              <w:rPr>
                <w:spacing w:val="-12"/>
                <w:w w:val="85"/>
                <w:sz w:val="16"/>
              </w:rPr>
              <w:t> </w:t>
            </w:r>
            <w:r>
              <w:rPr>
                <w:w w:val="85"/>
                <w:sz w:val="16"/>
              </w:rPr>
              <w:t>a</w:t>
            </w:r>
            <w:r>
              <w:rPr>
                <w:spacing w:val="-16"/>
                <w:w w:val="85"/>
                <w:sz w:val="16"/>
              </w:rPr>
              <w:t> </w:t>
            </w:r>
            <w:r>
              <w:rPr>
                <w:w w:val="85"/>
                <w:sz w:val="16"/>
              </w:rPr>
              <w:t>acabar</w:t>
            </w:r>
            <w:r>
              <w:rPr>
                <w:spacing w:val="-12"/>
                <w:w w:val="85"/>
                <w:sz w:val="16"/>
              </w:rPr>
              <w:t> </w:t>
            </w:r>
            <w:r>
              <w:rPr>
                <w:w w:val="85"/>
                <w:sz w:val="16"/>
              </w:rPr>
              <w:t>alguna</w:t>
            </w:r>
            <w:r>
              <w:rPr>
                <w:spacing w:val="-12"/>
                <w:w w:val="85"/>
                <w:sz w:val="16"/>
              </w:rPr>
              <w:t> </w:t>
            </w:r>
            <w:r>
              <w:rPr>
                <w:w w:val="85"/>
                <w:sz w:val="16"/>
              </w:rPr>
              <w:t>vez?</w:t>
            </w:r>
          </w:p>
          <w:p>
            <w:pPr>
              <w:pStyle w:val="TableParagraph"/>
              <w:tabs>
                <w:tab w:pos="1613" w:val="left" w:leader="none"/>
                <w:tab w:pos="3102" w:val="left" w:leader="none"/>
                <w:tab w:pos="3755" w:val="left" w:leader="none"/>
              </w:tabs>
              <w:spacing w:before="27"/>
              <w:ind w:left="200" w:right="180"/>
              <w:rPr>
                <w:sz w:val="16"/>
              </w:rPr>
            </w:pPr>
            <w:r>
              <w:rPr>
                <w:w w:val="90"/>
                <w:sz w:val="16"/>
              </w:rPr>
              <w:t>41.1 Si:  </w:t>
            </w:r>
            <w:r>
              <w:rPr>
                <w:spacing w:val="39"/>
                <w:w w:val="90"/>
                <w:sz w:val="16"/>
              </w:rPr>
              <w:t> </w:t>
            </w:r>
            <w:r>
              <w:rPr>
                <w:w w:val="90"/>
                <w:sz w:val="16"/>
              </w:rPr>
              <w:t>41.2</w:t>
            </w:r>
            <w:r>
              <w:rPr>
                <w:spacing w:val="-11"/>
                <w:w w:val="90"/>
                <w:sz w:val="16"/>
              </w:rPr>
              <w:t> </w:t>
            </w:r>
            <w:r>
              <w:rPr>
                <w:w w:val="90"/>
                <w:sz w:val="16"/>
              </w:rPr>
              <w:t>No:</w:t>
            </w:r>
            <w:r>
              <w:rPr>
                <w:w w:val="90"/>
                <w:sz w:val="16"/>
                <w:u w:val="single"/>
              </w:rPr>
              <w:t> </w:t>
              <w:tab/>
            </w:r>
            <w:r>
              <w:rPr>
                <w:w w:val="90"/>
                <w:sz w:val="12"/>
              </w:rPr>
              <w:t>(Pasar</w:t>
            </w:r>
            <w:r>
              <w:rPr>
                <w:spacing w:val="-10"/>
                <w:w w:val="90"/>
                <w:sz w:val="12"/>
              </w:rPr>
              <w:t> </w:t>
            </w:r>
            <w:r>
              <w:rPr>
                <w:w w:val="90"/>
                <w:sz w:val="12"/>
              </w:rPr>
              <w:t>a</w:t>
            </w:r>
            <w:r>
              <w:rPr>
                <w:spacing w:val="-12"/>
                <w:w w:val="90"/>
                <w:sz w:val="12"/>
              </w:rPr>
              <w:t> </w:t>
            </w:r>
            <w:r>
              <w:rPr>
                <w:w w:val="90"/>
                <w:sz w:val="12"/>
              </w:rPr>
              <w:t>la</w:t>
            </w:r>
            <w:r>
              <w:rPr>
                <w:spacing w:val="-12"/>
                <w:w w:val="90"/>
                <w:sz w:val="12"/>
              </w:rPr>
              <w:t> </w:t>
            </w:r>
            <w:r>
              <w:rPr>
                <w:w w:val="90"/>
                <w:sz w:val="12"/>
              </w:rPr>
              <w:t>pregunta</w:t>
            </w:r>
            <w:r>
              <w:rPr>
                <w:spacing w:val="-12"/>
                <w:w w:val="90"/>
                <w:sz w:val="12"/>
              </w:rPr>
              <w:t> </w:t>
            </w:r>
            <w:r>
              <w:rPr>
                <w:w w:val="90"/>
                <w:sz w:val="12"/>
              </w:rPr>
              <w:t>)</w:t>
            </w:r>
            <w:r>
              <w:rPr>
                <w:spacing w:val="11"/>
                <w:w w:val="90"/>
                <w:sz w:val="12"/>
              </w:rPr>
              <w:t> </w:t>
            </w:r>
            <w:r>
              <w:rPr>
                <w:spacing w:val="2"/>
                <w:w w:val="90"/>
                <w:sz w:val="16"/>
              </w:rPr>
              <w:t>NC:</w:t>
            </w:r>
            <w:r>
              <w:rPr>
                <w:spacing w:val="2"/>
                <w:w w:val="90"/>
                <w:sz w:val="16"/>
                <w:u w:val="single"/>
              </w:rPr>
              <w:tab/>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58"/>
              </w:numPr>
              <w:tabs>
                <w:tab w:pos="421" w:val="left" w:leader="none"/>
              </w:tabs>
              <w:spacing w:line="240" w:lineRule="auto" w:before="1" w:after="0"/>
              <w:ind w:left="420" w:right="0" w:hanging="220"/>
              <w:jc w:val="left"/>
              <w:rPr>
                <w:sz w:val="16"/>
              </w:rPr>
            </w:pPr>
            <w:r>
              <w:rPr>
                <w:w w:val="85"/>
                <w:sz w:val="16"/>
              </w:rPr>
              <w:t>¿Cuándo</w:t>
            </w:r>
            <w:r>
              <w:rPr>
                <w:spacing w:val="-20"/>
                <w:w w:val="85"/>
                <w:sz w:val="16"/>
              </w:rPr>
              <w:t> </w:t>
            </w:r>
            <w:r>
              <w:rPr>
                <w:w w:val="85"/>
                <w:sz w:val="16"/>
              </w:rPr>
              <w:t>se</w:t>
            </w:r>
            <w:r>
              <w:rPr>
                <w:spacing w:val="-20"/>
                <w:w w:val="85"/>
                <w:sz w:val="16"/>
              </w:rPr>
              <w:t> </w:t>
            </w:r>
            <w:r>
              <w:rPr>
                <w:w w:val="85"/>
                <w:sz w:val="16"/>
              </w:rPr>
              <w:t>va</w:t>
            </w:r>
            <w:r>
              <w:rPr>
                <w:spacing w:val="-20"/>
                <w:w w:val="85"/>
                <w:sz w:val="16"/>
              </w:rPr>
              <w:t> </w:t>
            </w:r>
            <w:r>
              <w:rPr>
                <w:w w:val="85"/>
                <w:sz w:val="16"/>
              </w:rPr>
              <w:t>acabar?</w:t>
            </w:r>
          </w:p>
          <w:p>
            <w:pPr>
              <w:pStyle w:val="TableParagraph"/>
              <w:numPr>
                <w:ilvl w:val="0"/>
                <w:numId w:val="59"/>
              </w:numPr>
              <w:tabs>
                <w:tab w:pos="421" w:val="left" w:leader="none"/>
              </w:tabs>
              <w:spacing w:line="240" w:lineRule="auto" w:before="27" w:after="0"/>
              <w:ind w:left="420" w:right="0" w:hanging="220"/>
              <w:jc w:val="left"/>
              <w:rPr>
                <w:sz w:val="16"/>
              </w:rPr>
            </w:pPr>
            <w:r>
              <w:rPr>
                <w:w w:val="85"/>
                <w:sz w:val="16"/>
              </w:rPr>
              <w:t>1</w:t>
            </w:r>
            <w:r>
              <w:rPr>
                <w:spacing w:val="-16"/>
                <w:w w:val="85"/>
                <w:sz w:val="16"/>
              </w:rPr>
              <w:t> </w:t>
            </w:r>
            <w:r>
              <w:rPr>
                <w:w w:val="85"/>
                <w:sz w:val="16"/>
              </w:rPr>
              <w:t>En</w:t>
            </w:r>
            <w:r>
              <w:rPr>
                <w:spacing w:val="-16"/>
                <w:w w:val="85"/>
                <w:sz w:val="16"/>
              </w:rPr>
              <w:t> </w:t>
            </w:r>
            <w:r>
              <w:rPr>
                <w:w w:val="85"/>
                <w:sz w:val="16"/>
              </w:rPr>
              <w:t>algunos</w:t>
            </w:r>
            <w:r>
              <w:rPr>
                <w:spacing w:val="-15"/>
                <w:w w:val="85"/>
                <w:sz w:val="16"/>
              </w:rPr>
              <w:t> </w:t>
            </w:r>
            <w:r>
              <w:rPr>
                <w:w w:val="85"/>
                <w:sz w:val="16"/>
              </w:rPr>
              <w:t>años</w:t>
            </w:r>
          </w:p>
          <w:p>
            <w:pPr>
              <w:pStyle w:val="TableParagraph"/>
              <w:numPr>
                <w:ilvl w:val="1"/>
                <w:numId w:val="59"/>
              </w:numPr>
              <w:tabs>
                <w:tab w:pos="493" w:val="left" w:leader="none"/>
              </w:tabs>
              <w:spacing w:line="240" w:lineRule="auto" w:before="27" w:after="0"/>
              <w:ind w:left="492" w:right="0" w:hanging="292"/>
              <w:jc w:val="left"/>
              <w:rPr>
                <w:sz w:val="16"/>
              </w:rPr>
            </w:pPr>
            <w:r>
              <w:rPr>
                <w:w w:val="80"/>
                <w:sz w:val="16"/>
              </w:rPr>
              <w:t>En algunas</w:t>
            </w:r>
            <w:r>
              <w:rPr>
                <w:spacing w:val="19"/>
                <w:w w:val="80"/>
                <w:sz w:val="16"/>
              </w:rPr>
              <w:t> </w:t>
            </w:r>
            <w:r>
              <w:rPr>
                <w:w w:val="80"/>
                <w:sz w:val="16"/>
              </w:rPr>
              <w:t>décadas</w:t>
            </w:r>
          </w:p>
          <w:p>
            <w:pPr>
              <w:pStyle w:val="TableParagraph"/>
              <w:numPr>
                <w:ilvl w:val="1"/>
                <w:numId w:val="59"/>
              </w:numPr>
              <w:tabs>
                <w:tab w:pos="493" w:val="left" w:leader="none"/>
              </w:tabs>
              <w:spacing w:line="240" w:lineRule="auto" w:before="27" w:after="0"/>
              <w:ind w:left="492" w:right="0" w:hanging="292"/>
              <w:jc w:val="left"/>
              <w:rPr>
                <w:sz w:val="16"/>
              </w:rPr>
            </w:pPr>
            <w:r>
              <w:rPr>
                <w:w w:val="85"/>
                <w:sz w:val="16"/>
              </w:rPr>
              <w:t>Más</w:t>
            </w:r>
            <w:r>
              <w:rPr>
                <w:spacing w:val="-13"/>
                <w:w w:val="85"/>
                <w:sz w:val="16"/>
              </w:rPr>
              <w:t> </w:t>
            </w:r>
            <w:r>
              <w:rPr>
                <w:w w:val="85"/>
                <w:sz w:val="16"/>
              </w:rPr>
              <w:t>de</w:t>
            </w:r>
            <w:r>
              <w:rPr>
                <w:spacing w:val="-14"/>
                <w:w w:val="85"/>
                <w:sz w:val="16"/>
              </w:rPr>
              <w:t> </w:t>
            </w:r>
            <w:r>
              <w:rPr>
                <w:w w:val="85"/>
                <w:sz w:val="16"/>
              </w:rPr>
              <w:t>cien</w:t>
            </w:r>
            <w:r>
              <w:rPr>
                <w:spacing w:val="-14"/>
                <w:w w:val="85"/>
                <w:sz w:val="16"/>
              </w:rPr>
              <w:t> </w:t>
            </w:r>
            <w:r>
              <w:rPr>
                <w:w w:val="85"/>
                <w:sz w:val="16"/>
              </w:rPr>
              <w:t>años</w:t>
            </w:r>
          </w:p>
          <w:p>
            <w:pPr>
              <w:pStyle w:val="TableParagraph"/>
              <w:tabs>
                <w:tab w:pos="1003" w:val="left" w:leader="none"/>
                <w:tab w:pos="2130" w:val="left" w:leader="none"/>
              </w:tabs>
              <w:spacing w:before="27"/>
              <w:ind w:left="200" w:right="180"/>
              <w:rPr>
                <w:sz w:val="16"/>
              </w:rPr>
            </w:pPr>
            <w:r>
              <w:rPr>
                <w:w w:val="90"/>
                <w:sz w:val="16"/>
              </w:rPr>
              <w:t>98.</w:t>
            </w:r>
            <w:r>
              <w:rPr>
                <w:spacing w:val="-7"/>
                <w:w w:val="90"/>
                <w:sz w:val="16"/>
              </w:rPr>
              <w:t> </w:t>
            </w:r>
            <w:r>
              <w:rPr>
                <w:w w:val="90"/>
                <w:sz w:val="16"/>
              </w:rPr>
              <w:t>NC:</w:t>
            </w:r>
            <w:r>
              <w:rPr>
                <w:w w:val="90"/>
                <w:sz w:val="16"/>
                <w:u w:val="single"/>
              </w:rPr>
              <w:tab/>
            </w:r>
            <w:r>
              <w:rPr>
                <w:w w:val="90"/>
                <w:sz w:val="16"/>
              </w:rPr>
              <w:t>99.</w:t>
            </w:r>
            <w:r>
              <w:rPr>
                <w:spacing w:val="-7"/>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0"/>
              </w:numPr>
              <w:tabs>
                <w:tab w:pos="422" w:val="left" w:leader="none"/>
              </w:tabs>
              <w:spacing w:line="276" w:lineRule="auto" w:before="1" w:after="0"/>
              <w:ind w:left="200" w:right="331" w:firstLine="0"/>
              <w:jc w:val="left"/>
              <w:rPr>
                <w:sz w:val="16"/>
              </w:rPr>
            </w:pPr>
            <w:r>
              <w:rPr>
                <w:w w:val="85"/>
                <w:sz w:val="16"/>
              </w:rPr>
              <w:t>Sabe,</w:t>
            </w:r>
            <w:r>
              <w:rPr>
                <w:spacing w:val="-14"/>
                <w:w w:val="85"/>
                <w:sz w:val="16"/>
              </w:rPr>
              <w:t> </w:t>
            </w:r>
            <w:r>
              <w:rPr>
                <w:w w:val="85"/>
                <w:sz w:val="16"/>
              </w:rPr>
              <w:t>que</w:t>
            </w:r>
            <w:r>
              <w:rPr>
                <w:spacing w:val="-15"/>
                <w:w w:val="85"/>
                <w:sz w:val="16"/>
              </w:rPr>
              <w:t> </w:t>
            </w:r>
            <w:r>
              <w:rPr>
                <w:w w:val="85"/>
                <w:sz w:val="16"/>
              </w:rPr>
              <w:t>si</w:t>
            </w:r>
            <w:r>
              <w:rPr>
                <w:spacing w:val="-15"/>
                <w:w w:val="85"/>
                <w:sz w:val="16"/>
              </w:rPr>
              <w:t> </w:t>
            </w:r>
            <w:r>
              <w:rPr>
                <w:w w:val="85"/>
                <w:sz w:val="16"/>
              </w:rPr>
              <w:t>alguien</w:t>
            </w:r>
            <w:r>
              <w:rPr>
                <w:spacing w:val="-15"/>
                <w:w w:val="85"/>
                <w:sz w:val="16"/>
              </w:rPr>
              <w:t> </w:t>
            </w:r>
            <w:r>
              <w:rPr>
                <w:w w:val="85"/>
                <w:sz w:val="16"/>
              </w:rPr>
              <w:t>desea</w:t>
            </w:r>
            <w:r>
              <w:rPr>
                <w:spacing w:val="-15"/>
                <w:w w:val="85"/>
                <w:sz w:val="16"/>
              </w:rPr>
              <w:t> </w:t>
            </w:r>
            <w:r>
              <w:rPr>
                <w:w w:val="85"/>
                <w:sz w:val="16"/>
              </w:rPr>
              <w:t>una</w:t>
            </w:r>
            <w:r>
              <w:rPr>
                <w:spacing w:val="-15"/>
                <w:w w:val="85"/>
                <w:sz w:val="16"/>
              </w:rPr>
              <w:t> </w:t>
            </w:r>
            <w:r>
              <w:rPr>
                <w:w w:val="85"/>
                <w:sz w:val="16"/>
              </w:rPr>
              <w:t>toma</w:t>
            </w:r>
            <w:r>
              <w:rPr>
                <w:spacing w:val="-15"/>
                <w:w w:val="85"/>
                <w:sz w:val="16"/>
              </w:rPr>
              <w:t> </w:t>
            </w:r>
            <w:r>
              <w:rPr>
                <w:w w:val="85"/>
                <w:sz w:val="16"/>
              </w:rPr>
              <w:t>de</w:t>
            </w:r>
            <w:r>
              <w:rPr>
                <w:spacing w:val="-15"/>
                <w:w w:val="85"/>
                <w:sz w:val="16"/>
              </w:rPr>
              <w:t> </w:t>
            </w:r>
            <w:r>
              <w:rPr>
                <w:w w:val="85"/>
                <w:sz w:val="16"/>
              </w:rPr>
              <w:t>agua</w:t>
            </w:r>
            <w:r>
              <w:rPr>
                <w:spacing w:val="-15"/>
                <w:w w:val="85"/>
                <w:sz w:val="16"/>
              </w:rPr>
              <w:t> </w:t>
            </w:r>
            <w:r>
              <w:rPr>
                <w:w w:val="85"/>
                <w:sz w:val="16"/>
              </w:rPr>
              <w:t>¿Qué</w:t>
            </w:r>
            <w:r>
              <w:rPr>
                <w:spacing w:val="-15"/>
                <w:w w:val="85"/>
                <w:sz w:val="16"/>
              </w:rPr>
              <w:t> </w:t>
            </w:r>
            <w:r>
              <w:rPr>
                <w:w w:val="85"/>
                <w:sz w:val="16"/>
              </w:rPr>
              <w:t>requisitos necesita</w:t>
            </w:r>
            <w:r>
              <w:rPr>
                <w:spacing w:val="-19"/>
                <w:w w:val="85"/>
                <w:sz w:val="16"/>
              </w:rPr>
              <w:t> </w:t>
            </w:r>
            <w:r>
              <w:rPr>
                <w:w w:val="85"/>
                <w:sz w:val="16"/>
              </w:rPr>
              <w:t>llenar?</w:t>
            </w:r>
            <w:r>
              <w:rPr>
                <w:spacing w:val="-18"/>
                <w:w w:val="85"/>
                <w:sz w:val="16"/>
              </w:rPr>
              <w:t> </w:t>
            </w:r>
            <w:r>
              <w:rPr>
                <w:w w:val="85"/>
                <w:sz w:val="16"/>
              </w:rPr>
              <w:t>(</w:t>
            </w:r>
            <w:r>
              <w:rPr>
                <w:i/>
                <w:w w:val="85"/>
                <w:sz w:val="16"/>
              </w:rPr>
              <w:t>Puede</w:t>
            </w:r>
            <w:r>
              <w:rPr>
                <w:i/>
                <w:spacing w:val="-19"/>
                <w:w w:val="85"/>
                <w:sz w:val="16"/>
              </w:rPr>
              <w:t> </w:t>
            </w:r>
            <w:r>
              <w:rPr>
                <w:i/>
                <w:w w:val="85"/>
                <w:sz w:val="16"/>
              </w:rPr>
              <w:t>elegir</w:t>
            </w:r>
            <w:r>
              <w:rPr>
                <w:i/>
                <w:spacing w:val="-19"/>
                <w:w w:val="85"/>
                <w:sz w:val="16"/>
              </w:rPr>
              <w:t> </w:t>
            </w:r>
            <w:r>
              <w:rPr>
                <w:i/>
                <w:w w:val="85"/>
                <w:sz w:val="16"/>
              </w:rPr>
              <w:t>más</w:t>
            </w:r>
            <w:r>
              <w:rPr>
                <w:i/>
                <w:spacing w:val="-18"/>
                <w:w w:val="85"/>
                <w:sz w:val="16"/>
              </w:rPr>
              <w:t> </w:t>
            </w:r>
            <w:r>
              <w:rPr>
                <w:i/>
                <w:w w:val="85"/>
                <w:sz w:val="16"/>
              </w:rPr>
              <w:t>de</w:t>
            </w:r>
            <w:r>
              <w:rPr>
                <w:i/>
                <w:spacing w:val="-19"/>
                <w:w w:val="85"/>
                <w:sz w:val="16"/>
              </w:rPr>
              <w:t> </w:t>
            </w:r>
            <w:r>
              <w:rPr>
                <w:i/>
                <w:w w:val="85"/>
                <w:sz w:val="16"/>
              </w:rPr>
              <w:t>una</w:t>
            </w:r>
            <w:r>
              <w:rPr>
                <w:i/>
                <w:spacing w:val="-19"/>
                <w:w w:val="85"/>
                <w:sz w:val="16"/>
              </w:rPr>
              <w:t> </w:t>
            </w:r>
            <w:r>
              <w:rPr>
                <w:i/>
                <w:w w:val="85"/>
                <w:sz w:val="16"/>
              </w:rPr>
              <w:t>respuesta</w:t>
            </w:r>
            <w:r>
              <w:rPr>
                <w:w w:val="85"/>
                <w:sz w:val="16"/>
              </w:rPr>
              <w:t>)</w:t>
            </w:r>
          </w:p>
          <w:p>
            <w:pPr>
              <w:pStyle w:val="TableParagraph"/>
              <w:numPr>
                <w:ilvl w:val="1"/>
                <w:numId w:val="60"/>
              </w:numPr>
              <w:tabs>
                <w:tab w:pos="493" w:val="left" w:leader="none"/>
              </w:tabs>
              <w:spacing w:line="240" w:lineRule="auto" w:before="0" w:after="0"/>
              <w:ind w:left="492" w:right="0" w:hanging="292"/>
              <w:jc w:val="left"/>
              <w:rPr>
                <w:sz w:val="16"/>
              </w:rPr>
            </w:pPr>
            <w:r>
              <w:rPr>
                <w:w w:val="85"/>
                <w:sz w:val="16"/>
              </w:rPr>
              <w:t>Ser</w:t>
            </w:r>
            <w:r>
              <w:rPr>
                <w:spacing w:val="-17"/>
                <w:w w:val="85"/>
                <w:sz w:val="16"/>
              </w:rPr>
              <w:t> </w:t>
            </w:r>
            <w:r>
              <w:rPr>
                <w:w w:val="85"/>
                <w:sz w:val="16"/>
              </w:rPr>
              <w:t>parte</w:t>
            </w:r>
            <w:r>
              <w:rPr>
                <w:spacing w:val="-17"/>
                <w:w w:val="85"/>
                <w:sz w:val="16"/>
              </w:rPr>
              <w:t> </w:t>
            </w:r>
            <w:r>
              <w:rPr>
                <w:w w:val="85"/>
                <w:sz w:val="16"/>
              </w:rPr>
              <w:t>de</w:t>
            </w:r>
            <w:r>
              <w:rPr>
                <w:spacing w:val="-17"/>
                <w:w w:val="85"/>
                <w:sz w:val="16"/>
              </w:rPr>
              <w:t> </w:t>
            </w:r>
            <w:r>
              <w:rPr>
                <w:w w:val="85"/>
                <w:sz w:val="16"/>
              </w:rPr>
              <w:t>la</w:t>
            </w:r>
            <w:r>
              <w:rPr>
                <w:spacing w:val="-17"/>
                <w:w w:val="85"/>
                <w:sz w:val="16"/>
              </w:rPr>
              <w:t> </w:t>
            </w:r>
            <w:r>
              <w:rPr>
                <w:w w:val="85"/>
                <w:sz w:val="16"/>
              </w:rPr>
              <w:t>comunidad</w:t>
            </w:r>
          </w:p>
          <w:p>
            <w:pPr>
              <w:pStyle w:val="TableParagraph"/>
              <w:numPr>
                <w:ilvl w:val="1"/>
                <w:numId w:val="60"/>
              </w:numPr>
              <w:tabs>
                <w:tab w:pos="493" w:val="left" w:leader="none"/>
              </w:tabs>
              <w:spacing w:line="240" w:lineRule="auto" w:before="27" w:after="0"/>
              <w:ind w:left="492" w:right="0" w:hanging="292"/>
              <w:jc w:val="left"/>
              <w:rPr>
                <w:sz w:val="16"/>
              </w:rPr>
            </w:pPr>
            <w:r>
              <w:rPr>
                <w:w w:val="85"/>
                <w:sz w:val="16"/>
              </w:rPr>
              <w:t>Haber</w:t>
            </w:r>
            <w:r>
              <w:rPr>
                <w:spacing w:val="-21"/>
                <w:w w:val="85"/>
                <w:sz w:val="16"/>
              </w:rPr>
              <w:t> </w:t>
            </w:r>
            <w:r>
              <w:rPr>
                <w:w w:val="85"/>
                <w:sz w:val="16"/>
              </w:rPr>
              <w:t>trabajado</w:t>
            </w:r>
            <w:r>
              <w:rPr>
                <w:spacing w:val="-21"/>
                <w:w w:val="85"/>
                <w:sz w:val="16"/>
              </w:rPr>
              <w:t> </w:t>
            </w:r>
            <w:r>
              <w:rPr>
                <w:w w:val="85"/>
                <w:sz w:val="16"/>
              </w:rPr>
              <w:t>en</w:t>
            </w:r>
            <w:r>
              <w:rPr>
                <w:spacing w:val="-21"/>
                <w:w w:val="85"/>
                <w:sz w:val="16"/>
              </w:rPr>
              <w:t> </w:t>
            </w:r>
            <w:r>
              <w:rPr>
                <w:w w:val="85"/>
                <w:sz w:val="16"/>
              </w:rPr>
              <w:t>la</w:t>
            </w:r>
            <w:r>
              <w:rPr>
                <w:spacing w:val="-21"/>
                <w:w w:val="85"/>
                <w:sz w:val="16"/>
              </w:rPr>
              <w:t> </w:t>
            </w:r>
            <w:r>
              <w:rPr>
                <w:w w:val="85"/>
                <w:sz w:val="16"/>
              </w:rPr>
              <w:t>comunidad</w:t>
            </w:r>
          </w:p>
          <w:p>
            <w:pPr>
              <w:pStyle w:val="TableParagraph"/>
              <w:numPr>
                <w:ilvl w:val="1"/>
                <w:numId w:val="60"/>
              </w:numPr>
              <w:tabs>
                <w:tab w:pos="493" w:val="left" w:leader="none"/>
              </w:tabs>
              <w:spacing w:line="240" w:lineRule="auto" w:before="27" w:after="0"/>
              <w:ind w:left="492" w:right="0" w:hanging="292"/>
              <w:jc w:val="left"/>
              <w:rPr>
                <w:sz w:val="16"/>
              </w:rPr>
            </w:pPr>
            <w:r>
              <w:rPr>
                <w:w w:val="85"/>
                <w:sz w:val="16"/>
              </w:rPr>
              <w:t>Haber</w:t>
            </w:r>
            <w:r>
              <w:rPr>
                <w:spacing w:val="-24"/>
                <w:w w:val="85"/>
                <w:sz w:val="16"/>
              </w:rPr>
              <w:t> </w:t>
            </w:r>
            <w:r>
              <w:rPr>
                <w:w w:val="85"/>
                <w:sz w:val="16"/>
              </w:rPr>
              <w:t>tenido</w:t>
            </w:r>
            <w:r>
              <w:rPr>
                <w:spacing w:val="-24"/>
                <w:w w:val="85"/>
                <w:sz w:val="16"/>
              </w:rPr>
              <w:t> </w:t>
            </w:r>
            <w:r>
              <w:rPr>
                <w:w w:val="85"/>
                <w:sz w:val="16"/>
              </w:rPr>
              <w:t>cargo</w:t>
            </w:r>
          </w:p>
          <w:p>
            <w:pPr>
              <w:pStyle w:val="TableParagraph"/>
              <w:numPr>
                <w:ilvl w:val="1"/>
                <w:numId w:val="60"/>
              </w:numPr>
              <w:tabs>
                <w:tab w:pos="493" w:val="left" w:leader="none"/>
              </w:tabs>
              <w:spacing w:line="240" w:lineRule="auto" w:before="27" w:after="0"/>
              <w:ind w:left="492" w:right="0" w:hanging="292"/>
              <w:jc w:val="left"/>
              <w:rPr>
                <w:sz w:val="16"/>
              </w:rPr>
            </w:pPr>
            <w:r>
              <w:rPr>
                <w:w w:val="85"/>
                <w:sz w:val="16"/>
              </w:rPr>
              <w:t>Haber</w:t>
            </w:r>
            <w:r>
              <w:rPr>
                <w:spacing w:val="-21"/>
                <w:w w:val="85"/>
                <w:sz w:val="16"/>
              </w:rPr>
              <w:t> </w:t>
            </w:r>
            <w:r>
              <w:rPr>
                <w:w w:val="85"/>
                <w:sz w:val="16"/>
              </w:rPr>
              <w:t>emparentado</w:t>
            </w:r>
            <w:r>
              <w:rPr>
                <w:spacing w:val="-21"/>
                <w:w w:val="85"/>
                <w:sz w:val="16"/>
              </w:rPr>
              <w:t> </w:t>
            </w:r>
            <w:r>
              <w:rPr>
                <w:w w:val="85"/>
                <w:sz w:val="16"/>
              </w:rPr>
              <w:t>con</w:t>
            </w:r>
            <w:r>
              <w:rPr>
                <w:spacing w:val="-21"/>
                <w:w w:val="85"/>
                <w:sz w:val="16"/>
              </w:rPr>
              <w:t> </w:t>
            </w:r>
            <w:r>
              <w:rPr>
                <w:w w:val="85"/>
                <w:sz w:val="16"/>
              </w:rPr>
              <w:t>alguien</w:t>
            </w:r>
            <w:r>
              <w:rPr>
                <w:spacing w:val="-21"/>
                <w:w w:val="85"/>
                <w:sz w:val="16"/>
              </w:rPr>
              <w:t> </w:t>
            </w:r>
            <w:r>
              <w:rPr>
                <w:w w:val="85"/>
                <w:sz w:val="16"/>
              </w:rPr>
              <w:t>de</w:t>
            </w:r>
            <w:r>
              <w:rPr>
                <w:spacing w:val="-21"/>
                <w:w w:val="85"/>
                <w:sz w:val="16"/>
              </w:rPr>
              <w:t> </w:t>
            </w:r>
            <w:r>
              <w:rPr>
                <w:w w:val="85"/>
                <w:sz w:val="16"/>
              </w:rPr>
              <w:t>la</w:t>
            </w:r>
            <w:r>
              <w:rPr>
                <w:spacing w:val="-21"/>
                <w:w w:val="85"/>
                <w:sz w:val="16"/>
              </w:rPr>
              <w:t> </w:t>
            </w:r>
            <w:r>
              <w:rPr>
                <w:w w:val="85"/>
                <w:sz w:val="16"/>
              </w:rPr>
              <w:t>comunidad</w:t>
            </w:r>
          </w:p>
          <w:p>
            <w:pPr>
              <w:pStyle w:val="TableParagraph"/>
              <w:numPr>
                <w:ilvl w:val="1"/>
                <w:numId w:val="60"/>
              </w:numPr>
              <w:tabs>
                <w:tab w:pos="493" w:val="left" w:leader="none"/>
              </w:tabs>
              <w:spacing w:line="240" w:lineRule="auto" w:before="27" w:after="0"/>
              <w:ind w:left="492" w:right="0" w:hanging="292"/>
              <w:jc w:val="left"/>
              <w:rPr>
                <w:sz w:val="16"/>
              </w:rPr>
            </w:pPr>
            <w:r>
              <w:rPr>
                <w:w w:val="85"/>
                <w:sz w:val="16"/>
              </w:rPr>
              <w:t>Tener</w:t>
            </w:r>
            <w:r>
              <w:rPr>
                <w:spacing w:val="-21"/>
                <w:w w:val="85"/>
                <w:sz w:val="16"/>
              </w:rPr>
              <w:t> </w:t>
            </w:r>
            <w:r>
              <w:rPr>
                <w:w w:val="85"/>
                <w:sz w:val="16"/>
              </w:rPr>
              <w:t>conocidos</w:t>
            </w:r>
            <w:r>
              <w:rPr>
                <w:spacing w:val="-20"/>
                <w:w w:val="85"/>
                <w:sz w:val="16"/>
              </w:rPr>
              <w:t> </w:t>
            </w:r>
            <w:r>
              <w:rPr>
                <w:w w:val="85"/>
                <w:sz w:val="16"/>
              </w:rPr>
              <w:t>en</w:t>
            </w:r>
            <w:r>
              <w:rPr>
                <w:spacing w:val="-21"/>
                <w:w w:val="85"/>
                <w:sz w:val="16"/>
              </w:rPr>
              <w:t> </w:t>
            </w:r>
            <w:r>
              <w:rPr>
                <w:w w:val="85"/>
                <w:sz w:val="16"/>
              </w:rPr>
              <w:t>la</w:t>
            </w:r>
            <w:r>
              <w:rPr>
                <w:spacing w:val="-21"/>
                <w:w w:val="85"/>
                <w:sz w:val="16"/>
              </w:rPr>
              <w:t> </w:t>
            </w:r>
            <w:r>
              <w:rPr>
                <w:w w:val="85"/>
                <w:sz w:val="16"/>
              </w:rPr>
              <w:t>comunidad</w:t>
            </w:r>
          </w:p>
          <w:p>
            <w:pPr>
              <w:pStyle w:val="TableParagraph"/>
              <w:numPr>
                <w:ilvl w:val="1"/>
                <w:numId w:val="60"/>
              </w:numPr>
              <w:tabs>
                <w:tab w:pos="493" w:val="left" w:leader="none"/>
              </w:tabs>
              <w:spacing w:line="240" w:lineRule="auto" w:before="28" w:after="0"/>
              <w:ind w:left="492" w:right="0" w:hanging="292"/>
              <w:jc w:val="left"/>
              <w:rPr>
                <w:sz w:val="16"/>
              </w:rPr>
            </w:pPr>
            <w:r>
              <w:rPr>
                <w:w w:val="85"/>
                <w:sz w:val="16"/>
              </w:rPr>
              <w:t>Gestionarlo</w:t>
            </w:r>
            <w:r>
              <w:rPr>
                <w:spacing w:val="-20"/>
                <w:w w:val="85"/>
                <w:sz w:val="16"/>
              </w:rPr>
              <w:t> </w:t>
            </w:r>
            <w:r>
              <w:rPr>
                <w:w w:val="85"/>
                <w:sz w:val="16"/>
              </w:rPr>
              <w:t>con</w:t>
            </w:r>
            <w:r>
              <w:rPr>
                <w:spacing w:val="-20"/>
                <w:w w:val="85"/>
                <w:sz w:val="16"/>
              </w:rPr>
              <w:t> </w:t>
            </w:r>
            <w:r>
              <w:rPr>
                <w:w w:val="85"/>
                <w:sz w:val="16"/>
              </w:rPr>
              <w:t>el</w:t>
            </w:r>
            <w:r>
              <w:rPr>
                <w:spacing w:val="-20"/>
                <w:w w:val="85"/>
                <w:sz w:val="16"/>
              </w:rPr>
              <w:t> </w:t>
            </w:r>
            <w:r>
              <w:rPr>
                <w:w w:val="85"/>
                <w:sz w:val="16"/>
              </w:rPr>
              <w:t>comité</w:t>
            </w:r>
          </w:p>
          <w:p>
            <w:pPr>
              <w:pStyle w:val="TableParagraph"/>
              <w:numPr>
                <w:ilvl w:val="1"/>
                <w:numId w:val="60"/>
              </w:numPr>
              <w:tabs>
                <w:tab w:pos="493" w:val="left" w:leader="none"/>
              </w:tabs>
              <w:spacing w:line="240" w:lineRule="auto" w:before="27" w:after="0"/>
              <w:ind w:left="492" w:right="0" w:hanging="292"/>
              <w:jc w:val="left"/>
              <w:rPr>
                <w:sz w:val="16"/>
              </w:rPr>
            </w:pPr>
            <w:r>
              <w:rPr>
                <w:w w:val="85"/>
                <w:sz w:val="16"/>
              </w:rPr>
              <w:t>Gestionarlo</w:t>
            </w:r>
            <w:r>
              <w:rPr>
                <w:spacing w:val="-24"/>
                <w:w w:val="85"/>
                <w:sz w:val="16"/>
              </w:rPr>
              <w:t> </w:t>
            </w:r>
            <w:r>
              <w:rPr>
                <w:w w:val="85"/>
                <w:sz w:val="16"/>
              </w:rPr>
              <w:t>en</w:t>
            </w:r>
            <w:r>
              <w:rPr>
                <w:spacing w:val="-24"/>
                <w:w w:val="85"/>
                <w:sz w:val="16"/>
              </w:rPr>
              <w:t> </w:t>
            </w:r>
            <w:r>
              <w:rPr>
                <w:w w:val="85"/>
                <w:sz w:val="16"/>
              </w:rPr>
              <w:t>la</w:t>
            </w:r>
            <w:r>
              <w:rPr>
                <w:spacing w:val="-24"/>
                <w:w w:val="85"/>
                <w:sz w:val="16"/>
              </w:rPr>
              <w:t> </w:t>
            </w:r>
            <w:r>
              <w:rPr>
                <w:w w:val="85"/>
                <w:sz w:val="16"/>
              </w:rPr>
              <w:t>asamblea</w:t>
            </w:r>
          </w:p>
          <w:p>
            <w:pPr>
              <w:pStyle w:val="TableParagraph"/>
              <w:numPr>
                <w:ilvl w:val="1"/>
                <w:numId w:val="60"/>
              </w:numPr>
              <w:tabs>
                <w:tab w:pos="493" w:val="left" w:leader="none"/>
              </w:tabs>
              <w:spacing w:line="240" w:lineRule="auto" w:before="27" w:after="0"/>
              <w:ind w:left="492" w:right="0" w:hanging="292"/>
              <w:jc w:val="left"/>
              <w:rPr>
                <w:sz w:val="16"/>
              </w:rPr>
            </w:pPr>
            <w:r>
              <w:rPr>
                <w:w w:val="80"/>
                <w:sz w:val="16"/>
              </w:rPr>
              <w:t>Gestionarlo en el</w:t>
            </w:r>
            <w:r>
              <w:rPr>
                <w:spacing w:val="31"/>
                <w:w w:val="80"/>
                <w:sz w:val="16"/>
              </w:rPr>
              <w:t> </w:t>
            </w:r>
            <w:r>
              <w:rPr>
                <w:w w:val="80"/>
                <w:sz w:val="16"/>
              </w:rPr>
              <w:t>ayuntamiento</w:t>
            </w:r>
          </w:p>
          <w:p>
            <w:pPr>
              <w:pStyle w:val="TableParagraph"/>
              <w:numPr>
                <w:ilvl w:val="1"/>
                <w:numId w:val="60"/>
              </w:numPr>
              <w:tabs>
                <w:tab w:pos="493" w:val="left" w:leader="none"/>
              </w:tabs>
              <w:spacing w:line="240" w:lineRule="auto" w:before="27" w:after="0"/>
              <w:ind w:left="492" w:right="0" w:hanging="292"/>
              <w:jc w:val="left"/>
              <w:rPr>
                <w:sz w:val="16"/>
              </w:rPr>
            </w:pPr>
            <w:r>
              <w:rPr>
                <w:w w:val="80"/>
                <w:sz w:val="16"/>
              </w:rPr>
              <w:t>Ningún</w:t>
            </w:r>
            <w:r>
              <w:rPr>
                <w:spacing w:val="14"/>
                <w:w w:val="80"/>
                <w:sz w:val="16"/>
              </w:rPr>
              <w:t> </w:t>
            </w:r>
            <w:r>
              <w:rPr>
                <w:w w:val="80"/>
                <w:sz w:val="16"/>
              </w:rPr>
              <w:t>requisito</w:t>
            </w:r>
          </w:p>
          <w:p>
            <w:pPr>
              <w:pStyle w:val="TableParagraph"/>
              <w:tabs>
                <w:tab w:pos="2041" w:val="left" w:leader="none"/>
                <w:tab w:pos="2894" w:val="left" w:leader="none"/>
                <w:tab w:pos="4021" w:val="left" w:leader="none"/>
              </w:tabs>
              <w:spacing w:before="27"/>
              <w:ind w:left="200" w:right="180"/>
              <w:rPr>
                <w:sz w:val="16"/>
              </w:rPr>
            </w:pPr>
            <w:r>
              <w:rPr>
                <w:w w:val="90"/>
                <w:sz w:val="16"/>
              </w:rPr>
              <w:t>42.10</w:t>
            </w:r>
            <w:r>
              <w:rPr>
                <w:spacing w:val="-5"/>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0"/>
              </w:numPr>
              <w:tabs>
                <w:tab w:pos="422" w:val="left" w:leader="none"/>
              </w:tabs>
              <w:spacing w:line="240" w:lineRule="auto" w:before="0" w:after="0"/>
              <w:ind w:left="421" w:right="0" w:hanging="221"/>
              <w:jc w:val="left"/>
              <w:rPr>
                <w:sz w:val="16"/>
              </w:rPr>
            </w:pPr>
            <w:r>
              <w:rPr>
                <w:w w:val="80"/>
                <w:sz w:val="16"/>
              </w:rPr>
              <w:t>¿Quién determina esos </w:t>
            </w:r>
            <w:r>
              <w:rPr>
                <w:spacing w:val="1"/>
                <w:w w:val="80"/>
                <w:sz w:val="16"/>
              </w:rPr>
              <w:t> </w:t>
            </w:r>
            <w:r>
              <w:rPr>
                <w:w w:val="80"/>
                <w:sz w:val="16"/>
              </w:rPr>
              <w:t>requisitos?</w:t>
            </w:r>
          </w:p>
          <w:p>
            <w:pPr>
              <w:pStyle w:val="TableParagraph"/>
              <w:numPr>
                <w:ilvl w:val="1"/>
                <w:numId w:val="60"/>
              </w:numPr>
              <w:tabs>
                <w:tab w:pos="494" w:val="left" w:leader="none"/>
              </w:tabs>
              <w:spacing w:line="240" w:lineRule="auto" w:before="27" w:after="0"/>
              <w:ind w:left="493" w:right="0" w:hanging="293"/>
              <w:jc w:val="left"/>
              <w:rPr>
                <w:sz w:val="16"/>
              </w:rPr>
            </w:pPr>
            <w:r>
              <w:rPr>
                <w:w w:val="85"/>
                <w:sz w:val="16"/>
              </w:rPr>
              <w:t>El</w:t>
            </w:r>
            <w:r>
              <w:rPr>
                <w:spacing w:val="-20"/>
                <w:w w:val="85"/>
                <w:sz w:val="16"/>
              </w:rPr>
              <w:t> </w:t>
            </w:r>
            <w:r>
              <w:rPr>
                <w:w w:val="85"/>
                <w:sz w:val="16"/>
              </w:rPr>
              <w:t>presidente</w:t>
            </w:r>
            <w:r>
              <w:rPr>
                <w:spacing w:val="-20"/>
                <w:w w:val="85"/>
                <w:sz w:val="16"/>
              </w:rPr>
              <w:t> </w:t>
            </w:r>
            <w:r>
              <w:rPr>
                <w:w w:val="85"/>
                <w:sz w:val="16"/>
              </w:rPr>
              <w:t>del</w:t>
            </w:r>
            <w:r>
              <w:rPr>
                <w:spacing w:val="-20"/>
                <w:w w:val="85"/>
                <w:sz w:val="16"/>
              </w:rPr>
              <w:t> </w:t>
            </w:r>
            <w:r>
              <w:rPr>
                <w:w w:val="85"/>
                <w:sz w:val="16"/>
              </w:rPr>
              <w:t>comité</w:t>
            </w:r>
          </w:p>
          <w:p>
            <w:pPr>
              <w:pStyle w:val="TableParagraph"/>
              <w:numPr>
                <w:ilvl w:val="1"/>
                <w:numId w:val="60"/>
              </w:numPr>
              <w:tabs>
                <w:tab w:pos="494" w:val="left" w:leader="none"/>
              </w:tabs>
              <w:spacing w:line="240" w:lineRule="auto" w:before="27" w:after="0"/>
              <w:ind w:left="493" w:right="0" w:hanging="293"/>
              <w:jc w:val="left"/>
              <w:rPr>
                <w:sz w:val="16"/>
              </w:rPr>
            </w:pPr>
            <w:r>
              <w:rPr>
                <w:w w:val="85"/>
                <w:sz w:val="16"/>
              </w:rPr>
              <w:t>Los</w:t>
            </w:r>
            <w:r>
              <w:rPr>
                <w:spacing w:val="-20"/>
                <w:w w:val="85"/>
                <w:sz w:val="16"/>
              </w:rPr>
              <w:t> </w:t>
            </w:r>
            <w:r>
              <w:rPr>
                <w:w w:val="85"/>
                <w:sz w:val="16"/>
              </w:rPr>
              <w:t>miembros</w:t>
            </w:r>
            <w:r>
              <w:rPr>
                <w:spacing w:val="-20"/>
                <w:w w:val="85"/>
                <w:sz w:val="16"/>
              </w:rPr>
              <w:t> </w:t>
            </w:r>
            <w:r>
              <w:rPr>
                <w:w w:val="85"/>
                <w:sz w:val="16"/>
              </w:rPr>
              <w:t>del</w:t>
            </w:r>
            <w:r>
              <w:rPr>
                <w:spacing w:val="-21"/>
                <w:w w:val="85"/>
                <w:sz w:val="16"/>
              </w:rPr>
              <w:t> </w:t>
            </w:r>
            <w:r>
              <w:rPr>
                <w:w w:val="85"/>
                <w:sz w:val="16"/>
              </w:rPr>
              <w:t>comité</w:t>
            </w:r>
          </w:p>
          <w:p>
            <w:pPr>
              <w:pStyle w:val="TableParagraph"/>
              <w:numPr>
                <w:ilvl w:val="1"/>
                <w:numId w:val="60"/>
              </w:numPr>
              <w:tabs>
                <w:tab w:pos="494" w:val="left" w:leader="none"/>
              </w:tabs>
              <w:spacing w:line="240" w:lineRule="auto" w:before="27" w:after="0"/>
              <w:ind w:left="493" w:right="0" w:hanging="293"/>
              <w:jc w:val="left"/>
              <w:rPr>
                <w:sz w:val="16"/>
              </w:rPr>
            </w:pPr>
            <w:r>
              <w:rPr>
                <w:w w:val="80"/>
                <w:sz w:val="16"/>
              </w:rPr>
              <w:t>La</w:t>
            </w:r>
            <w:r>
              <w:rPr>
                <w:spacing w:val="13"/>
                <w:w w:val="80"/>
                <w:sz w:val="16"/>
              </w:rPr>
              <w:t> </w:t>
            </w:r>
            <w:r>
              <w:rPr>
                <w:w w:val="80"/>
                <w:sz w:val="16"/>
              </w:rPr>
              <w:t>asamblea</w:t>
            </w:r>
          </w:p>
          <w:p>
            <w:pPr>
              <w:pStyle w:val="TableParagraph"/>
              <w:numPr>
                <w:ilvl w:val="1"/>
                <w:numId w:val="60"/>
              </w:numPr>
              <w:tabs>
                <w:tab w:pos="494" w:val="left" w:leader="none"/>
              </w:tabs>
              <w:spacing w:line="240" w:lineRule="auto" w:before="27" w:after="0"/>
              <w:ind w:left="493" w:right="0" w:hanging="293"/>
              <w:jc w:val="left"/>
              <w:rPr>
                <w:sz w:val="16"/>
              </w:rPr>
            </w:pPr>
            <w:r>
              <w:rPr>
                <w:w w:val="80"/>
                <w:sz w:val="16"/>
              </w:rPr>
              <w:t>Los</w:t>
            </w:r>
            <w:r>
              <w:rPr>
                <w:spacing w:val="11"/>
                <w:w w:val="80"/>
                <w:sz w:val="16"/>
              </w:rPr>
              <w:t> </w:t>
            </w:r>
            <w:r>
              <w:rPr>
                <w:w w:val="80"/>
                <w:sz w:val="16"/>
              </w:rPr>
              <w:t>usuarios</w:t>
            </w:r>
          </w:p>
          <w:p>
            <w:pPr>
              <w:pStyle w:val="TableParagraph"/>
              <w:numPr>
                <w:ilvl w:val="1"/>
                <w:numId w:val="60"/>
              </w:numPr>
              <w:tabs>
                <w:tab w:pos="494" w:val="left" w:leader="none"/>
              </w:tabs>
              <w:spacing w:line="240" w:lineRule="auto" w:before="27" w:after="0"/>
              <w:ind w:left="493" w:right="0" w:hanging="293"/>
              <w:jc w:val="left"/>
              <w:rPr>
                <w:sz w:val="16"/>
              </w:rPr>
            </w:pPr>
            <w:r>
              <w:rPr>
                <w:w w:val="80"/>
                <w:sz w:val="16"/>
              </w:rPr>
              <w:t>El</w:t>
            </w:r>
            <w:r>
              <w:rPr>
                <w:spacing w:val="17"/>
                <w:w w:val="80"/>
                <w:sz w:val="16"/>
              </w:rPr>
              <w:t> </w:t>
            </w:r>
            <w:r>
              <w:rPr>
                <w:w w:val="80"/>
                <w:sz w:val="16"/>
              </w:rPr>
              <w:t>ayuntamiento</w:t>
            </w:r>
          </w:p>
          <w:p>
            <w:pPr>
              <w:pStyle w:val="TableParagraph"/>
              <w:numPr>
                <w:ilvl w:val="1"/>
                <w:numId w:val="60"/>
              </w:numPr>
              <w:tabs>
                <w:tab w:pos="494" w:val="left" w:leader="none"/>
              </w:tabs>
              <w:spacing w:line="240" w:lineRule="auto" w:before="22" w:after="0"/>
              <w:ind w:left="493" w:right="0" w:hanging="293"/>
              <w:jc w:val="left"/>
              <w:rPr>
                <w:sz w:val="16"/>
              </w:rPr>
            </w:pPr>
            <w:r>
              <w:rPr>
                <w:w w:val="85"/>
                <w:sz w:val="16"/>
              </w:rPr>
              <w:t>El</w:t>
            </w:r>
            <w:r>
              <w:rPr>
                <w:spacing w:val="-23"/>
                <w:w w:val="85"/>
                <w:sz w:val="16"/>
              </w:rPr>
              <w:t> </w:t>
            </w:r>
            <w:r>
              <w:rPr>
                <w:w w:val="85"/>
                <w:sz w:val="16"/>
              </w:rPr>
              <w:t>gobierno</w:t>
            </w:r>
            <w:r>
              <w:rPr>
                <w:spacing w:val="-23"/>
                <w:w w:val="85"/>
                <w:sz w:val="16"/>
              </w:rPr>
              <w:t> </w:t>
            </w:r>
            <w:r>
              <w:rPr>
                <w:w w:val="85"/>
                <w:sz w:val="16"/>
              </w:rPr>
              <w:t>estatal</w:t>
            </w:r>
            <w:r>
              <w:rPr>
                <w:spacing w:val="-23"/>
                <w:w w:val="85"/>
                <w:sz w:val="16"/>
              </w:rPr>
              <w:t> </w:t>
            </w:r>
            <w:r>
              <w:rPr>
                <w:w w:val="85"/>
                <w:sz w:val="16"/>
              </w:rPr>
              <w:t>(CAEM)</w:t>
            </w:r>
          </w:p>
          <w:p>
            <w:pPr>
              <w:pStyle w:val="TableParagraph"/>
              <w:numPr>
                <w:ilvl w:val="1"/>
                <w:numId w:val="60"/>
              </w:numPr>
              <w:tabs>
                <w:tab w:pos="494" w:val="left" w:leader="none"/>
              </w:tabs>
              <w:spacing w:line="240" w:lineRule="auto" w:before="27" w:after="0"/>
              <w:ind w:left="493" w:right="0" w:hanging="293"/>
              <w:jc w:val="left"/>
              <w:rPr>
                <w:sz w:val="16"/>
              </w:rPr>
            </w:pPr>
            <w:r>
              <w:rPr>
                <w:w w:val="80"/>
                <w:sz w:val="16"/>
              </w:rPr>
              <w:t>El gobierno</w:t>
            </w:r>
            <w:r>
              <w:rPr>
                <w:spacing w:val="14"/>
                <w:w w:val="80"/>
                <w:sz w:val="16"/>
              </w:rPr>
              <w:t> </w:t>
            </w:r>
            <w:r>
              <w:rPr>
                <w:w w:val="80"/>
                <w:sz w:val="16"/>
              </w:rPr>
              <w:t>federal</w:t>
            </w:r>
          </w:p>
          <w:p>
            <w:pPr>
              <w:pStyle w:val="TableParagraph"/>
              <w:tabs>
                <w:tab w:pos="1969" w:val="left" w:leader="none"/>
                <w:tab w:pos="2822" w:val="left" w:leader="none"/>
                <w:tab w:pos="3949" w:val="left" w:leader="none"/>
              </w:tabs>
              <w:spacing w:before="27"/>
              <w:ind w:left="200" w:right="180"/>
              <w:rPr>
                <w:sz w:val="16"/>
              </w:rPr>
            </w:pPr>
            <w:r>
              <w:rPr>
                <w:w w:val="90"/>
                <w:sz w:val="16"/>
              </w:rPr>
              <w:t>43.8</w:t>
            </w:r>
            <w:r>
              <w:rPr>
                <w:spacing w:val="-5"/>
                <w:w w:val="90"/>
                <w:sz w:val="16"/>
              </w:rPr>
              <w:t> </w:t>
            </w: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9"/>
                <w:w w:val="90"/>
                <w:sz w:val="16"/>
              </w:rPr>
              <w:t> </w:t>
            </w:r>
            <w:r>
              <w:rPr>
                <w:w w:val="90"/>
                <w:sz w:val="16"/>
              </w:rPr>
              <w:t>NS:</w:t>
            </w:r>
            <w:r>
              <w:rPr>
                <w:spacing w:val="-5"/>
                <w:sz w:val="16"/>
              </w:rPr>
              <w:t> </w:t>
            </w:r>
            <w:r>
              <w:rPr>
                <w:w w:val="81"/>
                <w:sz w:val="16"/>
                <w:u w:val="single"/>
              </w:rPr>
              <w:t> </w:t>
            </w:r>
            <w:r>
              <w:rPr>
                <w:sz w:val="16"/>
                <w:u w:val="single"/>
              </w:rPr>
              <w:tab/>
            </w:r>
          </w:p>
        </w:tc>
        <w:tc>
          <w:tcPr>
            <w:tcW w:w="4798" w:type="dxa"/>
          </w:tcPr>
          <w:p>
            <w:pPr>
              <w:pStyle w:val="TableParagraph"/>
              <w:numPr>
                <w:ilvl w:val="0"/>
                <w:numId w:val="61"/>
              </w:numPr>
              <w:tabs>
                <w:tab w:pos="406" w:val="left" w:leader="none"/>
              </w:tabs>
              <w:spacing w:line="240" w:lineRule="auto" w:before="17" w:after="0"/>
              <w:ind w:left="406" w:right="0" w:hanging="221"/>
              <w:jc w:val="left"/>
              <w:rPr>
                <w:sz w:val="16"/>
              </w:rPr>
            </w:pPr>
            <w:r>
              <w:rPr>
                <w:w w:val="85"/>
                <w:sz w:val="16"/>
              </w:rPr>
              <w:t>¿Qué</w:t>
            </w:r>
            <w:r>
              <w:rPr>
                <w:spacing w:val="-19"/>
                <w:w w:val="85"/>
                <w:sz w:val="16"/>
              </w:rPr>
              <w:t> </w:t>
            </w:r>
            <w:r>
              <w:rPr>
                <w:w w:val="85"/>
                <w:sz w:val="16"/>
              </w:rPr>
              <w:t>apoyos</w:t>
            </w:r>
            <w:r>
              <w:rPr>
                <w:spacing w:val="-18"/>
                <w:w w:val="85"/>
                <w:sz w:val="16"/>
              </w:rPr>
              <w:t> </w:t>
            </w:r>
            <w:r>
              <w:rPr>
                <w:w w:val="85"/>
                <w:sz w:val="16"/>
              </w:rPr>
              <w:t>reciben</w:t>
            </w:r>
            <w:r>
              <w:rPr>
                <w:spacing w:val="-19"/>
                <w:w w:val="85"/>
                <w:sz w:val="16"/>
              </w:rPr>
              <w:t> </w:t>
            </w:r>
            <w:r>
              <w:rPr>
                <w:w w:val="85"/>
                <w:sz w:val="16"/>
              </w:rPr>
              <w:t>del</w:t>
            </w:r>
            <w:r>
              <w:rPr>
                <w:spacing w:val="-19"/>
                <w:w w:val="85"/>
                <w:sz w:val="16"/>
              </w:rPr>
              <w:t> </w:t>
            </w:r>
            <w:r>
              <w:rPr>
                <w:w w:val="85"/>
                <w:sz w:val="16"/>
              </w:rPr>
              <w:t>ayuntamiento</w:t>
            </w:r>
            <w:r>
              <w:rPr>
                <w:spacing w:val="-19"/>
                <w:w w:val="85"/>
                <w:sz w:val="16"/>
              </w:rPr>
              <w:t> </w:t>
            </w:r>
            <w:r>
              <w:rPr>
                <w:w w:val="85"/>
                <w:sz w:val="16"/>
              </w:rPr>
              <w:t>el</w:t>
            </w:r>
            <w:r>
              <w:rPr>
                <w:spacing w:val="-19"/>
                <w:w w:val="85"/>
                <w:sz w:val="16"/>
              </w:rPr>
              <w:t> </w:t>
            </w:r>
            <w:r>
              <w:rPr>
                <w:w w:val="85"/>
                <w:sz w:val="16"/>
              </w:rPr>
              <w:t>comité</w:t>
            </w:r>
            <w:r>
              <w:rPr>
                <w:spacing w:val="-19"/>
                <w:w w:val="85"/>
                <w:sz w:val="16"/>
              </w:rPr>
              <w:t> </w:t>
            </w:r>
            <w:r>
              <w:rPr>
                <w:w w:val="85"/>
                <w:sz w:val="16"/>
              </w:rPr>
              <w:t>de</w:t>
            </w:r>
            <w:r>
              <w:rPr>
                <w:spacing w:val="-19"/>
                <w:w w:val="85"/>
                <w:sz w:val="16"/>
              </w:rPr>
              <w:t> </w:t>
            </w:r>
            <w:r>
              <w:rPr>
                <w:w w:val="85"/>
                <w:sz w:val="16"/>
              </w:rPr>
              <w:t>agua</w:t>
            </w:r>
            <w:r>
              <w:rPr>
                <w:spacing w:val="-19"/>
                <w:w w:val="85"/>
                <w:sz w:val="16"/>
              </w:rPr>
              <w:t> </w:t>
            </w:r>
            <w:r>
              <w:rPr>
                <w:w w:val="85"/>
                <w:sz w:val="16"/>
              </w:rPr>
              <w:t>potable?</w:t>
            </w:r>
          </w:p>
          <w:p>
            <w:pPr>
              <w:pStyle w:val="TableParagraph"/>
              <w:numPr>
                <w:ilvl w:val="1"/>
                <w:numId w:val="61"/>
              </w:numPr>
              <w:tabs>
                <w:tab w:pos="478" w:val="left" w:leader="none"/>
              </w:tabs>
              <w:spacing w:line="240" w:lineRule="auto" w:before="27" w:after="0"/>
              <w:ind w:left="478" w:right="0" w:hanging="293"/>
              <w:jc w:val="left"/>
              <w:rPr>
                <w:sz w:val="16"/>
              </w:rPr>
            </w:pPr>
            <w:r>
              <w:rPr>
                <w:w w:val="90"/>
                <w:sz w:val="16"/>
              </w:rPr>
              <w:t>Material</w:t>
            </w:r>
          </w:p>
          <w:p>
            <w:pPr>
              <w:pStyle w:val="TableParagraph"/>
              <w:numPr>
                <w:ilvl w:val="1"/>
                <w:numId w:val="61"/>
              </w:numPr>
              <w:tabs>
                <w:tab w:pos="478" w:val="left" w:leader="none"/>
              </w:tabs>
              <w:spacing w:line="240" w:lineRule="auto" w:before="27" w:after="0"/>
              <w:ind w:left="478" w:right="0" w:hanging="293"/>
              <w:jc w:val="left"/>
              <w:rPr>
                <w:sz w:val="16"/>
              </w:rPr>
            </w:pPr>
            <w:r>
              <w:rPr>
                <w:w w:val="90"/>
                <w:sz w:val="16"/>
              </w:rPr>
              <w:t>Técnico</w:t>
            </w:r>
          </w:p>
          <w:p>
            <w:pPr>
              <w:pStyle w:val="TableParagraph"/>
              <w:numPr>
                <w:ilvl w:val="1"/>
                <w:numId w:val="61"/>
              </w:numPr>
              <w:tabs>
                <w:tab w:pos="478" w:val="left" w:leader="none"/>
              </w:tabs>
              <w:spacing w:line="240" w:lineRule="auto" w:before="27" w:after="0"/>
              <w:ind w:left="478" w:right="0" w:hanging="293"/>
              <w:jc w:val="left"/>
              <w:rPr>
                <w:sz w:val="16"/>
              </w:rPr>
            </w:pPr>
            <w:r>
              <w:rPr>
                <w:w w:val="90"/>
                <w:sz w:val="16"/>
              </w:rPr>
              <w:t>Financiero</w:t>
            </w:r>
          </w:p>
          <w:p>
            <w:pPr>
              <w:pStyle w:val="TableParagraph"/>
              <w:spacing w:before="27"/>
              <w:ind w:left="185"/>
              <w:rPr>
                <w:sz w:val="16"/>
              </w:rPr>
            </w:pPr>
            <w:r>
              <w:rPr>
                <w:w w:val="80"/>
                <w:sz w:val="16"/>
              </w:rPr>
              <w:t>44.5 Ninguno</w:t>
            </w:r>
          </w:p>
          <w:p>
            <w:pPr>
              <w:pStyle w:val="TableParagraph"/>
              <w:tabs>
                <w:tab w:pos="1954" w:val="left" w:leader="none"/>
                <w:tab w:pos="2408" w:val="left" w:leader="none"/>
                <w:tab w:pos="3208" w:val="left" w:leader="none"/>
                <w:tab w:pos="4335" w:val="left" w:leader="none"/>
              </w:tabs>
              <w:spacing w:before="27"/>
              <w:ind w:left="185"/>
              <w:rPr>
                <w:sz w:val="16"/>
              </w:rPr>
            </w:pPr>
            <w:r>
              <w:rPr>
                <w:w w:val="90"/>
                <w:sz w:val="16"/>
              </w:rPr>
              <w:t>44.6</w:t>
            </w:r>
            <w:r>
              <w:rPr>
                <w:spacing w:val="-21"/>
                <w:w w:val="90"/>
                <w:sz w:val="16"/>
              </w:rPr>
              <w:t> </w:t>
            </w:r>
            <w:r>
              <w:rPr>
                <w:w w:val="90"/>
                <w:sz w:val="16"/>
              </w:rPr>
              <w:t>Otros:</w:t>
            </w:r>
            <w:r>
              <w:rPr>
                <w:w w:val="90"/>
                <w:sz w:val="16"/>
                <w:u w:val="single"/>
              </w:rPr>
              <w:t> </w:t>
              <w:tab/>
            </w:r>
            <w:r>
              <w:rPr>
                <w:w w:val="90"/>
                <w:sz w:val="16"/>
              </w:rPr>
              <w:tab/>
              <w:t>98.</w:t>
            </w:r>
            <w:r>
              <w:rPr>
                <w:spacing w:val="-11"/>
                <w:w w:val="90"/>
                <w:sz w:val="16"/>
              </w:rPr>
              <w:t> </w:t>
            </w:r>
            <w:r>
              <w:rPr>
                <w:w w:val="90"/>
                <w:sz w:val="16"/>
              </w:rPr>
              <w:t>NC:</w:t>
            </w:r>
            <w:r>
              <w:rPr>
                <w:w w:val="90"/>
                <w:sz w:val="16"/>
                <w:u w:val="single"/>
              </w:rPr>
              <w:tab/>
            </w:r>
            <w:r>
              <w:rPr>
                <w:w w:val="90"/>
                <w:sz w:val="16"/>
              </w:rPr>
              <w:t>99.</w:t>
            </w:r>
            <w:r>
              <w:rPr>
                <w:spacing w:val="-7"/>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2"/>
              </w:numPr>
              <w:tabs>
                <w:tab w:pos="406" w:val="left" w:leader="none"/>
              </w:tabs>
              <w:spacing w:line="240" w:lineRule="auto" w:before="0" w:after="0"/>
              <w:ind w:left="185" w:right="0" w:firstLine="0"/>
              <w:jc w:val="left"/>
              <w:rPr>
                <w:sz w:val="16"/>
              </w:rPr>
            </w:pPr>
            <w:r>
              <w:rPr>
                <w:w w:val="85"/>
                <w:sz w:val="16"/>
              </w:rPr>
              <w:t>¿Cómo</w:t>
            </w:r>
            <w:r>
              <w:rPr>
                <w:spacing w:val="-17"/>
                <w:w w:val="85"/>
                <w:sz w:val="16"/>
              </w:rPr>
              <w:t> </w:t>
            </w:r>
            <w:r>
              <w:rPr>
                <w:w w:val="85"/>
                <w:sz w:val="16"/>
              </w:rPr>
              <w:t>es</w:t>
            </w:r>
            <w:r>
              <w:rPr>
                <w:spacing w:val="-18"/>
                <w:w w:val="85"/>
                <w:sz w:val="16"/>
              </w:rPr>
              <w:t> </w:t>
            </w:r>
            <w:r>
              <w:rPr>
                <w:w w:val="85"/>
                <w:sz w:val="16"/>
              </w:rPr>
              <w:t>la</w:t>
            </w:r>
            <w:r>
              <w:rPr>
                <w:spacing w:val="-17"/>
                <w:w w:val="85"/>
                <w:sz w:val="16"/>
              </w:rPr>
              <w:t> </w:t>
            </w:r>
            <w:r>
              <w:rPr>
                <w:w w:val="85"/>
                <w:sz w:val="16"/>
              </w:rPr>
              <w:t>relación</w:t>
            </w:r>
            <w:r>
              <w:rPr>
                <w:spacing w:val="-17"/>
                <w:w w:val="85"/>
                <w:sz w:val="16"/>
              </w:rPr>
              <w:t> </w:t>
            </w:r>
            <w:r>
              <w:rPr>
                <w:w w:val="85"/>
                <w:sz w:val="16"/>
              </w:rPr>
              <w:t>del</w:t>
            </w:r>
            <w:r>
              <w:rPr>
                <w:spacing w:val="-17"/>
                <w:w w:val="85"/>
                <w:sz w:val="16"/>
              </w:rPr>
              <w:t> </w:t>
            </w:r>
            <w:r>
              <w:rPr>
                <w:w w:val="85"/>
                <w:sz w:val="16"/>
              </w:rPr>
              <w:t>comité</w:t>
            </w:r>
            <w:r>
              <w:rPr>
                <w:spacing w:val="-19"/>
                <w:w w:val="85"/>
                <w:sz w:val="16"/>
              </w:rPr>
              <w:t> </w:t>
            </w:r>
            <w:r>
              <w:rPr>
                <w:w w:val="85"/>
                <w:sz w:val="16"/>
              </w:rPr>
              <w:t>con</w:t>
            </w:r>
            <w:r>
              <w:rPr>
                <w:spacing w:val="-17"/>
                <w:w w:val="85"/>
                <w:sz w:val="16"/>
              </w:rPr>
              <w:t> </w:t>
            </w:r>
            <w:r>
              <w:rPr>
                <w:w w:val="85"/>
                <w:sz w:val="16"/>
              </w:rPr>
              <w:t>otras</w:t>
            </w:r>
            <w:r>
              <w:rPr>
                <w:spacing w:val="-16"/>
                <w:w w:val="85"/>
                <w:sz w:val="16"/>
              </w:rPr>
              <w:t> </w:t>
            </w:r>
            <w:r>
              <w:rPr>
                <w:w w:val="85"/>
                <w:sz w:val="16"/>
              </w:rPr>
              <w:t>instituciones</w:t>
            </w:r>
          </w:p>
          <w:p>
            <w:pPr>
              <w:pStyle w:val="TableParagraph"/>
              <w:spacing w:before="27"/>
              <w:ind w:left="185"/>
              <w:rPr>
                <w:sz w:val="16"/>
              </w:rPr>
            </w:pPr>
            <w:r>
              <w:rPr>
                <w:w w:val="90"/>
                <w:sz w:val="12"/>
              </w:rPr>
              <w:t>(Gobierno/ONG´s/Academia)</w:t>
            </w:r>
            <w:r>
              <w:rPr>
                <w:w w:val="90"/>
                <w:sz w:val="16"/>
              </w:rPr>
              <w:t>?</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Buena</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Regular</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Mala</w:t>
            </w:r>
          </w:p>
          <w:p>
            <w:pPr>
              <w:pStyle w:val="TableParagraph"/>
              <w:numPr>
                <w:ilvl w:val="1"/>
                <w:numId w:val="62"/>
              </w:numPr>
              <w:tabs>
                <w:tab w:pos="478" w:val="left" w:leader="none"/>
              </w:tabs>
              <w:spacing w:line="240" w:lineRule="auto" w:before="27" w:after="0"/>
              <w:ind w:left="477" w:right="0" w:hanging="292"/>
              <w:jc w:val="left"/>
              <w:rPr>
                <w:sz w:val="16"/>
              </w:rPr>
            </w:pPr>
            <w:r>
              <w:rPr>
                <w:w w:val="85"/>
                <w:sz w:val="16"/>
              </w:rPr>
              <w:t>No</w:t>
            </w:r>
            <w:r>
              <w:rPr>
                <w:spacing w:val="-13"/>
                <w:w w:val="85"/>
                <w:sz w:val="16"/>
              </w:rPr>
              <w:t> </w:t>
            </w:r>
            <w:r>
              <w:rPr>
                <w:w w:val="85"/>
                <w:sz w:val="16"/>
              </w:rPr>
              <w:t>se:</w:t>
            </w:r>
          </w:p>
          <w:p>
            <w:pPr>
              <w:pStyle w:val="TableParagraph"/>
              <w:tabs>
                <w:tab w:pos="988" w:val="left" w:leader="none"/>
                <w:tab w:pos="2115" w:val="left" w:leader="none"/>
              </w:tabs>
              <w:spacing w:before="27"/>
              <w:ind w:left="185"/>
              <w:rPr>
                <w:sz w:val="16"/>
              </w:rPr>
            </w:pPr>
            <w:r>
              <w:rPr>
                <w:w w:val="90"/>
                <w:sz w:val="16"/>
              </w:rPr>
              <w:t>98.</w:t>
            </w:r>
            <w:r>
              <w:rPr>
                <w:spacing w:val="-7"/>
                <w:w w:val="90"/>
                <w:sz w:val="16"/>
              </w:rPr>
              <w:t> </w:t>
            </w:r>
            <w:r>
              <w:rPr>
                <w:w w:val="90"/>
                <w:sz w:val="16"/>
              </w:rPr>
              <w:t>NC:</w:t>
            </w:r>
            <w:r>
              <w:rPr>
                <w:w w:val="90"/>
                <w:sz w:val="16"/>
                <w:u w:val="single"/>
              </w:rPr>
              <w:tab/>
            </w:r>
            <w:r>
              <w:rPr>
                <w:w w:val="90"/>
                <w:sz w:val="16"/>
              </w:rPr>
              <w:t>99.</w:t>
            </w:r>
            <w:r>
              <w:rPr>
                <w:spacing w:val="-7"/>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2"/>
              </w:numPr>
              <w:tabs>
                <w:tab w:pos="406" w:val="left" w:leader="none"/>
              </w:tabs>
              <w:spacing w:line="276" w:lineRule="auto" w:before="0" w:after="0"/>
              <w:ind w:left="185" w:right="530" w:firstLine="0"/>
              <w:jc w:val="left"/>
              <w:rPr>
                <w:sz w:val="16"/>
              </w:rPr>
            </w:pPr>
            <w:r>
              <w:rPr>
                <w:w w:val="85"/>
                <w:sz w:val="16"/>
              </w:rPr>
              <w:t>¿Qué</w:t>
            </w:r>
            <w:r>
              <w:rPr>
                <w:spacing w:val="-13"/>
                <w:w w:val="85"/>
                <w:sz w:val="16"/>
              </w:rPr>
              <w:t> </w:t>
            </w:r>
            <w:r>
              <w:rPr>
                <w:w w:val="85"/>
                <w:sz w:val="16"/>
              </w:rPr>
              <w:t>considera</w:t>
            </w:r>
            <w:r>
              <w:rPr>
                <w:spacing w:val="-13"/>
                <w:w w:val="85"/>
                <w:sz w:val="16"/>
              </w:rPr>
              <w:t> </w:t>
            </w:r>
            <w:r>
              <w:rPr>
                <w:w w:val="85"/>
                <w:sz w:val="16"/>
              </w:rPr>
              <w:t>que</w:t>
            </w:r>
            <w:r>
              <w:rPr>
                <w:spacing w:val="-13"/>
                <w:w w:val="85"/>
                <w:sz w:val="16"/>
              </w:rPr>
              <w:t> </w:t>
            </w:r>
            <w:r>
              <w:rPr>
                <w:w w:val="85"/>
                <w:sz w:val="16"/>
              </w:rPr>
              <w:t>se</w:t>
            </w:r>
            <w:r>
              <w:rPr>
                <w:spacing w:val="-13"/>
                <w:w w:val="85"/>
                <w:sz w:val="16"/>
              </w:rPr>
              <w:t> </w:t>
            </w:r>
            <w:r>
              <w:rPr>
                <w:w w:val="85"/>
                <w:sz w:val="16"/>
              </w:rPr>
              <w:t>debe</w:t>
            </w:r>
            <w:r>
              <w:rPr>
                <w:spacing w:val="-13"/>
                <w:w w:val="85"/>
                <w:sz w:val="16"/>
              </w:rPr>
              <w:t> </w:t>
            </w:r>
            <w:r>
              <w:rPr>
                <w:w w:val="85"/>
                <w:sz w:val="16"/>
              </w:rPr>
              <w:t>hacer</w:t>
            </w:r>
            <w:r>
              <w:rPr>
                <w:spacing w:val="-13"/>
                <w:w w:val="85"/>
                <w:sz w:val="16"/>
              </w:rPr>
              <w:t> </w:t>
            </w:r>
            <w:r>
              <w:rPr>
                <w:w w:val="85"/>
                <w:sz w:val="16"/>
              </w:rPr>
              <w:t>con</w:t>
            </w:r>
            <w:r>
              <w:rPr>
                <w:spacing w:val="-13"/>
                <w:w w:val="85"/>
                <w:sz w:val="16"/>
              </w:rPr>
              <w:t> </w:t>
            </w:r>
            <w:r>
              <w:rPr>
                <w:w w:val="85"/>
                <w:sz w:val="16"/>
              </w:rPr>
              <w:t>el</w:t>
            </w:r>
            <w:r>
              <w:rPr>
                <w:spacing w:val="-13"/>
                <w:w w:val="85"/>
                <w:sz w:val="16"/>
              </w:rPr>
              <w:t> </w:t>
            </w:r>
            <w:r>
              <w:rPr>
                <w:w w:val="85"/>
                <w:sz w:val="16"/>
              </w:rPr>
              <w:t>agua</w:t>
            </w:r>
            <w:r>
              <w:rPr>
                <w:spacing w:val="-13"/>
                <w:w w:val="85"/>
                <w:sz w:val="16"/>
              </w:rPr>
              <w:t> </w:t>
            </w:r>
            <w:r>
              <w:rPr>
                <w:w w:val="85"/>
                <w:sz w:val="16"/>
              </w:rPr>
              <w:t>para</w:t>
            </w:r>
            <w:r>
              <w:rPr>
                <w:spacing w:val="-13"/>
                <w:w w:val="85"/>
                <w:sz w:val="16"/>
              </w:rPr>
              <w:t> </w:t>
            </w:r>
            <w:r>
              <w:rPr>
                <w:w w:val="85"/>
                <w:sz w:val="16"/>
              </w:rPr>
              <w:t>evitar</w:t>
            </w:r>
            <w:r>
              <w:rPr>
                <w:spacing w:val="-13"/>
                <w:w w:val="85"/>
                <w:sz w:val="16"/>
              </w:rPr>
              <w:t> </w:t>
            </w:r>
            <w:r>
              <w:rPr>
                <w:w w:val="85"/>
                <w:sz w:val="16"/>
              </w:rPr>
              <w:t>que</w:t>
            </w:r>
            <w:r>
              <w:rPr>
                <w:spacing w:val="-13"/>
                <w:w w:val="85"/>
                <w:sz w:val="16"/>
              </w:rPr>
              <w:t> </w:t>
            </w:r>
            <w:r>
              <w:rPr>
                <w:w w:val="85"/>
                <w:sz w:val="16"/>
              </w:rPr>
              <w:t>se </w:t>
            </w:r>
            <w:r>
              <w:rPr>
                <w:w w:val="90"/>
                <w:sz w:val="16"/>
              </w:rPr>
              <w:t>acabe?</w:t>
            </w:r>
          </w:p>
          <w:p>
            <w:pPr>
              <w:pStyle w:val="TableParagraph"/>
              <w:numPr>
                <w:ilvl w:val="1"/>
                <w:numId w:val="62"/>
              </w:numPr>
              <w:tabs>
                <w:tab w:pos="478" w:val="left" w:leader="none"/>
              </w:tabs>
              <w:spacing w:line="240" w:lineRule="auto" w:before="0" w:after="0"/>
              <w:ind w:left="477" w:right="0" w:hanging="292"/>
              <w:jc w:val="left"/>
              <w:rPr>
                <w:sz w:val="16"/>
              </w:rPr>
            </w:pPr>
            <w:r>
              <w:rPr>
                <w:w w:val="85"/>
                <w:sz w:val="16"/>
              </w:rPr>
              <w:t>Utilizar</w:t>
            </w:r>
            <w:r>
              <w:rPr>
                <w:spacing w:val="-24"/>
                <w:w w:val="85"/>
                <w:sz w:val="16"/>
              </w:rPr>
              <w:t> </w:t>
            </w:r>
            <w:r>
              <w:rPr>
                <w:w w:val="85"/>
                <w:sz w:val="16"/>
              </w:rPr>
              <w:t>menos</w:t>
            </w:r>
            <w:r>
              <w:rPr>
                <w:spacing w:val="-23"/>
                <w:w w:val="85"/>
                <w:sz w:val="16"/>
              </w:rPr>
              <w:t> </w:t>
            </w:r>
            <w:r>
              <w:rPr>
                <w:w w:val="85"/>
                <w:sz w:val="16"/>
              </w:rPr>
              <w:t>agua</w:t>
            </w:r>
          </w:p>
          <w:p>
            <w:pPr>
              <w:pStyle w:val="TableParagraph"/>
              <w:numPr>
                <w:ilvl w:val="1"/>
                <w:numId w:val="62"/>
              </w:numPr>
              <w:tabs>
                <w:tab w:pos="478" w:val="left" w:leader="none"/>
              </w:tabs>
              <w:spacing w:line="240" w:lineRule="auto" w:before="27" w:after="0"/>
              <w:ind w:left="477" w:right="0" w:hanging="292"/>
              <w:jc w:val="left"/>
              <w:rPr>
                <w:sz w:val="16"/>
              </w:rPr>
            </w:pPr>
            <w:r>
              <w:rPr>
                <w:w w:val="80"/>
                <w:sz w:val="16"/>
              </w:rPr>
              <w:t>Utilizar eficientemente el</w:t>
            </w:r>
            <w:r>
              <w:rPr>
                <w:spacing w:val="30"/>
                <w:w w:val="80"/>
                <w:sz w:val="16"/>
              </w:rPr>
              <w:t> </w:t>
            </w:r>
            <w:r>
              <w:rPr>
                <w:w w:val="80"/>
                <w:sz w:val="16"/>
              </w:rPr>
              <w:t>agua</w:t>
            </w:r>
          </w:p>
          <w:p>
            <w:pPr>
              <w:pStyle w:val="TableParagraph"/>
              <w:numPr>
                <w:ilvl w:val="1"/>
                <w:numId w:val="62"/>
              </w:numPr>
              <w:tabs>
                <w:tab w:pos="478" w:val="left" w:leader="none"/>
              </w:tabs>
              <w:spacing w:line="240" w:lineRule="auto" w:before="27" w:after="0"/>
              <w:ind w:left="477" w:right="0" w:hanging="292"/>
              <w:jc w:val="left"/>
              <w:rPr>
                <w:sz w:val="16"/>
              </w:rPr>
            </w:pPr>
            <w:r>
              <w:rPr>
                <w:w w:val="85"/>
                <w:sz w:val="16"/>
              </w:rPr>
              <w:t>Contaminar</w:t>
            </w:r>
            <w:r>
              <w:rPr>
                <w:spacing w:val="-23"/>
                <w:w w:val="85"/>
                <w:sz w:val="16"/>
              </w:rPr>
              <w:t> </w:t>
            </w:r>
            <w:r>
              <w:rPr>
                <w:w w:val="85"/>
                <w:sz w:val="16"/>
              </w:rPr>
              <w:t>menos</w:t>
            </w:r>
            <w:r>
              <w:rPr>
                <w:spacing w:val="-22"/>
                <w:w w:val="85"/>
                <w:sz w:val="16"/>
              </w:rPr>
              <w:t> </w:t>
            </w:r>
            <w:r>
              <w:rPr>
                <w:w w:val="85"/>
                <w:sz w:val="16"/>
              </w:rPr>
              <w:t>el</w:t>
            </w:r>
            <w:r>
              <w:rPr>
                <w:spacing w:val="-23"/>
                <w:w w:val="85"/>
                <w:sz w:val="16"/>
              </w:rPr>
              <w:t> </w:t>
            </w:r>
            <w:r>
              <w:rPr>
                <w:w w:val="85"/>
                <w:sz w:val="16"/>
              </w:rPr>
              <w:t>agua</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Nada</w:t>
            </w:r>
          </w:p>
          <w:p>
            <w:pPr>
              <w:pStyle w:val="TableParagraph"/>
              <w:tabs>
                <w:tab w:pos="1787" w:val="left" w:leader="none"/>
                <w:tab w:pos="2490" w:val="left" w:leader="none"/>
                <w:tab w:pos="3289" w:val="left" w:leader="none"/>
                <w:tab w:pos="4415" w:val="left" w:leader="none"/>
              </w:tabs>
              <w:spacing w:before="27"/>
              <w:ind w:left="185"/>
              <w:rPr>
                <w:sz w:val="16"/>
              </w:rPr>
            </w:pPr>
            <w:r>
              <w:rPr>
                <w:w w:val="90"/>
                <w:sz w:val="16"/>
              </w:rPr>
              <w:t>46.5</w:t>
            </w:r>
            <w:r>
              <w:rPr>
                <w:spacing w:val="-19"/>
                <w:w w:val="90"/>
                <w:sz w:val="16"/>
              </w:rPr>
              <w:t> </w:t>
            </w:r>
            <w:r>
              <w:rPr>
                <w:w w:val="90"/>
                <w:sz w:val="16"/>
              </w:rPr>
              <w:t>Otro:</w:t>
            </w:r>
            <w:r>
              <w:rPr>
                <w:w w:val="90"/>
                <w:sz w:val="16"/>
                <w:u w:val="single"/>
              </w:rPr>
              <w:t> </w:t>
              <w:tab/>
            </w:r>
            <w:r>
              <w:rPr>
                <w:w w:val="90"/>
                <w:sz w:val="16"/>
              </w:rPr>
              <w:t>_</w:t>
              <w:tab/>
              <w:t>98.</w:t>
            </w:r>
            <w:r>
              <w:rPr>
                <w:spacing w:val="-12"/>
                <w:w w:val="90"/>
                <w:sz w:val="16"/>
              </w:rPr>
              <w:t> </w:t>
            </w:r>
            <w:r>
              <w:rPr>
                <w:w w:val="90"/>
                <w:sz w:val="16"/>
              </w:rPr>
              <w:t>NC:</w:t>
            </w:r>
            <w:r>
              <w:rPr>
                <w:w w:val="90"/>
                <w:sz w:val="16"/>
                <w:u w:val="single"/>
              </w:rPr>
              <w:tab/>
            </w:r>
            <w:r>
              <w:rPr>
                <w:w w:val="90"/>
                <w:sz w:val="16"/>
              </w:rPr>
              <w:t>99.</w:t>
            </w:r>
            <w:r>
              <w:rPr>
                <w:spacing w:val="-8"/>
                <w:w w:val="90"/>
                <w:sz w:val="16"/>
              </w:rPr>
              <w:t> </w:t>
            </w:r>
            <w:r>
              <w:rPr>
                <w:w w:val="90"/>
                <w:sz w:val="16"/>
              </w:rPr>
              <w:t>NS:</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2"/>
              </w:numPr>
              <w:tabs>
                <w:tab w:pos="406" w:val="left" w:leader="none"/>
              </w:tabs>
              <w:spacing w:line="240" w:lineRule="auto" w:before="1" w:after="0"/>
              <w:ind w:left="405" w:right="0" w:hanging="220"/>
              <w:jc w:val="left"/>
              <w:rPr>
                <w:sz w:val="16"/>
              </w:rPr>
            </w:pPr>
            <w:r>
              <w:rPr>
                <w:w w:val="85"/>
                <w:sz w:val="16"/>
              </w:rPr>
              <w:t>¿Qué</w:t>
            </w:r>
            <w:r>
              <w:rPr>
                <w:spacing w:val="-17"/>
                <w:w w:val="85"/>
                <w:sz w:val="16"/>
              </w:rPr>
              <w:t> </w:t>
            </w:r>
            <w:r>
              <w:rPr>
                <w:w w:val="85"/>
                <w:sz w:val="16"/>
              </w:rPr>
              <w:t>piensa</w:t>
            </w:r>
            <w:r>
              <w:rPr>
                <w:spacing w:val="-17"/>
                <w:w w:val="85"/>
                <w:sz w:val="16"/>
              </w:rPr>
              <w:t> </w:t>
            </w:r>
            <w:r>
              <w:rPr>
                <w:w w:val="85"/>
                <w:sz w:val="16"/>
              </w:rPr>
              <w:t>de</w:t>
            </w:r>
            <w:r>
              <w:rPr>
                <w:spacing w:val="-17"/>
                <w:w w:val="85"/>
                <w:sz w:val="16"/>
              </w:rPr>
              <w:t> </w:t>
            </w:r>
            <w:r>
              <w:rPr>
                <w:w w:val="85"/>
                <w:sz w:val="16"/>
              </w:rPr>
              <w:t>la</w:t>
            </w:r>
            <w:r>
              <w:rPr>
                <w:spacing w:val="-17"/>
                <w:w w:val="85"/>
                <w:sz w:val="16"/>
              </w:rPr>
              <w:t> </w:t>
            </w:r>
            <w:r>
              <w:rPr>
                <w:w w:val="85"/>
                <w:sz w:val="16"/>
              </w:rPr>
              <w:t>organización</w:t>
            </w:r>
            <w:r>
              <w:rPr>
                <w:spacing w:val="-17"/>
                <w:w w:val="85"/>
                <w:sz w:val="16"/>
              </w:rPr>
              <w:t> </w:t>
            </w:r>
            <w:r>
              <w:rPr>
                <w:w w:val="85"/>
                <w:sz w:val="16"/>
              </w:rPr>
              <w:t>del</w:t>
            </w:r>
            <w:r>
              <w:rPr>
                <w:spacing w:val="-16"/>
                <w:w w:val="85"/>
                <w:sz w:val="16"/>
              </w:rPr>
              <w:t> </w:t>
            </w:r>
            <w:r>
              <w:rPr>
                <w:w w:val="85"/>
                <w:sz w:val="16"/>
              </w:rPr>
              <w:t>comité</w:t>
            </w:r>
            <w:r>
              <w:rPr>
                <w:spacing w:val="-17"/>
                <w:w w:val="85"/>
                <w:sz w:val="16"/>
              </w:rPr>
              <w:t> </w:t>
            </w:r>
            <w:r>
              <w:rPr>
                <w:w w:val="85"/>
                <w:sz w:val="16"/>
              </w:rPr>
              <w:t>de</w:t>
            </w:r>
            <w:r>
              <w:rPr>
                <w:spacing w:val="-17"/>
                <w:w w:val="85"/>
                <w:sz w:val="16"/>
              </w:rPr>
              <w:t> </w:t>
            </w:r>
            <w:r>
              <w:rPr>
                <w:w w:val="85"/>
                <w:sz w:val="16"/>
              </w:rPr>
              <w:t>agua</w:t>
            </w:r>
            <w:r>
              <w:rPr>
                <w:spacing w:val="-17"/>
                <w:w w:val="85"/>
                <w:sz w:val="16"/>
              </w:rPr>
              <w:t> </w:t>
            </w:r>
            <w:r>
              <w:rPr>
                <w:w w:val="85"/>
                <w:sz w:val="16"/>
              </w:rPr>
              <w:t>potable?</w:t>
            </w:r>
          </w:p>
          <w:p>
            <w:pPr>
              <w:pStyle w:val="TableParagraph"/>
              <w:numPr>
                <w:ilvl w:val="1"/>
                <w:numId w:val="62"/>
              </w:numPr>
              <w:tabs>
                <w:tab w:pos="478" w:val="left" w:leader="none"/>
              </w:tabs>
              <w:spacing w:line="240" w:lineRule="auto" w:before="27" w:after="0"/>
              <w:ind w:left="477" w:right="0" w:hanging="292"/>
              <w:jc w:val="left"/>
              <w:rPr>
                <w:sz w:val="16"/>
              </w:rPr>
            </w:pPr>
            <w:r>
              <w:rPr>
                <w:w w:val="80"/>
                <w:sz w:val="16"/>
              </w:rPr>
              <w:t>Es</w:t>
            </w:r>
            <w:r>
              <w:rPr>
                <w:spacing w:val="17"/>
                <w:w w:val="80"/>
                <w:sz w:val="16"/>
              </w:rPr>
              <w:t> </w:t>
            </w:r>
            <w:r>
              <w:rPr>
                <w:w w:val="80"/>
                <w:sz w:val="16"/>
              </w:rPr>
              <w:t>excelente</w:t>
            </w:r>
          </w:p>
          <w:p>
            <w:pPr>
              <w:pStyle w:val="TableParagraph"/>
              <w:numPr>
                <w:ilvl w:val="1"/>
                <w:numId w:val="62"/>
              </w:numPr>
              <w:tabs>
                <w:tab w:pos="478" w:val="left" w:leader="none"/>
              </w:tabs>
              <w:spacing w:line="240" w:lineRule="auto" w:before="27" w:after="0"/>
              <w:ind w:left="477" w:right="0" w:hanging="292"/>
              <w:jc w:val="left"/>
              <w:rPr>
                <w:sz w:val="16"/>
              </w:rPr>
            </w:pPr>
            <w:r>
              <w:rPr>
                <w:w w:val="85"/>
                <w:sz w:val="16"/>
              </w:rPr>
              <w:t>Es</w:t>
            </w:r>
            <w:r>
              <w:rPr>
                <w:spacing w:val="-24"/>
                <w:w w:val="85"/>
                <w:sz w:val="16"/>
              </w:rPr>
              <w:t> </w:t>
            </w:r>
            <w:r>
              <w:rPr>
                <w:w w:val="85"/>
                <w:sz w:val="16"/>
              </w:rPr>
              <w:t>bueno</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Regular</w:t>
            </w:r>
          </w:p>
          <w:p>
            <w:pPr>
              <w:pStyle w:val="TableParagraph"/>
              <w:numPr>
                <w:ilvl w:val="1"/>
                <w:numId w:val="62"/>
              </w:numPr>
              <w:tabs>
                <w:tab w:pos="478" w:val="left" w:leader="none"/>
              </w:tabs>
              <w:spacing w:line="240" w:lineRule="auto" w:before="27" w:after="0"/>
              <w:ind w:left="477" w:right="0" w:hanging="292"/>
              <w:jc w:val="left"/>
              <w:rPr>
                <w:sz w:val="16"/>
              </w:rPr>
            </w:pPr>
            <w:r>
              <w:rPr>
                <w:w w:val="90"/>
                <w:sz w:val="16"/>
              </w:rPr>
              <w:t>Malo</w:t>
            </w:r>
          </w:p>
          <w:p>
            <w:pPr>
              <w:pStyle w:val="TableParagraph"/>
              <w:tabs>
                <w:tab w:pos="988" w:val="left" w:leader="none"/>
                <w:tab w:pos="2115" w:val="left" w:leader="none"/>
              </w:tabs>
              <w:spacing w:before="22"/>
              <w:ind w:left="185"/>
              <w:rPr>
                <w:sz w:val="16"/>
              </w:rPr>
            </w:pPr>
            <w:r>
              <w:rPr>
                <w:w w:val="90"/>
                <w:sz w:val="16"/>
              </w:rPr>
              <w:t>98.</w:t>
            </w:r>
            <w:r>
              <w:rPr>
                <w:spacing w:val="-7"/>
                <w:w w:val="90"/>
                <w:sz w:val="16"/>
              </w:rPr>
              <w:t> </w:t>
            </w:r>
            <w:r>
              <w:rPr>
                <w:w w:val="90"/>
                <w:sz w:val="16"/>
              </w:rPr>
              <w:t>NC:</w:t>
            </w:r>
            <w:r>
              <w:rPr>
                <w:w w:val="90"/>
                <w:sz w:val="16"/>
                <w:u w:val="single"/>
              </w:rPr>
              <w:tab/>
            </w:r>
            <w:r>
              <w:rPr>
                <w:w w:val="90"/>
                <w:sz w:val="16"/>
              </w:rPr>
              <w:t>99.</w:t>
            </w:r>
            <w:r>
              <w:rPr>
                <w:spacing w:val="-7"/>
                <w:w w:val="90"/>
                <w:sz w:val="16"/>
              </w:rPr>
              <w:t> </w:t>
            </w:r>
            <w:r>
              <w:rPr>
                <w:w w:val="90"/>
                <w:sz w:val="16"/>
              </w:rPr>
              <w:t>NS:</w:t>
            </w:r>
            <w:r>
              <w:rPr>
                <w:spacing w:val="-9"/>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2"/>
              </w:numPr>
              <w:tabs>
                <w:tab w:pos="406" w:val="left" w:leader="none"/>
              </w:tabs>
              <w:spacing w:line="276" w:lineRule="auto" w:before="0" w:after="0"/>
              <w:ind w:left="185" w:right="198" w:firstLine="0"/>
              <w:jc w:val="left"/>
              <w:rPr>
                <w:sz w:val="16"/>
              </w:rPr>
            </w:pPr>
            <w:r>
              <w:rPr>
                <w:w w:val="85"/>
                <w:sz w:val="16"/>
              </w:rPr>
              <w:t>¿Existe</w:t>
            </w:r>
            <w:r>
              <w:rPr>
                <w:spacing w:val="-20"/>
                <w:w w:val="85"/>
                <w:sz w:val="16"/>
              </w:rPr>
              <w:t> </w:t>
            </w:r>
            <w:r>
              <w:rPr>
                <w:w w:val="85"/>
                <w:sz w:val="16"/>
              </w:rPr>
              <w:t>alguna</w:t>
            </w:r>
            <w:r>
              <w:rPr>
                <w:spacing w:val="-17"/>
                <w:w w:val="85"/>
                <w:sz w:val="16"/>
              </w:rPr>
              <w:t> </w:t>
            </w:r>
            <w:r>
              <w:rPr>
                <w:w w:val="85"/>
                <w:sz w:val="16"/>
              </w:rPr>
              <w:t>persona</w:t>
            </w:r>
            <w:r>
              <w:rPr>
                <w:spacing w:val="-17"/>
                <w:w w:val="85"/>
                <w:sz w:val="16"/>
              </w:rPr>
              <w:t> </w:t>
            </w:r>
            <w:r>
              <w:rPr>
                <w:w w:val="85"/>
                <w:sz w:val="16"/>
              </w:rPr>
              <w:t>o</w:t>
            </w:r>
            <w:r>
              <w:rPr>
                <w:spacing w:val="-17"/>
                <w:w w:val="85"/>
                <w:sz w:val="16"/>
              </w:rPr>
              <w:t> </w:t>
            </w:r>
            <w:r>
              <w:rPr>
                <w:w w:val="85"/>
                <w:sz w:val="16"/>
              </w:rPr>
              <w:t>empresa</w:t>
            </w:r>
            <w:r>
              <w:rPr>
                <w:spacing w:val="-17"/>
                <w:w w:val="85"/>
                <w:sz w:val="16"/>
              </w:rPr>
              <w:t> </w:t>
            </w:r>
            <w:r>
              <w:rPr>
                <w:w w:val="85"/>
                <w:sz w:val="16"/>
              </w:rPr>
              <w:t>que</w:t>
            </w:r>
            <w:r>
              <w:rPr>
                <w:spacing w:val="-17"/>
                <w:w w:val="85"/>
                <w:sz w:val="16"/>
              </w:rPr>
              <w:t> </w:t>
            </w:r>
            <w:r>
              <w:rPr>
                <w:w w:val="85"/>
                <w:sz w:val="16"/>
              </w:rPr>
              <w:t>intervenga</w:t>
            </w:r>
            <w:r>
              <w:rPr>
                <w:spacing w:val="-17"/>
                <w:w w:val="85"/>
                <w:sz w:val="16"/>
              </w:rPr>
              <w:t> </w:t>
            </w:r>
            <w:r>
              <w:rPr>
                <w:w w:val="85"/>
                <w:sz w:val="16"/>
              </w:rPr>
              <w:t>en</w:t>
            </w:r>
            <w:r>
              <w:rPr>
                <w:spacing w:val="-17"/>
                <w:w w:val="85"/>
                <w:sz w:val="16"/>
              </w:rPr>
              <w:t> </w:t>
            </w:r>
            <w:r>
              <w:rPr>
                <w:w w:val="85"/>
                <w:sz w:val="16"/>
              </w:rPr>
              <w:t>las</w:t>
            </w:r>
            <w:r>
              <w:rPr>
                <w:spacing w:val="-14"/>
                <w:w w:val="85"/>
                <w:sz w:val="16"/>
              </w:rPr>
              <w:t> </w:t>
            </w:r>
            <w:r>
              <w:rPr>
                <w:w w:val="85"/>
                <w:sz w:val="16"/>
              </w:rPr>
              <w:t>decisiones</w:t>
            </w:r>
            <w:r>
              <w:rPr>
                <w:spacing w:val="-15"/>
                <w:w w:val="85"/>
                <w:sz w:val="16"/>
              </w:rPr>
              <w:t> </w:t>
            </w:r>
            <w:r>
              <w:rPr>
                <w:w w:val="85"/>
                <w:sz w:val="16"/>
              </w:rPr>
              <w:t>del </w:t>
            </w:r>
            <w:r>
              <w:rPr>
                <w:w w:val="90"/>
                <w:sz w:val="16"/>
              </w:rPr>
              <w:t>comité?</w:t>
            </w:r>
          </w:p>
          <w:p>
            <w:pPr>
              <w:pStyle w:val="TableParagraph"/>
              <w:tabs>
                <w:tab w:pos="951" w:val="left" w:leader="none"/>
                <w:tab w:pos="1215" w:val="left" w:leader="none"/>
                <w:tab w:pos="2139" w:val="left" w:leader="none"/>
                <w:tab w:pos="2518" w:val="left" w:leader="none"/>
                <w:tab w:pos="3317" w:val="left" w:leader="none"/>
                <w:tab w:pos="4447" w:val="left" w:leader="none"/>
              </w:tabs>
              <w:ind w:left="185"/>
              <w:rPr>
                <w:sz w:val="16"/>
              </w:rPr>
            </w:pPr>
            <w:r>
              <w:rPr>
                <w:w w:val="90"/>
                <w:sz w:val="16"/>
              </w:rPr>
              <w:t>48.1</w:t>
            </w:r>
            <w:r>
              <w:rPr>
                <w:spacing w:val="-15"/>
                <w:w w:val="90"/>
                <w:sz w:val="16"/>
              </w:rPr>
              <w:t> </w:t>
            </w:r>
            <w:r>
              <w:rPr>
                <w:w w:val="90"/>
                <w:sz w:val="16"/>
              </w:rPr>
              <w:t>Si:</w:t>
            </w:r>
            <w:r>
              <w:rPr>
                <w:w w:val="90"/>
                <w:sz w:val="16"/>
                <w:u w:val="single"/>
              </w:rPr>
              <w:t> </w:t>
              <w:tab/>
            </w:r>
            <w:r>
              <w:rPr>
                <w:w w:val="90"/>
                <w:sz w:val="16"/>
              </w:rPr>
              <w:tab/>
              <w:t>48.2</w:t>
            </w:r>
            <w:r>
              <w:rPr>
                <w:spacing w:val="11"/>
                <w:w w:val="90"/>
                <w:sz w:val="16"/>
              </w:rPr>
              <w:t> </w:t>
            </w:r>
            <w:r>
              <w:rPr>
                <w:w w:val="90"/>
                <w:sz w:val="16"/>
              </w:rPr>
              <w:t>No:</w:t>
            </w:r>
            <w:r>
              <w:rPr>
                <w:w w:val="90"/>
                <w:sz w:val="16"/>
                <w:u w:val="single"/>
              </w:rPr>
              <w:t> </w:t>
              <w:tab/>
            </w:r>
            <w:r>
              <w:rPr>
                <w:w w:val="90"/>
                <w:sz w:val="16"/>
              </w:rPr>
              <w:tab/>
              <w:t>98.</w:t>
            </w:r>
            <w:r>
              <w:rPr>
                <w:spacing w:val="-12"/>
                <w:w w:val="90"/>
                <w:sz w:val="16"/>
              </w:rPr>
              <w:t> </w:t>
            </w:r>
            <w:r>
              <w:rPr>
                <w:w w:val="90"/>
                <w:sz w:val="16"/>
              </w:rPr>
              <w:t>NC:</w:t>
            </w:r>
            <w:r>
              <w:rPr>
                <w:w w:val="90"/>
                <w:sz w:val="16"/>
                <w:u w:val="single"/>
              </w:rPr>
              <w:tab/>
            </w:r>
            <w:r>
              <w:rPr>
                <w:w w:val="90"/>
                <w:sz w:val="16"/>
              </w:rPr>
              <w:t>99.</w:t>
            </w:r>
            <w:r>
              <w:rPr>
                <w:spacing w:val="-8"/>
                <w:w w:val="90"/>
                <w:sz w:val="16"/>
              </w:rPr>
              <w:t> </w:t>
            </w:r>
            <w:r>
              <w:rPr>
                <w:w w:val="90"/>
                <w:sz w:val="16"/>
              </w:rPr>
              <w:t>NS:</w:t>
            </w:r>
            <w:r>
              <w:rPr>
                <w:spacing w:val="-5"/>
                <w:sz w:val="16"/>
              </w:rPr>
              <w:t> </w:t>
            </w:r>
            <w:r>
              <w:rPr>
                <w:w w:val="81"/>
                <w:sz w:val="16"/>
                <w:u w:val="single"/>
              </w:rPr>
              <w:t> </w:t>
            </w:r>
            <w:r>
              <w:rPr>
                <w:sz w:val="16"/>
                <w:u w:val="single"/>
              </w:rPr>
              <w:tab/>
            </w:r>
          </w:p>
        </w:tc>
      </w:tr>
    </w:tbl>
    <w:p>
      <w:pPr>
        <w:spacing w:after="0"/>
        <w:rPr>
          <w:sz w:val="16"/>
        </w:rPr>
        <w:sectPr>
          <w:pgSz w:w="12240" w:h="15840"/>
          <w:pgMar w:header="0" w:footer="942" w:top="1440" w:bottom="1140" w:left="1540" w:right="130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09"/>
        <w:gridCol w:w="4845"/>
      </w:tblGrid>
      <w:tr>
        <w:trPr>
          <w:trHeight w:val="1462" w:hRule="exact"/>
        </w:trPr>
        <w:tc>
          <w:tcPr>
            <w:tcW w:w="4309" w:type="dxa"/>
          </w:tcPr>
          <w:p>
            <w:pPr>
              <w:pStyle w:val="TableParagraph"/>
              <w:spacing w:line="163" w:lineRule="exact"/>
              <w:ind w:left="200"/>
              <w:rPr>
                <w:sz w:val="16"/>
              </w:rPr>
            </w:pPr>
            <w:r>
              <w:rPr>
                <w:w w:val="85"/>
                <w:sz w:val="16"/>
              </w:rPr>
              <w:t>49. ¿Qué apoyos recibe de la CAEM/Conagua el comité de agua</w:t>
            </w:r>
          </w:p>
          <w:p>
            <w:pPr>
              <w:pStyle w:val="TableParagraph"/>
              <w:spacing w:line="276" w:lineRule="auto" w:before="27"/>
              <w:ind w:left="200" w:right="3491"/>
              <w:rPr>
                <w:sz w:val="16"/>
              </w:rPr>
            </w:pPr>
            <w:r>
              <w:rPr>
                <w:w w:val="90"/>
                <w:sz w:val="16"/>
              </w:rPr>
              <w:t>potable? Material Técnico </w:t>
            </w:r>
            <w:r>
              <w:rPr>
                <w:w w:val="80"/>
                <w:sz w:val="16"/>
              </w:rPr>
              <w:t>Financiero </w:t>
            </w:r>
            <w:r>
              <w:rPr>
                <w:w w:val="90"/>
                <w:sz w:val="16"/>
              </w:rPr>
              <w:t>Ninguno</w:t>
            </w:r>
          </w:p>
          <w:p>
            <w:pPr>
              <w:pStyle w:val="TableParagraph"/>
              <w:tabs>
                <w:tab w:pos="1676" w:val="left" w:leader="none"/>
                <w:tab w:pos="2529" w:val="left" w:leader="none"/>
                <w:tab w:pos="3656" w:val="left" w:leader="none"/>
              </w:tabs>
              <w:ind w:left="200"/>
              <w:rPr>
                <w:sz w:val="16"/>
              </w:rPr>
            </w:pPr>
            <w:r>
              <w:rPr>
                <w:w w:val="90"/>
                <w:sz w:val="16"/>
              </w:rPr>
              <w:t>Otros:</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8"/>
                <w:w w:val="90"/>
                <w:sz w:val="16"/>
              </w:rPr>
              <w:t> </w:t>
            </w:r>
            <w:r>
              <w:rPr>
                <w:w w:val="90"/>
                <w:sz w:val="16"/>
              </w:rPr>
              <w:t>NS:</w:t>
            </w:r>
            <w:r>
              <w:rPr>
                <w:spacing w:val="-5"/>
                <w:sz w:val="16"/>
              </w:rPr>
              <w:t> </w:t>
            </w:r>
            <w:r>
              <w:rPr>
                <w:w w:val="81"/>
                <w:sz w:val="16"/>
                <w:u w:val="single"/>
              </w:rPr>
              <w:t> </w:t>
            </w:r>
            <w:r>
              <w:rPr>
                <w:sz w:val="16"/>
                <w:u w:val="single"/>
              </w:rPr>
              <w:tab/>
            </w:r>
          </w:p>
        </w:tc>
        <w:tc>
          <w:tcPr>
            <w:tcW w:w="4845" w:type="dxa"/>
          </w:tcPr>
          <w:p>
            <w:pPr>
              <w:pStyle w:val="TableParagraph"/>
              <w:spacing w:line="163" w:lineRule="exact"/>
              <w:ind w:left="265"/>
              <w:rPr>
                <w:sz w:val="16"/>
              </w:rPr>
            </w:pPr>
            <w:r>
              <w:rPr>
                <w:w w:val="85"/>
                <w:sz w:val="16"/>
              </w:rPr>
              <w:t>50. ¿En qué proyectos ha trabajado el comité con el ayuntamiento?</w:t>
            </w:r>
          </w:p>
          <w:p>
            <w:pPr>
              <w:pStyle w:val="TableParagraph"/>
              <w:spacing w:line="276" w:lineRule="auto" w:before="27"/>
              <w:ind w:left="265" w:right="3244"/>
              <w:rPr>
                <w:sz w:val="16"/>
              </w:rPr>
            </w:pPr>
            <w:r>
              <w:rPr>
                <w:w w:val="90"/>
                <w:sz w:val="16"/>
              </w:rPr>
              <w:t>Construcción de red </w:t>
            </w:r>
            <w:r>
              <w:rPr>
                <w:w w:val="85"/>
                <w:sz w:val="16"/>
              </w:rPr>
              <w:t>Mantenimiento de red Calidad del agua</w:t>
            </w:r>
          </w:p>
          <w:p>
            <w:pPr>
              <w:pStyle w:val="TableParagraph"/>
              <w:spacing w:before="1"/>
              <w:ind w:left="265"/>
              <w:rPr>
                <w:sz w:val="16"/>
              </w:rPr>
            </w:pPr>
            <w:r>
              <w:rPr>
                <w:w w:val="80"/>
                <w:sz w:val="16"/>
              </w:rPr>
              <w:t>Mejoramiento de la organización</w:t>
            </w:r>
          </w:p>
          <w:p>
            <w:pPr>
              <w:pStyle w:val="TableParagraph"/>
              <w:tabs>
                <w:tab w:pos="1742" w:val="left" w:leader="none"/>
                <w:tab w:pos="2561" w:val="left" w:leader="none"/>
                <w:tab w:pos="3360" w:val="left" w:leader="none"/>
                <w:tab w:pos="4487" w:val="left" w:leader="none"/>
              </w:tabs>
              <w:spacing w:before="27"/>
              <w:ind w:left="265"/>
              <w:rPr>
                <w:sz w:val="16"/>
              </w:rPr>
            </w:pPr>
            <w:r>
              <w:rPr>
                <w:w w:val="90"/>
                <w:sz w:val="16"/>
              </w:rPr>
              <w:t>Otros:</w:t>
            </w:r>
            <w:r>
              <w:rPr>
                <w:w w:val="90"/>
                <w:sz w:val="16"/>
                <w:u w:val="single"/>
              </w:rPr>
              <w:t> </w:t>
              <w:tab/>
            </w:r>
            <w:r>
              <w:rPr>
                <w:w w:val="90"/>
                <w:sz w:val="16"/>
              </w:rPr>
              <w:tab/>
              <w:t>98.</w:t>
            </w:r>
            <w:r>
              <w:rPr>
                <w:spacing w:val="-6"/>
                <w:w w:val="90"/>
                <w:sz w:val="16"/>
              </w:rPr>
              <w:t> </w:t>
            </w:r>
            <w:r>
              <w:rPr>
                <w:w w:val="90"/>
                <w:sz w:val="16"/>
              </w:rPr>
              <w:t>NC:</w:t>
            </w:r>
            <w:r>
              <w:rPr>
                <w:w w:val="90"/>
                <w:sz w:val="16"/>
                <w:u w:val="single"/>
              </w:rPr>
              <w:tab/>
            </w:r>
            <w:r>
              <w:rPr>
                <w:w w:val="90"/>
                <w:sz w:val="16"/>
              </w:rPr>
              <w:t>99.</w:t>
            </w:r>
            <w:r>
              <w:rPr>
                <w:spacing w:val="-12"/>
                <w:w w:val="90"/>
                <w:sz w:val="16"/>
              </w:rPr>
              <w:t> </w:t>
            </w:r>
            <w:r>
              <w:rPr>
                <w:w w:val="90"/>
                <w:sz w:val="16"/>
              </w:rPr>
              <w:t>NS:</w:t>
            </w:r>
            <w:r>
              <w:rPr>
                <w:spacing w:val="-9"/>
                <w:sz w:val="16"/>
              </w:rPr>
              <w:t> </w:t>
            </w:r>
            <w:r>
              <w:rPr>
                <w:w w:val="81"/>
                <w:sz w:val="16"/>
                <w:u w:val="single"/>
              </w:rPr>
              <w:t> </w:t>
            </w:r>
            <w:r>
              <w:rPr>
                <w:sz w:val="16"/>
                <w:u w:val="single"/>
              </w:rPr>
              <w:tab/>
            </w:r>
          </w:p>
        </w:tc>
      </w:tr>
      <w:tr>
        <w:trPr>
          <w:trHeight w:val="233" w:hRule="exact"/>
        </w:trPr>
        <w:tc>
          <w:tcPr>
            <w:tcW w:w="9154" w:type="dxa"/>
            <w:gridSpan w:val="2"/>
          </w:tcPr>
          <w:p>
            <w:pPr>
              <w:pStyle w:val="TableParagraph"/>
              <w:tabs>
                <w:tab w:pos="3465" w:val="left" w:leader="none"/>
                <w:tab w:pos="9150" w:val="left" w:leader="none"/>
              </w:tabs>
              <w:spacing w:before="15"/>
              <w:ind w:left="89"/>
              <w:rPr>
                <w:rFonts w:ascii="Trebuchet MS" w:hAnsi="Trebuchet MS"/>
                <w:b/>
                <w:sz w:val="16"/>
              </w:rPr>
            </w:pPr>
            <w:r>
              <w:rPr>
                <w:rFonts w:ascii="Trebuchet MS" w:hAnsi="Trebuchet MS"/>
                <w:b/>
                <w:w w:val="74"/>
                <w:sz w:val="16"/>
                <w:shd w:fill="BEBEBE" w:color="auto" w:val="clear"/>
              </w:rPr>
              <w:t> </w:t>
            </w:r>
            <w:r>
              <w:rPr>
                <w:rFonts w:ascii="Trebuchet MS" w:hAnsi="Trebuchet MS"/>
                <w:b/>
                <w:sz w:val="16"/>
                <w:shd w:fill="BEBEBE" w:color="auto" w:val="clear"/>
              </w:rPr>
              <w:tab/>
            </w:r>
            <w:r>
              <w:rPr>
                <w:rFonts w:ascii="Trebuchet MS" w:hAnsi="Trebuchet MS"/>
                <w:b/>
                <w:w w:val="85"/>
                <w:sz w:val="16"/>
                <w:shd w:fill="BEBEBE" w:color="auto" w:val="clear"/>
              </w:rPr>
              <w:t>Dimensión IV. Autonomía</w:t>
            </w:r>
            <w:r>
              <w:rPr>
                <w:rFonts w:ascii="Trebuchet MS" w:hAnsi="Trebuchet MS"/>
                <w:b/>
                <w:spacing w:val="-16"/>
                <w:w w:val="85"/>
                <w:sz w:val="16"/>
                <w:shd w:fill="BEBEBE" w:color="auto" w:val="clear"/>
              </w:rPr>
              <w:t> </w:t>
            </w:r>
            <w:r>
              <w:rPr>
                <w:rFonts w:ascii="Trebuchet MS" w:hAnsi="Trebuchet MS"/>
                <w:b/>
                <w:w w:val="85"/>
                <w:sz w:val="16"/>
                <w:shd w:fill="BEBEBE" w:color="auto" w:val="clear"/>
              </w:rPr>
              <w:t>económica</w:t>
            </w:r>
            <w:r>
              <w:rPr>
                <w:rFonts w:ascii="Trebuchet MS" w:hAnsi="Trebuchet MS"/>
                <w:b/>
                <w:sz w:val="16"/>
                <w:shd w:fill="BEBEBE" w:color="auto" w:val="clear"/>
              </w:rPr>
              <w:tab/>
            </w:r>
          </w:p>
        </w:tc>
      </w:tr>
      <w:tr>
        <w:trPr>
          <w:trHeight w:val="4878" w:hRule="exact"/>
        </w:trPr>
        <w:tc>
          <w:tcPr>
            <w:tcW w:w="4309" w:type="dxa"/>
          </w:tcPr>
          <w:p>
            <w:pPr>
              <w:pStyle w:val="TableParagraph"/>
              <w:numPr>
                <w:ilvl w:val="0"/>
                <w:numId w:val="63"/>
              </w:numPr>
              <w:tabs>
                <w:tab w:pos="421" w:val="left" w:leader="none"/>
              </w:tabs>
              <w:spacing w:line="183" w:lineRule="exact" w:before="22" w:after="0"/>
              <w:ind w:left="420" w:right="0" w:hanging="220"/>
              <w:jc w:val="left"/>
              <w:rPr>
                <w:sz w:val="16"/>
              </w:rPr>
            </w:pPr>
            <w:r>
              <w:rPr>
                <w:w w:val="85"/>
                <w:sz w:val="16"/>
              </w:rPr>
              <w:t>¿Considera</w:t>
            </w:r>
            <w:r>
              <w:rPr>
                <w:spacing w:val="-16"/>
                <w:w w:val="85"/>
                <w:sz w:val="16"/>
              </w:rPr>
              <w:t> </w:t>
            </w:r>
            <w:r>
              <w:rPr>
                <w:w w:val="85"/>
                <w:sz w:val="16"/>
              </w:rPr>
              <w:t>que</w:t>
            </w:r>
            <w:r>
              <w:rPr>
                <w:spacing w:val="-16"/>
                <w:w w:val="85"/>
                <w:sz w:val="16"/>
              </w:rPr>
              <w:t> </w:t>
            </w:r>
            <w:r>
              <w:rPr>
                <w:w w:val="85"/>
                <w:sz w:val="16"/>
              </w:rPr>
              <w:t>hay</w:t>
            </w:r>
            <w:r>
              <w:rPr>
                <w:spacing w:val="-15"/>
                <w:w w:val="85"/>
                <w:sz w:val="16"/>
              </w:rPr>
              <w:t> </w:t>
            </w:r>
            <w:r>
              <w:rPr>
                <w:w w:val="85"/>
                <w:sz w:val="16"/>
              </w:rPr>
              <w:t>que</w:t>
            </w:r>
            <w:r>
              <w:rPr>
                <w:spacing w:val="-16"/>
                <w:w w:val="85"/>
                <w:sz w:val="16"/>
              </w:rPr>
              <w:t> </w:t>
            </w:r>
            <w:r>
              <w:rPr>
                <w:w w:val="85"/>
                <w:sz w:val="16"/>
              </w:rPr>
              <w:t>pagar</w:t>
            </w:r>
            <w:r>
              <w:rPr>
                <w:spacing w:val="-16"/>
                <w:w w:val="85"/>
                <w:sz w:val="16"/>
              </w:rPr>
              <w:t> </w:t>
            </w:r>
            <w:r>
              <w:rPr>
                <w:w w:val="85"/>
                <w:sz w:val="16"/>
              </w:rPr>
              <w:t>por</w:t>
            </w:r>
            <w:r>
              <w:rPr>
                <w:spacing w:val="-16"/>
                <w:w w:val="85"/>
                <w:sz w:val="16"/>
              </w:rPr>
              <w:t> </w:t>
            </w:r>
            <w:r>
              <w:rPr>
                <w:w w:val="85"/>
                <w:sz w:val="16"/>
              </w:rPr>
              <w:t>el</w:t>
            </w:r>
            <w:r>
              <w:rPr>
                <w:spacing w:val="-16"/>
                <w:w w:val="85"/>
                <w:sz w:val="16"/>
              </w:rPr>
              <w:t> </w:t>
            </w:r>
            <w:r>
              <w:rPr>
                <w:w w:val="85"/>
                <w:sz w:val="16"/>
              </w:rPr>
              <w:t>agua?</w:t>
            </w:r>
          </w:p>
          <w:p>
            <w:pPr>
              <w:pStyle w:val="TableParagraph"/>
              <w:tabs>
                <w:tab w:pos="1004" w:val="left" w:leader="none"/>
                <w:tab w:pos="1902" w:val="left" w:leader="none"/>
                <w:tab w:pos="2824" w:val="left" w:leader="none"/>
                <w:tab w:pos="3881" w:val="left" w:leader="none"/>
              </w:tabs>
              <w:spacing w:line="183" w:lineRule="exact"/>
              <w:ind w:left="200"/>
              <w:rPr>
                <w:sz w:val="16"/>
              </w:rPr>
            </w:pPr>
            <w:r>
              <w:rPr>
                <w:w w:val="90"/>
                <w:sz w:val="16"/>
              </w:rPr>
              <w:t>51.1</w:t>
            </w:r>
            <w:r>
              <w:rPr>
                <w:spacing w:val="-7"/>
                <w:w w:val="90"/>
                <w:sz w:val="16"/>
              </w:rPr>
              <w:t> </w:t>
            </w:r>
            <w:r>
              <w:rPr>
                <w:w w:val="90"/>
                <w:sz w:val="16"/>
              </w:rPr>
              <w:t>Si:</w:t>
            </w:r>
            <w:r>
              <w:rPr>
                <w:w w:val="90"/>
                <w:sz w:val="16"/>
                <w:u w:val="single"/>
              </w:rPr>
              <w:tab/>
            </w:r>
            <w:r>
              <w:rPr>
                <w:w w:val="90"/>
                <w:sz w:val="16"/>
              </w:rPr>
              <w:t>51.2</w:t>
            </w:r>
            <w:r>
              <w:rPr>
                <w:spacing w:val="-7"/>
                <w:w w:val="90"/>
                <w:sz w:val="16"/>
              </w:rPr>
              <w:t> </w:t>
            </w:r>
            <w:r>
              <w:rPr>
                <w:w w:val="90"/>
                <w:sz w:val="16"/>
              </w:rPr>
              <w:t>No:</w:t>
            </w:r>
            <w:r>
              <w:rPr>
                <w:w w:val="90"/>
                <w:sz w:val="16"/>
                <w:u w:val="single"/>
              </w:rPr>
              <w:tab/>
            </w:r>
            <w:r>
              <w:rPr>
                <w:w w:val="90"/>
                <w:sz w:val="16"/>
              </w:rPr>
              <w:t>98.</w:t>
            </w:r>
            <w:r>
              <w:rPr>
                <w:spacing w:val="-4"/>
                <w:w w:val="90"/>
                <w:sz w:val="16"/>
              </w:rPr>
              <w:t> </w:t>
            </w:r>
            <w:r>
              <w:rPr>
                <w:w w:val="90"/>
                <w:sz w:val="16"/>
              </w:rPr>
              <w:t>NC:</w:t>
            </w:r>
            <w:r>
              <w:rPr>
                <w:w w:val="90"/>
                <w:sz w:val="16"/>
                <w:u w:val="single"/>
              </w:rPr>
              <w:tab/>
            </w:r>
            <w:r>
              <w:rPr>
                <w:w w:val="90"/>
                <w:sz w:val="16"/>
              </w:rPr>
              <w:t>99.</w:t>
            </w:r>
            <w:r>
              <w:rPr>
                <w:spacing w:val="-6"/>
                <w:w w:val="90"/>
                <w:sz w:val="16"/>
              </w:rPr>
              <w:t> </w:t>
            </w:r>
            <w:r>
              <w:rPr>
                <w:w w:val="90"/>
                <w:sz w:val="16"/>
              </w:rPr>
              <w:t>NS:</w:t>
            </w:r>
            <w:r>
              <w:rPr>
                <w:sz w:val="16"/>
              </w:rPr>
              <w:t>  </w:t>
            </w:r>
            <w:r>
              <w:rPr>
                <w:spacing w:val="12"/>
                <w:sz w:val="16"/>
              </w:rPr>
              <w:t> </w:t>
            </w:r>
            <w:r>
              <w:rPr>
                <w:w w:val="81"/>
                <w:sz w:val="16"/>
                <w:u w:val="single"/>
              </w:rPr>
              <w:t> </w:t>
            </w:r>
            <w:r>
              <w:rPr>
                <w:sz w:val="16"/>
                <w:u w:val="single"/>
              </w:rPr>
              <w:tab/>
            </w:r>
          </w:p>
          <w:p>
            <w:pPr>
              <w:pStyle w:val="TableParagraph"/>
              <w:spacing w:before="2"/>
              <w:rPr>
                <w:sz w:val="16"/>
              </w:rPr>
            </w:pPr>
          </w:p>
          <w:p>
            <w:pPr>
              <w:pStyle w:val="TableParagraph"/>
              <w:numPr>
                <w:ilvl w:val="0"/>
                <w:numId w:val="63"/>
              </w:numPr>
              <w:tabs>
                <w:tab w:pos="422" w:val="left" w:leader="none"/>
              </w:tabs>
              <w:spacing w:line="183" w:lineRule="exact" w:before="0" w:after="0"/>
              <w:ind w:left="421" w:right="0" w:hanging="221"/>
              <w:jc w:val="left"/>
              <w:rPr>
                <w:sz w:val="16"/>
              </w:rPr>
            </w:pPr>
            <w:r>
              <w:rPr>
                <w:w w:val="85"/>
                <w:sz w:val="16"/>
              </w:rPr>
              <w:t>¿Usted</w:t>
            </w:r>
            <w:r>
              <w:rPr>
                <w:spacing w:val="-17"/>
                <w:w w:val="85"/>
                <w:sz w:val="16"/>
              </w:rPr>
              <w:t> </w:t>
            </w:r>
            <w:r>
              <w:rPr>
                <w:w w:val="85"/>
                <w:sz w:val="16"/>
              </w:rPr>
              <w:t>paga</w:t>
            </w:r>
            <w:r>
              <w:rPr>
                <w:spacing w:val="-17"/>
                <w:w w:val="85"/>
                <w:sz w:val="16"/>
              </w:rPr>
              <w:t> </w:t>
            </w:r>
            <w:r>
              <w:rPr>
                <w:w w:val="85"/>
                <w:sz w:val="16"/>
              </w:rPr>
              <w:t>por</w:t>
            </w:r>
            <w:r>
              <w:rPr>
                <w:spacing w:val="-17"/>
                <w:w w:val="85"/>
                <w:sz w:val="16"/>
              </w:rPr>
              <w:t> </w:t>
            </w:r>
            <w:r>
              <w:rPr>
                <w:w w:val="85"/>
                <w:sz w:val="16"/>
              </w:rPr>
              <w:t>el</w:t>
            </w:r>
            <w:r>
              <w:rPr>
                <w:spacing w:val="-17"/>
                <w:w w:val="85"/>
                <w:sz w:val="16"/>
              </w:rPr>
              <w:t> </w:t>
            </w:r>
            <w:r>
              <w:rPr>
                <w:w w:val="85"/>
                <w:sz w:val="16"/>
              </w:rPr>
              <w:t>agua?</w:t>
            </w:r>
          </w:p>
          <w:p>
            <w:pPr>
              <w:pStyle w:val="TableParagraph"/>
              <w:tabs>
                <w:tab w:pos="1004" w:val="left" w:leader="none"/>
                <w:tab w:pos="2011" w:val="left" w:leader="none"/>
                <w:tab w:pos="2854" w:val="left" w:leader="none"/>
                <w:tab w:pos="3842" w:val="left" w:leader="none"/>
              </w:tabs>
              <w:spacing w:line="183" w:lineRule="exact"/>
              <w:ind w:left="200"/>
              <w:rPr>
                <w:sz w:val="16"/>
              </w:rPr>
            </w:pPr>
            <w:r>
              <w:rPr>
                <w:w w:val="90"/>
                <w:sz w:val="16"/>
              </w:rPr>
              <w:t>52.1</w:t>
            </w:r>
            <w:r>
              <w:rPr>
                <w:spacing w:val="-8"/>
                <w:w w:val="90"/>
                <w:sz w:val="16"/>
              </w:rPr>
              <w:t> </w:t>
            </w:r>
            <w:r>
              <w:rPr>
                <w:w w:val="90"/>
                <w:sz w:val="16"/>
              </w:rPr>
              <w:t>Si:</w:t>
            </w:r>
            <w:r>
              <w:rPr>
                <w:w w:val="90"/>
                <w:sz w:val="16"/>
                <w:u w:val="single"/>
              </w:rPr>
              <w:tab/>
            </w:r>
            <w:r>
              <w:rPr>
                <w:w w:val="90"/>
                <w:sz w:val="16"/>
              </w:rPr>
              <w:t>52.2</w:t>
            </w:r>
            <w:r>
              <w:rPr>
                <w:spacing w:val="-8"/>
                <w:w w:val="90"/>
                <w:sz w:val="16"/>
              </w:rPr>
              <w:t> </w:t>
            </w:r>
            <w:r>
              <w:rPr>
                <w:w w:val="90"/>
                <w:sz w:val="16"/>
              </w:rPr>
              <w:t>No:</w:t>
            </w:r>
            <w:r>
              <w:rPr>
                <w:w w:val="90"/>
                <w:sz w:val="16"/>
                <w:u w:val="single"/>
              </w:rPr>
              <w:tab/>
            </w:r>
            <w:r>
              <w:rPr>
                <w:w w:val="90"/>
                <w:sz w:val="16"/>
              </w:rPr>
              <w:t>98.</w:t>
            </w:r>
            <w:r>
              <w:rPr>
                <w:spacing w:val="-10"/>
                <w:w w:val="90"/>
                <w:sz w:val="16"/>
              </w:rPr>
              <w:t> </w:t>
            </w:r>
            <w:r>
              <w:rPr>
                <w:w w:val="90"/>
                <w:sz w:val="16"/>
              </w:rPr>
              <w:t>NC:</w:t>
            </w:r>
            <w:r>
              <w:rPr>
                <w:w w:val="90"/>
                <w:sz w:val="16"/>
                <w:u w:val="single"/>
              </w:rPr>
              <w:tab/>
            </w:r>
            <w:r>
              <w:rPr>
                <w:w w:val="90"/>
                <w:sz w:val="16"/>
              </w:rPr>
              <w:t>99.</w:t>
            </w:r>
            <w:r>
              <w:rPr>
                <w:spacing w:val="-1"/>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15"/>
              </w:rPr>
            </w:pPr>
          </w:p>
          <w:p>
            <w:pPr>
              <w:pStyle w:val="TableParagraph"/>
              <w:numPr>
                <w:ilvl w:val="0"/>
                <w:numId w:val="63"/>
              </w:numPr>
              <w:tabs>
                <w:tab w:pos="422" w:val="left" w:leader="none"/>
              </w:tabs>
              <w:spacing w:line="240" w:lineRule="auto" w:before="0" w:after="0"/>
              <w:ind w:left="421" w:right="0" w:hanging="221"/>
              <w:jc w:val="left"/>
              <w:rPr>
                <w:sz w:val="16"/>
              </w:rPr>
            </w:pPr>
            <w:r>
              <w:rPr>
                <w:w w:val="85"/>
                <w:sz w:val="16"/>
              </w:rPr>
              <w:t>¿Cómo</w:t>
            </w:r>
            <w:r>
              <w:rPr>
                <w:spacing w:val="-16"/>
                <w:w w:val="85"/>
                <w:sz w:val="16"/>
              </w:rPr>
              <w:t> </w:t>
            </w:r>
            <w:r>
              <w:rPr>
                <w:w w:val="85"/>
                <w:sz w:val="16"/>
              </w:rPr>
              <w:t>le</w:t>
            </w:r>
            <w:r>
              <w:rPr>
                <w:spacing w:val="-16"/>
                <w:w w:val="85"/>
                <w:sz w:val="16"/>
              </w:rPr>
              <w:t> </w:t>
            </w:r>
            <w:r>
              <w:rPr>
                <w:w w:val="85"/>
                <w:sz w:val="16"/>
              </w:rPr>
              <w:t>parece</w:t>
            </w:r>
            <w:r>
              <w:rPr>
                <w:spacing w:val="-16"/>
                <w:w w:val="85"/>
                <w:sz w:val="16"/>
              </w:rPr>
              <w:t> </w:t>
            </w:r>
            <w:r>
              <w:rPr>
                <w:w w:val="85"/>
                <w:sz w:val="16"/>
              </w:rPr>
              <w:t>el</w:t>
            </w:r>
            <w:r>
              <w:rPr>
                <w:spacing w:val="-19"/>
                <w:w w:val="85"/>
                <w:sz w:val="16"/>
              </w:rPr>
              <w:t> </w:t>
            </w:r>
            <w:r>
              <w:rPr>
                <w:w w:val="85"/>
                <w:sz w:val="16"/>
              </w:rPr>
              <w:t>cobro?</w:t>
            </w:r>
          </w:p>
          <w:p>
            <w:pPr>
              <w:pStyle w:val="TableParagraph"/>
              <w:numPr>
                <w:ilvl w:val="1"/>
                <w:numId w:val="63"/>
              </w:numPr>
              <w:tabs>
                <w:tab w:pos="493" w:val="left" w:leader="none"/>
              </w:tabs>
              <w:spacing w:line="183" w:lineRule="exact" w:before="3" w:after="0"/>
              <w:ind w:left="492" w:right="0" w:hanging="292"/>
              <w:jc w:val="left"/>
              <w:rPr>
                <w:sz w:val="16"/>
              </w:rPr>
            </w:pPr>
            <w:r>
              <w:rPr>
                <w:w w:val="90"/>
                <w:sz w:val="16"/>
              </w:rPr>
              <w:t>Caro</w:t>
            </w:r>
          </w:p>
          <w:p>
            <w:pPr>
              <w:pStyle w:val="TableParagraph"/>
              <w:numPr>
                <w:ilvl w:val="1"/>
                <w:numId w:val="63"/>
              </w:numPr>
              <w:tabs>
                <w:tab w:pos="493" w:val="left" w:leader="none"/>
              </w:tabs>
              <w:spacing w:line="182" w:lineRule="exact" w:before="0" w:after="0"/>
              <w:ind w:left="492" w:right="0" w:hanging="292"/>
              <w:jc w:val="left"/>
              <w:rPr>
                <w:sz w:val="16"/>
              </w:rPr>
            </w:pPr>
            <w:r>
              <w:rPr>
                <w:w w:val="90"/>
                <w:sz w:val="16"/>
              </w:rPr>
              <w:t>Aceptable</w:t>
            </w:r>
          </w:p>
          <w:p>
            <w:pPr>
              <w:pStyle w:val="TableParagraph"/>
              <w:numPr>
                <w:ilvl w:val="1"/>
                <w:numId w:val="63"/>
              </w:numPr>
              <w:tabs>
                <w:tab w:pos="493" w:val="left" w:leader="none"/>
              </w:tabs>
              <w:spacing w:line="182" w:lineRule="exact" w:before="0" w:after="0"/>
              <w:ind w:left="492" w:right="0" w:hanging="292"/>
              <w:jc w:val="left"/>
              <w:rPr>
                <w:sz w:val="16"/>
              </w:rPr>
            </w:pPr>
            <w:r>
              <w:rPr>
                <w:w w:val="90"/>
                <w:sz w:val="16"/>
              </w:rPr>
              <w:t>Justo</w:t>
            </w:r>
          </w:p>
          <w:p>
            <w:pPr>
              <w:pStyle w:val="TableParagraph"/>
              <w:tabs>
                <w:tab w:pos="1077" w:val="left" w:leader="none"/>
                <w:tab w:pos="2459" w:val="left" w:leader="none"/>
              </w:tabs>
              <w:spacing w:line="183" w:lineRule="exact"/>
              <w:ind w:left="200"/>
              <w:rPr>
                <w:sz w:val="16"/>
              </w:rPr>
            </w:pPr>
            <w:r>
              <w:rPr>
                <w:w w:val="90"/>
                <w:sz w:val="16"/>
              </w:rPr>
              <w:t>98.</w:t>
            </w:r>
            <w:r>
              <w:rPr>
                <w:spacing w:val="-5"/>
                <w:w w:val="90"/>
                <w:sz w:val="16"/>
              </w:rPr>
              <w:t> </w:t>
            </w:r>
            <w:r>
              <w:rPr>
                <w:w w:val="90"/>
                <w:sz w:val="16"/>
              </w:rPr>
              <w:t>NC:</w:t>
            </w:r>
            <w:r>
              <w:rPr>
                <w:w w:val="90"/>
                <w:sz w:val="16"/>
                <w:u w:val="single"/>
              </w:rPr>
              <w:tab/>
            </w:r>
            <w:r>
              <w:rPr>
                <w:w w:val="90"/>
                <w:sz w:val="16"/>
              </w:rPr>
              <w:t>99.</w:t>
            </w:r>
            <w:r>
              <w:rPr>
                <w:spacing w:val="-6"/>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2"/>
              <w:rPr>
                <w:sz w:val="16"/>
              </w:rPr>
            </w:pPr>
          </w:p>
          <w:p>
            <w:pPr>
              <w:pStyle w:val="TableParagraph"/>
              <w:numPr>
                <w:ilvl w:val="0"/>
                <w:numId w:val="63"/>
              </w:numPr>
              <w:tabs>
                <w:tab w:pos="422" w:val="left" w:leader="none"/>
              </w:tabs>
              <w:spacing w:line="183" w:lineRule="exact" w:before="0" w:after="0"/>
              <w:ind w:left="421" w:right="0" w:hanging="221"/>
              <w:jc w:val="left"/>
              <w:rPr>
                <w:sz w:val="16"/>
              </w:rPr>
            </w:pPr>
            <w:r>
              <w:rPr>
                <w:w w:val="85"/>
                <w:sz w:val="16"/>
              </w:rPr>
              <w:t>¿Para</w:t>
            </w:r>
            <w:r>
              <w:rPr>
                <w:spacing w:val="-14"/>
                <w:w w:val="85"/>
                <w:sz w:val="16"/>
              </w:rPr>
              <w:t> </w:t>
            </w:r>
            <w:r>
              <w:rPr>
                <w:w w:val="85"/>
                <w:sz w:val="16"/>
              </w:rPr>
              <w:t>qué</w:t>
            </w:r>
            <w:r>
              <w:rPr>
                <w:spacing w:val="-14"/>
                <w:w w:val="85"/>
                <w:sz w:val="16"/>
              </w:rPr>
              <w:t> </w:t>
            </w:r>
            <w:r>
              <w:rPr>
                <w:w w:val="85"/>
                <w:sz w:val="16"/>
              </w:rPr>
              <w:t>se</w:t>
            </w:r>
            <w:r>
              <w:rPr>
                <w:spacing w:val="-14"/>
                <w:w w:val="85"/>
                <w:sz w:val="16"/>
              </w:rPr>
              <w:t> </w:t>
            </w:r>
            <w:r>
              <w:rPr>
                <w:w w:val="85"/>
                <w:sz w:val="16"/>
              </w:rPr>
              <w:t>utiliza</w:t>
            </w:r>
            <w:r>
              <w:rPr>
                <w:spacing w:val="-14"/>
                <w:w w:val="85"/>
                <w:sz w:val="16"/>
              </w:rPr>
              <w:t> </w:t>
            </w:r>
            <w:r>
              <w:rPr>
                <w:w w:val="85"/>
                <w:sz w:val="16"/>
              </w:rPr>
              <w:t>el</w:t>
            </w:r>
            <w:r>
              <w:rPr>
                <w:spacing w:val="-14"/>
                <w:w w:val="85"/>
                <w:sz w:val="16"/>
              </w:rPr>
              <w:t> </w:t>
            </w:r>
            <w:r>
              <w:rPr>
                <w:w w:val="85"/>
                <w:sz w:val="16"/>
              </w:rPr>
              <w:t>pago</w:t>
            </w:r>
            <w:r>
              <w:rPr>
                <w:spacing w:val="-14"/>
                <w:w w:val="85"/>
                <w:sz w:val="16"/>
              </w:rPr>
              <w:t> </w:t>
            </w:r>
            <w:r>
              <w:rPr>
                <w:w w:val="85"/>
                <w:sz w:val="16"/>
              </w:rPr>
              <w:t>que</w:t>
            </w:r>
            <w:r>
              <w:rPr>
                <w:spacing w:val="-14"/>
                <w:w w:val="85"/>
                <w:sz w:val="16"/>
              </w:rPr>
              <w:t> </w:t>
            </w:r>
            <w:r>
              <w:rPr>
                <w:w w:val="85"/>
                <w:sz w:val="16"/>
              </w:rPr>
              <w:t>la</w:t>
            </w:r>
            <w:r>
              <w:rPr>
                <w:spacing w:val="-14"/>
                <w:w w:val="85"/>
                <w:sz w:val="16"/>
              </w:rPr>
              <w:t> </w:t>
            </w:r>
            <w:r>
              <w:rPr>
                <w:w w:val="85"/>
                <w:sz w:val="16"/>
              </w:rPr>
              <w:t>comunidad</w:t>
            </w:r>
            <w:r>
              <w:rPr>
                <w:spacing w:val="-14"/>
                <w:w w:val="85"/>
                <w:sz w:val="16"/>
              </w:rPr>
              <w:t> </w:t>
            </w:r>
            <w:r>
              <w:rPr>
                <w:w w:val="85"/>
                <w:sz w:val="16"/>
              </w:rPr>
              <w:t>realiza</w:t>
            </w:r>
            <w:r>
              <w:rPr>
                <w:spacing w:val="-14"/>
                <w:w w:val="85"/>
                <w:sz w:val="16"/>
              </w:rPr>
              <w:t> </w:t>
            </w:r>
            <w:r>
              <w:rPr>
                <w:w w:val="85"/>
                <w:sz w:val="16"/>
              </w:rPr>
              <w:t>al</w:t>
            </w:r>
            <w:r>
              <w:rPr>
                <w:spacing w:val="-14"/>
                <w:w w:val="85"/>
                <w:sz w:val="16"/>
              </w:rPr>
              <w:t> </w:t>
            </w:r>
            <w:r>
              <w:rPr>
                <w:w w:val="85"/>
                <w:sz w:val="16"/>
              </w:rPr>
              <w:t>comité?</w:t>
            </w:r>
          </w:p>
          <w:p>
            <w:pPr>
              <w:pStyle w:val="TableParagraph"/>
              <w:numPr>
                <w:ilvl w:val="1"/>
                <w:numId w:val="63"/>
              </w:numPr>
              <w:tabs>
                <w:tab w:pos="493" w:val="left" w:leader="none"/>
              </w:tabs>
              <w:spacing w:line="182" w:lineRule="exact" w:before="0" w:after="0"/>
              <w:ind w:left="492" w:right="0" w:hanging="292"/>
              <w:jc w:val="left"/>
              <w:rPr>
                <w:sz w:val="16"/>
              </w:rPr>
            </w:pPr>
            <w:r>
              <w:rPr>
                <w:w w:val="90"/>
                <w:sz w:val="16"/>
              </w:rPr>
              <w:t>Organización</w:t>
            </w:r>
          </w:p>
          <w:p>
            <w:pPr>
              <w:pStyle w:val="TableParagraph"/>
              <w:numPr>
                <w:ilvl w:val="1"/>
                <w:numId w:val="63"/>
              </w:numPr>
              <w:tabs>
                <w:tab w:pos="493" w:val="left" w:leader="none"/>
              </w:tabs>
              <w:spacing w:line="180" w:lineRule="exact" w:before="0" w:after="0"/>
              <w:ind w:left="492" w:right="0" w:hanging="292"/>
              <w:jc w:val="left"/>
              <w:rPr>
                <w:sz w:val="16"/>
              </w:rPr>
            </w:pPr>
            <w:r>
              <w:rPr>
                <w:w w:val="80"/>
                <w:sz w:val="16"/>
              </w:rPr>
              <w:t>Comprar</w:t>
            </w:r>
            <w:r>
              <w:rPr>
                <w:spacing w:val="19"/>
                <w:w w:val="80"/>
                <w:sz w:val="16"/>
              </w:rPr>
              <w:t> </w:t>
            </w:r>
            <w:r>
              <w:rPr>
                <w:w w:val="80"/>
                <w:sz w:val="16"/>
              </w:rPr>
              <w:t>material</w:t>
            </w:r>
          </w:p>
          <w:p>
            <w:pPr>
              <w:pStyle w:val="TableParagraph"/>
              <w:numPr>
                <w:ilvl w:val="1"/>
                <w:numId w:val="63"/>
              </w:numPr>
              <w:tabs>
                <w:tab w:pos="493" w:val="left" w:leader="none"/>
              </w:tabs>
              <w:spacing w:line="181" w:lineRule="exact" w:before="0" w:after="0"/>
              <w:ind w:left="492" w:right="0" w:hanging="292"/>
              <w:jc w:val="left"/>
              <w:rPr>
                <w:sz w:val="16"/>
              </w:rPr>
            </w:pPr>
            <w:r>
              <w:rPr>
                <w:w w:val="90"/>
                <w:sz w:val="16"/>
              </w:rPr>
              <w:t>Mantenimiento</w:t>
            </w:r>
          </w:p>
          <w:p>
            <w:pPr>
              <w:pStyle w:val="TableParagraph"/>
              <w:numPr>
                <w:ilvl w:val="1"/>
                <w:numId w:val="64"/>
              </w:numPr>
              <w:tabs>
                <w:tab w:pos="493" w:val="left" w:leader="none"/>
              </w:tabs>
              <w:spacing w:line="240" w:lineRule="auto" w:before="27" w:after="0"/>
              <w:ind w:left="492" w:right="0" w:hanging="292"/>
              <w:jc w:val="left"/>
              <w:rPr>
                <w:sz w:val="16"/>
              </w:rPr>
            </w:pPr>
            <w:r>
              <w:rPr>
                <w:w w:val="90"/>
                <w:sz w:val="16"/>
              </w:rPr>
              <w:t>Reforestar</w:t>
            </w:r>
          </w:p>
          <w:p>
            <w:pPr>
              <w:pStyle w:val="TableParagraph"/>
              <w:numPr>
                <w:ilvl w:val="1"/>
                <w:numId w:val="64"/>
              </w:numPr>
              <w:tabs>
                <w:tab w:pos="494" w:val="left" w:leader="none"/>
                <w:tab w:pos="2167" w:val="left" w:leader="none"/>
                <w:tab w:pos="2899" w:val="left" w:leader="none"/>
                <w:tab w:pos="3992" w:val="left" w:leader="none"/>
              </w:tabs>
              <w:spacing w:line="240" w:lineRule="auto" w:before="27" w:after="0"/>
              <w:ind w:left="493" w:right="0" w:hanging="293"/>
              <w:jc w:val="left"/>
              <w:rPr>
                <w:sz w:val="16"/>
              </w:rPr>
            </w:pPr>
            <w:r>
              <w:rPr>
                <w:w w:val="90"/>
                <w:sz w:val="16"/>
              </w:rPr>
              <w:t>Otro:</w:t>
            </w:r>
            <w:r>
              <w:rPr>
                <w:w w:val="90"/>
                <w:sz w:val="16"/>
                <w:u w:val="single"/>
              </w:rPr>
              <w:t> </w:t>
              <w:tab/>
            </w:r>
            <w:r>
              <w:rPr>
                <w:w w:val="90"/>
                <w:sz w:val="16"/>
              </w:rPr>
              <w:t>_</w:t>
            </w:r>
            <w:r>
              <w:rPr>
                <w:spacing w:val="-6"/>
                <w:w w:val="90"/>
                <w:sz w:val="16"/>
              </w:rPr>
              <w:t> </w:t>
            </w:r>
            <w:r>
              <w:rPr>
                <w:spacing w:val="2"/>
                <w:w w:val="90"/>
                <w:sz w:val="16"/>
              </w:rPr>
              <w:t>NC:</w:t>
            </w:r>
            <w:r>
              <w:rPr>
                <w:spacing w:val="2"/>
                <w:w w:val="90"/>
                <w:sz w:val="16"/>
                <w:u w:val="single"/>
              </w:rPr>
              <w:tab/>
            </w:r>
            <w:r>
              <w:rPr>
                <w:w w:val="90"/>
                <w:sz w:val="16"/>
              </w:rPr>
              <w:t>NS:</w:t>
            </w:r>
            <w:r>
              <w:rPr>
                <w:sz w:val="16"/>
              </w:rPr>
              <w:t>  </w:t>
            </w:r>
            <w:r>
              <w:rPr>
                <w:spacing w:val="-22"/>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5"/>
              </w:numPr>
              <w:tabs>
                <w:tab w:pos="422" w:val="left" w:leader="none"/>
              </w:tabs>
              <w:spacing w:line="240" w:lineRule="auto" w:before="1" w:after="0"/>
              <w:ind w:left="421" w:right="0" w:hanging="221"/>
              <w:jc w:val="left"/>
              <w:rPr>
                <w:sz w:val="16"/>
              </w:rPr>
            </w:pPr>
            <w:r>
              <w:rPr>
                <w:w w:val="85"/>
                <w:sz w:val="16"/>
              </w:rPr>
              <w:t>¿Qué</w:t>
            </w:r>
            <w:r>
              <w:rPr>
                <w:spacing w:val="-15"/>
                <w:w w:val="85"/>
                <w:sz w:val="16"/>
              </w:rPr>
              <w:t> </w:t>
            </w:r>
            <w:r>
              <w:rPr>
                <w:w w:val="85"/>
                <w:sz w:val="16"/>
              </w:rPr>
              <w:t>piensa</w:t>
            </w:r>
            <w:r>
              <w:rPr>
                <w:spacing w:val="-15"/>
                <w:w w:val="85"/>
                <w:sz w:val="16"/>
              </w:rPr>
              <w:t> </w:t>
            </w:r>
            <w:r>
              <w:rPr>
                <w:w w:val="85"/>
                <w:sz w:val="16"/>
              </w:rPr>
              <w:t>del</w:t>
            </w:r>
            <w:r>
              <w:rPr>
                <w:spacing w:val="-15"/>
                <w:w w:val="85"/>
                <w:sz w:val="16"/>
              </w:rPr>
              <w:t> </w:t>
            </w:r>
            <w:r>
              <w:rPr>
                <w:w w:val="85"/>
                <w:sz w:val="16"/>
              </w:rPr>
              <w:t>servicio</w:t>
            </w:r>
            <w:r>
              <w:rPr>
                <w:spacing w:val="-15"/>
                <w:w w:val="85"/>
                <w:sz w:val="16"/>
              </w:rPr>
              <w:t> </w:t>
            </w:r>
            <w:r>
              <w:rPr>
                <w:w w:val="85"/>
                <w:sz w:val="16"/>
              </w:rPr>
              <w:t>que</w:t>
            </w:r>
            <w:r>
              <w:rPr>
                <w:spacing w:val="-15"/>
                <w:w w:val="85"/>
                <w:sz w:val="16"/>
              </w:rPr>
              <w:t> </w:t>
            </w:r>
            <w:r>
              <w:rPr>
                <w:w w:val="85"/>
                <w:sz w:val="16"/>
              </w:rPr>
              <w:t>ofrece</w:t>
            </w:r>
            <w:r>
              <w:rPr>
                <w:spacing w:val="-15"/>
                <w:w w:val="85"/>
                <w:sz w:val="16"/>
              </w:rPr>
              <w:t> </w:t>
            </w:r>
            <w:r>
              <w:rPr>
                <w:w w:val="85"/>
                <w:sz w:val="16"/>
              </w:rPr>
              <w:t>el</w:t>
            </w:r>
            <w:r>
              <w:rPr>
                <w:spacing w:val="-18"/>
                <w:w w:val="85"/>
                <w:sz w:val="16"/>
              </w:rPr>
              <w:t> </w:t>
            </w:r>
            <w:r>
              <w:rPr>
                <w:w w:val="85"/>
                <w:sz w:val="16"/>
              </w:rPr>
              <w:t>comité</w:t>
            </w:r>
            <w:r>
              <w:rPr>
                <w:spacing w:val="-15"/>
                <w:w w:val="85"/>
                <w:sz w:val="16"/>
              </w:rPr>
              <w:t> </w:t>
            </w:r>
            <w:r>
              <w:rPr>
                <w:w w:val="85"/>
                <w:sz w:val="16"/>
              </w:rPr>
              <w:t>de</w:t>
            </w:r>
            <w:r>
              <w:rPr>
                <w:spacing w:val="-15"/>
                <w:w w:val="85"/>
                <w:sz w:val="16"/>
              </w:rPr>
              <w:t> </w:t>
            </w:r>
            <w:r>
              <w:rPr>
                <w:w w:val="85"/>
                <w:sz w:val="16"/>
              </w:rPr>
              <w:t>agua?</w:t>
            </w:r>
          </w:p>
          <w:p>
            <w:pPr>
              <w:pStyle w:val="TableParagraph"/>
              <w:numPr>
                <w:ilvl w:val="1"/>
                <w:numId w:val="65"/>
              </w:numPr>
              <w:tabs>
                <w:tab w:pos="494" w:val="left" w:leader="none"/>
              </w:tabs>
              <w:spacing w:line="240" w:lineRule="auto" w:before="32" w:after="0"/>
              <w:ind w:left="493" w:right="0" w:hanging="293"/>
              <w:jc w:val="left"/>
              <w:rPr>
                <w:sz w:val="16"/>
              </w:rPr>
            </w:pPr>
            <w:r>
              <w:rPr>
                <w:w w:val="80"/>
                <w:sz w:val="16"/>
              </w:rPr>
              <w:t>Es</w:t>
            </w:r>
            <w:r>
              <w:rPr>
                <w:spacing w:val="17"/>
                <w:w w:val="80"/>
                <w:sz w:val="16"/>
              </w:rPr>
              <w:t> </w:t>
            </w:r>
            <w:r>
              <w:rPr>
                <w:w w:val="80"/>
                <w:sz w:val="16"/>
              </w:rPr>
              <w:t>excelente</w:t>
            </w:r>
          </w:p>
          <w:p>
            <w:pPr>
              <w:pStyle w:val="TableParagraph"/>
              <w:numPr>
                <w:ilvl w:val="1"/>
                <w:numId w:val="65"/>
              </w:numPr>
              <w:tabs>
                <w:tab w:pos="494" w:val="left" w:leader="none"/>
              </w:tabs>
              <w:spacing w:line="183" w:lineRule="exact" w:before="3" w:after="0"/>
              <w:ind w:left="493" w:right="0" w:hanging="293"/>
              <w:jc w:val="left"/>
              <w:rPr>
                <w:sz w:val="16"/>
              </w:rPr>
            </w:pPr>
            <w:r>
              <w:rPr>
                <w:w w:val="85"/>
                <w:sz w:val="16"/>
              </w:rPr>
              <w:t>Es</w:t>
            </w:r>
            <w:r>
              <w:rPr>
                <w:spacing w:val="-24"/>
                <w:w w:val="85"/>
                <w:sz w:val="16"/>
              </w:rPr>
              <w:t> </w:t>
            </w:r>
            <w:r>
              <w:rPr>
                <w:w w:val="85"/>
                <w:sz w:val="16"/>
              </w:rPr>
              <w:t>bueno</w:t>
            </w:r>
          </w:p>
          <w:p>
            <w:pPr>
              <w:pStyle w:val="TableParagraph"/>
              <w:numPr>
                <w:ilvl w:val="1"/>
                <w:numId w:val="65"/>
              </w:numPr>
              <w:tabs>
                <w:tab w:pos="494" w:val="left" w:leader="none"/>
              </w:tabs>
              <w:spacing w:line="180" w:lineRule="exact" w:before="0" w:after="0"/>
              <w:ind w:left="493" w:right="0" w:hanging="293"/>
              <w:jc w:val="left"/>
              <w:rPr>
                <w:sz w:val="16"/>
              </w:rPr>
            </w:pPr>
            <w:r>
              <w:rPr>
                <w:w w:val="90"/>
                <w:sz w:val="16"/>
              </w:rPr>
              <w:t>Regular</w:t>
            </w:r>
          </w:p>
          <w:p>
            <w:pPr>
              <w:pStyle w:val="TableParagraph"/>
              <w:numPr>
                <w:ilvl w:val="1"/>
                <w:numId w:val="65"/>
              </w:numPr>
              <w:tabs>
                <w:tab w:pos="494" w:val="left" w:leader="none"/>
              </w:tabs>
              <w:spacing w:line="181" w:lineRule="exact" w:before="0" w:after="0"/>
              <w:ind w:left="493" w:right="0" w:hanging="293"/>
              <w:jc w:val="left"/>
              <w:rPr>
                <w:sz w:val="16"/>
              </w:rPr>
            </w:pPr>
            <w:r>
              <w:rPr>
                <w:w w:val="90"/>
                <w:sz w:val="16"/>
              </w:rPr>
              <w:t>Malo</w:t>
            </w:r>
          </w:p>
          <w:p>
            <w:pPr>
              <w:pStyle w:val="TableParagraph"/>
              <w:tabs>
                <w:tab w:pos="1043" w:val="left" w:leader="none"/>
                <w:tab w:pos="2425" w:val="left" w:leader="none"/>
              </w:tabs>
              <w:spacing w:before="27"/>
              <w:ind w:left="200"/>
              <w:rPr>
                <w:sz w:val="16"/>
              </w:rPr>
            </w:pPr>
            <w:r>
              <w:rPr>
                <w:w w:val="90"/>
                <w:sz w:val="16"/>
              </w:rPr>
              <w:t>98.</w:t>
            </w:r>
            <w:r>
              <w:rPr>
                <w:spacing w:val="-6"/>
                <w:w w:val="90"/>
                <w:sz w:val="16"/>
              </w:rPr>
              <w:t> </w:t>
            </w:r>
            <w:r>
              <w:rPr>
                <w:spacing w:val="2"/>
                <w:w w:val="90"/>
                <w:sz w:val="16"/>
              </w:rPr>
              <w:t>NC:</w:t>
            </w:r>
            <w:r>
              <w:rPr>
                <w:spacing w:val="2"/>
                <w:w w:val="90"/>
                <w:sz w:val="16"/>
                <w:u w:val="single"/>
              </w:rPr>
              <w:tab/>
            </w:r>
            <w:r>
              <w:rPr>
                <w:w w:val="90"/>
                <w:sz w:val="16"/>
              </w:rPr>
              <w:t>99.</w:t>
            </w:r>
            <w:r>
              <w:rPr>
                <w:spacing w:val="-11"/>
                <w:w w:val="90"/>
                <w:sz w:val="16"/>
              </w:rPr>
              <w:t> </w:t>
            </w:r>
            <w:r>
              <w:rPr>
                <w:w w:val="90"/>
                <w:sz w:val="16"/>
              </w:rPr>
              <w:t>NS:</w:t>
            </w:r>
            <w:r>
              <w:rPr>
                <w:sz w:val="16"/>
              </w:rPr>
              <w:t>   </w:t>
            </w:r>
            <w:r>
              <w:rPr>
                <w:spacing w:val="5"/>
                <w:sz w:val="16"/>
              </w:rPr>
              <w:t> </w:t>
            </w:r>
            <w:r>
              <w:rPr>
                <w:w w:val="81"/>
                <w:sz w:val="16"/>
                <w:u w:val="single"/>
              </w:rPr>
              <w:t> </w:t>
            </w:r>
            <w:r>
              <w:rPr>
                <w:sz w:val="16"/>
                <w:u w:val="single"/>
              </w:rPr>
              <w:tab/>
            </w:r>
          </w:p>
        </w:tc>
        <w:tc>
          <w:tcPr>
            <w:tcW w:w="4845" w:type="dxa"/>
          </w:tcPr>
          <w:p>
            <w:pPr>
              <w:pStyle w:val="TableParagraph"/>
              <w:numPr>
                <w:ilvl w:val="0"/>
                <w:numId w:val="66"/>
              </w:numPr>
              <w:tabs>
                <w:tab w:pos="377" w:val="left" w:leader="none"/>
              </w:tabs>
              <w:spacing w:line="240" w:lineRule="auto" w:before="17" w:after="0"/>
              <w:ind w:left="376" w:right="0" w:hanging="221"/>
              <w:jc w:val="left"/>
              <w:rPr>
                <w:sz w:val="16"/>
              </w:rPr>
            </w:pPr>
            <w:r>
              <w:rPr>
                <w:w w:val="85"/>
                <w:sz w:val="16"/>
              </w:rPr>
              <w:t>¿Cómo</w:t>
            </w:r>
            <w:r>
              <w:rPr>
                <w:spacing w:val="-15"/>
                <w:w w:val="85"/>
                <w:sz w:val="16"/>
              </w:rPr>
              <w:t> </w:t>
            </w:r>
            <w:r>
              <w:rPr>
                <w:w w:val="85"/>
                <w:sz w:val="16"/>
              </w:rPr>
              <w:t>les</w:t>
            </w:r>
            <w:r>
              <w:rPr>
                <w:spacing w:val="-17"/>
                <w:w w:val="85"/>
                <w:sz w:val="16"/>
              </w:rPr>
              <w:t> </w:t>
            </w:r>
            <w:r>
              <w:rPr>
                <w:w w:val="85"/>
                <w:sz w:val="16"/>
              </w:rPr>
              <w:t>informan</w:t>
            </w:r>
            <w:r>
              <w:rPr>
                <w:spacing w:val="-15"/>
                <w:w w:val="85"/>
                <w:sz w:val="16"/>
              </w:rPr>
              <w:t> </w:t>
            </w:r>
            <w:r>
              <w:rPr>
                <w:w w:val="85"/>
                <w:sz w:val="16"/>
              </w:rPr>
              <w:t>de</w:t>
            </w:r>
            <w:r>
              <w:rPr>
                <w:spacing w:val="-15"/>
                <w:w w:val="85"/>
                <w:sz w:val="16"/>
              </w:rPr>
              <w:t> </w:t>
            </w:r>
            <w:r>
              <w:rPr>
                <w:w w:val="85"/>
                <w:sz w:val="16"/>
              </w:rPr>
              <w:t>los</w:t>
            </w:r>
            <w:r>
              <w:rPr>
                <w:spacing w:val="-14"/>
                <w:w w:val="85"/>
                <w:sz w:val="16"/>
              </w:rPr>
              <w:t> </w:t>
            </w:r>
            <w:r>
              <w:rPr>
                <w:w w:val="85"/>
                <w:sz w:val="16"/>
              </w:rPr>
              <w:t>ingresos</w:t>
            </w:r>
            <w:r>
              <w:rPr>
                <w:spacing w:val="-17"/>
                <w:w w:val="85"/>
                <w:sz w:val="16"/>
              </w:rPr>
              <w:t> </w:t>
            </w:r>
            <w:r>
              <w:rPr>
                <w:w w:val="85"/>
                <w:sz w:val="16"/>
              </w:rPr>
              <w:t>y</w:t>
            </w:r>
            <w:r>
              <w:rPr>
                <w:spacing w:val="-14"/>
                <w:w w:val="85"/>
                <w:sz w:val="16"/>
              </w:rPr>
              <w:t> </w:t>
            </w:r>
            <w:r>
              <w:rPr>
                <w:w w:val="85"/>
                <w:sz w:val="16"/>
              </w:rPr>
              <w:t>egresos</w:t>
            </w:r>
            <w:r>
              <w:rPr>
                <w:spacing w:val="-14"/>
                <w:w w:val="85"/>
                <w:sz w:val="16"/>
              </w:rPr>
              <w:t> </w:t>
            </w:r>
            <w:r>
              <w:rPr>
                <w:w w:val="85"/>
                <w:sz w:val="16"/>
              </w:rPr>
              <w:t>que</w:t>
            </w:r>
            <w:r>
              <w:rPr>
                <w:spacing w:val="-15"/>
                <w:w w:val="85"/>
                <w:sz w:val="16"/>
              </w:rPr>
              <w:t> </w:t>
            </w:r>
            <w:r>
              <w:rPr>
                <w:w w:val="85"/>
                <w:sz w:val="16"/>
              </w:rPr>
              <w:t>tiene</w:t>
            </w:r>
            <w:r>
              <w:rPr>
                <w:spacing w:val="-15"/>
                <w:w w:val="85"/>
                <w:sz w:val="16"/>
              </w:rPr>
              <w:t> </w:t>
            </w:r>
            <w:r>
              <w:rPr>
                <w:w w:val="85"/>
                <w:sz w:val="16"/>
              </w:rPr>
              <w:t>el</w:t>
            </w:r>
            <w:r>
              <w:rPr>
                <w:spacing w:val="-18"/>
                <w:w w:val="85"/>
                <w:sz w:val="16"/>
              </w:rPr>
              <w:t> </w:t>
            </w:r>
            <w:r>
              <w:rPr>
                <w:w w:val="85"/>
                <w:sz w:val="16"/>
              </w:rPr>
              <w:t>comité?</w:t>
            </w:r>
          </w:p>
          <w:p>
            <w:pPr>
              <w:pStyle w:val="TableParagraph"/>
              <w:numPr>
                <w:ilvl w:val="1"/>
                <w:numId w:val="66"/>
              </w:numPr>
              <w:tabs>
                <w:tab w:pos="449" w:val="left" w:leader="none"/>
              </w:tabs>
              <w:spacing w:line="240" w:lineRule="auto" w:before="27" w:after="0"/>
              <w:ind w:left="448" w:right="0" w:hanging="293"/>
              <w:jc w:val="left"/>
              <w:rPr>
                <w:sz w:val="16"/>
              </w:rPr>
            </w:pPr>
            <w:r>
              <w:rPr>
                <w:w w:val="90"/>
                <w:sz w:val="16"/>
              </w:rPr>
              <w:t>Individualmente</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En</w:t>
            </w:r>
            <w:r>
              <w:rPr>
                <w:spacing w:val="-20"/>
                <w:w w:val="85"/>
                <w:sz w:val="16"/>
              </w:rPr>
              <w:t> </w:t>
            </w:r>
            <w:r>
              <w:rPr>
                <w:w w:val="85"/>
                <w:sz w:val="16"/>
              </w:rPr>
              <w:t>la</w:t>
            </w:r>
            <w:r>
              <w:rPr>
                <w:spacing w:val="-20"/>
                <w:w w:val="85"/>
                <w:sz w:val="16"/>
              </w:rPr>
              <w:t> </w:t>
            </w:r>
            <w:r>
              <w:rPr>
                <w:w w:val="85"/>
                <w:sz w:val="16"/>
              </w:rPr>
              <w:t>asamblea</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Solo</w:t>
            </w:r>
            <w:r>
              <w:rPr>
                <w:spacing w:val="-19"/>
                <w:w w:val="85"/>
                <w:sz w:val="16"/>
              </w:rPr>
              <w:t> </w:t>
            </w:r>
            <w:r>
              <w:rPr>
                <w:w w:val="85"/>
                <w:sz w:val="16"/>
              </w:rPr>
              <w:t>si</w:t>
            </w:r>
            <w:r>
              <w:rPr>
                <w:spacing w:val="-19"/>
                <w:w w:val="85"/>
                <w:sz w:val="16"/>
              </w:rPr>
              <w:t> </w:t>
            </w:r>
            <w:r>
              <w:rPr>
                <w:w w:val="85"/>
                <w:sz w:val="16"/>
              </w:rPr>
              <w:t>le</w:t>
            </w:r>
            <w:r>
              <w:rPr>
                <w:spacing w:val="-19"/>
                <w:w w:val="85"/>
                <w:sz w:val="16"/>
              </w:rPr>
              <w:t> </w:t>
            </w:r>
            <w:r>
              <w:rPr>
                <w:w w:val="85"/>
                <w:sz w:val="16"/>
              </w:rPr>
              <w:t>preguntamos</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No</w:t>
            </w:r>
            <w:r>
              <w:rPr>
                <w:spacing w:val="-20"/>
                <w:w w:val="85"/>
                <w:sz w:val="16"/>
              </w:rPr>
              <w:t> </w:t>
            </w:r>
            <w:r>
              <w:rPr>
                <w:w w:val="85"/>
                <w:sz w:val="16"/>
              </w:rPr>
              <w:t>nos</w:t>
            </w:r>
            <w:r>
              <w:rPr>
                <w:spacing w:val="-19"/>
                <w:w w:val="85"/>
                <w:sz w:val="16"/>
              </w:rPr>
              <w:t> </w:t>
            </w:r>
            <w:r>
              <w:rPr>
                <w:w w:val="85"/>
                <w:sz w:val="16"/>
              </w:rPr>
              <w:t>informan</w:t>
            </w:r>
          </w:p>
          <w:p>
            <w:pPr>
              <w:pStyle w:val="TableParagraph"/>
              <w:tabs>
                <w:tab w:pos="2077" w:val="left" w:leader="none"/>
                <w:tab w:pos="3077" w:val="left" w:leader="none"/>
                <w:tab w:pos="4460" w:val="left" w:leader="none"/>
              </w:tabs>
              <w:spacing w:before="27"/>
              <w:ind w:left="155"/>
              <w:rPr>
                <w:sz w:val="16"/>
              </w:rPr>
            </w:pPr>
            <w:r>
              <w:rPr>
                <w:w w:val="90"/>
                <w:sz w:val="16"/>
              </w:rPr>
              <w:t>56.5</w:t>
            </w:r>
            <w:r>
              <w:rPr>
                <w:spacing w:val="-5"/>
                <w:w w:val="90"/>
                <w:sz w:val="16"/>
              </w:rPr>
              <w:t> </w:t>
            </w:r>
            <w:r>
              <w:rPr>
                <w:w w:val="90"/>
                <w:sz w:val="16"/>
              </w:rPr>
              <w:t>Otro:</w:t>
            </w:r>
            <w:r>
              <w:rPr>
                <w:w w:val="90"/>
                <w:sz w:val="16"/>
                <w:u w:val="single"/>
              </w:rPr>
              <w:tab/>
            </w:r>
            <w:r>
              <w:rPr>
                <w:w w:val="90"/>
                <w:sz w:val="16"/>
              </w:rPr>
              <w:t>98.</w:t>
            </w:r>
            <w:r>
              <w:rPr>
                <w:spacing w:val="-5"/>
                <w:w w:val="90"/>
                <w:sz w:val="16"/>
              </w:rPr>
              <w:t> </w:t>
            </w:r>
            <w:r>
              <w:rPr>
                <w:spacing w:val="2"/>
                <w:w w:val="90"/>
                <w:sz w:val="16"/>
              </w:rPr>
              <w:t>NC:</w:t>
            </w:r>
            <w:r>
              <w:rPr>
                <w:spacing w:val="2"/>
                <w:w w:val="90"/>
                <w:sz w:val="16"/>
                <w:u w:val="single"/>
              </w:rPr>
              <w:tab/>
            </w:r>
            <w:r>
              <w:rPr>
                <w:w w:val="90"/>
                <w:sz w:val="16"/>
              </w:rPr>
              <w:t>99.</w:t>
            </w:r>
            <w:r>
              <w:rPr>
                <w:spacing w:val="-7"/>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6"/>
              </w:numPr>
              <w:tabs>
                <w:tab w:pos="377" w:val="left" w:leader="none"/>
              </w:tabs>
              <w:spacing w:line="240" w:lineRule="auto" w:before="0" w:after="0"/>
              <w:ind w:left="376" w:right="0" w:hanging="221"/>
              <w:jc w:val="left"/>
              <w:rPr>
                <w:sz w:val="16"/>
              </w:rPr>
            </w:pPr>
            <w:r>
              <w:rPr>
                <w:w w:val="85"/>
                <w:sz w:val="16"/>
              </w:rPr>
              <w:t>¿Tienen</w:t>
            </w:r>
            <w:r>
              <w:rPr>
                <w:spacing w:val="-18"/>
                <w:w w:val="85"/>
                <w:sz w:val="16"/>
              </w:rPr>
              <w:t> </w:t>
            </w:r>
            <w:r>
              <w:rPr>
                <w:w w:val="85"/>
                <w:sz w:val="16"/>
              </w:rPr>
              <w:t>monitoreo</w:t>
            </w:r>
            <w:r>
              <w:rPr>
                <w:spacing w:val="-18"/>
                <w:w w:val="85"/>
                <w:sz w:val="16"/>
              </w:rPr>
              <w:t> </w:t>
            </w:r>
            <w:r>
              <w:rPr>
                <w:w w:val="85"/>
                <w:sz w:val="16"/>
              </w:rPr>
              <w:t>de</w:t>
            </w:r>
            <w:r>
              <w:rPr>
                <w:spacing w:val="-18"/>
                <w:w w:val="85"/>
                <w:sz w:val="16"/>
              </w:rPr>
              <w:t> </w:t>
            </w:r>
            <w:r>
              <w:rPr>
                <w:w w:val="85"/>
                <w:sz w:val="16"/>
              </w:rPr>
              <w:t>la</w:t>
            </w:r>
            <w:r>
              <w:rPr>
                <w:spacing w:val="-18"/>
                <w:w w:val="85"/>
                <w:sz w:val="16"/>
              </w:rPr>
              <w:t> </w:t>
            </w:r>
            <w:r>
              <w:rPr>
                <w:w w:val="85"/>
                <w:sz w:val="16"/>
              </w:rPr>
              <w:t>calidad</w:t>
            </w:r>
            <w:r>
              <w:rPr>
                <w:spacing w:val="-18"/>
                <w:w w:val="85"/>
                <w:sz w:val="16"/>
              </w:rPr>
              <w:t> </w:t>
            </w:r>
            <w:r>
              <w:rPr>
                <w:w w:val="85"/>
                <w:sz w:val="16"/>
              </w:rPr>
              <w:t>del</w:t>
            </w:r>
            <w:r>
              <w:rPr>
                <w:spacing w:val="-18"/>
                <w:w w:val="85"/>
                <w:sz w:val="16"/>
              </w:rPr>
              <w:t> </w:t>
            </w:r>
            <w:r>
              <w:rPr>
                <w:w w:val="85"/>
                <w:sz w:val="16"/>
              </w:rPr>
              <w:t>agua?</w:t>
            </w:r>
          </w:p>
          <w:p>
            <w:pPr>
              <w:pStyle w:val="TableParagraph"/>
              <w:tabs>
                <w:tab w:pos="921" w:val="left" w:leader="none"/>
                <w:tab w:pos="2038" w:val="left" w:leader="none"/>
                <w:tab w:pos="3106" w:val="left" w:leader="none"/>
                <w:tab w:pos="4488" w:val="left" w:leader="none"/>
              </w:tabs>
              <w:spacing w:before="27"/>
              <w:ind w:left="155"/>
              <w:rPr>
                <w:sz w:val="16"/>
              </w:rPr>
            </w:pPr>
            <w:r>
              <w:rPr>
                <w:w w:val="90"/>
                <w:sz w:val="16"/>
              </w:rPr>
              <w:t>57.1</w:t>
            </w:r>
            <w:r>
              <w:rPr>
                <w:spacing w:val="-6"/>
                <w:w w:val="90"/>
                <w:sz w:val="16"/>
              </w:rPr>
              <w:t> </w:t>
            </w:r>
            <w:r>
              <w:rPr>
                <w:w w:val="90"/>
                <w:sz w:val="16"/>
              </w:rPr>
              <w:t>Si:</w:t>
            </w:r>
            <w:r>
              <w:rPr>
                <w:w w:val="90"/>
                <w:sz w:val="16"/>
                <w:u w:val="single"/>
              </w:rPr>
              <w:tab/>
            </w:r>
            <w:r>
              <w:rPr>
                <w:w w:val="90"/>
                <w:sz w:val="16"/>
              </w:rPr>
              <w:t>57.2</w:t>
            </w:r>
            <w:r>
              <w:rPr>
                <w:spacing w:val="-6"/>
                <w:w w:val="90"/>
                <w:sz w:val="16"/>
              </w:rPr>
              <w:t> </w:t>
            </w:r>
            <w:r>
              <w:rPr>
                <w:w w:val="90"/>
                <w:sz w:val="16"/>
              </w:rPr>
              <w:t>No:</w:t>
            </w:r>
            <w:r>
              <w:rPr>
                <w:w w:val="90"/>
                <w:sz w:val="16"/>
                <w:u w:val="single"/>
              </w:rPr>
              <w:tab/>
            </w:r>
            <w:r>
              <w:rPr>
                <w:w w:val="90"/>
                <w:sz w:val="16"/>
              </w:rPr>
              <w:t>98.</w:t>
            </w:r>
            <w:r>
              <w:rPr>
                <w:spacing w:val="29"/>
                <w:w w:val="90"/>
                <w:sz w:val="16"/>
              </w:rPr>
              <w:t> </w:t>
            </w:r>
            <w:r>
              <w:rPr>
                <w:w w:val="90"/>
                <w:sz w:val="16"/>
              </w:rPr>
              <w:t>NC:</w:t>
            </w:r>
            <w:r>
              <w:rPr>
                <w:w w:val="90"/>
                <w:sz w:val="16"/>
                <w:u w:val="single"/>
              </w:rPr>
              <w:tab/>
            </w:r>
            <w:r>
              <w:rPr>
                <w:w w:val="90"/>
                <w:sz w:val="16"/>
              </w:rPr>
              <w:t>99.</w:t>
            </w:r>
            <w:r>
              <w:rPr>
                <w:spacing w:val="-8"/>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9"/>
              <w:rPr>
                <w:sz w:val="20"/>
              </w:rPr>
            </w:pPr>
          </w:p>
          <w:p>
            <w:pPr>
              <w:pStyle w:val="TableParagraph"/>
              <w:numPr>
                <w:ilvl w:val="0"/>
                <w:numId w:val="66"/>
              </w:numPr>
              <w:tabs>
                <w:tab w:pos="377" w:val="left" w:leader="none"/>
              </w:tabs>
              <w:spacing w:line="240" w:lineRule="auto" w:before="0" w:after="0"/>
              <w:ind w:left="376" w:right="0" w:hanging="221"/>
              <w:jc w:val="left"/>
              <w:rPr>
                <w:sz w:val="16"/>
              </w:rPr>
            </w:pPr>
            <w:r>
              <w:rPr>
                <w:w w:val="85"/>
                <w:sz w:val="16"/>
              </w:rPr>
              <w:t>¿Hacen</w:t>
            </w:r>
            <w:r>
              <w:rPr>
                <w:spacing w:val="-21"/>
                <w:w w:val="85"/>
                <w:sz w:val="16"/>
              </w:rPr>
              <w:t> </w:t>
            </w:r>
            <w:r>
              <w:rPr>
                <w:w w:val="85"/>
                <w:sz w:val="16"/>
              </w:rPr>
              <w:t>trabajo</w:t>
            </w:r>
            <w:r>
              <w:rPr>
                <w:spacing w:val="-18"/>
                <w:w w:val="85"/>
                <w:sz w:val="16"/>
              </w:rPr>
              <w:t> </w:t>
            </w:r>
            <w:r>
              <w:rPr>
                <w:w w:val="85"/>
                <w:sz w:val="16"/>
              </w:rPr>
              <w:t>de</w:t>
            </w:r>
            <w:r>
              <w:rPr>
                <w:spacing w:val="-18"/>
                <w:w w:val="85"/>
                <w:sz w:val="16"/>
              </w:rPr>
              <w:t> </w:t>
            </w:r>
            <w:r>
              <w:rPr>
                <w:w w:val="85"/>
                <w:sz w:val="16"/>
              </w:rPr>
              <w:t>mejoramiento</w:t>
            </w:r>
            <w:r>
              <w:rPr>
                <w:spacing w:val="-18"/>
                <w:w w:val="85"/>
                <w:sz w:val="16"/>
              </w:rPr>
              <w:t> </w:t>
            </w:r>
            <w:r>
              <w:rPr>
                <w:w w:val="85"/>
                <w:sz w:val="16"/>
              </w:rPr>
              <w:t>de</w:t>
            </w:r>
            <w:r>
              <w:rPr>
                <w:spacing w:val="-18"/>
                <w:w w:val="85"/>
                <w:sz w:val="16"/>
              </w:rPr>
              <w:t> </w:t>
            </w:r>
            <w:r>
              <w:rPr>
                <w:w w:val="85"/>
                <w:sz w:val="16"/>
              </w:rPr>
              <w:t>la</w:t>
            </w:r>
            <w:r>
              <w:rPr>
                <w:spacing w:val="-18"/>
                <w:w w:val="85"/>
                <w:sz w:val="16"/>
              </w:rPr>
              <w:t> </w:t>
            </w:r>
            <w:r>
              <w:rPr>
                <w:w w:val="85"/>
                <w:sz w:val="16"/>
              </w:rPr>
              <w:t>red?</w:t>
            </w:r>
          </w:p>
          <w:p>
            <w:pPr>
              <w:pStyle w:val="TableParagraph"/>
              <w:tabs>
                <w:tab w:pos="921" w:val="left" w:leader="none"/>
                <w:tab w:pos="2040" w:val="left" w:leader="none"/>
                <w:tab w:pos="3068" w:val="left" w:leader="none"/>
                <w:tab w:pos="4450" w:val="left" w:leader="none"/>
              </w:tabs>
              <w:spacing w:before="27"/>
              <w:ind w:left="155"/>
              <w:rPr>
                <w:sz w:val="16"/>
              </w:rPr>
            </w:pPr>
            <w:r>
              <w:rPr>
                <w:w w:val="90"/>
                <w:sz w:val="16"/>
              </w:rPr>
              <w:t>58.1</w:t>
            </w:r>
            <w:r>
              <w:rPr>
                <w:spacing w:val="-7"/>
                <w:w w:val="90"/>
                <w:sz w:val="16"/>
              </w:rPr>
              <w:t> </w:t>
            </w:r>
            <w:r>
              <w:rPr>
                <w:w w:val="90"/>
                <w:sz w:val="16"/>
              </w:rPr>
              <w:t>Si:</w:t>
            </w:r>
            <w:r>
              <w:rPr>
                <w:w w:val="90"/>
                <w:sz w:val="16"/>
                <w:u w:val="single"/>
              </w:rPr>
              <w:tab/>
            </w:r>
            <w:r>
              <w:rPr>
                <w:w w:val="90"/>
                <w:sz w:val="16"/>
              </w:rPr>
              <w:t>58.2</w:t>
            </w:r>
            <w:r>
              <w:rPr>
                <w:spacing w:val="-7"/>
                <w:w w:val="90"/>
                <w:sz w:val="16"/>
              </w:rPr>
              <w:t> </w:t>
            </w:r>
            <w:r>
              <w:rPr>
                <w:w w:val="90"/>
                <w:sz w:val="16"/>
              </w:rPr>
              <w:t>No:</w:t>
            </w:r>
            <w:r>
              <w:rPr>
                <w:w w:val="90"/>
                <w:sz w:val="16"/>
                <w:u w:val="single"/>
              </w:rPr>
              <w:tab/>
            </w:r>
            <w:r>
              <w:rPr>
                <w:w w:val="90"/>
                <w:sz w:val="16"/>
              </w:rPr>
              <w:t>98.</w:t>
            </w:r>
            <w:r>
              <w:rPr>
                <w:spacing w:val="-9"/>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6"/>
              </w:numPr>
              <w:tabs>
                <w:tab w:pos="377" w:val="left" w:leader="none"/>
              </w:tabs>
              <w:spacing w:line="240" w:lineRule="auto" w:before="0" w:after="0"/>
              <w:ind w:left="376" w:right="0" w:hanging="221"/>
              <w:jc w:val="left"/>
              <w:rPr>
                <w:sz w:val="16"/>
              </w:rPr>
            </w:pPr>
            <w:r>
              <w:rPr>
                <w:w w:val="85"/>
                <w:sz w:val="16"/>
              </w:rPr>
              <w:t>Sabe</w:t>
            </w:r>
            <w:r>
              <w:rPr>
                <w:spacing w:val="-16"/>
                <w:w w:val="85"/>
                <w:sz w:val="16"/>
              </w:rPr>
              <w:t> </w:t>
            </w:r>
            <w:r>
              <w:rPr>
                <w:w w:val="85"/>
                <w:sz w:val="16"/>
              </w:rPr>
              <w:t>si,</w:t>
            </w:r>
            <w:r>
              <w:rPr>
                <w:spacing w:val="-14"/>
                <w:w w:val="85"/>
                <w:sz w:val="16"/>
              </w:rPr>
              <w:t> </w:t>
            </w:r>
            <w:r>
              <w:rPr>
                <w:w w:val="85"/>
                <w:sz w:val="16"/>
              </w:rPr>
              <w:t>¿Reciben</w:t>
            </w:r>
            <w:r>
              <w:rPr>
                <w:spacing w:val="-16"/>
                <w:w w:val="85"/>
                <w:sz w:val="16"/>
              </w:rPr>
              <w:t> </w:t>
            </w:r>
            <w:r>
              <w:rPr>
                <w:w w:val="85"/>
                <w:sz w:val="16"/>
              </w:rPr>
              <w:t>pago</w:t>
            </w:r>
            <w:r>
              <w:rPr>
                <w:spacing w:val="-16"/>
                <w:w w:val="85"/>
                <w:sz w:val="16"/>
              </w:rPr>
              <w:t> </w:t>
            </w:r>
            <w:r>
              <w:rPr>
                <w:w w:val="85"/>
                <w:sz w:val="16"/>
              </w:rPr>
              <w:t>por</w:t>
            </w:r>
            <w:r>
              <w:rPr>
                <w:spacing w:val="-16"/>
                <w:w w:val="85"/>
                <w:sz w:val="16"/>
              </w:rPr>
              <w:t> </w:t>
            </w:r>
            <w:r>
              <w:rPr>
                <w:w w:val="85"/>
                <w:sz w:val="16"/>
              </w:rPr>
              <w:t>formar</w:t>
            </w:r>
            <w:r>
              <w:rPr>
                <w:spacing w:val="-16"/>
                <w:w w:val="85"/>
                <w:sz w:val="16"/>
              </w:rPr>
              <w:t> </w:t>
            </w:r>
            <w:r>
              <w:rPr>
                <w:w w:val="85"/>
                <w:sz w:val="16"/>
              </w:rPr>
              <w:t>parte</w:t>
            </w:r>
            <w:r>
              <w:rPr>
                <w:spacing w:val="-16"/>
                <w:w w:val="85"/>
                <w:sz w:val="16"/>
              </w:rPr>
              <w:t> </w:t>
            </w:r>
            <w:r>
              <w:rPr>
                <w:w w:val="85"/>
                <w:sz w:val="16"/>
              </w:rPr>
              <w:t>del</w:t>
            </w:r>
            <w:r>
              <w:rPr>
                <w:spacing w:val="-16"/>
                <w:w w:val="85"/>
                <w:sz w:val="16"/>
              </w:rPr>
              <w:t> </w:t>
            </w:r>
            <w:r>
              <w:rPr>
                <w:w w:val="85"/>
                <w:sz w:val="16"/>
              </w:rPr>
              <w:t>comité?</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Si</w:t>
            </w:r>
            <w:r>
              <w:rPr>
                <w:spacing w:val="-22"/>
                <w:w w:val="85"/>
                <w:sz w:val="16"/>
              </w:rPr>
              <w:t> </w:t>
            </w:r>
            <w:r>
              <w:rPr>
                <w:w w:val="85"/>
                <w:sz w:val="16"/>
              </w:rPr>
              <w:t>reciben</w:t>
            </w:r>
            <w:r>
              <w:rPr>
                <w:spacing w:val="-22"/>
                <w:w w:val="85"/>
                <w:sz w:val="16"/>
              </w:rPr>
              <w:t> </w:t>
            </w:r>
            <w:r>
              <w:rPr>
                <w:w w:val="85"/>
                <w:sz w:val="16"/>
              </w:rPr>
              <w:t>pago</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Reciben</w:t>
            </w:r>
            <w:r>
              <w:rPr>
                <w:spacing w:val="-20"/>
                <w:w w:val="85"/>
                <w:sz w:val="16"/>
              </w:rPr>
              <w:t> </w:t>
            </w:r>
            <w:r>
              <w:rPr>
                <w:w w:val="85"/>
                <w:sz w:val="16"/>
              </w:rPr>
              <w:t>un</w:t>
            </w:r>
            <w:r>
              <w:rPr>
                <w:spacing w:val="-20"/>
                <w:w w:val="85"/>
                <w:sz w:val="16"/>
              </w:rPr>
              <w:t> </w:t>
            </w:r>
            <w:r>
              <w:rPr>
                <w:w w:val="85"/>
                <w:sz w:val="16"/>
              </w:rPr>
              <w:t>pago</w:t>
            </w:r>
            <w:r>
              <w:rPr>
                <w:spacing w:val="-20"/>
                <w:w w:val="85"/>
                <w:sz w:val="16"/>
              </w:rPr>
              <w:t> </w:t>
            </w:r>
            <w:r>
              <w:rPr>
                <w:w w:val="85"/>
                <w:sz w:val="16"/>
              </w:rPr>
              <w:t>mínimo</w:t>
            </w:r>
          </w:p>
          <w:p>
            <w:pPr>
              <w:pStyle w:val="TableParagraph"/>
              <w:numPr>
                <w:ilvl w:val="1"/>
                <w:numId w:val="66"/>
              </w:numPr>
              <w:tabs>
                <w:tab w:pos="449" w:val="left" w:leader="none"/>
              </w:tabs>
              <w:spacing w:line="240" w:lineRule="auto" w:before="27" w:after="0"/>
              <w:ind w:left="448" w:right="0" w:hanging="293"/>
              <w:jc w:val="left"/>
              <w:rPr>
                <w:sz w:val="16"/>
              </w:rPr>
            </w:pPr>
            <w:r>
              <w:rPr>
                <w:w w:val="85"/>
                <w:sz w:val="16"/>
              </w:rPr>
              <w:t>No</w:t>
            </w:r>
            <w:r>
              <w:rPr>
                <w:spacing w:val="-22"/>
                <w:w w:val="85"/>
                <w:sz w:val="16"/>
              </w:rPr>
              <w:t> </w:t>
            </w:r>
            <w:r>
              <w:rPr>
                <w:w w:val="85"/>
                <w:sz w:val="16"/>
              </w:rPr>
              <w:t>reciben</w:t>
            </w:r>
            <w:r>
              <w:rPr>
                <w:spacing w:val="-22"/>
                <w:w w:val="85"/>
                <w:sz w:val="16"/>
              </w:rPr>
              <w:t> </w:t>
            </w:r>
            <w:r>
              <w:rPr>
                <w:w w:val="85"/>
                <w:sz w:val="16"/>
              </w:rPr>
              <w:t>pago</w:t>
            </w:r>
          </w:p>
          <w:p>
            <w:pPr>
              <w:pStyle w:val="TableParagraph"/>
              <w:tabs>
                <w:tab w:pos="1941" w:val="left" w:leader="none"/>
                <w:tab w:pos="3039" w:val="left" w:leader="none"/>
                <w:tab w:pos="4421" w:val="left" w:leader="none"/>
              </w:tabs>
              <w:spacing w:before="27"/>
              <w:ind w:left="155"/>
              <w:rPr>
                <w:sz w:val="16"/>
              </w:rPr>
            </w:pPr>
            <w:r>
              <w:rPr>
                <w:w w:val="90"/>
                <w:sz w:val="16"/>
              </w:rPr>
              <w:t>59.4</w:t>
            </w:r>
            <w:r>
              <w:rPr>
                <w:spacing w:val="-20"/>
                <w:w w:val="90"/>
                <w:sz w:val="16"/>
              </w:rPr>
              <w:t> </w:t>
            </w:r>
            <w:r>
              <w:rPr>
                <w:w w:val="90"/>
                <w:sz w:val="16"/>
              </w:rPr>
              <w:t>Otro:</w:t>
            </w:r>
            <w:r>
              <w:rPr>
                <w:w w:val="90"/>
                <w:sz w:val="16"/>
                <w:u w:val="single"/>
              </w:rPr>
              <w:t> </w:t>
              <w:tab/>
            </w:r>
            <w:r>
              <w:rPr>
                <w:w w:val="90"/>
                <w:sz w:val="16"/>
              </w:rPr>
              <w:t>_  </w:t>
            </w:r>
            <w:r>
              <w:rPr>
                <w:spacing w:val="14"/>
                <w:w w:val="90"/>
                <w:sz w:val="16"/>
              </w:rPr>
              <w:t> </w:t>
            </w:r>
            <w:r>
              <w:rPr>
                <w:w w:val="90"/>
                <w:sz w:val="16"/>
              </w:rPr>
              <w:t>98.</w:t>
            </w:r>
            <w:r>
              <w:rPr>
                <w:spacing w:val="-8"/>
                <w:w w:val="90"/>
                <w:sz w:val="16"/>
              </w:rPr>
              <w:t> </w:t>
            </w:r>
            <w:r>
              <w:rPr>
                <w:w w:val="90"/>
                <w:sz w:val="16"/>
              </w:rPr>
              <w:t>NC:</w:t>
            </w:r>
            <w:r>
              <w:rPr>
                <w:w w:val="90"/>
                <w:sz w:val="16"/>
                <w:u w:val="single"/>
              </w:rPr>
              <w:tab/>
            </w:r>
            <w:r>
              <w:rPr>
                <w:w w:val="90"/>
                <w:sz w:val="16"/>
              </w:rPr>
              <w:t>99.</w:t>
            </w:r>
            <w:r>
              <w:rPr>
                <w:spacing w:val="-5"/>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3"/>
              <w:rPr>
                <w:sz w:val="20"/>
              </w:rPr>
            </w:pPr>
          </w:p>
          <w:p>
            <w:pPr>
              <w:pStyle w:val="TableParagraph"/>
              <w:numPr>
                <w:ilvl w:val="0"/>
                <w:numId w:val="66"/>
              </w:numPr>
              <w:tabs>
                <w:tab w:pos="377" w:val="left" w:leader="none"/>
              </w:tabs>
              <w:spacing w:line="240" w:lineRule="auto" w:before="0" w:after="0"/>
              <w:ind w:left="376" w:right="0" w:hanging="221"/>
              <w:jc w:val="left"/>
              <w:rPr>
                <w:sz w:val="16"/>
              </w:rPr>
            </w:pPr>
            <w:r>
              <w:rPr>
                <w:w w:val="85"/>
                <w:sz w:val="16"/>
              </w:rPr>
              <w:t>¿Quién</w:t>
            </w:r>
            <w:r>
              <w:rPr>
                <w:spacing w:val="-16"/>
                <w:w w:val="85"/>
                <w:sz w:val="16"/>
              </w:rPr>
              <w:t> </w:t>
            </w:r>
            <w:r>
              <w:rPr>
                <w:w w:val="85"/>
                <w:sz w:val="16"/>
              </w:rPr>
              <w:t>les</w:t>
            </w:r>
            <w:r>
              <w:rPr>
                <w:spacing w:val="-15"/>
                <w:w w:val="85"/>
                <w:sz w:val="16"/>
              </w:rPr>
              <w:t> </w:t>
            </w:r>
            <w:r>
              <w:rPr>
                <w:w w:val="85"/>
                <w:sz w:val="16"/>
              </w:rPr>
              <w:t>da</w:t>
            </w:r>
            <w:r>
              <w:rPr>
                <w:spacing w:val="-16"/>
                <w:w w:val="85"/>
                <w:sz w:val="16"/>
              </w:rPr>
              <w:t> </w:t>
            </w:r>
            <w:r>
              <w:rPr>
                <w:w w:val="85"/>
                <w:sz w:val="16"/>
              </w:rPr>
              <w:t>el</w:t>
            </w:r>
            <w:r>
              <w:rPr>
                <w:spacing w:val="-16"/>
                <w:w w:val="85"/>
                <w:sz w:val="16"/>
              </w:rPr>
              <w:t> </w:t>
            </w:r>
            <w:r>
              <w:rPr>
                <w:w w:val="85"/>
                <w:sz w:val="16"/>
              </w:rPr>
              <w:t>pago?</w:t>
            </w:r>
          </w:p>
          <w:p>
            <w:pPr>
              <w:pStyle w:val="TableParagraph"/>
              <w:numPr>
                <w:ilvl w:val="1"/>
                <w:numId w:val="66"/>
              </w:numPr>
              <w:tabs>
                <w:tab w:pos="449" w:val="left" w:leader="none"/>
              </w:tabs>
              <w:spacing w:line="240" w:lineRule="auto" w:before="27" w:after="0"/>
              <w:ind w:left="448" w:right="0" w:hanging="293"/>
              <w:jc w:val="left"/>
              <w:rPr>
                <w:sz w:val="16"/>
              </w:rPr>
            </w:pPr>
            <w:r>
              <w:rPr>
                <w:w w:val="80"/>
                <w:sz w:val="16"/>
              </w:rPr>
              <w:t>Los</w:t>
            </w:r>
            <w:r>
              <w:rPr>
                <w:spacing w:val="11"/>
                <w:w w:val="80"/>
                <w:sz w:val="16"/>
              </w:rPr>
              <w:t> </w:t>
            </w:r>
            <w:r>
              <w:rPr>
                <w:w w:val="80"/>
                <w:sz w:val="16"/>
              </w:rPr>
              <w:t>usuarios</w:t>
            </w:r>
          </w:p>
          <w:p>
            <w:pPr>
              <w:pStyle w:val="TableParagraph"/>
              <w:numPr>
                <w:ilvl w:val="1"/>
                <w:numId w:val="66"/>
              </w:numPr>
              <w:tabs>
                <w:tab w:pos="449" w:val="left" w:leader="none"/>
              </w:tabs>
              <w:spacing w:line="240" w:lineRule="auto" w:before="27" w:after="0"/>
              <w:ind w:left="448" w:right="0" w:hanging="293"/>
              <w:jc w:val="left"/>
              <w:rPr>
                <w:sz w:val="16"/>
              </w:rPr>
            </w:pPr>
            <w:r>
              <w:rPr>
                <w:w w:val="80"/>
                <w:sz w:val="16"/>
              </w:rPr>
              <w:t>El</w:t>
            </w:r>
            <w:r>
              <w:rPr>
                <w:spacing w:val="17"/>
                <w:w w:val="80"/>
                <w:sz w:val="16"/>
              </w:rPr>
              <w:t> </w:t>
            </w:r>
            <w:r>
              <w:rPr>
                <w:w w:val="80"/>
                <w:sz w:val="16"/>
              </w:rPr>
              <w:t>ayuntamiento</w:t>
            </w:r>
          </w:p>
          <w:p>
            <w:pPr>
              <w:pStyle w:val="TableParagraph"/>
              <w:tabs>
                <w:tab w:pos="2077" w:val="left" w:leader="none"/>
                <w:tab w:pos="3149" w:val="left" w:leader="none"/>
                <w:tab w:pos="4498" w:val="left" w:leader="none"/>
              </w:tabs>
              <w:spacing w:before="27"/>
              <w:ind w:left="155"/>
              <w:rPr>
                <w:sz w:val="16"/>
              </w:rPr>
            </w:pPr>
            <w:r>
              <w:rPr>
                <w:w w:val="90"/>
                <w:sz w:val="16"/>
              </w:rPr>
              <w:t>60.3</w:t>
            </w:r>
            <w:r>
              <w:rPr>
                <w:spacing w:val="-5"/>
                <w:w w:val="90"/>
                <w:sz w:val="16"/>
              </w:rPr>
              <w:t> </w:t>
            </w:r>
            <w:r>
              <w:rPr>
                <w:w w:val="90"/>
                <w:sz w:val="16"/>
              </w:rPr>
              <w:t>Otro:</w:t>
            </w:r>
            <w:r>
              <w:rPr>
                <w:w w:val="90"/>
                <w:sz w:val="16"/>
                <w:u w:val="single"/>
              </w:rPr>
              <w:tab/>
            </w:r>
            <w:r>
              <w:rPr>
                <w:w w:val="90"/>
                <w:sz w:val="16"/>
              </w:rPr>
              <w:t>98.</w:t>
            </w:r>
            <w:r>
              <w:rPr>
                <w:spacing w:val="31"/>
                <w:w w:val="90"/>
                <w:sz w:val="16"/>
              </w:rPr>
              <w:t> </w:t>
            </w:r>
            <w:r>
              <w:rPr>
                <w:w w:val="90"/>
                <w:sz w:val="16"/>
              </w:rPr>
              <w:t>NC:</w:t>
            </w:r>
            <w:r>
              <w:rPr>
                <w:w w:val="90"/>
                <w:sz w:val="16"/>
                <w:u w:val="single"/>
              </w:rPr>
              <w:tab/>
            </w:r>
            <w:r>
              <w:rPr>
                <w:w w:val="90"/>
                <w:sz w:val="16"/>
              </w:rPr>
              <w:t>99.</w:t>
            </w:r>
            <w:r>
              <w:rPr>
                <w:spacing w:val="-3"/>
                <w:w w:val="90"/>
                <w:sz w:val="16"/>
              </w:rPr>
              <w:t> </w:t>
            </w:r>
            <w:r>
              <w:rPr>
                <w:w w:val="90"/>
                <w:sz w:val="16"/>
              </w:rPr>
              <w:t>NS:</w:t>
            </w:r>
            <w:r>
              <w:rPr>
                <w:sz w:val="16"/>
              </w:rPr>
              <w:t>   </w:t>
            </w:r>
            <w:r>
              <w:rPr>
                <w:spacing w:val="5"/>
                <w:sz w:val="16"/>
              </w:rPr>
              <w:t> </w:t>
            </w:r>
            <w:r>
              <w:rPr>
                <w:w w:val="81"/>
                <w:sz w:val="16"/>
                <w:u w:val="single"/>
              </w:rPr>
              <w:t> </w:t>
            </w:r>
            <w:r>
              <w:rPr>
                <w:sz w:val="16"/>
                <w:u w:val="single"/>
              </w:rPr>
              <w:tab/>
            </w:r>
          </w:p>
        </w:tc>
      </w:tr>
      <w:tr>
        <w:trPr>
          <w:trHeight w:val="235" w:hRule="exact"/>
        </w:trPr>
        <w:tc>
          <w:tcPr>
            <w:tcW w:w="9154" w:type="dxa"/>
            <w:gridSpan w:val="2"/>
          </w:tcPr>
          <w:p>
            <w:pPr>
              <w:pStyle w:val="TableParagraph"/>
              <w:tabs>
                <w:tab w:pos="3057" w:val="left" w:leader="none"/>
                <w:tab w:pos="9150" w:val="left" w:leader="none"/>
              </w:tabs>
              <w:spacing w:before="17"/>
              <w:ind w:left="89"/>
              <w:rPr>
                <w:rFonts w:ascii="Trebuchet MS" w:hAnsi="Trebuchet MS"/>
                <w:b/>
                <w:sz w:val="16"/>
              </w:rPr>
            </w:pPr>
            <w:r>
              <w:rPr>
                <w:rFonts w:ascii="Trebuchet MS" w:hAnsi="Trebuchet MS"/>
                <w:b/>
                <w:w w:val="74"/>
                <w:sz w:val="16"/>
                <w:shd w:fill="BEBEBE" w:color="auto" w:val="clear"/>
              </w:rPr>
              <w:t> </w:t>
            </w:r>
            <w:r>
              <w:rPr>
                <w:rFonts w:ascii="Trebuchet MS" w:hAnsi="Trebuchet MS"/>
                <w:b/>
                <w:sz w:val="16"/>
                <w:shd w:fill="BEBEBE" w:color="auto" w:val="clear"/>
              </w:rPr>
              <w:tab/>
            </w:r>
            <w:r>
              <w:rPr>
                <w:rFonts w:ascii="Trebuchet MS" w:hAnsi="Trebuchet MS"/>
                <w:b/>
                <w:w w:val="90"/>
                <w:sz w:val="16"/>
                <w:shd w:fill="BEBEBE" w:color="auto" w:val="clear"/>
              </w:rPr>
              <w:t>Dimensión</w:t>
            </w:r>
            <w:r>
              <w:rPr>
                <w:rFonts w:ascii="Trebuchet MS" w:hAnsi="Trebuchet MS"/>
                <w:b/>
                <w:spacing w:val="-30"/>
                <w:w w:val="90"/>
                <w:sz w:val="16"/>
                <w:shd w:fill="BEBEBE" w:color="auto" w:val="clear"/>
              </w:rPr>
              <w:t> </w:t>
            </w:r>
            <w:r>
              <w:rPr>
                <w:rFonts w:ascii="Trebuchet MS" w:hAnsi="Trebuchet MS"/>
                <w:b/>
                <w:w w:val="90"/>
                <w:sz w:val="16"/>
                <w:shd w:fill="BEBEBE" w:color="auto" w:val="clear"/>
              </w:rPr>
              <w:t>V.</w:t>
            </w:r>
            <w:r>
              <w:rPr>
                <w:rFonts w:ascii="Trebuchet MS" w:hAnsi="Trebuchet MS"/>
                <w:b/>
                <w:spacing w:val="-29"/>
                <w:w w:val="90"/>
                <w:sz w:val="16"/>
                <w:shd w:fill="BEBEBE" w:color="auto" w:val="clear"/>
              </w:rPr>
              <w:t> </w:t>
            </w:r>
            <w:r>
              <w:rPr>
                <w:rFonts w:ascii="Trebuchet MS" w:hAnsi="Trebuchet MS"/>
                <w:b/>
                <w:w w:val="90"/>
                <w:sz w:val="16"/>
                <w:shd w:fill="BEBEBE" w:color="auto" w:val="clear"/>
              </w:rPr>
              <w:t>Mecanismos</w:t>
            </w:r>
            <w:r>
              <w:rPr>
                <w:rFonts w:ascii="Trebuchet MS" w:hAnsi="Trebuchet MS"/>
                <w:b/>
                <w:spacing w:val="-29"/>
                <w:w w:val="90"/>
                <w:sz w:val="16"/>
                <w:shd w:fill="BEBEBE" w:color="auto" w:val="clear"/>
              </w:rPr>
              <w:t> </w:t>
            </w:r>
            <w:r>
              <w:rPr>
                <w:rFonts w:ascii="Trebuchet MS" w:hAnsi="Trebuchet MS"/>
                <w:b/>
                <w:w w:val="90"/>
                <w:sz w:val="16"/>
                <w:shd w:fill="BEBEBE" w:color="auto" w:val="clear"/>
              </w:rPr>
              <w:t>de</w:t>
            </w:r>
            <w:r>
              <w:rPr>
                <w:rFonts w:ascii="Trebuchet MS" w:hAnsi="Trebuchet MS"/>
                <w:b/>
                <w:spacing w:val="-29"/>
                <w:w w:val="90"/>
                <w:sz w:val="16"/>
                <w:shd w:fill="BEBEBE" w:color="auto" w:val="clear"/>
              </w:rPr>
              <w:t> </w:t>
            </w:r>
            <w:r>
              <w:rPr>
                <w:rFonts w:ascii="Trebuchet MS" w:hAnsi="Trebuchet MS"/>
                <w:b/>
                <w:w w:val="90"/>
                <w:sz w:val="16"/>
                <w:shd w:fill="BEBEBE" w:color="auto" w:val="clear"/>
              </w:rPr>
              <w:t>vigilancia</w:t>
            </w:r>
            <w:r>
              <w:rPr>
                <w:rFonts w:ascii="Trebuchet MS" w:hAnsi="Trebuchet MS"/>
                <w:b/>
                <w:spacing w:val="-29"/>
                <w:w w:val="90"/>
                <w:sz w:val="16"/>
                <w:shd w:fill="BEBEBE" w:color="auto" w:val="clear"/>
              </w:rPr>
              <w:t> </w:t>
            </w:r>
            <w:r>
              <w:rPr>
                <w:rFonts w:ascii="Trebuchet MS" w:hAnsi="Trebuchet MS"/>
                <w:b/>
                <w:w w:val="90"/>
                <w:sz w:val="16"/>
                <w:shd w:fill="BEBEBE" w:color="auto" w:val="clear"/>
              </w:rPr>
              <w:t>y</w:t>
            </w:r>
            <w:r>
              <w:rPr>
                <w:rFonts w:ascii="Trebuchet MS" w:hAnsi="Trebuchet MS"/>
                <w:b/>
                <w:spacing w:val="-29"/>
                <w:w w:val="90"/>
                <w:sz w:val="16"/>
                <w:shd w:fill="BEBEBE" w:color="auto" w:val="clear"/>
              </w:rPr>
              <w:t> </w:t>
            </w:r>
            <w:r>
              <w:rPr>
                <w:rFonts w:ascii="Trebuchet MS" w:hAnsi="Trebuchet MS"/>
                <w:b/>
                <w:w w:val="90"/>
                <w:sz w:val="16"/>
                <w:shd w:fill="BEBEBE" w:color="auto" w:val="clear"/>
              </w:rPr>
              <w:t>sanción</w:t>
            </w:r>
            <w:r>
              <w:rPr>
                <w:rFonts w:ascii="Trebuchet MS" w:hAnsi="Trebuchet MS"/>
                <w:b/>
                <w:sz w:val="16"/>
                <w:shd w:fill="BEBEBE" w:color="auto" w:val="clear"/>
              </w:rPr>
              <w:tab/>
            </w:r>
          </w:p>
        </w:tc>
      </w:tr>
      <w:tr>
        <w:trPr>
          <w:trHeight w:val="5056" w:hRule="exact"/>
        </w:trPr>
        <w:tc>
          <w:tcPr>
            <w:tcW w:w="4309" w:type="dxa"/>
          </w:tcPr>
          <w:p>
            <w:pPr>
              <w:pStyle w:val="TableParagraph"/>
              <w:numPr>
                <w:ilvl w:val="0"/>
                <w:numId w:val="67"/>
              </w:numPr>
              <w:tabs>
                <w:tab w:pos="422" w:val="left" w:leader="none"/>
              </w:tabs>
              <w:spacing w:line="276" w:lineRule="auto" w:before="17" w:after="0"/>
              <w:ind w:left="200" w:right="262" w:firstLine="0"/>
              <w:jc w:val="left"/>
              <w:rPr>
                <w:sz w:val="16"/>
              </w:rPr>
            </w:pPr>
            <w:r>
              <w:rPr>
                <w:w w:val="85"/>
                <w:sz w:val="16"/>
              </w:rPr>
              <w:t>¿Qué</w:t>
            </w:r>
            <w:r>
              <w:rPr>
                <w:spacing w:val="-15"/>
                <w:w w:val="85"/>
                <w:sz w:val="16"/>
              </w:rPr>
              <w:t> </w:t>
            </w:r>
            <w:r>
              <w:rPr>
                <w:w w:val="85"/>
                <w:sz w:val="16"/>
              </w:rPr>
              <w:t>sanciones</w:t>
            </w:r>
            <w:r>
              <w:rPr>
                <w:spacing w:val="-13"/>
                <w:w w:val="85"/>
                <w:sz w:val="16"/>
              </w:rPr>
              <w:t> </w:t>
            </w:r>
            <w:r>
              <w:rPr>
                <w:w w:val="85"/>
                <w:sz w:val="16"/>
              </w:rPr>
              <w:t>le</w:t>
            </w:r>
            <w:r>
              <w:rPr>
                <w:spacing w:val="-15"/>
                <w:w w:val="85"/>
                <w:sz w:val="16"/>
              </w:rPr>
              <w:t> </w:t>
            </w:r>
            <w:r>
              <w:rPr>
                <w:w w:val="85"/>
                <w:sz w:val="16"/>
              </w:rPr>
              <w:t>imponen</w:t>
            </w:r>
            <w:r>
              <w:rPr>
                <w:spacing w:val="-15"/>
                <w:w w:val="85"/>
                <w:sz w:val="16"/>
              </w:rPr>
              <w:t> </w:t>
            </w:r>
            <w:r>
              <w:rPr>
                <w:w w:val="85"/>
                <w:sz w:val="16"/>
              </w:rPr>
              <w:t>al</w:t>
            </w:r>
            <w:r>
              <w:rPr>
                <w:spacing w:val="-15"/>
                <w:w w:val="85"/>
                <w:sz w:val="16"/>
              </w:rPr>
              <w:t> </w:t>
            </w:r>
            <w:r>
              <w:rPr>
                <w:w w:val="85"/>
                <w:sz w:val="16"/>
              </w:rPr>
              <w:t>usuario</w:t>
            </w:r>
            <w:r>
              <w:rPr>
                <w:spacing w:val="-15"/>
                <w:w w:val="85"/>
                <w:sz w:val="16"/>
              </w:rPr>
              <w:t> </w:t>
            </w:r>
            <w:r>
              <w:rPr>
                <w:w w:val="85"/>
                <w:sz w:val="16"/>
              </w:rPr>
              <w:t>que</w:t>
            </w:r>
            <w:r>
              <w:rPr>
                <w:spacing w:val="-15"/>
                <w:w w:val="85"/>
                <w:sz w:val="16"/>
              </w:rPr>
              <w:t> </w:t>
            </w:r>
            <w:r>
              <w:rPr>
                <w:w w:val="85"/>
                <w:sz w:val="16"/>
              </w:rPr>
              <w:t>no</w:t>
            </w:r>
            <w:r>
              <w:rPr>
                <w:spacing w:val="-15"/>
                <w:w w:val="85"/>
                <w:sz w:val="16"/>
              </w:rPr>
              <w:t> </w:t>
            </w:r>
            <w:r>
              <w:rPr>
                <w:w w:val="85"/>
                <w:sz w:val="16"/>
              </w:rPr>
              <w:t>cumple</w:t>
            </w:r>
            <w:r>
              <w:rPr>
                <w:spacing w:val="-15"/>
                <w:w w:val="85"/>
                <w:sz w:val="16"/>
              </w:rPr>
              <w:t> </w:t>
            </w:r>
            <w:r>
              <w:rPr>
                <w:w w:val="85"/>
                <w:sz w:val="16"/>
              </w:rPr>
              <w:t>con</w:t>
            </w:r>
            <w:r>
              <w:rPr>
                <w:spacing w:val="-15"/>
                <w:w w:val="85"/>
                <w:sz w:val="16"/>
              </w:rPr>
              <w:t> </w:t>
            </w:r>
            <w:r>
              <w:rPr>
                <w:w w:val="85"/>
                <w:sz w:val="16"/>
              </w:rPr>
              <w:t>sus </w:t>
            </w:r>
            <w:r>
              <w:rPr>
                <w:w w:val="90"/>
                <w:sz w:val="16"/>
              </w:rPr>
              <w:t>deberes?</w:t>
            </w:r>
          </w:p>
          <w:p>
            <w:pPr>
              <w:pStyle w:val="TableParagraph"/>
              <w:numPr>
                <w:ilvl w:val="1"/>
                <w:numId w:val="67"/>
              </w:numPr>
              <w:tabs>
                <w:tab w:pos="493" w:val="left" w:leader="none"/>
              </w:tabs>
              <w:spacing w:line="240" w:lineRule="auto" w:before="0" w:after="0"/>
              <w:ind w:left="492" w:right="0" w:hanging="292"/>
              <w:jc w:val="left"/>
              <w:rPr>
                <w:sz w:val="16"/>
              </w:rPr>
            </w:pPr>
            <w:r>
              <w:rPr>
                <w:w w:val="80"/>
                <w:sz w:val="16"/>
              </w:rPr>
              <w:t>Sanciones</w:t>
            </w:r>
            <w:r>
              <w:rPr>
                <w:spacing w:val="22"/>
                <w:w w:val="80"/>
                <w:sz w:val="16"/>
              </w:rPr>
              <w:t> </w:t>
            </w:r>
            <w:r>
              <w:rPr>
                <w:w w:val="80"/>
                <w:sz w:val="16"/>
              </w:rPr>
              <w:t>económicas</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2"/>
                <w:w w:val="85"/>
                <w:sz w:val="16"/>
              </w:rPr>
              <w:t> </w:t>
            </w:r>
            <w:r>
              <w:rPr>
                <w:w w:val="85"/>
                <w:sz w:val="16"/>
              </w:rPr>
              <w:t>le</w:t>
            </w:r>
            <w:r>
              <w:rPr>
                <w:spacing w:val="-13"/>
                <w:w w:val="85"/>
                <w:sz w:val="16"/>
              </w:rPr>
              <w:t> </w:t>
            </w:r>
            <w:r>
              <w:rPr>
                <w:w w:val="85"/>
                <w:sz w:val="16"/>
              </w:rPr>
              <w:t>excluye</w:t>
            </w:r>
            <w:r>
              <w:rPr>
                <w:spacing w:val="-13"/>
                <w:w w:val="85"/>
                <w:sz w:val="16"/>
              </w:rPr>
              <w:t> </w:t>
            </w:r>
            <w:r>
              <w:rPr>
                <w:w w:val="85"/>
                <w:sz w:val="16"/>
              </w:rPr>
              <w:t>de</w:t>
            </w:r>
            <w:r>
              <w:rPr>
                <w:spacing w:val="-13"/>
                <w:w w:val="85"/>
                <w:sz w:val="16"/>
              </w:rPr>
              <w:t> </w:t>
            </w:r>
            <w:r>
              <w:rPr>
                <w:w w:val="85"/>
                <w:sz w:val="16"/>
              </w:rPr>
              <w:t>la</w:t>
            </w:r>
            <w:r>
              <w:rPr>
                <w:spacing w:val="-16"/>
                <w:w w:val="85"/>
                <w:sz w:val="16"/>
              </w:rPr>
              <w:t> </w:t>
            </w:r>
            <w:r>
              <w:rPr>
                <w:w w:val="85"/>
                <w:sz w:val="16"/>
              </w:rPr>
              <w:t>comunidad</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6"/>
                <w:w w:val="85"/>
                <w:sz w:val="16"/>
              </w:rPr>
              <w:t> </w:t>
            </w:r>
            <w:r>
              <w:rPr>
                <w:w w:val="85"/>
                <w:sz w:val="16"/>
              </w:rPr>
              <w:t>le</w:t>
            </w:r>
            <w:r>
              <w:rPr>
                <w:spacing w:val="-16"/>
                <w:w w:val="85"/>
                <w:sz w:val="16"/>
              </w:rPr>
              <w:t> </w:t>
            </w:r>
            <w:r>
              <w:rPr>
                <w:w w:val="85"/>
                <w:sz w:val="16"/>
              </w:rPr>
              <w:t>incluye</w:t>
            </w:r>
            <w:r>
              <w:rPr>
                <w:spacing w:val="-16"/>
                <w:w w:val="85"/>
                <w:sz w:val="16"/>
              </w:rPr>
              <w:t> </w:t>
            </w:r>
            <w:r>
              <w:rPr>
                <w:w w:val="85"/>
                <w:sz w:val="16"/>
              </w:rPr>
              <w:t>en</w:t>
            </w:r>
            <w:r>
              <w:rPr>
                <w:spacing w:val="-16"/>
                <w:w w:val="85"/>
                <w:sz w:val="16"/>
              </w:rPr>
              <w:t> </w:t>
            </w:r>
            <w:r>
              <w:rPr>
                <w:w w:val="85"/>
                <w:sz w:val="16"/>
              </w:rPr>
              <w:t>la</w:t>
            </w:r>
            <w:r>
              <w:rPr>
                <w:spacing w:val="-16"/>
                <w:w w:val="85"/>
                <w:sz w:val="16"/>
              </w:rPr>
              <w:t> </w:t>
            </w:r>
            <w:r>
              <w:rPr>
                <w:w w:val="85"/>
                <w:sz w:val="16"/>
              </w:rPr>
              <w:t>comunidad</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No</w:t>
            </w:r>
            <w:r>
              <w:rPr>
                <w:spacing w:val="-17"/>
                <w:w w:val="85"/>
                <w:sz w:val="16"/>
              </w:rPr>
              <w:t> </w:t>
            </w:r>
            <w:r>
              <w:rPr>
                <w:w w:val="85"/>
                <w:sz w:val="16"/>
              </w:rPr>
              <w:t>se</w:t>
            </w:r>
            <w:r>
              <w:rPr>
                <w:spacing w:val="-17"/>
                <w:w w:val="85"/>
                <w:sz w:val="16"/>
              </w:rPr>
              <w:t> </w:t>
            </w:r>
            <w:r>
              <w:rPr>
                <w:w w:val="85"/>
                <w:sz w:val="16"/>
              </w:rPr>
              <w:t>le</w:t>
            </w:r>
            <w:r>
              <w:rPr>
                <w:spacing w:val="-17"/>
                <w:w w:val="85"/>
                <w:sz w:val="16"/>
              </w:rPr>
              <w:t> </w:t>
            </w:r>
            <w:r>
              <w:rPr>
                <w:w w:val="85"/>
                <w:sz w:val="16"/>
              </w:rPr>
              <w:t>elige</w:t>
            </w:r>
            <w:r>
              <w:rPr>
                <w:spacing w:val="-17"/>
                <w:w w:val="85"/>
                <w:sz w:val="16"/>
              </w:rPr>
              <w:t> </w:t>
            </w:r>
            <w:r>
              <w:rPr>
                <w:w w:val="85"/>
                <w:sz w:val="16"/>
              </w:rPr>
              <w:t>como</w:t>
            </w:r>
            <w:r>
              <w:rPr>
                <w:spacing w:val="-20"/>
                <w:w w:val="85"/>
                <w:sz w:val="16"/>
              </w:rPr>
              <w:t> </w:t>
            </w:r>
            <w:r>
              <w:rPr>
                <w:w w:val="85"/>
                <w:sz w:val="16"/>
              </w:rPr>
              <w:t>representante</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9"/>
                <w:w w:val="85"/>
                <w:sz w:val="16"/>
              </w:rPr>
              <w:t> </w:t>
            </w:r>
            <w:r>
              <w:rPr>
                <w:w w:val="85"/>
                <w:sz w:val="16"/>
              </w:rPr>
              <w:t>le</w:t>
            </w:r>
            <w:r>
              <w:rPr>
                <w:spacing w:val="-19"/>
                <w:w w:val="85"/>
                <w:sz w:val="16"/>
              </w:rPr>
              <w:t> </w:t>
            </w:r>
            <w:r>
              <w:rPr>
                <w:w w:val="85"/>
                <w:sz w:val="16"/>
              </w:rPr>
              <w:t>elige</w:t>
            </w:r>
            <w:r>
              <w:rPr>
                <w:spacing w:val="-19"/>
                <w:w w:val="85"/>
                <w:sz w:val="16"/>
              </w:rPr>
              <w:t> </w:t>
            </w:r>
            <w:r>
              <w:rPr>
                <w:w w:val="85"/>
                <w:sz w:val="16"/>
              </w:rPr>
              <w:t>como</w:t>
            </w:r>
            <w:r>
              <w:rPr>
                <w:spacing w:val="-19"/>
                <w:w w:val="85"/>
                <w:sz w:val="16"/>
              </w:rPr>
              <w:t> </w:t>
            </w:r>
            <w:r>
              <w:rPr>
                <w:w w:val="85"/>
                <w:sz w:val="16"/>
              </w:rPr>
              <w:t>representante</w:t>
            </w:r>
          </w:p>
          <w:p>
            <w:pPr>
              <w:pStyle w:val="TableParagraph"/>
              <w:numPr>
                <w:ilvl w:val="1"/>
                <w:numId w:val="67"/>
              </w:numPr>
              <w:tabs>
                <w:tab w:pos="493" w:val="left" w:leader="none"/>
              </w:tabs>
              <w:spacing w:line="240" w:lineRule="auto" w:before="22" w:after="0"/>
              <w:ind w:left="492" w:right="0" w:hanging="292"/>
              <w:jc w:val="left"/>
              <w:rPr>
                <w:sz w:val="16"/>
              </w:rPr>
            </w:pPr>
            <w:r>
              <w:rPr>
                <w:w w:val="85"/>
                <w:sz w:val="16"/>
              </w:rPr>
              <w:t>No</w:t>
            </w:r>
            <w:r>
              <w:rPr>
                <w:spacing w:val="-22"/>
                <w:w w:val="85"/>
                <w:sz w:val="16"/>
              </w:rPr>
              <w:t> </w:t>
            </w:r>
            <w:r>
              <w:rPr>
                <w:w w:val="85"/>
                <w:sz w:val="16"/>
              </w:rPr>
              <w:t>hay</w:t>
            </w:r>
            <w:r>
              <w:rPr>
                <w:spacing w:val="-21"/>
                <w:w w:val="85"/>
                <w:sz w:val="16"/>
              </w:rPr>
              <w:t> </w:t>
            </w:r>
            <w:r>
              <w:rPr>
                <w:w w:val="85"/>
                <w:sz w:val="16"/>
              </w:rPr>
              <w:t>sanciones</w:t>
            </w:r>
          </w:p>
          <w:p>
            <w:pPr>
              <w:pStyle w:val="TableParagraph"/>
              <w:tabs>
                <w:tab w:pos="1804" w:val="left" w:leader="none"/>
                <w:tab w:pos="2757" w:val="left" w:leader="none"/>
                <w:tab w:pos="4101" w:val="left" w:leader="none"/>
              </w:tabs>
              <w:spacing w:before="28"/>
              <w:ind w:left="200"/>
              <w:rPr>
                <w:sz w:val="16"/>
              </w:rPr>
            </w:pPr>
            <w:r>
              <w:rPr>
                <w:w w:val="90"/>
                <w:sz w:val="16"/>
              </w:rPr>
              <w:t>61.7</w:t>
            </w:r>
            <w:r>
              <w:rPr>
                <w:spacing w:val="-19"/>
                <w:w w:val="90"/>
                <w:sz w:val="16"/>
              </w:rPr>
              <w:t> </w:t>
            </w:r>
            <w:r>
              <w:rPr>
                <w:w w:val="90"/>
                <w:sz w:val="16"/>
              </w:rPr>
              <w:t>Otro:</w:t>
            </w:r>
            <w:r>
              <w:rPr>
                <w:w w:val="90"/>
                <w:sz w:val="16"/>
                <w:u w:val="single"/>
              </w:rPr>
              <w:t> </w:t>
              <w:tab/>
            </w:r>
            <w:r>
              <w:rPr>
                <w:w w:val="90"/>
                <w:sz w:val="16"/>
              </w:rPr>
              <w:t>_</w:t>
            </w:r>
            <w:r>
              <w:rPr>
                <w:spacing w:val="-9"/>
                <w:w w:val="90"/>
                <w:sz w:val="16"/>
              </w:rPr>
              <w:t> </w:t>
            </w:r>
            <w:r>
              <w:rPr>
                <w:w w:val="90"/>
                <w:sz w:val="16"/>
              </w:rPr>
              <w:t>98.</w:t>
            </w:r>
            <w:r>
              <w:rPr>
                <w:spacing w:val="-7"/>
                <w:w w:val="90"/>
                <w:sz w:val="16"/>
              </w:rPr>
              <w:t> </w:t>
            </w:r>
            <w:r>
              <w:rPr>
                <w:spacing w:val="2"/>
                <w:w w:val="90"/>
                <w:sz w:val="16"/>
              </w:rPr>
              <w:t>NC:</w:t>
            </w:r>
            <w:r>
              <w:rPr>
                <w:spacing w:val="2"/>
                <w:w w:val="90"/>
                <w:sz w:val="16"/>
                <w:u w:val="single"/>
              </w:rPr>
              <w:tab/>
            </w:r>
            <w:r>
              <w:rPr>
                <w:w w:val="90"/>
                <w:sz w:val="16"/>
              </w:rPr>
              <w:t>99.</w:t>
            </w:r>
            <w:r>
              <w:rPr>
                <w:spacing w:val="-7"/>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7"/>
              </w:numPr>
              <w:tabs>
                <w:tab w:pos="422" w:val="left" w:leader="none"/>
              </w:tabs>
              <w:spacing w:line="276" w:lineRule="auto" w:before="0" w:after="0"/>
              <w:ind w:left="200" w:right="293" w:firstLine="0"/>
              <w:jc w:val="left"/>
              <w:rPr>
                <w:sz w:val="16"/>
              </w:rPr>
            </w:pPr>
            <w:r>
              <w:rPr>
                <w:w w:val="85"/>
                <w:sz w:val="16"/>
              </w:rPr>
              <w:t>¿Qué</w:t>
            </w:r>
            <w:r>
              <w:rPr>
                <w:spacing w:val="-15"/>
                <w:w w:val="85"/>
                <w:sz w:val="16"/>
              </w:rPr>
              <w:t> </w:t>
            </w:r>
            <w:r>
              <w:rPr>
                <w:w w:val="85"/>
                <w:sz w:val="16"/>
              </w:rPr>
              <w:t>sanciones</w:t>
            </w:r>
            <w:r>
              <w:rPr>
                <w:spacing w:val="-13"/>
                <w:w w:val="85"/>
                <w:sz w:val="16"/>
              </w:rPr>
              <w:t> </w:t>
            </w:r>
            <w:r>
              <w:rPr>
                <w:w w:val="85"/>
                <w:sz w:val="16"/>
              </w:rPr>
              <w:t>le</w:t>
            </w:r>
            <w:r>
              <w:rPr>
                <w:spacing w:val="-15"/>
                <w:w w:val="85"/>
                <w:sz w:val="16"/>
              </w:rPr>
              <w:t> </w:t>
            </w:r>
            <w:r>
              <w:rPr>
                <w:w w:val="85"/>
                <w:sz w:val="16"/>
              </w:rPr>
              <w:t>imponen</w:t>
            </w:r>
            <w:r>
              <w:rPr>
                <w:spacing w:val="-15"/>
                <w:w w:val="85"/>
                <w:sz w:val="16"/>
              </w:rPr>
              <w:t> </w:t>
            </w:r>
            <w:r>
              <w:rPr>
                <w:w w:val="85"/>
                <w:sz w:val="16"/>
              </w:rPr>
              <w:t>al</w:t>
            </w:r>
            <w:r>
              <w:rPr>
                <w:spacing w:val="-15"/>
                <w:w w:val="85"/>
                <w:sz w:val="16"/>
              </w:rPr>
              <w:t> </w:t>
            </w:r>
            <w:r>
              <w:rPr>
                <w:w w:val="85"/>
                <w:sz w:val="16"/>
              </w:rPr>
              <w:t>líder</w:t>
            </w:r>
            <w:r>
              <w:rPr>
                <w:spacing w:val="-15"/>
                <w:w w:val="85"/>
                <w:sz w:val="16"/>
              </w:rPr>
              <w:t> </w:t>
            </w:r>
            <w:r>
              <w:rPr>
                <w:w w:val="85"/>
                <w:sz w:val="16"/>
              </w:rPr>
              <w:t>del</w:t>
            </w:r>
            <w:r>
              <w:rPr>
                <w:spacing w:val="-15"/>
                <w:w w:val="85"/>
                <w:sz w:val="16"/>
              </w:rPr>
              <w:t> </w:t>
            </w:r>
            <w:r>
              <w:rPr>
                <w:w w:val="85"/>
                <w:sz w:val="16"/>
              </w:rPr>
              <w:t>comité</w:t>
            </w:r>
            <w:r>
              <w:rPr>
                <w:spacing w:val="-18"/>
                <w:w w:val="85"/>
                <w:sz w:val="16"/>
              </w:rPr>
              <w:t> </w:t>
            </w:r>
            <w:r>
              <w:rPr>
                <w:w w:val="85"/>
                <w:sz w:val="16"/>
              </w:rPr>
              <w:t>que</w:t>
            </w:r>
            <w:r>
              <w:rPr>
                <w:spacing w:val="-15"/>
                <w:w w:val="85"/>
                <w:sz w:val="16"/>
              </w:rPr>
              <w:t> </w:t>
            </w:r>
            <w:r>
              <w:rPr>
                <w:w w:val="85"/>
                <w:sz w:val="16"/>
              </w:rPr>
              <w:t>no</w:t>
            </w:r>
            <w:r>
              <w:rPr>
                <w:spacing w:val="-15"/>
                <w:w w:val="85"/>
                <w:sz w:val="16"/>
              </w:rPr>
              <w:t> </w:t>
            </w:r>
            <w:r>
              <w:rPr>
                <w:w w:val="85"/>
                <w:sz w:val="16"/>
              </w:rPr>
              <w:t>cumple con</w:t>
            </w:r>
            <w:r>
              <w:rPr>
                <w:spacing w:val="-21"/>
                <w:w w:val="85"/>
                <w:sz w:val="16"/>
              </w:rPr>
              <w:t> </w:t>
            </w:r>
            <w:r>
              <w:rPr>
                <w:w w:val="85"/>
                <w:sz w:val="16"/>
              </w:rPr>
              <w:t>sus</w:t>
            </w:r>
            <w:r>
              <w:rPr>
                <w:spacing w:val="-20"/>
                <w:w w:val="85"/>
                <w:sz w:val="16"/>
              </w:rPr>
              <w:t> </w:t>
            </w:r>
            <w:r>
              <w:rPr>
                <w:w w:val="85"/>
                <w:sz w:val="16"/>
              </w:rPr>
              <w:t>deberes?</w:t>
            </w:r>
          </w:p>
          <w:p>
            <w:pPr>
              <w:pStyle w:val="TableParagraph"/>
              <w:numPr>
                <w:ilvl w:val="1"/>
                <w:numId w:val="67"/>
              </w:numPr>
              <w:tabs>
                <w:tab w:pos="493" w:val="left" w:leader="none"/>
              </w:tabs>
              <w:spacing w:line="240" w:lineRule="auto" w:before="0" w:after="0"/>
              <w:ind w:left="492" w:right="0" w:hanging="292"/>
              <w:jc w:val="left"/>
              <w:rPr>
                <w:sz w:val="16"/>
              </w:rPr>
            </w:pPr>
            <w:r>
              <w:rPr>
                <w:w w:val="80"/>
                <w:sz w:val="16"/>
              </w:rPr>
              <w:t>Sanciones</w:t>
            </w:r>
            <w:r>
              <w:rPr>
                <w:spacing w:val="22"/>
                <w:w w:val="80"/>
                <w:sz w:val="16"/>
              </w:rPr>
              <w:t> </w:t>
            </w:r>
            <w:r>
              <w:rPr>
                <w:w w:val="80"/>
                <w:sz w:val="16"/>
              </w:rPr>
              <w:t>económicas</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4"/>
                <w:w w:val="85"/>
                <w:sz w:val="16"/>
              </w:rPr>
              <w:t> </w:t>
            </w:r>
            <w:r>
              <w:rPr>
                <w:w w:val="85"/>
                <w:sz w:val="16"/>
              </w:rPr>
              <w:t>les</w:t>
            </w:r>
            <w:r>
              <w:rPr>
                <w:spacing w:val="-13"/>
                <w:w w:val="85"/>
                <w:sz w:val="16"/>
              </w:rPr>
              <w:t> </w:t>
            </w:r>
            <w:r>
              <w:rPr>
                <w:w w:val="85"/>
                <w:sz w:val="16"/>
              </w:rPr>
              <w:t>retira</w:t>
            </w:r>
            <w:r>
              <w:rPr>
                <w:spacing w:val="-14"/>
                <w:w w:val="85"/>
                <w:sz w:val="16"/>
              </w:rPr>
              <w:t> </w:t>
            </w:r>
            <w:r>
              <w:rPr>
                <w:w w:val="85"/>
                <w:sz w:val="16"/>
              </w:rPr>
              <w:t>del</w:t>
            </w:r>
            <w:r>
              <w:rPr>
                <w:spacing w:val="-14"/>
                <w:w w:val="85"/>
                <w:sz w:val="16"/>
              </w:rPr>
              <w:t> </w:t>
            </w:r>
            <w:r>
              <w:rPr>
                <w:w w:val="85"/>
                <w:sz w:val="16"/>
              </w:rPr>
              <w:t>cargo</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3"/>
                <w:w w:val="85"/>
                <w:sz w:val="16"/>
              </w:rPr>
              <w:t> </w:t>
            </w:r>
            <w:r>
              <w:rPr>
                <w:w w:val="85"/>
                <w:sz w:val="16"/>
              </w:rPr>
              <w:t>les</w:t>
            </w:r>
            <w:r>
              <w:rPr>
                <w:spacing w:val="-12"/>
                <w:w w:val="85"/>
                <w:sz w:val="16"/>
              </w:rPr>
              <w:t> </w:t>
            </w:r>
            <w:r>
              <w:rPr>
                <w:w w:val="85"/>
                <w:sz w:val="16"/>
              </w:rPr>
              <w:t>retira</w:t>
            </w:r>
            <w:r>
              <w:rPr>
                <w:spacing w:val="-13"/>
                <w:w w:val="85"/>
                <w:sz w:val="16"/>
              </w:rPr>
              <w:t> </w:t>
            </w:r>
            <w:r>
              <w:rPr>
                <w:w w:val="85"/>
                <w:sz w:val="16"/>
              </w:rPr>
              <w:t>del</w:t>
            </w:r>
            <w:r>
              <w:rPr>
                <w:spacing w:val="-13"/>
                <w:w w:val="85"/>
                <w:sz w:val="16"/>
              </w:rPr>
              <w:t> </w:t>
            </w:r>
            <w:r>
              <w:rPr>
                <w:w w:val="85"/>
                <w:sz w:val="16"/>
              </w:rPr>
              <w:t>cargo</w:t>
            </w:r>
            <w:r>
              <w:rPr>
                <w:spacing w:val="-13"/>
                <w:w w:val="85"/>
                <w:sz w:val="16"/>
              </w:rPr>
              <w:t> </w:t>
            </w:r>
            <w:r>
              <w:rPr>
                <w:w w:val="85"/>
                <w:sz w:val="16"/>
              </w:rPr>
              <w:t>y</w:t>
            </w:r>
            <w:r>
              <w:rPr>
                <w:spacing w:val="-12"/>
                <w:w w:val="85"/>
                <w:sz w:val="16"/>
              </w:rPr>
              <w:t> </w:t>
            </w:r>
            <w:r>
              <w:rPr>
                <w:w w:val="85"/>
                <w:sz w:val="16"/>
              </w:rPr>
              <w:t>de</w:t>
            </w:r>
            <w:r>
              <w:rPr>
                <w:spacing w:val="-13"/>
                <w:w w:val="85"/>
                <w:sz w:val="16"/>
              </w:rPr>
              <w:t> </w:t>
            </w:r>
            <w:r>
              <w:rPr>
                <w:w w:val="85"/>
                <w:sz w:val="16"/>
              </w:rPr>
              <w:t>la</w:t>
            </w:r>
            <w:r>
              <w:rPr>
                <w:spacing w:val="-16"/>
                <w:w w:val="85"/>
                <w:sz w:val="16"/>
              </w:rPr>
              <w:t> </w:t>
            </w:r>
            <w:r>
              <w:rPr>
                <w:w w:val="85"/>
                <w:sz w:val="16"/>
              </w:rPr>
              <w:t>comunidad</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Se</w:t>
            </w:r>
            <w:r>
              <w:rPr>
                <w:spacing w:val="-16"/>
                <w:w w:val="85"/>
                <w:sz w:val="16"/>
              </w:rPr>
              <w:t> </w:t>
            </w:r>
            <w:r>
              <w:rPr>
                <w:w w:val="85"/>
                <w:sz w:val="16"/>
              </w:rPr>
              <w:t>le</w:t>
            </w:r>
            <w:r>
              <w:rPr>
                <w:spacing w:val="-16"/>
                <w:w w:val="85"/>
                <w:sz w:val="16"/>
              </w:rPr>
              <w:t> </w:t>
            </w:r>
            <w:r>
              <w:rPr>
                <w:w w:val="85"/>
                <w:sz w:val="16"/>
              </w:rPr>
              <w:t>interroga</w:t>
            </w:r>
            <w:r>
              <w:rPr>
                <w:spacing w:val="-16"/>
                <w:w w:val="85"/>
                <w:sz w:val="16"/>
              </w:rPr>
              <w:t> </w:t>
            </w:r>
            <w:r>
              <w:rPr>
                <w:w w:val="85"/>
                <w:sz w:val="16"/>
              </w:rPr>
              <w:t>en</w:t>
            </w:r>
            <w:r>
              <w:rPr>
                <w:spacing w:val="-16"/>
                <w:w w:val="85"/>
                <w:sz w:val="16"/>
              </w:rPr>
              <w:t> </w:t>
            </w:r>
            <w:r>
              <w:rPr>
                <w:w w:val="85"/>
                <w:sz w:val="16"/>
              </w:rPr>
              <w:t>la</w:t>
            </w:r>
            <w:r>
              <w:rPr>
                <w:spacing w:val="-16"/>
                <w:w w:val="85"/>
                <w:sz w:val="16"/>
              </w:rPr>
              <w:t> </w:t>
            </w:r>
            <w:r>
              <w:rPr>
                <w:w w:val="85"/>
                <w:sz w:val="16"/>
              </w:rPr>
              <w:t>asamblea</w:t>
            </w:r>
          </w:p>
          <w:p>
            <w:pPr>
              <w:pStyle w:val="TableParagraph"/>
              <w:numPr>
                <w:ilvl w:val="1"/>
                <w:numId w:val="67"/>
              </w:numPr>
              <w:tabs>
                <w:tab w:pos="493" w:val="left" w:leader="none"/>
              </w:tabs>
              <w:spacing w:line="240" w:lineRule="auto" w:before="27" w:after="0"/>
              <w:ind w:left="492" w:right="0" w:hanging="292"/>
              <w:jc w:val="left"/>
              <w:rPr>
                <w:sz w:val="16"/>
              </w:rPr>
            </w:pPr>
            <w:r>
              <w:rPr>
                <w:w w:val="85"/>
                <w:sz w:val="16"/>
              </w:rPr>
              <w:t>No</w:t>
            </w:r>
            <w:r>
              <w:rPr>
                <w:spacing w:val="-22"/>
                <w:w w:val="85"/>
                <w:sz w:val="16"/>
              </w:rPr>
              <w:t> </w:t>
            </w:r>
            <w:r>
              <w:rPr>
                <w:w w:val="85"/>
                <w:sz w:val="16"/>
              </w:rPr>
              <w:t>hay</w:t>
            </w:r>
            <w:r>
              <w:rPr>
                <w:spacing w:val="-21"/>
                <w:w w:val="85"/>
                <w:sz w:val="16"/>
              </w:rPr>
              <w:t> </w:t>
            </w:r>
            <w:r>
              <w:rPr>
                <w:w w:val="85"/>
                <w:sz w:val="16"/>
              </w:rPr>
              <w:t>sanciones</w:t>
            </w:r>
          </w:p>
          <w:p>
            <w:pPr>
              <w:pStyle w:val="TableParagraph"/>
              <w:tabs>
                <w:tab w:pos="1830" w:val="left" w:leader="none"/>
                <w:tab w:pos="2680" w:val="left" w:leader="none"/>
                <w:tab w:pos="4067" w:val="left" w:leader="none"/>
              </w:tabs>
              <w:spacing w:before="27"/>
              <w:ind w:left="200"/>
              <w:rPr>
                <w:sz w:val="16"/>
              </w:rPr>
            </w:pPr>
            <w:r>
              <w:rPr>
                <w:w w:val="90"/>
                <w:sz w:val="16"/>
              </w:rPr>
              <w:t>62.6</w:t>
            </w:r>
            <w:r>
              <w:rPr>
                <w:spacing w:val="-19"/>
                <w:w w:val="90"/>
                <w:sz w:val="16"/>
              </w:rPr>
              <w:t> </w:t>
            </w:r>
            <w:r>
              <w:rPr>
                <w:w w:val="90"/>
                <w:sz w:val="16"/>
              </w:rPr>
              <w:t>Otro:</w:t>
            </w:r>
            <w:r>
              <w:rPr>
                <w:w w:val="90"/>
                <w:sz w:val="16"/>
                <w:u w:val="single"/>
              </w:rPr>
              <w:t> </w:t>
              <w:tab/>
            </w:r>
            <w:r>
              <w:rPr>
                <w:w w:val="90"/>
                <w:sz w:val="16"/>
              </w:rPr>
              <w:t>98.</w:t>
            </w:r>
            <w:r>
              <w:rPr>
                <w:spacing w:val="-6"/>
                <w:w w:val="90"/>
                <w:sz w:val="16"/>
              </w:rPr>
              <w:t> </w:t>
            </w:r>
            <w:r>
              <w:rPr>
                <w:spacing w:val="2"/>
                <w:w w:val="90"/>
                <w:sz w:val="16"/>
              </w:rPr>
              <w:t>NC:</w:t>
            </w:r>
            <w:r>
              <w:rPr>
                <w:spacing w:val="2"/>
                <w:w w:val="90"/>
                <w:sz w:val="16"/>
                <w:u w:val="single"/>
              </w:rPr>
              <w:tab/>
            </w:r>
            <w:r>
              <w:rPr>
                <w:w w:val="90"/>
                <w:sz w:val="16"/>
              </w:rPr>
              <w:t>99.</w:t>
            </w:r>
            <w:r>
              <w:rPr>
                <w:spacing w:val="-11"/>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numPr>
                <w:ilvl w:val="0"/>
                <w:numId w:val="67"/>
              </w:numPr>
              <w:tabs>
                <w:tab w:pos="422" w:val="left" w:leader="none"/>
              </w:tabs>
              <w:spacing w:line="240" w:lineRule="auto" w:before="0" w:after="0"/>
              <w:ind w:left="421" w:right="0" w:hanging="221"/>
              <w:jc w:val="left"/>
              <w:rPr>
                <w:sz w:val="16"/>
              </w:rPr>
            </w:pPr>
            <w:r>
              <w:rPr>
                <w:w w:val="85"/>
                <w:sz w:val="16"/>
              </w:rPr>
              <w:t>¿Cómo</w:t>
            </w:r>
            <w:r>
              <w:rPr>
                <w:spacing w:val="-20"/>
                <w:w w:val="85"/>
                <w:sz w:val="16"/>
              </w:rPr>
              <w:t> </w:t>
            </w:r>
            <w:r>
              <w:rPr>
                <w:w w:val="85"/>
                <w:sz w:val="16"/>
              </w:rPr>
              <w:t>interviene</w:t>
            </w:r>
            <w:r>
              <w:rPr>
                <w:spacing w:val="-20"/>
                <w:w w:val="85"/>
                <w:sz w:val="16"/>
              </w:rPr>
              <w:t> </w:t>
            </w:r>
            <w:r>
              <w:rPr>
                <w:w w:val="85"/>
                <w:sz w:val="16"/>
              </w:rPr>
              <w:t>la</w:t>
            </w:r>
            <w:r>
              <w:rPr>
                <w:spacing w:val="-23"/>
                <w:w w:val="85"/>
                <w:sz w:val="16"/>
              </w:rPr>
              <w:t> </w:t>
            </w:r>
            <w:r>
              <w:rPr>
                <w:w w:val="85"/>
                <w:sz w:val="16"/>
              </w:rPr>
              <w:t>comunidad</w:t>
            </w:r>
            <w:r>
              <w:rPr>
                <w:spacing w:val="-20"/>
                <w:w w:val="85"/>
                <w:sz w:val="16"/>
              </w:rPr>
              <w:t> </w:t>
            </w:r>
            <w:r>
              <w:rPr>
                <w:w w:val="85"/>
                <w:sz w:val="16"/>
              </w:rPr>
              <w:t>para</w:t>
            </w:r>
            <w:r>
              <w:rPr>
                <w:spacing w:val="-20"/>
                <w:w w:val="85"/>
                <w:sz w:val="16"/>
              </w:rPr>
              <w:t> </w:t>
            </w:r>
            <w:r>
              <w:rPr>
                <w:w w:val="85"/>
                <w:sz w:val="16"/>
              </w:rPr>
              <w:t>vigilar</w:t>
            </w:r>
            <w:r>
              <w:rPr>
                <w:spacing w:val="-20"/>
                <w:w w:val="85"/>
                <w:sz w:val="16"/>
              </w:rPr>
              <w:t> </w:t>
            </w:r>
            <w:r>
              <w:rPr>
                <w:w w:val="85"/>
                <w:sz w:val="16"/>
              </w:rPr>
              <w:t>al</w:t>
            </w:r>
            <w:r>
              <w:rPr>
                <w:spacing w:val="-20"/>
                <w:w w:val="85"/>
                <w:sz w:val="16"/>
              </w:rPr>
              <w:t> </w:t>
            </w:r>
            <w:r>
              <w:rPr>
                <w:w w:val="85"/>
                <w:sz w:val="16"/>
              </w:rPr>
              <w:t>comité?</w:t>
            </w:r>
          </w:p>
          <w:p>
            <w:pPr>
              <w:pStyle w:val="TableParagraph"/>
              <w:numPr>
                <w:ilvl w:val="1"/>
                <w:numId w:val="67"/>
              </w:numPr>
              <w:tabs>
                <w:tab w:pos="493" w:val="left" w:leader="none"/>
              </w:tabs>
              <w:spacing w:line="240" w:lineRule="auto" w:before="27" w:after="0"/>
              <w:ind w:left="492" w:right="0" w:hanging="292"/>
              <w:jc w:val="left"/>
              <w:rPr>
                <w:sz w:val="16"/>
              </w:rPr>
            </w:pPr>
            <w:r>
              <w:rPr>
                <w:w w:val="90"/>
                <w:sz w:val="16"/>
              </w:rPr>
              <w:t>Directamente</w:t>
            </w:r>
          </w:p>
          <w:p>
            <w:pPr>
              <w:pStyle w:val="TableParagraph"/>
              <w:numPr>
                <w:ilvl w:val="1"/>
                <w:numId w:val="67"/>
              </w:numPr>
              <w:tabs>
                <w:tab w:pos="493" w:val="left" w:leader="none"/>
              </w:tabs>
              <w:spacing w:line="240" w:lineRule="auto" w:before="27" w:after="0"/>
              <w:ind w:left="492" w:right="0" w:hanging="292"/>
              <w:jc w:val="left"/>
              <w:rPr>
                <w:sz w:val="16"/>
              </w:rPr>
            </w:pPr>
            <w:r>
              <w:rPr>
                <w:w w:val="90"/>
                <w:sz w:val="16"/>
              </w:rPr>
              <w:t>Indirectamente</w:t>
            </w:r>
          </w:p>
          <w:p>
            <w:pPr>
              <w:pStyle w:val="TableParagraph"/>
              <w:numPr>
                <w:ilvl w:val="1"/>
                <w:numId w:val="67"/>
              </w:numPr>
              <w:tabs>
                <w:tab w:pos="493" w:val="left" w:leader="none"/>
              </w:tabs>
              <w:spacing w:line="240" w:lineRule="auto" w:before="28" w:after="0"/>
              <w:ind w:left="492" w:right="0" w:hanging="292"/>
              <w:jc w:val="left"/>
              <w:rPr>
                <w:sz w:val="16"/>
              </w:rPr>
            </w:pPr>
            <w:r>
              <w:rPr>
                <w:w w:val="80"/>
                <w:sz w:val="16"/>
              </w:rPr>
              <w:t>No</w:t>
            </w:r>
            <w:r>
              <w:rPr>
                <w:spacing w:val="11"/>
                <w:w w:val="80"/>
                <w:sz w:val="16"/>
              </w:rPr>
              <w:t> </w:t>
            </w:r>
            <w:r>
              <w:rPr>
                <w:w w:val="80"/>
                <w:sz w:val="16"/>
              </w:rPr>
              <w:t>interviene</w:t>
            </w:r>
          </w:p>
          <w:p>
            <w:pPr>
              <w:pStyle w:val="TableParagraph"/>
              <w:tabs>
                <w:tab w:pos="1803" w:val="left" w:leader="none"/>
                <w:tab w:pos="2790" w:val="left" w:leader="none"/>
                <w:tab w:pos="4178" w:val="left" w:leader="none"/>
              </w:tabs>
              <w:spacing w:before="32"/>
              <w:ind w:left="200"/>
              <w:rPr>
                <w:sz w:val="16"/>
              </w:rPr>
            </w:pPr>
            <w:r>
              <w:rPr>
                <w:w w:val="90"/>
                <w:sz w:val="16"/>
              </w:rPr>
              <w:t>63.4</w:t>
            </w:r>
            <w:r>
              <w:rPr>
                <w:spacing w:val="-19"/>
                <w:w w:val="90"/>
                <w:sz w:val="16"/>
              </w:rPr>
              <w:t> </w:t>
            </w:r>
            <w:r>
              <w:rPr>
                <w:w w:val="90"/>
                <w:sz w:val="16"/>
              </w:rPr>
              <w:t>Otro:</w:t>
            </w:r>
            <w:r>
              <w:rPr>
                <w:w w:val="90"/>
                <w:sz w:val="16"/>
                <w:u w:val="single"/>
              </w:rPr>
              <w:t> </w:t>
              <w:tab/>
            </w:r>
            <w:r>
              <w:rPr>
                <w:w w:val="90"/>
                <w:sz w:val="16"/>
              </w:rPr>
              <w:t>_</w:t>
            </w:r>
            <w:r>
              <w:rPr>
                <w:spacing w:val="25"/>
                <w:w w:val="90"/>
                <w:sz w:val="16"/>
              </w:rPr>
              <w:t> </w:t>
            </w:r>
            <w:r>
              <w:rPr>
                <w:w w:val="90"/>
                <w:sz w:val="16"/>
              </w:rPr>
              <w:t>98.</w:t>
            </w:r>
            <w:r>
              <w:rPr>
                <w:spacing w:val="-5"/>
                <w:w w:val="90"/>
                <w:sz w:val="16"/>
              </w:rPr>
              <w:t> </w:t>
            </w:r>
            <w:r>
              <w:rPr>
                <w:w w:val="90"/>
                <w:sz w:val="16"/>
              </w:rPr>
              <w:t>NC:</w:t>
            </w:r>
            <w:r>
              <w:rPr>
                <w:w w:val="90"/>
                <w:sz w:val="16"/>
                <w:u w:val="single"/>
              </w:rPr>
              <w:tab/>
            </w:r>
            <w:r>
              <w:rPr>
                <w:w w:val="90"/>
                <w:sz w:val="16"/>
              </w:rPr>
              <w:t>99.</w:t>
            </w:r>
            <w:r>
              <w:rPr>
                <w:spacing w:val="23"/>
                <w:w w:val="90"/>
                <w:sz w:val="16"/>
              </w:rPr>
              <w:t> </w:t>
            </w:r>
            <w:r>
              <w:rPr>
                <w:w w:val="90"/>
                <w:sz w:val="16"/>
              </w:rPr>
              <w:t>NS:</w:t>
            </w:r>
            <w:r>
              <w:rPr>
                <w:sz w:val="16"/>
              </w:rPr>
              <w:t>   </w:t>
            </w:r>
            <w:r>
              <w:rPr>
                <w:spacing w:val="5"/>
                <w:sz w:val="16"/>
              </w:rPr>
              <w:t> </w:t>
            </w:r>
            <w:r>
              <w:rPr>
                <w:w w:val="81"/>
                <w:sz w:val="16"/>
                <w:u w:val="single"/>
              </w:rPr>
              <w:t> </w:t>
            </w:r>
            <w:r>
              <w:rPr>
                <w:sz w:val="16"/>
                <w:u w:val="single"/>
              </w:rPr>
              <w:tab/>
            </w:r>
          </w:p>
        </w:tc>
        <w:tc>
          <w:tcPr>
            <w:tcW w:w="4845" w:type="dxa"/>
          </w:tcPr>
          <w:p>
            <w:pPr>
              <w:pStyle w:val="TableParagraph"/>
              <w:numPr>
                <w:ilvl w:val="0"/>
                <w:numId w:val="68"/>
              </w:numPr>
              <w:tabs>
                <w:tab w:pos="353" w:val="left" w:leader="none"/>
              </w:tabs>
              <w:spacing w:line="240" w:lineRule="auto" w:before="17" w:after="0"/>
              <w:ind w:left="352" w:right="0" w:hanging="221"/>
              <w:jc w:val="left"/>
              <w:rPr>
                <w:sz w:val="16"/>
              </w:rPr>
            </w:pPr>
            <w:r>
              <w:rPr>
                <w:w w:val="85"/>
                <w:sz w:val="16"/>
              </w:rPr>
              <w:t>¿Considera</w:t>
            </w:r>
            <w:r>
              <w:rPr>
                <w:spacing w:val="-21"/>
                <w:w w:val="85"/>
                <w:sz w:val="16"/>
              </w:rPr>
              <w:t> </w:t>
            </w:r>
            <w:r>
              <w:rPr>
                <w:w w:val="85"/>
                <w:sz w:val="16"/>
              </w:rPr>
              <w:t>que</w:t>
            </w:r>
            <w:r>
              <w:rPr>
                <w:spacing w:val="-21"/>
                <w:w w:val="85"/>
                <w:sz w:val="16"/>
              </w:rPr>
              <w:t> </w:t>
            </w:r>
            <w:r>
              <w:rPr>
                <w:w w:val="85"/>
                <w:sz w:val="16"/>
              </w:rPr>
              <w:t>la</w:t>
            </w:r>
            <w:r>
              <w:rPr>
                <w:spacing w:val="-21"/>
                <w:w w:val="85"/>
                <w:sz w:val="16"/>
              </w:rPr>
              <w:t> </w:t>
            </w:r>
            <w:r>
              <w:rPr>
                <w:w w:val="85"/>
                <w:sz w:val="16"/>
              </w:rPr>
              <w:t>comunidad</w:t>
            </w:r>
            <w:r>
              <w:rPr>
                <w:spacing w:val="-21"/>
                <w:w w:val="85"/>
                <w:sz w:val="16"/>
              </w:rPr>
              <w:t> </w:t>
            </w:r>
            <w:r>
              <w:rPr>
                <w:w w:val="85"/>
                <w:sz w:val="16"/>
              </w:rPr>
              <w:t>sabe</w:t>
            </w:r>
            <w:r>
              <w:rPr>
                <w:spacing w:val="-21"/>
                <w:w w:val="85"/>
                <w:sz w:val="16"/>
              </w:rPr>
              <w:t> </w:t>
            </w:r>
            <w:r>
              <w:rPr>
                <w:w w:val="85"/>
                <w:sz w:val="16"/>
              </w:rPr>
              <w:t>de</w:t>
            </w:r>
            <w:r>
              <w:rPr>
                <w:spacing w:val="-21"/>
                <w:w w:val="85"/>
                <w:sz w:val="16"/>
              </w:rPr>
              <w:t> </w:t>
            </w:r>
            <w:r>
              <w:rPr>
                <w:w w:val="85"/>
                <w:sz w:val="16"/>
              </w:rPr>
              <w:t>las</w:t>
            </w:r>
            <w:r>
              <w:rPr>
                <w:spacing w:val="-20"/>
                <w:w w:val="85"/>
                <w:sz w:val="16"/>
              </w:rPr>
              <w:t> </w:t>
            </w:r>
            <w:r>
              <w:rPr>
                <w:w w:val="85"/>
                <w:sz w:val="16"/>
              </w:rPr>
              <w:t>sanciones</w:t>
            </w:r>
            <w:r>
              <w:rPr>
                <w:spacing w:val="-20"/>
                <w:w w:val="85"/>
                <w:sz w:val="16"/>
              </w:rPr>
              <w:t> </w:t>
            </w:r>
            <w:r>
              <w:rPr>
                <w:w w:val="85"/>
                <w:sz w:val="16"/>
              </w:rPr>
              <w:t>por</w:t>
            </w:r>
            <w:r>
              <w:rPr>
                <w:spacing w:val="-21"/>
                <w:w w:val="85"/>
                <w:sz w:val="16"/>
              </w:rPr>
              <w:t> </w:t>
            </w:r>
            <w:r>
              <w:rPr>
                <w:w w:val="85"/>
                <w:sz w:val="16"/>
              </w:rPr>
              <w:t>incumplimiento?</w:t>
            </w:r>
          </w:p>
          <w:p>
            <w:pPr>
              <w:pStyle w:val="TableParagraph"/>
              <w:numPr>
                <w:ilvl w:val="1"/>
                <w:numId w:val="68"/>
              </w:numPr>
              <w:tabs>
                <w:tab w:pos="425" w:val="left" w:leader="none"/>
              </w:tabs>
              <w:spacing w:line="240" w:lineRule="auto" w:before="27" w:after="0"/>
              <w:ind w:left="424" w:right="0" w:hanging="293"/>
              <w:jc w:val="left"/>
              <w:rPr>
                <w:sz w:val="16"/>
              </w:rPr>
            </w:pPr>
            <w:r>
              <w:rPr>
                <w:w w:val="85"/>
                <w:sz w:val="16"/>
              </w:rPr>
              <w:t>Si</w:t>
            </w:r>
            <w:r>
              <w:rPr>
                <w:spacing w:val="-17"/>
                <w:w w:val="85"/>
                <w:sz w:val="16"/>
              </w:rPr>
              <w:t> </w:t>
            </w:r>
            <w:r>
              <w:rPr>
                <w:w w:val="85"/>
                <w:sz w:val="16"/>
              </w:rPr>
              <w:t>sabe</w:t>
            </w:r>
          </w:p>
          <w:p>
            <w:pPr>
              <w:pStyle w:val="TableParagraph"/>
              <w:numPr>
                <w:ilvl w:val="1"/>
                <w:numId w:val="68"/>
              </w:numPr>
              <w:tabs>
                <w:tab w:pos="425" w:val="left" w:leader="none"/>
              </w:tabs>
              <w:spacing w:line="240" w:lineRule="auto" w:before="27" w:after="0"/>
              <w:ind w:left="424" w:right="0" w:hanging="293"/>
              <w:jc w:val="left"/>
              <w:rPr>
                <w:sz w:val="16"/>
              </w:rPr>
            </w:pPr>
            <w:r>
              <w:rPr>
                <w:w w:val="85"/>
                <w:sz w:val="16"/>
              </w:rPr>
              <w:t>Si</w:t>
            </w:r>
            <w:r>
              <w:rPr>
                <w:spacing w:val="-19"/>
                <w:w w:val="85"/>
                <w:sz w:val="16"/>
              </w:rPr>
              <w:t> </w:t>
            </w:r>
            <w:r>
              <w:rPr>
                <w:w w:val="85"/>
                <w:sz w:val="16"/>
              </w:rPr>
              <w:t>sabe,</w:t>
            </w:r>
            <w:r>
              <w:rPr>
                <w:spacing w:val="-18"/>
                <w:w w:val="85"/>
                <w:sz w:val="16"/>
              </w:rPr>
              <w:t> </w:t>
            </w:r>
            <w:r>
              <w:rPr>
                <w:w w:val="85"/>
                <w:sz w:val="16"/>
              </w:rPr>
              <w:t>pero</w:t>
            </w:r>
            <w:r>
              <w:rPr>
                <w:spacing w:val="-19"/>
                <w:w w:val="85"/>
                <w:sz w:val="16"/>
              </w:rPr>
              <w:t> </w:t>
            </w:r>
            <w:r>
              <w:rPr>
                <w:w w:val="85"/>
                <w:sz w:val="16"/>
              </w:rPr>
              <w:t>incumple</w:t>
            </w:r>
          </w:p>
          <w:p>
            <w:pPr>
              <w:pStyle w:val="TableParagraph"/>
              <w:numPr>
                <w:ilvl w:val="1"/>
                <w:numId w:val="68"/>
              </w:numPr>
              <w:tabs>
                <w:tab w:pos="425" w:val="left" w:leader="none"/>
              </w:tabs>
              <w:spacing w:line="240" w:lineRule="auto" w:before="27" w:after="0"/>
              <w:ind w:left="424" w:right="0" w:hanging="293"/>
              <w:jc w:val="left"/>
              <w:rPr>
                <w:sz w:val="16"/>
              </w:rPr>
            </w:pPr>
            <w:r>
              <w:rPr>
                <w:w w:val="85"/>
                <w:sz w:val="16"/>
              </w:rPr>
              <w:t>No</w:t>
            </w:r>
            <w:r>
              <w:rPr>
                <w:spacing w:val="-16"/>
                <w:w w:val="85"/>
                <w:sz w:val="16"/>
              </w:rPr>
              <w:t> </w:t>
            </w:r>
            <w:r>
              <w:rPr>
                <w:w w:val="85"/>
                <w:sz w:val="16"/>
              </w:rPr>
              <w:t>sabe</w:t>
            </w:r>
            <w:r>
              <w:rPr>
                <w:spacing w:val="-16"/>
                <w:w w:val="85"/>
                <w:sz w:val="16"/>
              </w:rPr>
              <w:t> </w:t>
            </w:r>
            <w:r>
              <w:rPr>
                <w:w w:val="85"/>
                <w:sz w:val="16"/>
              </w:rPr>
              <w:t>de</w:t>
            </w:r>
            <w:r>
              <w:rPr>
                <w:spacing w:val="-16"/>
                <w:w w:val="85"/>
                <w:sz w:val="16"/>
              </w:rPr>
              <w:t> </w:t>
            </w:r>
            <w:r>
              <w:rPr>
                <w:w w:val="85"/>
                <w:sz w:val="16"/>
              </w:rPr>
              <w:t>las</w:t>
            </w:r>
            <w:r>
              <w:rPr>
                <w:spacing w:val="-17"/>
                <w:w w:val="85"/>
                <w:sz w:val="16"/>
              </w:rPr>
              <w:t> </w:t>
            </w:r>
            <w:r>
              <w:rPr>
                <w:w w:val="85"/>
                <w:sz w:val="16"/>
              </w:rPr>
              <w:t>sanciones</w:t>
            </w:r>
          </w:p>
          <w:p>
            <w:pPr>
              <w:pStyle w:val="TableParagraph"/>
              <w:tabs>
                <w:tab w:pos="974" w:val="left" w:leader="none"/>
                <w:tab w:pos="2318" w:val="left" w:leader="none"/>
              </w:tabs>
              <w:spacing w:before="27"/>
              <w:ind w:left="131"/>
              <w:rPr>
                <w:sz w:val="16"/>
              </w:rPr>
            </w:pPr>
            <w:r>
              <w:rPr>
                <w:w w:val="90"/>
                <w:sz w:val="16"/>
              </w:rPr>
              <w:t>98.</w:t>
            </w:r>
            <w:r>
              <w:rPr>
                <w:spacing w:val="-7"/>
                <w:w w:val="90"/>
                <w:sz w:val="16"/>
              </w:rPr>
              <w:t> </w:t>
            </w:r>
            <w:r>
              <w:rPr>
                <w:spacing w:val="2"/>
                <w:w w:val="90"/>
                <w:sz w:val="16"/>
              </w:rPr>
              <w:t>NC:</w:t>
            </w:r>
            <w:r>
              <w:rPr>
                <w:spacing w:val="2"/>
                <w:w w:val="90"/>
                <w:sz w:val="16"/>
                <w:u w:val="single"/>
              </w:rPr>
              <w:tab/>
            </w:r>
            <w:r>
              <w:rPr>
                <w:w w:val="90"/>
                <w:sz w:val="16"/>
              </w:rPr>
              <w:t>99.</w:t>
            </w:r>
            <w:r>
              <w:rPr>
                <w:spacing w:val="-10"/>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8"/>
              <w:rPr>
                <w:sz w:val="20"/>
              </w:rPr>
            </w:pPr>
          </w:p>
          <w:p>
            <w:pPr>
              <w:pStyle w:val="TableParagraph"/>
              <w:ind w:left="131"/>
              <w:rPr>
                <w:sz w:val="16"/>
              </w:rPr>
            </w:pPr>
            <w:r>
              <w:rPr>
                <w:w w:val="85"/>
                <w:sz w:val="16"/>
              </w:rPr>
              <w:t>65 ¿Conoce a alguien que sea sancionado?</w:t>
            </w:r>
          </w:p>
          <w:p>
            <w:pPr>
              <w:pStyle w:val="TableParagraph"/>
              <w:tabs>
                <w:tab w:pos="897" w:val="left" w:leader="none"/>
                <w:tab w:pos="2048" w:val="left" w:leader="none"/>
                <w:tab w:pos="2972" w:val="left" w:leader="none"/>
                <w:tab w:pos="4320" w:val="left" w:leader="none"/>
              </w:tabs>
              <w:spacing w:before="22"/>
              <w:ind w:left="131"/>
              <w:rPr>
                <w:sz w:val="16"/>
              </w:rPr>
            </w:pPr>
            <w:r>
              <w:rPr>
                <w:w w:val="90"/>
                <w:sz w:val="16"/>
              </w:rPr>
              <w:t>65.1</w:t>
            </w:r>
            <w:r>
              <w:rPr>
                <w:spacing w:val="-7"/>
                <w:w w:val="90"/>
                <w:sz w:val="16"/>
              </w:rPr>
              <w:t> </w:t>
            </w:r>
            <w:r>
              <w:rPr>
                <w:w w:val="90"/>
                <w:sz w:val="16"/>
              </w:rPr>
              <w:t>Si:</w:t>
            </w:r>
            <w:r>
              <w:rPr>
                <w:w w:val="90"/>
                <w:sz w:val="16"/>
                <w:u w:val="single"/>
              </w:rPr>
              <w:tab/>
            </w:r>
            <w:r>
              <w:rPr>
                <w:w w:val="90"/>
                <w:sz w:val="16"/>
              </w:rPr>
              <w:t>65.2</w:t>
            </w:r>
            <w:r>
              <w:rPr>
                <w:spacing w:val="-11"/>
                <w:w w:val="90"/>
                <w:sz w:val="16"/>
              </w:rPr>
              <w:t> </w:t>
            </w:r>
            <w:r>
              <w:rPr>
                <w:w w:val="90"/>
                <w:sz w:val="16"/>
              </w:rPr>
              <w:t>No:</w:t>
            </w:r>
            <w:r>
              <w:rPr>
                <w:w w:val="90"/>
                <w:sz w:val="16"/>
                <w:u w:val="single"/>
              </w:rPr>
              <w:tab/>
            </w:r>
            <w:r>
              <w:rPr>
                <w:w w:val="90"/>
                <w:sz w:val="16"/>
              </w:rPr>
              <w:t>98.</w:t>
            </w:r>
            <w:r>
              <w:rPr>
                <w:spacing w:val="-2"/>
                <w:w w:val="90"/>
                <w:sz w:val="16"/>
              </w:rPr>
              <w:t> </w:t>
            </w:r>
            <w:r>
              <w:rPr>
                <w:w w:val="90"/>
                <w:sz w:val="16"/>
              </w:rPr>
              <w:t>NC:</w:t>
            </w:r>
            <w:r>
              <w:rPr>
                <w:w w:val="90"/>
                <w:sz w:val="16"/>
                <w:u w:val="single"/>
              </w:rPr>
              <w:tab/>
            </w:r>
            <w:r>
              <w:rPr>
                <w:w w:val="90"/>
                <w:sz w:val="16"/>
              </w:rPr>
              <w:t>99.</w:t>
            </w:r>
            <w:r>
              <w:rPr>
                <w:spacing w:val="-4"/>
                <w:w w:val="90"/>
                <w:sz w:val="16"/>
              </w:rPr>
              <w:t> </w:t>
            </w:r>
            <w:r>
              <w:rPr>
                <w:w w:val="90"/>
                <w:sz w:val="16"/>
              </w:rPr>
              <w:t>NS:</w:t>
            </w:r>
            <w:r>
              <w:rPr>
                <w:sz w:val="16"/>
              </w:rPr>
              <w:t>   </w:t>
            </w:r>
            <w:r>
              <w:rPr>
                <w:spacing w:val="5"/>
                <w:sz w:val="16"/>
              </w:rPr>
              <w:t> </w:t>
            </w:r>
            <w:r>
              <w:rPr>
                <w:w w:val="81"/>
                <w:sz w:val="16"/>
                <w:u w:val="single"/>
              </w:rPr>
              <w:t> </w:t>
            </w:r>
            <w:r>
              <w:rPr>
                <w:sz w:val="16"/>
                <w:u w:val="single"/>
              </w:rPr>
              <w:tab/>
            </w:r>
          </w:p>
          <w:p>
            <w:pPr>
              <w:pStyle w:val="TableParagraph"/>
              <w:spacing w:before="9"/>
              <w:rPr>
                <w:sz w:val="20"/>
              </w:rPr>
            </w:pPr>
          </w:p>
          <w:p>
            <w:pPr>
              <w:pStyle w:val="TableParagraph"/>
              <w:numPr>
                <w:ilvl w:val="0"/>
                <w:numId w:val="69"/>
              </w:numPr>
              <w:tabs>
                <w:tab w:pos="353" w:val="left" w:leader="none"/>
              </w:tabs>
              <w:spacing w:line="240" w:lineRule="auto" w:before="0" w:after="0"/>
              <w:ind w:left="352" w:right="0" w:hanging="221"/>
              <w:jc w:val="left"/>
              <w:rPr>
                <w:sz w:val="16"/>
              </w:rPr>
            </w:pPr>
            <w:r>
              <w:rPr>
                <w:w w:val="85"/>
                <w:sz w:val="16"/>
              </w:rPr>
              <w:t>¿Cuál</w:t>
            </w:r>
            <w:r>
              <w:rPr>
                <w:spacing w:val="-17"/>
                <w:w w:val="85"/>
                <w:sz w:val="16"/>
              </w:rPr>
              <w:t> </w:t>
            </w:r>
            <w:r>
              <w:rPr>
                <w:w w:val="85"/>
                <w:sz w:val="16"/>
              </w:rPr>
              <w:t>fue</w:t>
            </w:r>
            <w:r>
              <w:rPr>
                <w:spacing w:val="-17"/>
                <w:w w:val="85"/>
                <w:sz w:val="16"/>
              </w:rPr>
              <w:t> </w:t>
            </w:r>
            <w:r>
              <w:rPr>
                <w:w w:val="85"/>
                <w:sz w:val="16"/>
              </w:rPr>
              <w:t>la</w:t>
            </w:r>
            <w:r>
              <w:rPr>
                <w:spacing w:val="-20"/>
                <w:w w:val="85"/>
                <w:sz w:val="16"/>
              </w:rPr>
              <w:t> </w:t>
            </w:r>
            <w:r>
              <w:rPr>
                <w:w w:val="85"/>
                <w:sz w:val="16"/>
              </w:rPr>
              <w:t>sanción</w:t>
            </w:r>
            <w:r>
              <w:rPr>
                <w:spacing w:val="-17"/>
                <w:w w:val="85"/>
                <w:sz w:val="16"/>
              </w:rPr>
              <w:t> </w:t>
            </w:r>
            <w:r>
              <w:rPr>
                <w:w w:val="85"/>
                <w:sz w:val="16"/>
              </w:rPr>
              <w:t>para</w:t>
            </w:r>
            <w:r>
              <w:rPr>
                <w:spacing w:val="-17"/>
                <w:w w:val="85"/>
                <w:sz w:val="16"/>
              </w:rPr>
              <w:t> </w:t>
            </w:r>
            <w:r>
              <w:rPr>
                <w:w w:val="85"/>
                <w:sz w:val="16"/>
              </w:rPr>
              <w:t>este</w:t>
            </w:r>
            <w:r>
              <w:rPr>
                <w:spacing w:val="-17"/>
                <w:w w:val="85"/>
                <w:sz w:val="16"/>
              </w:rPr>
              <w:t> </w:t>
            </w:r>
            <w:r>
              <w:rPr>
                <w:w w:val="85"/>
                <w:sz w:val="16"/>
              </w:rPr>
              <w:t>conocido?</w:t>
            </w:r>
          </w:p>
          <w:p>
            <w:pPr>
              <w:pStyle w:val="TableParagraph"/>
              <w:numPr>
                <w:ilvl w:val="1"/>
                <w:numId w:val="69"/>
              </w:numPr>
              <w:tabs>
                <w:tab w:pos="425" w:val="left" w:leader="none"/>
              </w:tabs>
              <w:spacing w:line="240" w:lineRule="auto" w:before="27" w:after="0"/>
              <w:ind w:left="424" w:right="0" w:hanging="293"/>
              <w:jc w:val="left"/>
              <w:rPr>
                <w:sz w:val="16"/>
              </w:rPr>
            </w:pPr>
            <w:r>
              <w:rPr>
                <w:w w:val="80"/>
                <w:sz w:val="16"/>
              </w:rPr>
              <w:t>Sanciones</w:t>
            </w:r>
            <w:r>
              <w:rPr>
                <w:spacing w:val="22"/>
                <w:w w:val="80"/>
                <w:sz w:val="16"/>
              </w:rPr>
              <w:t> </w:t>
            </w:r>
            <w:r>
              <w:rPr>
                <w:w w:val="80"/>
                <w:sz w:val="16"/>
              </w:rPr>
              <w:t>económicas</w:t>
            </w:r>
          </w:p>
          <w:p>
            <w:pPr>
              <w:pStyle w:val="TableParagraph"/>
              <w:numPr>
                <w:ilvl w:val="1"/>
                <w:numId w:val="69"/>
              </w:numPr>
              <w:tabs>
                <w:tab w:pos="425" w:val="left" w:leader="none"/>
              </w:tabs>
              <w:spacing w:line="240" w:lineRule="auto" w:before="27" w:after="0"/>
              <w:ind w:left="424" w:right="0" w:hanging="293"/>
              <w:jc w:val="left"/>
              <w:rPr>
                <w:sz w:val="16"/>
              </w:rPr>
            </w:pPr>
            <w:r>
              <w:rPr>
                <w:w w:val="85"/>
                <w:sz w:val="16"/>
              </w:rPr>
              <w:t>Se</w:t>
            </w:r>
            <w:r>
              <w:rPr>
                <w:spacing w:val="-14"/>
                <w:w w:val="85"/>
                <w:sz w:val="16"/>
              </w:rPr>
              <w:t> </w:t>
            </w:r>
            <w:r>
              <w:rPr>
                <w:w w:val="85"/>
                <w:sz w:val="16"/>
              </w:rPr>
              <w:t>les</w:t>
            </w:r>
            <w:r>
              <w:rPr>
                <w:spacing w:val="-13"/>
                <w:w w:val="85"/>
                <w:sz w:val="16"/>
              </w:rPr>
              <w:t> </w:t>
            </w:r>
            <w:r>
              <w:rPr>
                <w:w w:val="85"/>
                <w:sz w:val="16"/>
              </w:rPr>
              <w:t>retira</w:t>
            </w:r>
            <w:r>
              <w:rPr>
                <w:spacing w:val="-14"/>
                <w:w w:val="85"/>
                <w:sz w:val="16"/>
              </w:rPr>
              <w:t> </w:t>
            </w:r>
            <w:r>
              <w:rPr>
                <w:w w:val="85"/>
                <w:sz w:val="16"/>
              </w:rPr>
              <w:t>del</w:t>
            </w:r>
            <w:r>
              <w:rPr>
                <w:spacing w:val="-14"/>
                <w:w w:val="85"/>
                <w:sz w:val="16"/>
              </w:rPr>
              <w:t> </w:t>
            </w:r>
            <w:r>
              <w:rPr>
                <w:w w:val="85"/>
                <w:sz w:val="16"/>
              </w:rPr>
              <w:t>cargo</w:t>
            </w:r>
          </w:p>
          <w:p>
            <w:pPr>
              <w:pStyle w:val="TableParagraph"/>
              <w:numPr>
                <w:ilvl w:val="1"/>
                <w:numId w:val="69"/>
              </w:numPr>
              <w:tabs>
                <w:tab w:pos="425" w:val="left" w:leader="none"/>
              </w:tabs>
              <w:spacing w:line="240" w:lineRule="auto" w:before="27" w:after="0"/>
              <w:ind w:left="424" w:right="0" w:hanging="293"/>
              <w:jc w:val="left"/>
              <w:rPr>
                <w:sz w:val="16"/>
              </w:rPr>
            </w:pPr>
            <w:r>
              <w:rPr>
                <w:w w:val="85"/>
                <w:sz w:val="16"/>
              </w:rPr>
              <w:t>Se</w:t>
            </w:r>
            <w:r>
              <w:rPr>
                <w:spacing w:val="-13"/>
                <w:w w:val="85"/>
                <w:sz w:val="16"/>
              </w:rPr>
              <w:t> </w:t>
            </w:r>
            <w:r>
              <w:rPr>
                <w:w w:val="85"/>
                <w:sz w:val="16"/>
              </w:rPr>
              <w:t>les</w:t>
            </w:r>
            <w:r>
              <w:rPr>
                <w:spacing w:val="-12"/>
                <w:w w:val="85"/>
                <w:sz w:val="16"/>
              </w:rPr>
              <w:t> </w:t>
            </w:r>
            <w:r>
              <w:rPr>
                <w:w w:val="85"/>
                <w:sz w:val="16"/>
              </w:rPr>
              <w:t>retira</w:t>
            </w:r>
            <w:r>
              <w:rPr>
                <w:spacing w:val="-13"/>
                <w:w w:val="85"/>
                <w:sz w:val="16"/>
              </w:rPr>
              <w:t> </w:t>
            </w:r>
            <w:r>
              <w:rPr>
                <w:w w:val="85"/>
                <w:sz w:val="16"/>
              </w:rPr>
              <w:t>del</w:t>
            </w:r>
            <w:r>
              <w:rPr>
                <w:spacing w:val="-13"/>
                <w:w w:val="85"/>
                <w:sz w:val="16"/>
              </w:rPr>
              <w:t> </w:t>
            </w:r>
            <w:r>
              <w:rPr>
                <w:w w:val="85"/>
                <w:sz w:val="16"/>
              </w:rPr>
              <w:t>cargo</w:t>
            </w:r>
            <w:r>
              <w:rPr>
                <w:spacing w:val="-13"/>
                <w:w w:val="85"/>
                <w:sz w:val="16"/>
              </w:rPr>
              <w:t> </w:t>
            </w:r>
            <w:r>
              <w:rPr>
                <w:w w:val="85"/>
                <w:sz w:val="16"/>
              </w:rPr>
              <w:t>y</w:t>
            </w:r>
            <w:r>
              <w:rPr>
                <w:spacing w:val="-12"/>
                <w:w w:val="85"/>
                <w:sz w:val="16"/>
              </w:rPr>
              <w:t> </w:t>
            </w:r>
            <w:r>
              <w:rPr>
                <w:w w:val="85"/>
                <w:sz w:val="16"/>
              </w:rPr>
              <w:t>de</w:t>
            </w:r>
            <w:r>
              <w:rPr>
                <w:spacing w:val="-13"/>
                <w:w w:val="85"/>
                <w:sz w:val="16"/>
              </w:rPr>
              <w:t> </w:t>
            </w:r>
            <w:r>
              <w:rPr>
                <w:w w:val="85"/>
                <w:sz w:val="16"/>
              </w:rPr>
              <w:t>la</w:t>
            </w:r>
            <w:r>
              <w:rPr>
                <w:spacing w:val="-16"/>
                <w:w w:val="85"/>
                <w:sz w:val="16"/>
              </w:rPr>
              <w:t> </w:t>
            </w:r>
            <w:r>
              <w:rPr>
                <w:w w:val="85"/>
                <w:sz w:val="16"/>
              </w:rPr>
              <w:t>comunidad</w:t>
            </w:r>
          </w:p>
          <w:p>
            <w:pPr>
              <w:pStyle w:val="TableParagraph"/>
              <w:numPr>
                <w:ilvl w:val="1"/>
                <w:numId w:val="69"/>
              </w:numPr>
              <w:tabs>
                <w:tab w:pos="425" w:val="left" w:leader="none"/>
              </w:tabs>
              <w:spacing w:line="240" w:lineRule="auto" w:before="27" w:after="0"/>
              <w:ind w:left="424" w:right="0" w:hanging="293"/>
              <w:jc w:val="left"/>
              <w:rPr>
                <w:sz w:val="16"/>
              </w:rPr>
            </w:pPr>
            <w:r>
              <w:rPr>
                <w:w w:val="85"/>
                <w:sz w:val="16"/>
              </w:rPr>
              <w:t>Se</w:t>
            </w:r>
            <w:r>
              <w:rPr>
                <w:spacing w:val="-16"/>
                <w:w w:val="85"/>
                <w:sz w:val="16"/>
              </w:rPr>
              <w:t> </w:t>
            </w:r>
            <w:r>
              <w:rPr>
                <w:w w:val="85"/>
                <w:sz w:val="16"/>
              </w:rPr>
              <w:t>le</w:t>
            </w:r>
            <w:r>
              <w:rPr>
                <w:spacing w:val="-16"/>
                <w:w w:val="85"/>
                <w:sz w:val="16"/>
              </w:rPr>
              <w:t> </w:t>
            </w:r>
            <w:r>
              <w:rPr>
                <w:w w:val="85"/>
                <w:sz w:val="16"/>
              </w:rPr>
              <w:t>interroga</w:t>
            </w:r>
            <w:r>
              <w:rPr>
                <w:spacing w:val="-16"/>
                <w:w w:val="85"/>
                <w:sz w:val="16"/>
              </w:rPr>
              <w:t> </w:t>
            </w:r>
            <w:r>
              <w:rPr>
                <w:w w:val="85"/>
                <w:sz w:val="16"/>
              </w:rPr>
              <w:t>en</w:t>
            </w:r>
            <w:r>
              <w:rPr>
                <w:spacing w:val="-16"/>
                <w:w w:val="85"/>
                <w:sz w:val="16"/>
              </w:rPr>
              <w:t> </w:t>
            </w:r>
            <w:r>
              <w:rPr>
                <w:w w:val="85"/>
                <w:sz w:val="16"/>
              </w:rPr>
              <w:t>la</w:t>
            </w:r>
            <w:r>
              <w:rPr>
                <w:spacing w:val="-16"/>
                <w:w w:val="85"/>
                <w:sz w:val="16"/>
              </w:rPr>
              <w:t> </w:t>
            </w:r>
            <w:r>
              <w:rPr>
                <w:w w:val="85"/>
                <w:sz w:val="16"/>
              </w:rPr>
              <w:t>asamblea</w:t>
            </w:r>
          </w:p>
          <w:p>
            <w:pPr>
              <w:pStyle w:val="TableParagraph"/>
              <w:numPr>
                <w:ilvl w:val="1"/>
                <w:numId w:val="69"/>
              </w:numPr>
              <w:tabs>
                <w:tab w:pos="425" w:val="left" w:leader="none"/>
              </w:tabs>
              <w:spacing w:line="240" w:lineRule="auto" w:before="27" w:after="0"/>
              <w:ind w:left="424" w:right="0" w:hanging="293"/>
              <w:jc w:val="left"/>
              <w:rPr>
                <w:sz w:val="16"/>
              </w:rPr>
            </w:pPr>
            <w:r>
              <w:rPr>
                <w:w w:val="85"/>
                <w:sz w:val="16"/>
              </w:rPr>
              <w:t>No</w:t>
            </w:r>
            <w:r>
              <w:rPr>
                <w:spacing w:val="-22"/>
                <w:w w:val="85"/>
                <w:sz w:val="16"/>
              </w:rPr>
              <w:t> </w:t>
            </w:r>
            <w:r>
              <w:rPr>
                <w:w w:val="85"/>
                <w:sz w:val="16"/>
              </w:rPr>
              <w:t>hay</w:t>
            </w:r>
            <w:r>
              <w:rPr>
                <w:spacing w:val="-21"/>
                <w:w w:val="85"/>
                <w:sz w:val="16"/>
              </w:rPr>
              <w:t> </w:t>
            </w:r>
            <w:r>
              <w:rPr>
                <w:w w:val="85"/>
                <w:sz w:val="16"/>
              </w:rPr>
              <w:t>sanciones</w:t>
            </w:r>
          </w:p>
          <w:p>
            <w:pPr>
              <w:pStyle w:val="TableParagraph"/>
              <w:tabs>
                <w:tab w:pos="1910" w:val="left" w:leader="none"/>
                <w:tab w:pos="2871" w:val="left" w:leader="none"/>
                <w:tab w:pos="4253" w:val="left" w:leader="none"/>
              </w:tabs>
              <w:spacing w:before="27"/>
              <w:ind w:left="131"/>
              <w:rPr>
                <w:sz w:val="16"/>
              </w:rPr>
            </w:pPr>
            <w:r>
              <w:rPr>
                <w:w w:val="90"/>
                <w:sz w:val="16"/>
              </w:rPr>
              <w:t>66.6</w:t>
            </w:r>
            <w:r>
              <w:rPr>
                <w:spacing w:val="-6"/>
                <w:w w:val="90"/>
                <w:sz w:val="16"/>
              </w:rPr>
              <w:t> </w:t>
            </w:r>
            <w:r>
              <w:rPr>
                <w:w w:val="90"/>
                <w:sz w:val="16"/>
              </w:rPr>
              <w:t>Otro:</w:t>
            </w:r>
            <w:r>
              <w:rPr>
                <w:w w:val="90"/>
                <w:sz w:val="16"/>
                <w:u w:val="single"/>
              </w:rPr>
              <w:tab/>
            </w:r>
            <w:r>
              <w:rPr>
                <w:w w:val="90"/>
                <w:sz w:val="16"/>
              </w:rPr>
              <w:t>98.</w:t>
            </w:r>
            <w:r>
              <w:rPr>
                <w:spacing w:val="-6"/>
                <w:w w:val="90"/>
                <w:sz w:val="16"/>
              </w:rPr>
              <w:t> </w:t>
            </w:r>
            <w:r>
              <w:rPr>
                <w:spacing w:val="2"/>
                <w:w w:val="90"/>
                <w:sz w:val="16"/>
              </w:rPr>
              <w:t>NC:</w:t>
            </w:r>
            <w:r>
              <w:rPr>
                <w:spacing w:val="2"/>
                <w:w w:val="90"/>
                <w:sz w:val="16"/>
                <w:u w:val="single"/>
              </w:rPr>
              <w:tab/>
            </w:r>
            <w:r>
              <w:rPr>
                <w:w w:val="90"/>
                <w:sz w:val="16"/>
              </w:rPr>
              <w:t>99.</w:t>
            </w:r>
            <w:r>
              <w:rPr>
                <w:spacing w:val="-9"/>
                <w:w w:val="90"/>
                <w:sz w:val="16"/>
              </w:rPr>
              <w:t> </w:t>
            </w:r>
            <w:r>
              <w:rPr>
                <w:w w:val="90"/>
                <w:sz w:val="16"/>
              </w:rPr>
              <w:t>NS:</w:t>
            </w:r>
            <w:r>
              <w:rPr>
                <w:sz w:val="16"/>
              </w:rPr>
              <w:t>   </w:t>
            </w:r>
            <w:r>
              <w:rPr>
                <w:spacing w:val="5"/>
                <w:sz w:val="16"/>
              </w:rPr>
              <w:t> </w:t>
            </w:r>
            <w:r>
              <w:rPr>
                <w:w w:val="81"/>
                <w:sz w:val="16"/>
                <w:u w:val="single"/>
              </w:rPr>
              <w:t> </w:t>
            </w:r>
            <w:r>
              <w:rPr>
                <w:sz w:val="16"/>
                <w:u w:val="single"/>
              </w:rPr>
              <w:tab/>
            </w:r>
          </w:p>
        </w:tc>
      </w:tr>
    </w:tbl>
    <w:p>
      <w:pPr>
        <w:spacing w:before="34"/>
        <w:ind w:left="448" w:right="0" w:firstLine="0"/>
        <w:jc w:val="left"/>
        <w:rPr>
          <w:rFonts w:ascii="Calibri" w:hAnsi="Calibri"/>
          <w:i/>
          <w:sz w:val="20"/>
        </w:rPr>
      </w:pPr>
      <w:r>
        <w:rPr>
          <w:rFonts w:ascii="Calibri" w:hAnsi="Calibri"/>
          <w:i/>
          <w:sz w:val="20"/>
        </w:rPr>
        <w:t>Eso es todo. Agradecemos su participación y su tiempo</w:t>
      </w:r>
    </w:p>
    <w:p>
      <w:pPr>
        <w:pStyle w:val="BodyText"/>
        <w:spacing w:before="11"/>
        <w:rPr>
          <w:rFonts w:ascii="Calibri"/>
          <w:i/>
          <w:sz w:val="13"/>
        </w:rPr>
      </w:pPr>
    </w:p>
    <w:p>
      <w:pPr>
        <w:tabs>
          <w:tab w:pos="8924" w:val="left" w:leader="none"/>
        </w:tabs>
        <w:spacing w:before="1"/>
        <w:ind w:left="5653" w:right="0" w:firstLine="0"/>
        <w:jc w:val="left"/>
        <w:rPr>
          <w:sz w:val="16"/>
        </w:rPr>
      </w:pPr>
      <w:r>
        <w:rPr>
          <w:w w:val="85"/>
          <w:sz w:val="16"/>
        </w:rPr>
        <w:t>Hora</w:t>
      </w:r>
      <w:r>
        <w:rPr>
          <w:spacing w:val="-11"/>
          <w:w w:val="85"/>
          <w:sz w:val="16"/>
        </w:rPr>
        <w:t> </w:t>
      </w:r>
      <w:r>
        <w:rPr>
          <w:w w:val="85"/>
          <w:sz w:val="16"/>
        </w:rPr>
        <w:t>de</w:t>
      </w:r>
      <w:r>
        <w:rPr>
          <w:spacing w:val="-11"/>
          <w:w w:val="85"/>
          <w:sz w:val="16"/>
        </w:rPr>
        <w:t> </w:t>
      </w:r>
      <w:r>
        <w:rPr>
          <w:w w:val="85"/>
          <w:sz w:val="16"/>
        </w:rPr>
        <w:t>conclusión:</w:t>
      </w:r>
      <w:r>
        <w:rPr>
          <w:w w:val="85"/>
          <w:sz w:val="16"/>
          <w:u w:val="single"/>
        </w:rPr>
        <w:t> </w:t>
        <w:tab/>
      </w:r>
      <w:r>
        <w:rPr>
          <w:w w:val="90"/>
          <w:sz w:val="16"/>
        </w:rPr>
        <w:t>_</w:t>
      </w:r>
    </w:p>
    <w:p>
      <w:pPr>
        <w:spacing w:after="0"/>
        <w:jc w:val="left"/>
        <w:rPr>
          <w:sz w:val="16"/>
        </w:rPr>
        <w:sectPr>
          <w:pgSz w:w="12240" w:h="15840"/>
          <w:pgMar w:header="0" w:footer="942" w:top="1440" w:bottom="1140" w:left="1540" w:right="1340"/>
        </w:sectPr>
      </w:pPr>
    </w:p>
    <w:p>
      <w:pPr>
        <w:pStyle w:val="Heading1"/>
        <w:jc w:val="both"/>
      </w:pPr>
      <w:r>
        <w:rPr/>
        <w:t>E)</w:t>
      </w:r>
    </w:p>
    <w:p>
      <w:pPr>
        <w:spacing w:line="360" w:lineRule="auto" w:before="141"/>
        <w:ind w:left="3043" w:right="23" w:hanging="2733"/>
        <w:jc w:val="left"/>
        <w:rPr>
          <w:b/>
          <w:sz w:val="24"/>
        </w:rPr>
      </w:pPr>
      <w:r>
        <w:rPr>
          <w:b/>
          <w:sz w:val="24"/>
        </w:rPr>
        <w:t>Gestión del agua en Santa Fe, Argentina. Elementos premonitorios de una gestión privada en México</w:t>
      </w:r>
    </w:p>
    <w:p>
      <w:pPr>
        <w:pStyle w:val="BodyText"/>
        <w:spacing w:line="360" w:lineRule="auto" w:before="7"/>
        <w:ind w:left="268" w:right="110"/>
        <w:jc w:val="both"/>
      </w:pPr>
      <w:r>
        <w:rPr/>
        <w:t>La</w:t>
      </w:r>
      <w:r>
        <w:rPr>
          <w:spacing w:val="-11"/>
        </w:rPr>
        <w:t> </w:t>
      </w:r>
      <w:r>
        <w:rPr/>
        <w:t>República</w:t>
      </w:r>
      <w:r>
        <w:rPr>
          <w:spacing w:val="-11"/>
        </w:rPr>
        <w:t> </w:t>
      </w:r>
      <w:r>
        <w:rPr/>
        <w:t>de</w:t>
      </w:r>
      <w:r>
        <w:rPr>
          <w:spacing w:val="-11"/>
        </w:rPr>
        <w:t> </w:t>
      </w:r>
      <w:r>
        <w:rPr/>
        <w:t>Argentina</w:t>
      </w:r>
      <w:r>
        <w:rPr>
          <w:spacing w:val="-11"/>
        </w:rPr>
        <w:t> </w:t>
      </w:r>
      <w:r>
        <w:rPr/>
        <w:t>se</w:t>
      </w:r>
      <w:r>
        <w:rPr>
          <w:spacing w:val="-11"/>
        </w:rPr>
        <w:t> </w:t>
      </w:r>
      <w:r>
        <w:rPr/>
        <w:t>ubica</w:t>
      </w:r>
      <w:r>
        <w:rPr>
          <w:spacing w:val="-11"/>
        </w:rPr>
        <w:t> </w:t>
      </w:r>
      <w:r>
        <w:rPr/>
        <w:t>en</w:t>
      </w:r>
      <w:r>
        <w:rPr>
          <w:spacing w:val="-6"/>
        </w:rPr>
        <w:t> </w:t>
      </w:r>
      <w:r>
        <w:rPr/>
        <w:t>el</w:t>
      </w:r>
      <w:r>
        <w:rPr>
          <w:spacing w:val="-7"/>
        </w:rPr>
        <w:t> </w:t>
      </w:r>
      <w:r>
        <w:rPr>
          <w:spacing w:val="-3"/>
        </w:rPr>
        <w:t>extremo</w:t>
      </w:r>
      <w:r>
        <w:rPr>
          <w:spacing w:val="-1"/>
        </w:rPr>
        <w:t> </w:t>
      </w:r>
      <w:r>
        <w:rPr/>
        <w:t>meridional</w:t>
      </w:r>
      <w:r>
        <w:rPr>
          <w:spacing w:val="-7"/>
        </w:rPr>
        <w:t> </w:t>
      </w:r>
      <w:r>
        <w:rPr/>
        <w:t>de</w:t>
      </w:r>
      <w:r>
        <w:rPr>
          <w:spacing w:val="-11"/>
        </w:rPr>
        <w:t> </w:t>
      </w:r>
      <w:r>
        <w:rPr/>
        <w:t>América</w:t>
      </w:r>
      <w:r>
        <w:rPr>
          <w:spacing w:val="-11"/>
        </w:rPr>
        <w:t> </w:t>
      </w:r>
      <w:r>
        <w:rPr/>
        <w:t>del</w:t>
      </w:r>
      <w:r>
        <w:rPr>
          <w:spacing w:val="-7"/>
        </w:rPr>
        <w:t> </w:t>
      </w:r>
      <w:r>
        <w:rPr/>
        <w:t>Sur, con</w:t>
      </w:r>
      <w:r>
        <w:rPr>
          <w:spacing w:val="-17"/>
        </w:rPr>
        <w:t> </w:t>
      </w:r>
      <w:r>
        <w:rPr/>
        <w:t>2.791.810</w:t>
      </w:r>
      <w:r>
        <w:rPr>
          <w:spacing w:val="-17"/>
        </w:rPr>
        <w:t> </w:t>
      </w:r>
      <w:r>
        <w:rPr/>
        <w:t>km</w:t>
      </w:r>
      <w:r>
        <w:rPr>
          <w:position w:val="8"/>
          <w:sz w:val="16"/>
        </w:rPr>
        <w:t>2</w:t>
      </w:r>
      <w:r>
        <w:rPr/>
        <w:t>;</w:t>
      </w:r>
      <w:r>
        <w:rPr>
          <w:spacing w:val="-17"/>
        </w:rPr>
        <w:t> </w:t>
      </w:r>
      <w:r>
        <w:rPr/>
        <w:t>cuenta</w:t>
      </w:r>
      <w:r>
        <w:rPr>
          <w:spacing w:val="-16"/>
        </w:rPr>
        <w:t> </w:t>
      </w:r>
      <w:r>
        <w:rPr/>
        <w:t>con</w:t>
      </w:r>
      <w:r>
        <w:rPr>
          <w:spacing w:val="-17"/>
        </w:rPr>
        <w:t> </w:t>
      </w:r>
      <w:r>
        <w:rPr/>
        <w:t>una</w:t>
      </w:r>
      <w:r>
        <w:rPr>
          <w:spacing w:val="-17"/>
        </w:rPr>
        <w:t> </w:t>
      </w:r>
      <w:r>
        <w:rPr/>
        <w:t>diversidad</w:t>
      </w:r>
      <w:r>
        <w:rPr>
          <w:spacing w:val="-20"/>
        </w:rPr>
        <w:t> </w:t>
      </w:r>
      <w:r>
        <w:rPr/>
        <w:t>ambiental</w:t>
      </w:r>
      <w:r>
        <w:rPr>
          <w:spacing w:val="-13"/>
        </w:rPr>
        <w:t> </w:t>
      </w:r>
      <w:r>
        <w:rPr/>
        <w:t>y</w:t>
      </w:r>
      <w:r>
        <w:rPr>
          <w:spacing w:val="-17"/>
        </w:rPr>
        <w:t> </w:t>
      </w:r>
      <w:r>
        <w:rPr/>
        <w:t>climática</w:t>
      </w:r>
      <w:r>
        <w:rPr>
          <w:spacing w:val="-17"/>
        </w:rPr>
        <w:t> </w:t>
      </w:r>
      <w:r>
        <w:rPr/>
        <w:t>(World</w:t>
      </w:r>
      <w:r>
        <w:rPr>
          <w:spacing w:val="-21"/>
        </w:rPr>
        <w:t> </w:t>
      </w:r>
      <w:r>
        <w:rPr/>
        <w:t>Water Vision, 2000). Históricamente, desde mediados del siglo XX, ha estado entre la centralización</w:t>
      </w:r>
      <w:r>
        <w:rPr>
          <w:spacing w:val="-11"/>
        </w:rPr>
        <w:t> </w:t>
      </w:r>
      <w:r>
        <w:rPr/>
        <w:t>y</w:t>
      </w:r>
      <w:r>
        <w:rPr>
          <w:spacing w:val="-16"/>
        </w:rPr>
        <w:t> </w:t>
      </w:r>
      <w:r>
        <w:rPr/>
        <w:t>la</w:t>
      </w:r>
      <w:r>
        <w:rPr>
          <w:spacing w:val="-11"/>
        </w:rPr>
        <w:t> </w:t>
      </w:r>
      <w:r>
        <w:rPr/>
        <w:t>privatización,</w:t>
      </w:r>
      <w:r>
        <w:rPr>
          <w:spacing w:val="-6"/>
        </w:rPr>
        <w:t> </w:t>
      </w:r>
      <w:r>
        <w:rPr/>
        <w:t>como</w:t>
      </w:r>
      <w:r>
        <w:rPr>
          <w:spacing w:val="-11"/>
        </w:rPr>
        <w:t> </w:t>
      </w:r>
      <w:r>
        <w:rPr/>
        <w:t>otros</w:t>
      </w:r>
      <w:r>
        <w:rPr>
          <w:spacing w:val="-12"/>
        </w:rPr>
        <w:t> </w:t>
      </w:r>
      <w:r>
        <w:rPr/>
        <w:t>países</w:t>
      </w:r>
      <w:r>
        <w:rPr>
          <w:spacing w:val="-12"/>
        </w:rPr>
        <w:t> </w:t>
      </w:r>
      <w:r>
        <w:rPr/>
        <w:t>latinoamericanos.</w:t>
      </w:r>
      <w:r>
        <w:rPr>
          <w:spacing w:val="-11"/>
        </w:rPr>
        <w:t> </w:t>
      </w:r>
      <w:r>
        <w:rPr>
          <w:spacing w:val="-4"/>
        </w:rPr>
        <w:t>El</w:t>
      </w:r>
      <w:r>
        <w:rPr>
          <w:spacing w:val="-7"/>
        </w:rPr>
        <w:t> </w:t>
      </w:r>
      <w:r>
        <w:rPr/>
        <w:t>gobierno centraliza</w:t>
      </w:r>
      <w:r>
        <w:rPr>
          <w:spacing w:val="-16"/>
        </w:rPr>
        <w:t> </w:t>
      </w:r>
      <w:r>
        <w:rPr/>
        <w:t>las</w:t>
      </w:r>
      <w:r>
        <w:rPr>
          <w:spacing w:val="-12"/>
        </w:rPr>
        <w:t> </w:t>
      </w:r>
      <w:r>
        <w:rPr/>
        <w:t>decisiones</w:t>
      </w:r>
      <w:r>
        <w:rPr>
          <w:spacing w:val="-12"/>
        </w:rPr>
        <w:t> </w:t>
      </w:r>
      <w:r>
        <w:rPr/>
        <w:t>y</w:t>
      </w:r>
      <w:r>
        <w:rPr>
          <w:spacing w:val="-12"/>
        </w:rPr>
        <w:t> </w:t>
      </w:r>
      <w:r>
        <w:rPr/>
        <w:t>funge</w:t>
      </w:r>
      <w:r>
        <w:rPr>
          <w:spacing w:val="-11"/>
        </w:rPr>
        <w:t> </w:t>
      </w:r>
      <w:r>
        <w:rPr/>
        <w:t>como</w:t>
      </w:r>
      <w:r>
        <w:rPr>
          <w:spacing w:val="-11"/>
        </w:rPr>
        <w:t> </w:t>
      </w:r>
      <w:r>
        <w:rPr/>
        <w:t>planificador,</w:t>
      </w:r>
      <w:r>
        <w:rPr>
          <w:spacing w:val="-11"/>
        </w:rPr>
        <w:t> </w:t>
      </w:r>
      <w:r>
        <w:rPr/>
        <w:t>constructor</w:t>
      </w:r>
      <w:r>
        <w:rPr>
          <w:spacing w:val="-10"/>
        </w:rPr>
        <w:t> </w:t>
      </w:r>
      <w:r>
        <w:rPr/>
        <w:t>y</w:t>
      </w:r>
      <w:r>
        <w:rPr>
          <w:spacing w:val="-12"/>
        </w:rPr>
        <w:t> </w:t>
      </w:r>
      <w:r>
        <w:rPr/>
        <w:t>operador</w:t>
      </w:r>
      <w:r>
        <w:rPr>
          <w:spacing w:val="-10"/>
        </w:rPr>
        <w:t> </w:t>
      </w:r>
      <w:r>
        <w:rPr/>
        <w:t>de</w:t>
      </w:r>
      <w:r>
        <w:rPr>
          <w:spacing w:val="-16"/>
        </w:rPr>
        <w:t> </w:t>
      </w:r>
      <w:r>
        <w:rPr/>
        <w:t>los servicios</w:t>
      </w:r>
      <w:r>
        <w:rPr>
          <w:spacing w:val="-3"/>
        </w:rPr>
        <w:t> </w:t>
      </w:r>
      <w:r>
        <w:rPr/>
        <w:t>sanitarios.</w:t>
      </w:r>
    </w:p>
    <w:p>
      <w:pPr>
        <w:pStyle w:val="BodyText"/>
        <w:spacing w:line="360" w:lineRule="auto" w:before="8"/>
        <w:ind w:left="268" w:right="112"/>
        <w:jc w:val="both"/>
      </w:pPr>
      <w:r>
        <w:rPr/>
        <w:t>En el caso argentino, la administración general de obras sanitarias se encarga del</w:t>
      </w:r>
      <w:r>
        <w:rPr>
          <w:spacing w:val="-8"/>
        </w:rPr>
        <w:t> </w:t>
      </w:r>
      <w:r>
        <w:rPr/>
        <w:t>85%</w:t>
      </w:r>
      <w:r>
        <w:rPr>
          <w:spacing w:val="-14"/>
        </w:rPr>
        <w:t> </w:t>
      </w:r>
      <w:r>
        <w:rPr/>
        <w:t>de</w:t>
      </w:r>
      <w:r>
        <w:rPr>
          <w:spacing w:val="-11"/>
        </w:rPr>
        <w:t> </w:t>
      </w:r>
      <w:r>
        <w:rPr/>
        <w:t>la</w:t>
      </w:r>
      <w:r>
        <w:rPr>
          <w:spacing w:val="-11"/>
        </w:rPr>
        <w:t> </w:t>
      </w:r>
      <w:r>
        <w:rPr/>
        <w:t>actividad,</w:t>
      </w:r>
      <w:r>
        <w:rPr>
          <w:spacing w:val="-7"/>
        </w:rPr>
        <w:t> </w:t>
      </w:r>
      <w:r>
        <w:rPr/>
        <w:t>siempre</w:t>
      </w:r>
      <w:r>
        <w:rPr>
          <w:spacing w:val="-7"/>
        </w:rPr>
        <w:t> </w:t>
      </w:r>
      <w:r>
        <w:rPr/>
        <w:t>manteniendo</w:t>
      </w:r>
      <w:r>
        <w:rPr>
          <w:spacing w:val="-11"/>
        </w:rPr>
        <w:t> </w:t>
      </w:r>
      <w:r>
        <w:rPr/>
        <w:t>una</w:t>
      </w:r>
      <w:r>
        <w:rPr>
          <w:spacing w:val="-11"/>
        </w:rPr>
        <w:t> </w:t>
      </w:r>
      <w:r>
        <w:rPr/>
        <w:t>política</w:t>
      </w:r>
      <w:r>
        <w:rPr>
          <w:spacing w:val="-11"/>
        </w:rPr>
        <w:t> </w:t>
      </w:r>
      <w:r>
        <w:rPr/>
        <w:t>subsidiaria</w:t>
      </w:r>
      <w:r>
        <w:rPr>
          <w:spacing w:val="-11"/>
        </w:rPr>
        <w:t> </w:t>
      </w:r>
      <w:r>
        <w:rPr/>
        <w:t>y</w:t>
      </w:r>
      <w:r>
        <w:rPr>
          <w:spacing w:val="-12"/>
        </w:rPr>
        <w:t> </w:t>
      </w:r>
      <w:r>
        <w:rPr/>
        <w:t>limitando la rentabilidad. El incremento de los asentamientos irregulares ha rebasado </w:t>
      </w:r>
      <w:r>
        <w:rPr>
          <w:spacing w:val="3"/>
        </w:rPr>
        <w:t>el </w:t>
      </w:r>
      <w:r>
        <w:rPr/>
        <w:t>crecimiento urbano, distorsionando y generando grandes desigualdades y exclusiones en la</w:t>
      </w:r>
      <w:r>
        <w:rPr>
          <w:spacing w:val="-9"/>
        </w:rPr>
        <w:t> </w:t>
      </w:r>
      <w:r>
        <w:rPr/>
        <w:t>población.</w:t>
      </w:r>
    </w:p>
    <w:p>
      <w:pPr>
        <w:pStyle w:val="BodyText"/>
        <w:spacing w:line="360" w:lineRule="auto" w:before="2"/>
        <w:ind w:left="268" w:right="109"/>
        <w:jc w:val="both"/>
      </w:pPr>
      <w:r>
        <w:rPr/>
        <w:t>En</w:t>
      </w:r>
      <w:r>
        <w:rPr>
          <w:spacing w:val="-6"/>
        </w:rPr>
        <w:t> </w:t>
      </w:r>
      <w:r>
        <w:rPr/>
        <w:t>los</w:t>
      </w:r>
      <w:r>
        <w:rPr>
          <w:spacing w:val="-7"/>
        </w:rPr>
        <w:t> </w:t>
      </w:r>
      <w:r>
        <w:rPr/>
        <w:t>80,</w:t>
      </w:r>
      <w:r>
        <w:rPr>
          <w:spacing w:val="-11"/>
        </w:rPr>
        <w:t> </w:t>
      </w:r>
      <w:r>
        <w:rPr/>
        <w:t>los</w:t>
      </w:r>
      <w:r>
        <w:rPr>
          <w:spacing w:val="-7"/>
        </w:rPr>
        <w:t> </w:t>
      </w:r>
      <w:r>
        <w:rPr/>
        <w:t>organismos</w:t>
      </w:r>
      <w:r>
        <w:rPr>
          <w:spacing w:val="-7"/>
        </w:rPr>
        <w:t> </w:t>
      </w:r>
      <w:r>
        <w:rPr/>
        <w:t>internacionales</w:t>
      </w:r>
      <w:r>
        <w:rPr>
          <w:spacing w:val="-12"/>
        </w:rPr>
        <w:t> </w:t>
      </w:r>
      <w:r>
        <w:rPr/>
        <w:t>insistieron</w:t>
      </w:r>
      <w:r>
        <w:rPr>
          <w:spacing w:val="-5"/>
        </w:rPr>
        <w:t> </w:t>
      </w:r>
      <w:r>
        <w:rPr/>
        <w:t>en</w:t>
      </w:r>
      <w:r>
        <w:rPr>
          <w:spacing w:val="-11"/>
        </w:rPr>
        <w:t> </w:t>
      </w:r>
      <w:r>
        <w:rPr/>
        <w:t>revalorizar</w:t>
      </w:r>
      <w:r>
        <w:rPr>
          <w:spacing w:val="-5"/>
        </w:rPr>
        <w:t> </w:t>
      </w:r>
      <w:r>
        <w:rPr/>
        <w:t>el</w:t>
      </w:r>
      <w:r>
        <w:rPr>
          <w:spacing w:val="-7"/>
        </w:rPr>
        <w:t> </w:t>
      </w:r>
      <w:r>
        <w:rPr/>
        <w:t>agua</w:t>
      </w:r>
      <w:r>
        <w:rPr>
          <w:spacing w:val="-6"/>
        </w:rPr>
        <w:t> </w:t>
      </w:r>
      <w:r>
        <w:rPr/>
        <w:t>como bien</w:t>
      </w:r>
      <w:r>
        <w:rPr>
          <w:spacing w:val="-20"/>
        </w:rPr>
        <w:t> </w:t>
      </w:r>
      <w:r>
        <w:rPr/>
        <w:t>económico,</w:t>
      </w:r>
      <w:r>
        <w:rPr>
          <w:spacing w:val="-16"/>
        </w:rPr>
        <w:t> </w:t>
      </w:r>
      <w:r>
        <w:rPr/>
        <w:t>por</w:t>
      </w:r>
      <w:r>
        <w:rPr>
          <w:spacing w:val="-20"/>
        </w:rPr>
        <w:t> </w:t>
      </w:r>
      <w:r>
        <w:rPr/>
        <w:t>lo</w:t>
      </w:r>
      <w:r>
        <w:rPr>
          <w:spacing w:val="-16"/>
        </w:rPr>
        <w:t> </w:t>
      </w:r>
      <w:r>
        <w:rPr/>
        <w:t>que</w:t>
      </w:r>
      <w:r>
        <w:rPr>
          <w:spacing w:val="-13"/>
        </w:rPr>
        <w:t> </w:t>
      </w:r>
      <w:r>
        <w:rPr/>
        <w:t>el</w:t>
      </w:r>
      <w:r>
        <w:rPr>
          <w:spacing w:val="-12"/>
        </w:rPr>
        <w:t> </w:t>
      </w:r>
      <w:r>
        <w:rPr/>
        <w:t>discurso</w:t>
      </w:r>
      <w:r>
        <w:rPr>
          <w:spacing w:val="-16"/>
        </w:rPr>
        <w:t> </w:t>
      </w:r>
      <w:r>
        <w:rPr/>
        <w:t>económico</w:t>
      </w:r>
      <w:r>
        <w:rPr>
          <w:spacing w:val="-16"/>
        </w:rPr>
        <w:t> </w:t>
      </w:r>
      <w:r>
        <w:rPr/>
        <w:t>del</w:t>
      </w:r>
      <w:r>
        <w:rPr>
          <w:spacing w:val="-12"/>
        </w:rPr>
        <w:t> </w:t>
      </w:r>
      <w:r>
        <w:rPr/>
        <w:t>agua</w:t>
      </w:r>
      <w:r>
        <w:rPr>
          <w:spacing w:val="-10"/>
        </w:rPr>
        <w:t> </w:t>
      </w:r>
      <w:r>
        <w:rPr/>
        <w:t>se</w:t>
      </w:r>
      <w:r>
        <w:rPr>
          <w:spacing w:val="-16"/>
        </w:rPr>
        <w:t> </w:t>
      </w:r>
      <w:r>
        <w:rPr/>
        <w:t>colocó</w:t>
      </w:r>
      <w:r>
        <w:rPr>
          <w:spacing w:val="-16"/>
        </w:rPr>
        <w:t> </w:t>
      </w:r>
      <w:r>
        <w:rPr/>
        <w:t>a</w:t>
      </w:r>
      <w:r>
        <w:rPr>
          <w:spacing w:val="-16"/>
        </w:rPr>
        <w:t> </w:t>
      </w:r>
      <w:r>
        <w:rPr/>
        <w:t>discusión, alimentado por la crítica rotunda al modelo burocrático del Estado; de esta manera se legitimó la privatización. Los servicios sanitarios se transfirieron a empresas estatales, y años </w:t>
      </w:r>
      <w:r>
        <w:rPr>
          <w:spacing w:val="-3"/>
        </w:rPr>
        <w:t>más </w:t>
      </w:r>
      <w:r>
        <w:rPr/>
        <w:t>tarde se privatizó a particulares: “Fue así como habilitado por la Ley No. 23.696 el Estado dejó de ocuparse de los ‘servicios públicos’ dando concesión a la iniciativa privada o la venta de las empresas; por otro lado, traslada la función de regulación y control de los servicios privatizados a través los Entes Reguladores” (Raposo,</w:t>
      </w:r>
      <w:r>
        <w:rPr>
          <w:spacing w:val="-21"/>
        </w:rPr>
        <w:t> </w:t>
      </w:r>
      <w:r>
        <w:rPr/>
        <w:t>2011).</w:t>
      </w:r>
    </w:p>
    <w:p>
      <w:pPr>
        <w:pStyle w:val="BodyText"/>
        <w:spacing w:line="360" w:lineRule="auto" w:before="2"/>
        <w:ind w:left="268" w:right="111"/>
        <w:jc w:val="both"/>
      </w:pPr>
      <w:r>
        <w:rPr/>
        <w:t>La</w:t>
      </w:r>
      <w:r>
        <w:rPr>
          <w:spacing w:val="-16"/>
        </w:rPr>
        <w:t> </w:t>
      </w:r>
      <w:r>
        <w:rPr/>
        <w:t>privatización</w:t>
      </w:r>
      <w:r>
        <w:rPr>
          <w:spacing w:val="-16"/>
        </w:rPr>
        <w:t> </w:t>
      </w:r>
      <w:r>
        <w:rPr/>
        <w:t>en</w:t>
      </w:r>
      <w:r>
        <w:rPr>
          <w:spacing w:val="-16"/>
        </w:rPr>
        <w:t> </w:t>
      </w:r>
      <w:r>
        <w:rPr/>
        <w:t>Argentina</w:t>
      </w:r>
      <w:r>
        <w:rPr>
          <w:spacing w:val="-16"/>
        </w:rPr>
        <w:t> </w:t>
      </w:r>
      <w:r>
        <w:rPr/>
        <w:t>inició</w:t>
      </w:r>
      <w:r>
        <w:rPr>
          <w:spacing w:val="-15"/>
        </w:rPr>
        <w:t> </w:t>
      </w:r>
      <w:r>
        <w:rPr/>
        <w:t>en</w:t>
      </w:r>
      <w:r>
        <w:rPr>
          <w:spacing w:val="-16"/>
        </w:rPr>
        <w:t> </w:t>
      </w:r>
      <w:r>
        <w:rPr/>
        <w:t>1993,</w:t>
      </w:r>
      <w:r>
        <w:rPr>
          <w:spacing w:val="-16"/>
        </w:rPr>
        <w:t> </w:t>
      </w:r>
      <w:r>
        <w:rPr/>
        <w:t>cuando</w:t>
      </w:r>
      <w:r>
        <w:rPr>
          <w:spacing w:val="-16"/>
        </w:rPr>
        <w:t> </w:t>
      </w:r>
      <w:r>
        <w:rPr/>
        <w:t>el</w:t>
      </w:r>
      <w:r>
        <w:rPr>
          <w:spacing w:val="-9"/>
        </w:rPr>
        <w:t> </w:t>
      </w:r>
      <w:r>
        <w:rPr/>
        <w:t>gobierno</w:t>
      </w:r>
      <w:r>
        <w:rPr>
          <w:spacing w:val="-16"/>
        </w:rPr>
        <w:t> </w:t>
      </w:r>
      <w:r>
        <w:rPr/>
        <w:t>otorgó</w:t>
      </w:r>
      <w:r>
        <w:rPr>
          <w:spacing w:val="-15"/>
        </w:rPr>
        <w:t> </w:t>
      </w:r>
      <w:r>
        <w:rPr/>
        <w:t>la</w:t>
      </w:r>
      <w:r>
        <w:rPr>
          <w:spacing w:val="-16"/>
        </w:rPr>
        <w:t> </w:t>
      </w:r>
      <w:r>
        <w:rPr/>
        <w:t>primera concesión a un consorcio privado llamado “Aguas Argentinas”, encabezado por la empresa multinacional francesa </w:t>
      </w:r>
      <w:r>
        <w:rPr>
          <w:i/>
        </w:rPr>
        <w:t>Suez Lyonnaise des Eaux </w:t>
      </w:r>
      <w:r>
        <w:rPr/>
        <w:t>(Castro, 2014). Después del 2001, todas las concesiones entraron en crisis por la devaluación del tipo de cambio, el congelamiento de tarifas y el aumento de la inflación. </w:t>
      </w:r>
      <w:r>
        <w:rPr>
          <w:spacing w:val="-4"/>
        </w:rPr>
        <w:t>El </w:t>
      </w:r>
      <w:r>
        <w:rPr/>
        <w:t>inevitable reconocimiento del fracaso de la privatización a ultranza y la presión de algunos grupos sociales promovieron  la renegociación  de las  </w:t>
      </w:r>
      <w:r>
        <w:rPr>
          <w:spacing w:val="26"/>
        </w:rPr>
        <w:t> </w:t>
      </w:r>
      <w:r>
        <w:rPr/>
        <w:t>concesiones</w:t>
      </w:r>
    </w:p>
    <w:p>
      <w:pPr>
        <w:spacing w:after="0" w:line="360" w:lineRule="auto"/>
        <w:jc w:val="both"/>
        <w:sectPr>
          <w:pgSz w:w="12240" w:h="15840"/>
          <w:pgMar w:header="0" w:footer="942" w:top="1360" w:bottom="1200" w:left="1720" w:right="1580"/>
        </w:sectPr>
      </w:pPr>
    </w:p>
    <w:p>
      <w:pPr>
        <w:pStyle w:val="BodyText"/>
        <w:spacing w:line="362" w:lineRule="auto" w:before="52"/>
        <w:ind w:left="268" w:right="115"/>
        <w:jc w:val="both"/>
      </w:pPr>
      <w:r>
        <w:rPr/>
        <w:t>regresando</w:t>
      </w:r>
      <w:r>
        <w:rPr>
          <w:spacing w:val="-17"/>
        </w:rPr>
        <w:t> </w:t>
      </w:r>
      <w:r>
        <w:rPr/>
        <w:t>al</w:t>
      </w:r>
      <w:r>
        <w:rPr>
          <w:spacing w:val="-13"/>
        </w:rPr>
        <w:t> </w:t>
      </w:r>
      <w:r>
        <w:rPr/>
        <w:t>Estado.</w:t>
      </w:r>
      <w:r>
        <w:rPr>
          <w:spacing w:val="-17"/>
        </w:rPr>
        <w:t> </w:t>
      </w:r>
      <w:r>
        <w:rPr/>
        <w:t>La</w:t>
      </w:r>
      <w:r>
        <w:rPr>
          <w:spacing w:val="-17"/>
        </w:rPr>
        <w:t> </w:t>
      </w:r>
      <w:r>
        <w:rPr/>
        <w:t>concesión</w:t>
      </w:r>
      <w:r>
        <w:rPr>
          <w:spacing w:val="-15"/>
        </w:rPr>
        <w:t> </w:t>
      </w:r>
      <w:r>
        <w:rPr/>
        <w:t>a</w:t>
      </w:r>
      <w:r>
        <w:rPr>
          <w:spacing w:val="-20"/>
        </w:rPr>
        <w:t> </w:t>
      </w:r>
      <w:r>
        <w:rPr/>
        <w:t>la</w:t>
      </w:r>
      <w:r>
        <w:rPr>
          <w:spacing w:val="-17"/>
        </w:rPr>
        <w:t> </w:t>
      </w:r>
      <w:r>
        <w:rPr/>
        <w:t>empresa</w:t>
      </w:r>
      <w:r>
        <w:rPr>
          <w:spacing w:val="-14"/>
        </w:rPr>
        <w:t> </w:t>
      </w:r>
      <w:r>
        <w:rPr>
          <w:i/>
        </w:rPr>
        <w:t>Suez</w:t>
      </w:r>
      <w:r>
        <w:rPr>
          <w:i/>
          <w:spacing w:val="-26"/>
        </w:rPr>
        <w:t> </w:t>
      </w:r>
      <w:r>
        <w:rPr>
          <w:i/>
        </w:rPr>
        <w:t>Lyonnaise</w:t>
      </w:r>
      <w:r>
        <w:rPr>
          <w:i/>
          <w:spacing w:val="-17"/>
        </w:rPr>
        <w:t> </w:t>
      </w:r>
      <w:r>
        <w:rPr>
          <w:i/>
        </w:rPr>
        <w:t>des</w:t>
      </w:r>
      <w:r>
        <w:rPr>
          <w:i/>
          <w:spacing w:val="-17"/>
        </w:rPr>
        <w:t> </w:t>
      </w:r>
      <w:r>
        <w:rPr>
          <w:i/>
        </w:rPr>
        <w:t>Eaux</w:t>
      </w:r>
      <w:r>
        <w:rPr>
          <w:i/>
          <w:spacing w:val="-18"/>
        </w:rPr>
        <w:t> </w:t>
      </w:r>
      <w:r>
        <w:rPr/>
        <w:t>sería cancelada por el gobierno argentino en</w:t>
      </w:r>
      <w:r>
        <w:rPr>
          <w:spacing w:val="-18"/>
        </w:rPr>
        <w:t> </w:t>
      </w:r>
      <w:r>
        <w:rPr/>
        <w:t>2006.</w:t>
      </w:r>
    </w:p>
    <w:p>
      <w:pPr>
        <w:pStyle w:val="BodyText"/>
        <w:spacing w:line="360" w:lineRule="auto"/>
        <w:ind w:left="268" w:right="111"/>
        <w:jc w:val="both"/>
      </w:pPr>
      <w:r>
        <w:rPr/>
        <w:t>Las consecuencias de los diversos cambios históricos en la gestión del agua se manifiestan en la heterogeneidad de actores involucrados con características tanto de la etapa centralizadora como del modelo privatizador; así como en las estructuras tradicionales, como las cooperativas o comunas; en la participación de asociaciones civiles, en menor medida; y en territorios con gestión mixta.</w:t>
      </w:r>
    </w:p>
    <w:p>
      <w:pPr>
        <w:pStyle w:val="BodyText"/>
      </w:pPr>
    </w:p>
    <w:p>
      <w:pPr>
        <w:spacing w:before="139"/>
        <w:ind w:left="268" w:right="0" w:firstLine="0"/>
        <w:jc w:val="both"/>
        <w:rPr>
          <w:i/>
          <w:sz w:val="24"/>
        </w:rPr>
      </w:pPr>
      <w:r>
        <w:rPr>
          <w:i/>
          <w:sz w:val="24"/>
        </w:rPr>
        <w:t>Problemas del agua en la Provincia de Santa Fe</w:t>
      </w:r>
    </w:p>
    <w:p>
      <w:pPr>
        <w:pStyle w:val="BodyText"/>
        <w:spacing w:line="360" w:lineRule="auto" w:before="142"/>
        <w:ind w:left="268" w:right="111"/>
        <w:jc w:val="both"/>
      </w:pPr>
      <w:r>
        <w:rPr/>
        <w:t>La Provincia de Santa Fe tiene distintos problemas respecto al agua, sobre todo en el consumo de agua potable. Se pueden distinguir dos formas principales de gestión de agua: la distribuida en las ciudades proveniente del Río Paraná, tramitado por Aguas Santafesinas ASSA; y la obtenida en las comunidades procedente del manto freático.</w:t>
      </w:r>
    </w:p>
    <w:p>
      <w:pPr>
        <w:pStyle w:val="BodyText"/>
        <w:spacing w:line="360" w:lineRule="auto" w:before="2"/>
        <w:ind w:left="268" w:right="111"/>
        <w:jc w:val="both"/>
      </w:pPr>
      <w:r>
        <w:rPr/>
        <w:t>En relación con la primera forma, la Provincia tiene un recurso hídrico muy importante y de los más caudalosos del mundo, el Río Paraná; ASSA (Aguas Santafesinas) es una empresa encargada de gestionar el agua para consumo humano a 15 ciudades de las 360 que tiene la provincia, las cuales representan las dos terceras partes de la población, aproximadamente dos millones de habitantes.</w:t>
      </w:r>
    </w:p>
    <w:p>
      <w:pPr>
        <w:pStyle w:val="BodyText"/>
        <w:spacing w:line="360" w:lineRule="auto" w:before="3"/>
        <w:ind w:left="268" w:right="109"/>
        <w:jc w:val="both"/>
      </w:pPr>
      <w:r>
        <w:rPr/>
        <w:t>En las localidades ribereñas, el agua se obtiene del río Paraná, donde se tienen plantas de tratamiento para potabilizarla y luego suministrarla mediante un proceso de decantación, decoloración y purificación. Las localidades del interior cuentan con perforaciones para extraer el agua subterránea; posteriormente es tratada para desinfectara y quitarle sales o elementos nocivos; para estos fines, se utilizan las plantas de ósmosis inversa en varias localidades.</w:t>
      </w:r>
    </w:p>
    <w:p>
      <w:pPr>
        <w:pStyle w:val="BodyText"/>
        <w:spacing w:line="360" w:lineRule="auto" w:before="7"/>
        <w:ind w:left="268" w:right="109"/>
        <w:jc w:val="both"/>
      </w:pPr>
      <w:r>
        <w:rPr/>
        <w:t>El</w:t>
      </w:r>
      <w:r>
        <w:rPr>
          <w:spacing w:val="-2"/>
        </w:rPr>
        <w:t> </w:t>
      </w:r>
      <w:r>
        <w:rPr/>
        <w:t>ASSA</w:t>
      </w:r>
      <w:r>
        <w:rPr>
          <w:spacing w:val="-8"/>
        </w:rPr>
        <w:t> </w:t>
      </w:r>
      <w:r>
        <w:rPr/>
        <w:t>enfrenta</w:t>
      </w:r>
      <w:r>
        <w:rPr>
          <w:spacing w:val="-6"/>
        </w:rPr>
        <w:t> </w:t>
      </w:r>
      <w:r>
        <w:rPr/>
        <w:t>también</w:t>
      </w:r>
      <w:r>
        <w:rPr>
          <w:spacing w:val="-6"/>
        </w:rPr>
        <w:t> </w:t>
      </w:r>
      <w:r>
        <w:rPr/>
        <w:t>varios</w:t>
      </w:r>
      <w:r>
        <w:rPr>
          <w:spacing w:val="-7"/>
        </w:rPr>
        <w:t> </w:t>
      </w:r>
      <w:r>
        <w:rPr/>
        <w:t>retos</w:t>
      </w:r>
      <w:r>
        <w:rPr>
          <w:spacing w:val="-7"/>
        </w:rPr>
        <w:t> </w:t>
      </w:r>
      <w:r>
        <w:rPr/>
        <w:t>y</w:t>
      </w:r>
      <w:r>
        <w:rPr>
          <w:spacing w:val="-7"/>
        </w:rPr>
        <w:t> </w:t>
      </w:r>
      <w:r>
        <w:rPr/>
        <w:t>reclamos,</w:t>
      </w:r>
      <w:r>
        <w:rPr>
          <w:spacing w:val="-2"/>
        </w:rPr>
        <w:t> </w:t>
      </w:r>
      <w:r>
        <w:rPr/>
        <w:t>como</w:t>
      </w:r>
      <w:r>
        <w:rPr>
          <w:spacing w:val="-6"/>
        </w:rPr>
        <w:t> </w:t>
      </w:r>
      <w:r>
        <w:rPr/>
        <w:t>las</w:t>
      </w:r>
      <w:r>
        <w:rPr>
          <w:spacing w:val="-7"/>
        </w:rPr>
        <w:t> </w:t>
      </w:r>
      <w:r>
        <w:rPr/>
        <w:t>fallas</w:t>
      </w:r>
      <w:r>
        <w:rPr>
          <w:spacing w:val="-7"/>
        </w:rPr>
        <w:t> </w:t>
      </w:r>
      <w:r>
        <w:rPr/>
        <w:t>en</w:t>
      </w:r>
      <w:r>
        <w:rPr>
          <w:spacing w:val="-6"/>
        </w:rPr>
        <w:t> </w:t>
      </w:r>
      <w:r>
        <w:rPr/>
        <w:t>el</w:t>
      </w:r>
      <w:r>
        <w:rPr>
          <w:spacing w:val="-3"/>
        </w:rPr>
        <w:t> </w:t>
      </w:r>
      <w:r>
        <w:rPr/>
        <w:t>sistema, es decir, baja presión de agua en la red por algún inconveniente puntual u obstrucción</w:t>
      </w:r>
      <w:r>
        <w:rPr>
          <w:spacing w:val="-11"/>
        </w:rPr>
        <w:t> </w:t>
      </w:r>
      <w:r>
        <w:rPr/>
        <w:t>en</w:t>
      </w:r>
      <w:r>
        <w:rPr>
          <w:spacing w:val="-11"/>
        </w:rPr>
        <w:t> </w:t>
      </w:r>
      <w:r>
        <w:rPr/>
        <w:t>los</w:t>
      </w:r>
      <w:r>
        <w:rPr>
          <w:spacing w:val="-11"/>
        </w:rPr>
        <w:t> </w:t>
      </w:r>
      <w:r>
        <w:rPr/>
        <w:t>sistemas</w:t>
      </w:r>
      <w:r>
        <w:rPr>
          <w:spacing w:val="-12"/>
        </w:rPr>
        <w:t> </w:t>
      </w:r>
      <w:r>
        <w:rPr/>
        <w:t>de</w:t>
      </w:r>
      <w:r>
        <w:rPr>
          <w:spacing w:val="-11"/>
        </w:rPr>
        <w:t> </w:t>
      </w:r>
      <w:r>
        <w:rPr/>
        <w:t>desagües</w:t>
      </w:r>
      <w:r>
        <w:rPr>
          <w:spacing w:val="-12"/>
        </w:rPr>
        <w:t> </w:t>
      </w:r>
      <w:r>
        <w:rPr/>
        <w:t>cloacales,</w:t>
      </w:r>
      <w:r>
        <w:rPr>
          <w:spacing w:val="-16"/>
        </w:rPr>
        <w:t> </w:t>
      </w:r>
      <w:r>
        <w:rPr/>
        <w:t>demoras</w:t>
      </w:r>
      <w:r>
        <w:rPr>
          <w:spacing w:val="-12"/>
        </w:rPr>
        <w:t> </w:t>
      </w:r>
      <w:r>
        <w:rPr/>
        <w:t>en</w:t>
      </w:r>
      <w:r>
        <w:rPr>
          <w:spacing w:val="-11"/>
        </w:rPr>
        <w:t> </w:t>
      </w:r>
      <w:r>
        <w:rPr/>
        <w:t>la</w:t>
      </w:r>
      <w:r>
        <w:rPr>
          <w:spacing w:val="-11"/>
        </w:rPr>
        <w:t> </w:t>
      </w:r>
      <w:r>
        <w:rPr/>
        <w:t>atención</w:t>
      </w:r>
      <w:r>
        <w:rPr>
          <w:spacing w:val="-11"/>
        </w:rPr>
        <w:t> </w:t>
      </w:r>
      <w:r>
        <w:rPr/>
        <w:t>a</w:t>
      </w:r>
      <w:r>
        <w:rPr>
          <w:spacing w:val="-16"/>
        </w:rPr>
        <w:t> </w:t>
      </w:r>
      <w:r>
        <w:rPr/>
        <w:t>las demandas, medición del consumo e incremento de las tarifas. Para solventarlo, cuenta con un sistema de </w:t>
      </w:r>
      <w:r>
        <w:rPr>
          <w:i/>
        </w:rPr>
        <w:t>call center, </w:t>
      </w:r>
      <w:r>
        <w:rPr/>
        <w:t>cuyo personal atiende 24 horas al día,</w:t>
      </w:r>
      <w:r>
        <w:rPr>
          <w:spacing w:val="61"/>
        </w:rPr>
        <w:t> </w:t>
      </w:r>
      <w:r>
        <w:rPr/>
        <w:t>los</w:t>
      </w:r>
    </w:p>
    <w:p>
      <w:pPr>
        <w:spacing w:after="0" w:line="360" w:lineRule="auto"/>
        <w:jc w:val="both"/>
        <w:sectPr>
          <w:pgSz w:w="12240" w:h="15840"/>
          <w:pgMar w:header="0" w:footer="942" w:top="1360" w:bottom="1200" w:left="1720" w:right="1580"/>
        </w:sectPr>
      </w:pPr>
    </w:p>
    <w:p>
      <w:pPr>
        <w:pStyle w:val="BodyText"/>
        <w:spacing w:line="360" w:lineRule="auto" w:before="52"/>
        <w:ind w:left="268" w:right="108"/>
        <w:jc w:val="both"/>
        <w:rPr>
          <w:sz w:val="16"/>
        </w:rPr>
      </w:pPr>
      <w:r>
        <w:rPr/>
        <w:t>365 días del año, y reciben las distintas demandas de los usuarios. Todas las quejas se registran sistemáticamente en la base de datos de la empresa; se busca cumplir con la regulación ejercida desde el ENRESS.</w:t>
      </w:r>
      <w:r>
        <w:rPr>
          <w:position w:val="8"/>
          <w:sz w:val="16"/>
        </w:rPr>
        <w:t>85</w:t>
      </w:r>
    </w:p>
    <w:p>
      <w:pPr>
        <w:pStyle w:val="BodyText"/>
        <w:spacing w:line="360" w:lineRule="auto"/>
        <w:ind w:left="268" w:right="109"/>
        <w:jc w:val="both"/>
      </w:pPr>
      <w:r>
        <w:rPr/>
        <w:t>En las ciudades abastecidas por el ASSA conviven dos formas de dotación, una medida y otra no; sin embargo, aun con la falta de medidores, de la totalidad de los hogares, sólo un 10% no paga el agua desde el valor facturado por la empresa. En caso de que algún habitante no pague el agua, el ASSA hace una inspección social y ambiental para saber la causa. Si la situación es de carácter social, se notifica al Estado provincial pero no se hace una intervención radical, como</w:t>
      </w:r>
      <w:r>
        <w:rPr>
          <w:spacing w:val="-7"/>
        </w:rPr>
        <w:t> </w:t>
      </w:r>
      <w:r>
        <w:rPr/>
        <w:t>el</w:t>
      </w:r>
      <w:r>
        <w:rPr>
          <w:spacing w:val="-4"/>
        </w:rPr>
        <w:t> </w:t>
      </w:r>
      <w:r>
        <w:rPr/>
        <w:t>corte</w:t>
      </w:r>
      <w:r>
        <w:rPr>
          <w:spacing w:val="-7"/>
        </w:rPr>
        <w:t> </w:t>
      </w:r>
      <w:r>
        <w:rPr/>
        <w:t>del</w:t>
      </w:r>
      <w:r>
        <w:rPr>
          <w:spacing w:val="-4"/>
        </w:rPr>
        <w:t> </w:t>
      </w:r>
      <w:r>
        <w:rPr/>
        <w:t>servicio.</w:t>
      </w:r>
      <w:r>
        <w:rPr>
          <w:spacing w:val="-7"/>
        </w:rPr>
        <w:t> </w:t>
      </w:r>
      <w:r>
        <w:rPr/>
        <w:t>Cuando</w:t>
      </w:r>
      <w:r>
        <w:rPr>
          <w:spacing w:val="-12"/>
        </w:rPr>
        <w:t> </w:t>
      </w:r>
      <w:r>
        <w:rPr/>
        <w:t>la</w:t>
      </w:r>
      <w:r>
        <w:rPr>
          <w:spacing w:val="-7"/>
        </w:rPr>
        <w:t> </w:t>
      </w:r>
      <w:r>
        <w:rPr/>
        <w:t>propiedad</w:t>
      </w:r>
      <w:r>
        <w:rPr>
          <w:spacing w:val="-7"/>
        </w:rPr>
        <w:t> </w:t>
      </w:r>
      <w:r>
        <w:rPr/>
        <w:t>o</w:t>
      </w:r>
      <w:r>
        <w:rPr>
          <w:spacing w:val="-7"/>
        </w:rPr>
        <w:t> </w:t>
      </w:r>
      <w:r>
        <w:rPr/>
        <w:t>la</w:t>
      </w:r>
      <w:r>
        <w:rPr>
          <w:spacing w:val="-7"/>
        </w:rPr>
        <w:t> </w:t>
      </w:r>
      <w:r>
        <w:rPr/>
        <w:t>familia</w:t>
      </w:r>
      <w:r>
        <w:rPr>
          <w:spacing w:val="-7"/>
        </w:rPr>
        <w:t> </w:t>
      </w:r>
      <w:r>
        <w:rPr/>
        <w:t>están</w:t>
      </w:r>
      <w:r>
        <w:rPr>
          <w:spacing w:val="-12"/>
        </w:rPr>
        <w:t> </w:t>
      </w:r>
      <w:r>
        <w:rPr/>
        <w:t>en</w:t>
      </w:r>
      <w:r>
        <w:rPr>
          <w:spacing w:val="-7"/>
        </w:rPr>
        <w:t> </w:t>
      </w:r>
      <w:r>
        <w:rPr/>
        <w:t>condiciones de</w:t>
      </w:r>
      <w:r>
        <w:rPr>
          <w:spacing w:val="-6"/>
        </w:rPr>
        <w:t> </w:t>
      </w:r>
      <w:r>
        <w:rPr/>
        <w:t>pagar</w:t>
      </w:r>
      <w:r>
        <w:rPr>
          <w:spacing w:val="-4"/>
        </w:rPr>
        <w:t> </w:t>
      </w:r>
      <w:r>
        <w:rPr/>
        <w:t>pero</w:t>
      </w:r>
      <w:r>
        <w:rPr>
          <w:spacing w:val="-6"/>
        </w:rPr>
        <w:t> </w:t>
      </w:r>
      <w:r>
        <w:rPr/>
        <w:t>no</w:t>
      </w:r>
      <w:r>
        <w:rPr>
          <w:spacing w:val="-6"/>
        </w:rPr>
        <w:t> </w:t>
      </w:r>
      <w:r>
        <w:rPr/>
        <w:t>lo</w:t>
      </w:r>
      <w:r>
        <w:rPr>
          <w:spacing w:val="-6"/>
        </w:rPr>
        <w:t> </w:t>
      </w:r>
      <w:r>
        <w:rPr/>
        <w:t>hacen,</w:t>
      </w:r>
      <w:r>
        <w:rPr>
          <w:spacing w:val="-3"/>
        </w:rPr>
        <w:t> </w:t>
      </w:r>
      <w:r>
        <w:rPr/>
        <w:t>se</w:t>
      </w:r>
      <w:r>
        <w:rPr>
          <w:spacing w:val="-6"/>
        </w:rPr>
        <w:t> </w:t>
      </w:r>
      <w:r>
        <w:rPr/>
        <w:t>reduce</w:t>
      </w:r>
      <w:r>
        <w:rPr>
          <w:spacing w:val="-6"/>
        </w:rPr>
        <w:t> </w:t>
      </w:r>
      <w:r>
        <w:rPr/>
        <w:t>el</w:t>
      </w:r>
      <w:r>
        <w:rPr>
          <w:spacing w:val="-3"/>
        </w:rPr>
        <w:t> </w:t>
      </w:r>
      <w:r>
        <w:rPr/>
        <w:t>servicio</w:t>
      </w:r>
      <w:r>
        <w:rPr>
          <w:spacing w:val="-6"/>
        </w:rPr>
        <w:t> </w:t>
      </w:r>
      <w:r>
        <w:rPr/>
        <w:t>hasta</w:t>
      </w:r>
      <w:r>
        <w:rPr>
          <w:spacing w:val="-6"/>
        </w:rPr>
        <w:t> </w:t>
      </w:r>
      <w:r>
        <w:rPr/>
        <w:t>que</w:t>
      </w:r>
      <w:r>
        <w:rPr>
          <w:spacing w:val="-6"/>
        </w:rPr>
        <w:t> </w:t>
      </w:r>
      <w:r>
        <w:rPr/>
        <w:t>paguen</w:t>
      </w:r>
      <w:r>
        <w:rPr>
          <w:spacing w:val="-6"/>
        </w:rPr>
        <w:t> </w:t>
      </w:r>
      <w:r>
        <w:rPr/>
        <w:t>su</w:t>
      </w:r>
      <w:r>
        <w:rPr>
          <w:spacing w:val="-6"/>
        </w:rPr>
        <w:t> </w:t>
      </w:r>
      <w:r>
        <w:rPr/>
        <w:t>deuda.</w:t>
      </w:r>
      <w:r>
        <w:rPr>
          <w:spacing w:val="-6"/>
        </w:rPr>
        <w:t> </w:t>
      </w:r>
      <w:r>
        <w:rPr/>
        <w:t>En el</w:t>
      </w:r>
      <w:r>
        <w:rPr>
          <w:spacing w:val="-6"/>
        </w:rPr>
        <w:t> </w:t>
      </w:r>
      <w:r>
        <w:rPr/>
        <w:t>caso</w:t>
      </w:r>
      <w:r>
        <w:rPr>
          <w:spacing w:val="-10"/>
        </w:rPr>
        <w:t> </w:t>
      </w:r>
      <w:r>
        <w:rPr/>
        <w:t>de</w:t>
      </w:r>
      <w:r>
        <w:rPr>
          <w:spacing w:val="-10"/>
        </w:rPr>
        <w:t> </w:t>
      </w:r>
      <w:r>
        <w:rPr/>
        <w:t>un</w:t>
      </w:r>
      <w:r>
        <w:rPr>
          <w:spacing w:val="-10"/>
        </w:rPr>
        <w:t> </w:t>
      </w:r>
      <w:r>
        <w:rPr/>
        <w:t>comercio</w:t>
      </w:r>
      <w:r>
        <w:rPr>
          <w:spacing w:val="-10"/>
        </w:rPr>
        <w:t> </w:t>
      </w:r>
      <w:r>
        <w:rPr/>
        <w:t>que</w:t>
      </w:r>
      <w:r>
        <w:rPr>
          <w:spacing w:val="-10"/>
        </w:rPr>
        <w:t> </w:t>
      </w:r>
      <w:r>
        <w:rPr/>
        <w:t>no</w:t>
      </w:r>
      <w:r>
        <w:rPr>
          <w:spacing w:val="-10"/>
        </w:rPr>
        <w:t> </w:t>
      </w:r>
      <w:r>
        <w:rPr/>
        <w:t>paga,</w:t>
      </w:r>
      <w:r>
        <w:rPr>
          <w:spacing w:val="-10"/>
        </w:rPr>
        <w:t> </w:t>
      </w:r>
      <w:r>
        <w:rPr/>
        <w:t>se</w:t>
      </w:r>
      <w:r>
        <w:rPr>
          <w:spacing w:val="-10"/>
        </w:rPr>
        <w:t> </w:t>
      </w:r>
      <w:r>
        <w:rPr/>
        <w:t>puede</w:t>
      </w:r>
      <w:r>
        <w:rPr>
          <w:spacing w:val="-10"/>
        </w:rPr>
        <w:t> </w:t>
      </w:r>
      <w:r>
        <w:rPr/>
        <w:t>llegar</w:t>
      </w:r>
      <w:r>
        <w:rPr>
          <w:spacing w:val="-9"/>
        </w:rPr>
        <w:t> </w:t>
      </w:r>
      <w:r>
        <w:rPr/>
        <w:t>a</w:t>
      </w:r>
      <w:r>
        <w:rPr>
          <w:spacing w:val="-10"/>
        </w:rPr>
        <w:t> </w:t>
      </w:r>
      <w:r>
        <w:rPr/>
        <w:t>tomar</w:t>
      </w:r>
      <w:r>
        <w:rPr>
          <w:spacing w:val="-9"/>
        </w:rPr>
        <w:t> </w:t>
      </w:r>
      <w:r>
        <w:rPr/>
        <w:t>acciones</w:t>
      </w:r>
      <w:r>
        <w:rPr>
          <w:spacing w:val="-11"/>
        </w:rPr>
        <w:t> </w:t>
      </w:r>
      <w:r>
        <w:rPr/>
        <w:t>judiciales. Por otro lado, la </w:t>
      </w:r>
      <w:r>
        <w:rPr>
          <w:spacing w:val="-3"/>
        </w:rPr>
        <w:t>forma </w:t>
      </w:r>
      <w:r>
        <w:rPr/>
        <w:t>de gestión comunitaria, es decir, ASSA no dota de agua, se presenta al alejarse del río, cuyos problemas para encontrar agua superficial se incrementan; la principal fuente de acceso al recurso es de tipo subterráneo, pero no es de buena calidad tiene arsénico y otros elementos que provocan enfermedades severas en la población. </w:t>
      </w:r>
      <w:r>
        <w:rPr>
          <w:spacing w:val="-4"/>
        </w:rPr>
        <w:t>El </w:t>
      </w:r>
      <w:r>
        <w:rPr/>
        <w:t>señor Danielle</w:t>
      </w:r>
      <w:r>
        <w:rPr>
          <w:spacing w:val="-8"/>
        </w:rPr>
        <w:t> </w:t>
      </w:r>
      <w:r>
        <w:rPr/>
        <w:t>menciona:</w:t>
      </w:r>
    </w:p>
    <w:p>
      <w:pPr>
        <w:pStyle w:val="BodyText"/>
        <w:spacing w:line="360" w:lineRule="auto" w:before="8"/>
        <w:ind w:left="973" w:right="116"/>
        <w:jc w:val="both"/>
      </w:pPr>
      <w:r>
        <w:rPr/>
        <w:t>Tenemos el río, pero cuando nos corremos hacia el oeste, nos encontramos</w:t>
      </w:r>
      <w:r>
        <w:rPr>
          <w:spacing w:val="-10"/>
        </w:rPr>
        <w:t> </w:t>
      </w:r>
      <w:r>
        <w:rPr/>
        <w:t>que</w:t>
      </w:r>
      <w:r>
        <w:rPr>
          <w:spacing w:val="-9"/>
        </w:rPr>
        <w:t> </w:t>
      </w:r>
      <w:r>
        <w:rPr/>
        <w:t>falta</w:t>
      </w:r>
      <w:r>
        <w:rPr>
          <w:spacing w:val="-9"/>
        </w:rPr>
        <w:t> </w:t>
      </w:r>
      <w:r>
        <w:rPr/>
        <w:t>el</w:t>
      </w:r>
      <w:r>
        <w:rPr>
          <w:spacing w:val="-6"/>
        </w:rPr>
        <w:t> </w:t>
      </w:r>
      <w:r>
        <w:rPr/>
        <w:t>agua.</w:t>
      </w:r>
      <w:r>
        <w:rPr>
          <w:spacing w:val="-4"/>
        </w:rPr>
        <w:t> </w:t>
      </w:r>
      <w:r>
        <w:rPr/>
        <w:t>Lamentablemente,</w:t>
      </w:r>
      <w:r>
        <w:rPr>
          <w:spacing w:val="-9"/>
        </w:rPr>
        <w:t> </w:t>
      </w:r>
      <w:r>
        <w:rPr/>
        <w:t>el</w:t>
      </w:r>
      <w:r>
        <w:rPr>
          <w:spacing w:val="-6"/>
        </w:rPr>
        <w:t> </w:t>
      </w:r>
      <w:r>
        <w:rPr/>
        <w:t>agua</w:t>
      </w:r>
      <w:r>
        <w:rPr>
          <w:spacing w:val="-9"/>
        </w:rPr>
        <w:t> </w:t>
      </w:r>
      <w:r>
        <w:rPr/>
        <w:t>subterránea</w:t>
      </w:r>
      <w:r>
        <w:rPr>
          <w:spacing w:val="-9"/>
        </w:rPr>
        <w:t> </w:t>
      </w:r>
      <w:r>
        <w:rPr/>
        <w:t>no es de buena calidad. Nos encontramos algunas fuentes subterráneas, algunos acuíferos, como el Puelche que tiene agua </w:t>
      </w:r>
      <w:r>
        <w:rPr>
          <w:spacing w:val="-3"/>
        </w:rPr>
        <w:t>más </w:t>
      </w:r>
      <w:r>
        <w:rPr/>
        <w:t>o menos de calidad, pero hay otros que no. Y por la acción de los volcanes, hay grandes contenidos de arsénico (entrevista realizada a Alberto</w:t>
      </w:r>
      <w:r>
        <w:rPr>
          <w:spacing w:val="-30"/>
        </w:rPr>
        <w:t> </w:t>
      </w:r>
      <w:r>
        <w:rPr/>
        <w:t>Danielle).</w:t>
      </w:r>
    </w:p>
    <w:p>
      <w:pPr>
        <w:pStyle w:val="BodyText"/>
        <w:spacing w:line="360" w:lineRule="auto" w:before="2"/>
        <w:ind w:left="268" w:right="109"/>
        <w:jc w:val="both"/>
      </w:pPr>
      <w:r>
        <w:rPr/>
        <w:t>Un millón doscientos de habitantes, aproximadamente, recibe servicios de los municipios y comunas o a través de cooperativas locales,</w:t>
      </w:r>
      <w:r>
        <w:rPr>
          <w:position w:val="8"/>
          <w:sz w:val="16"/>
        </w:rPr>
        <w:t>86 </w:t>
      </w:r>
      <w:r>
        <w:rPr/>
        <w:t>ya que estas pequeñas comunidades se auto-gestionan; sin embargo, se enfrentan a tres problemas centrales: el costo, la calidad y la escasez. En cuanto al costo,   para</w:t>
      </w:r>
    </w:p>
    <w:p>
      <w:pPr>
        <w:pStyle w:val="BodyText"/>
        <w:spacing w:before="10"/>
        <w:rPr>
          <w:sz w:val="23"/>
        </w:rPr>
      </w:pPr>
      <w:r>
        <w:rPr/>
        <w:pict>
          <v:line style="position:absolute;mso-position-horizontal-relative:page;mso-position-vertical-relative:paragraph;z-index:12112;mso-wrap-distance-left:0;mso-wrap-distance-right:0" from="99.407997pt,16.073915pt" to="243.457997pt,16.073915pt" stroked="true" strokeweight=".71997pt" strokecolor="#000000">
            <w10:wrap type="topAndBottom"/>
          </v:line>
        </w:pict>
      </w:r>
    </w:p>
    <w:p>
      <w:pPr>
        <w:spacing w:line="362" w:lineRule="auto" w:before="62"/>
        <w:ind w:left="268" w:right="115" w:firstLine="0"/>
        <w:jc w:val="both"/>
        <w:rPr>
          <w:sz w:val="18"/>
        </w:rPr>
      </w:pPr>
      <w:r>
        <w:rPr>
          <w:position w:val="6"/>
          <w:sz w:val="12"/>
        </w:rPr>
        <w:t>85 </w:t>
      </w:r>
      <w:r>
        <w:rPr>
          <w:sz w:val="18"/>
        </w:rPr>
        <w:t>El ENREESS es un organismo creado por ley y es responsable de controlar el servicio recibiendo los reclamos y las quejas, así como de auditar, controlar y formular las recomendaciones o exigencias para el cumplimiento del servicio.</w:t>
      </w:r>
    </w:p>
    <w:p>
      <w:pPr>
        <w:spacing w:before="152"/>
        <w:ind w:left="268" w:right="0" w:firstLine="0"/>
        <w:jc w:val="both"/>
        <w:rPr>
          <w:sz w:val="18"/>
        </w:rPr>
      </w:pPr>
      <w:r>
        <w:rPr>
          <w:position w:val="6"/>
          <w:sz w:val="12"/>
        </w:rPr>
        <w:t>86 </w:t>
      </w:r>
      <w:r>
        <w:rPr>
          <w:sz w:val="18"/>
        </w:rPr>
        <w:t>Cooperativas específicas de agua y otras con distintos servicios, como fúnebres, de agua, entre otros.</w:t>
      </w:r>
    </w:p>
    <w:p>
      <w:pPr>
        <w:spacing w:after="0"/>
        <w:jc w:val="both"/>
        <w:rPr>
          <w:sz w:val="18"/>
        </w:rPr>
        <w:sectPr>
          <w:pgSz w:w="12240" w:h="15840"/>
          <w:pgMar w:header="0" w:footer="942" w:top="1360" w:bottom="1200" w:left="1720" w:right="1580"/>
        </w:sectPr>
      </w:pPr>
    </w:p>
    <w:p>
      <w:pPr>
        <w:pStyle w:val="BodyText"/>
        <w:spacing w:line="362" w:lineRule="auto" w:before="52"/>
        <w:ind w:left="268" w:right="110"/>
        <w:jc w:val="both"/>
      </w:pPr>
      <w:r>
        <w:rPr/>
        <w:t>potabilizar el agua, se utiliza el costoso sistema de ósmosis inversa, razón por</w:t>
      </w:r>
      <w:r>
        <w:rPr>
          <w:spacing w:val="-42"/>
        </w:rPr>
        <w:t> </w:t>
      </w:r>
      <w:r>
        <w:rPr/>
        <w:t>la cual, paradójicamente, sea </w:t>
      </w:r>
      <w:r>
        <w:rPr>
          <w:spacing w:val="-3"/>
        </w:rPr>
        <w:t>más </w:t>
      </w:r>
      <w:r>
        <w:rPr/>
        <w:t>cara el agua en estas comunidades </w:t>
      </w:r>
      <w:r>
        <w:rPr>
          <w:spacing w:val="3"/>
        </w:rPr>
        <w:t>que </w:t>
      </w:r>
      <w:r>
        <w:rPr/>
        <w:t>en las ciudades dotadas por</w:t>
      </w:r>
      <w:r>
        <w:rPr>
          <w:spacing w:val="-16"/>
        </w:rPr>
        <w:t> </w:t>
      </w:r>
      <w:r>
        <w:rPr/>
        <w:t>ASSA.</w:t>
      </w:r>
    </w:p>
    <w:p>
      <w:pPr>
        <w:pStyle w:val="BodyText"/>
        <w:spacing w:line="360" w:lineRule="auto"/>
        <w:ind w:left="268" w:right="109"/>
        <w:jc w:val="both"/>
      </w:pPr>
      <w:r>
        <w:rPr/>
        <w:t>Respecto</w:t>
      </w:r>
      <w:r>
        <w:rPr>
          <w:spacing w:val="-4"/>
        </w:rPr>
        <w:t> </w:t>
      </w:r>
      <w:r>
        <w:rPr/>
        <w:t>a</w:t>
      </w:r>
      <w:r>
        <w:rPr>
          <w:spacing w:val="-10"/>
        </w:rPr>
        <w:t> </w:t>
      </w:r>
      <w:r>
        <w:rPr/>
        <w:t>la</w:t>
      </w:r>
      <w:r>
        <w:rPr>
          <w:spacing w:val="-5"/>
        </w:rPr>
        <w:t> </w:t>
      </w:r>
      <w:r>
        <w:rPr/>
        <w:t>calidad,</w:t>
      </w:r>
      <w:r>
        <w:rPr>
          <w:spacing w:val="-5"/>
        </w:rPr>
        <w:t> </w:t>
      </w:r>
      <w:r>
        <w:rPr/>
        <w:t>es</w:t>
      </w:r>
      <w:r>
        <w:rPr>
          <w:spacing w:val="-6"/>
        </w:rPr>
        <w:t> </w:t>
      </w:r>
      <w:r>
        <w:rPr/>
        <w:t>grave</w:t>
      </w:r>
      <w:r>
        <w:rPr>
          <w:spacing w:val="-5"/>
        </w:rPr>
        <w:t> </w:t>
      </w:r>
      <w:r>
        <w:rPr/>
        <w:t>que,</w:t>
      </w:r>
      <w:r>
        <w:rPr>
          <w:spacing w:val="-5"/>
        </w:rPr>
        <w:t> </w:t>
      </w:r>
      <w:r>
        <w:rPr/>
        <w:t>a</w:t>
      </w:r>
      <w:r>
        <w:rPr>
          <w:spacing w:val="-5"/>
        </w:rPr>
        <w:t> </w:t>
      </w:r>
      <w:r>
        <w:rPr/>
        <w:t>pesar</w:t>
      </w:r>
      <w:r>
        <w:rPr>
          <w:spacing w:val="-4"/>
        </w:rPr>
        <w:t> </w:t>
      </w:r>
      <w:r>
        <w:rPr/>
        <w:t>de</w:t>
      </w:r>
      <w:r>
        <w:rPr>
          <w:spacing w:val="-3"/>
        </w:rPr>
        <w:t> </w:t>
      </w:r>
      <w:r>
        <w:rPr/>
        <w:t>los</w:t>
      </w:r>
      <w:r>
        <w:rPr>
          <w:spacing w:val="-11"/>
        </w:rPr>
        <w:t> </w:t>
      </w:r>
      <w:r>
        <w:rPr/>
        <w:t>procesos</w:t>
      </w:r>
      <w:r>
        <w:rPr>
          <w:spacing w:val="-8"/>
        </w:rPr>
        <w:t> </w:t>
      </w:r>
      <w:r>
        <w:rPr/>
        <w:t>llevados</w:t>
      </w:r>
      <w:r>
        <w:rPr>
          <w:spacing w:val="-6"/>
        </w:rPr>
        <w:t> </w:t>
      </w:r>
      <w:r>
        <w:rPr/>
        <w:t>a</w:t>
      </w:r>
      <w:r>
        <w:rPr>
          <w:spacing w:val="-5"/>
        </w:rPr>
        <w:t> </w:t>
      </w:r>
      <w:r>
        <w:rPr/>
        <w:t>cabo,</w:t>
      </w:r>
      <w:r>
        <w:rPr>
          <w:spacing w:val="-3"/>
        </w:rPr>
        <w:t> </w:t>
      </w:r>
      <w:r>
        <w:rPr/>
        <w:t>se tengan problemas; en este sentido, el ingeniero Orsolini</w:t>
      </w:r>
      <w:r>
        <w:rPr>
          <w:spacing w:val="-14"/>
        </w:rPr>
        <w:t> </w:t>
      </w:r>
      <w:r>
        <w:rPr/>
        <w:t>señala:</w:t>
      </w:r>
    </w:p>
    <w:p>
      <w:pPr>
        <w:pStyle w:val="BodyText"/>
        <w:spacing w:line="360" w:lineRule="auto" w:before="7"/>
        <w:ind w:left="628" w:right="109"/>
        <w:jc w:val="both"/>
      </w:pPr>
      <w:r>
        <w:rPr/>
        <w:t>En relación con el agua subterránea, contamos con la 1ª Napa, que presenta problemas de contaminación por pozos negros y; la 2ª Napa, que tiene concentración de sales, presencia de nitrato y arsénico. El nitrato provoca, entre</w:t>
      </w:r>
      <w:r>
        <w:rPr>
          <w:spacing w:val="-6"/>
        </w:rPr>
        <w:t> </w:t>
      </w:r>
      <w:r>
        <w:rPr/>
        <w:t>otras,</w:t>
      </w:r>
      <w:r>
        <w:rPr>
          <w:spacing w:val="-11"/>
        </w:rPr>
        <w:t> </w:t>
      </w:r>
      <w:r>
        <w:rPr/>
        <w:t>la</w:t>
      </w:r>
      <w:r>
        <w:rPr>
          <w:spacing w:val="-6"/>
        </w:rPr>
        <w:t> </w:t>
      </w:r>
      <w:r>
        <w:rPr/>
        <w:t>enfermedad</w:t>
      </w:r>
      <w:r>
        <w:rPr>
          <w:spacing w:val="-6"/>
        </w:rPr>
        <w:t> </w:t>
      </w:r>
      <w:r>
        <w:rPr/>
        <w:t>del</w:t>
      </w:r>
      <w:r>
        <w:rPr>
          <w:spacing w:val="-4"/>
        </w:rPr>
        <w:t> </w:t>
      </w:r>
      <w:r>
        <w:rPr/>
        <w:t>“niño</w:t>
      </w:r>
      <w:r>
        <w:rPr>
          <w:spacing w:val="-11"/>
        </w:rPr>
        <w:t> </w:t>
      </w:r>
      <w:r>
        <w:rPr/>
        <w:t>azul”,</w:t>
      </w:r>
      <w:r>
        <w:rPr>
          <w:spacing w:val="-6"/>
        </w:rPr>
        <w:t> </w:t>
      </w:r>
      <w:r>
        <w:rPr/>
        <w:t>y</w:t>
      </w:r>
      <w:r>
        <w:rPr>
          <w:spacing w:val="-7"/>
        </w:rPr>
        <w:t> </w:t>
      </w:r>
      <w:r>
        <w:rPr/>
        <w:t>el</w:t>
      </w:r>
      <w:r>
        <w:rPr>
          <w:spacing w:val="-7"/>
        </w:rPr>
        <w:t> </w:t>
      </w:r>
      <w:r>
        <w:rPr/>
        <w:t>arsénico</w:t>
      </w:r>
      <w:r>
        <w:rPr>
          <w:spacing w:val="-6"/>
        </w:rPr>
        <w:t> </w:t>
      </w:r>
      <w:r>
        <w:rPr/>
        <w:t>problemas</w:t>
      </w:r>
      <w:r>
        <w:rPr>
          <w:spacing w:val="-7"/>
        </w:rPr>
        <w:t> </w:t>
      </w:r>
      <w:r>
        <w:rPr/>
        <w:t>de</w:t>
      </w:r>
      <w:r>
        <w:rPr>
          <w:spacing w:val="-6"/>
        </w:rPr>
        <w:t> </w:t>
      </w:r>
      <w:r>
        <w:rPr/>
        <w:t>cáncer, principalmente</w:t>
      </w:r>
      <w:r>
        <w:rPr>
          <w:spacing w:val="-8"/>
        </w:rPr>
        <w:t> </w:t>
      </w:r>
      <w:r>
        <w:rPr/>
        <w:t>de</w:t>
      </w:r>
      <w:r>
        <w:rPr>
          <w:spacing w:val="-8"/>
        </w:rPr>
        <w:t> </w:t>
      </w:r>
      <w:r>
        <w:rPr/>
        <w:t>piel,</w:t>
      </w:r>
      <w:r>
        <w:rPr>
          <w:spacing w:val="-12"/>
        </w:rPr>
        <w:t> </w:t>
      </w:r>
      <w:r>
        <w:rPr/>
        <w:t>pero</w:t>
      </w:r>
      <w:r>
        <w:rPr>
          <w:spacing w:val="-8"/>
        </w:rPr>
        <w:t> </w:t>
      </w:r>
      <w:r>
        <w:rPr/>
        <w:t>también</w:t>
      </w:r>
      <w:r>
        <w:rPr>
          <w:spacing w:val="-8"/>
        </w:rPr>
        <w:t> </w:t>
      </w:r>
      <w:r>
        <w:rPr/>
        <w:t>de</w:t>
      </w:r>
      <w:r>
        <w:rPr>
          <w:spacing w:val="-8"/>
        </w:rPr>
        <w:t> </w:t>
      </w:r>
      <w:r>
        <w:rPr/>
        <w:t>pulmón,</w:t>
      </w:r>
      <w:r>
        <w:rPr>
          <w:spacing w:val="-8"/>
        </w:rPr>
        <w:t> </w:t>
      </w:r>
      <w:r>
        <w:rPr/>
        <w:t>vejiga</w:t>
      </w:r>
      <w:r>
        <w:rPr>
          <w:spacing w:val="-12"/>
        </w:rPr>
        <w:t> </w:t>
      </w:r>
      <w:r>
        <w:rPr/>
        <w:t>e</w:t>
      </w:r>
      <w:r>
        <w:rPr>
          <w:spacing w:val="-8"/>
        </w:rPr>
        <w:t> </w:t>
      </w:r>
      <w:r>
        <w:rPr/>
        <w:t>hígado</w:t>
      </w:r>
      <w:r>
        <w:rPr>
          <w:spacing w:val="-12"/>
        </w:rPr>
        <w:t> </w:t>
      </w:r>
      <w:r>
        <w:rPr/>
        <w:t>(entrevista</w:t>
      </w:r>
      <w:r>
        <w:rPr>
          <w:spacing w:val="-8"/>
        </w:rPr>
        <w:t> </w:t>
      </w:r>
      <w:r>
        <w:rPr/>
        <w:t>al Ing.</w:t>
      </w:r>
      <w:r>
        <w:rPr>
          <w:spacing w:val="-4"/>
        </w:rPr>
        <w:t> </w:t>
      </w:r>
      <w:r>
        <w:rPr/>
        <w:t>Orsolini).</w:t>
      </w:r>
    </w:p>
    <w:p>
      <w:pPr>
        <w:pStyle w:val="BodyText"/>
        <w:spacing w:line="360" w:lineRule="auto" w:before="2"/>
        <w:ind w:left="268" w:right="122"/>
        <w:jc w:val="both"/>
      </w:pPr>
      <w:r>
        <w:rPr/>
        <w:t>No todas las comunidades cuentan con plantas de tratamiento, a pesar de los esfuerzos por ayudar a las localidades y a las cooperativas a su instalación.</w:t>
      </w:r>
    </w:p>
    <w:p>
      <w:pPr>
        <w:pStyle w:val="BodyText"/>
        <w:spacing w:line="360" w:lineRule="auto" w:before="8"/>
        <w:ind w:left="268" w:right="109"/>
        <w:jc w:val="both"/>
        <w:rPr>
          <w:i/>
        </w:rPr>
      </w:pPr>
      <w:r>
        <w:rPr/>
        <w:t>En cuanto a la escasez, en muchas comunidades, las plantas instaladas de ósmosis inversa sólo proveen 5 litros de agua por persona al día, lo cual</w:t>
      </w:r>
      <w:r>
        <w:rPr>
          <w:spacing w:val="-44"/>
        </w:rPr>
        <w:t> </w:t>
      </w:r>
      <w:r>
        <w:rPr/>
        <w:t>dificulta la realización de sus actividades cotidianas, como sanitarias y alimentarias; incluso,</w:t>
      </w:r>
      <w:r>
        <w:rPr>
          <w:spacing w:val="-10"/>
        </w:rPr>
        <w:t> </w:t>
      </w:r>
      <w:r>
        <w:rPr/>
        <w:t>se</w:t>
      </w:r>
      <w:r>
        <w:rPr>
          <w:spacing w:val="-10"/>
        </w:rPr>
        <w:t> </w:t>
      </w:r>
      <w:r>
        <w:rPr/>
        <w:t>corre</w:t>
      </w:r>
      <w:r>
        <w:rPr>
          <w:spacing w:val="-7"/>
        </w:rPr>
        <w:t> </w:t>
      </w:r>
      <w:r>
        <w:rPr/>
        <w:t>el</w:t>
      </w:r>
      <w:r>
        <w:rPr>
          <w:spacing w:val="-8"/>
        </w:rPr>
        <w:t> </w:t>
      </w:r>
      <w:r>
        <w:rPr/>
        <w:t>riesgo</w:t>
      </w:r>
      <w:r>
        <w:rPr>
          <w:spacing w:val="-7"/>
        </w:rPr>
        <w:t> </w:t>
      </w:r>
      <w:r>
        <w:rPr/>
        <w:t>de</w:t>
      </w:r>
      <w:r>
        <w:rPr>
          <w:spacing w:val="-9"/>
        </w:rPr>
        <w:t> </w:t>
      </w:r>
      <w:r>
        <w:rPr/>
        <w:t>contaminar</w:t>
      </w:r>
      <w:r>
        <w:rPr>
          <w:spacing w:val="-6"/>
        </w:rPr>
        <w:t> </w:t>
      </w:r>
      <w:r>
        <w:rPr/>
        <w:t>el</w:t>
      </w:r>
      <w:r>
        <w:rPr>
          <w:spacing w:val="-8"/>
        </w:rPr>
        <w:t> </w:t>
      </w:r>
      <w:r>
        <w:rPr/>
        <w:t>recurso</w:t>
      </w:r>
      <w:r>
        <w:rPr>
          <w:spacing w:val="-7"/>
        </w:rPr>
        <w:t> </w:t>
      </w:r>
      <w:r>
        <w:rPr/>
        <w:t>y</w:t>
      </w:r>
      <w:r>
        <w:rPr>
          <w:spacing w:val="-10"/>
        </w:rPr>
        <w:t> </w:t>
      </w:r>
      <w:r>
        <w:rPr/>
        <w:t>de</w:t>
      </w:r>
      <w:r>
        <w:rPr>
          <w:spacing w:val="-11"/>
        </w:rPr>
        <w:t> </w:t>
      </w:r>
      <w:r>
        <w:rPr/>
        <w:t>afectar</w:t>
      </w:r>
      <w:r>
        <w:rPr>
          <w:spacing w:val="-10"/>
        </w:rPr>
        <w:t> </w:t>
      </w:r>
      <w:r>
        <w:rPr/>
        <w:t>la</w:t>
      </w:r>
      <w:r>
        <w:rPr>
          <w:spacing w:val="-11"/>
        </w:rPr>
        <w:t> </w:t>
      </w:r>
      <w:r>
        <w:rPr/>
        <w:t>salud</w:t>
      </w:r>
      <w:r>
        <w:rPr>
          <w:spacing w:val="-11"/>
        </w:rPr>
        <w:t> </w:t>
      </w:r>
      <w:r>
        <w:rPr/>
        <w:t>humana. </w:t>
      </w:r>
      <w:r>
        <w:rPr>
          <w:i/>
        </w:rPr>
        <w:t>Las acciones en el mejoramiento de la gestión del</w:t>
      </w:r>
      <w:r>
        <w:rPr>
          <w:i/>
          <w:spacing w:val="-22"/>
        </w:rPr>
        <w:t> </w:t>
      </w:r>
      <w:r>
        <w:rPr>
          <w:i/>
        </w:rPr>
        <w:t>agua</w:t>
      </w:r>
    </w:p>
    <w:p>
      <w:pPr>
        <w:pStyle w:val="BodyText"/>
        <w:spacing w:line="360" w:lineRule="auto" w:before="2"/>
        <w:ind w:left="268" w:right="108"/>
        <w:jc w:val="both"/>
      </w:pPr>
      <w:r>
        <w:rPr/>
        <w:t>En los últimos años, se han buscado alternativas a la escasez de agua para mejorar su distribución y calidad a un costo </w:t>
      </w:r>
      <w:r>
        <w:rPr>
          <w:spacing w:val="-3"/>
        </w:rPr>
        <w:t>más </w:t>
      </w:r>
      <w:r>
        <w:rPr/>
        <w:t>sustentable, sobre todo en las comunidades al interior de la Provincia; en </w:t>
      </w:r>
      <w:r>
        <w:rPr>
          <w:spacing w:val="-3"/>
        </w:rPr>
        <w:t>este </w:t>
      </w:r>
      <w:r>
        <w:rPr/>
        <w:t>sentido, se consideró</w:t>
      </w:r>
      <w:r>
        <w:rPr>
          <w:spacing w:val="-33"/>
        </w:rPr>
        <w:t> </w:t>
      </w:r>
      <w:r>
        <w:rPr/>
        <w:t>importante llevar agua </w:t>
      </w:r>
      <w:r>
        <w:rPr>
          <w:spacing w:val="-3"/>
        </w:rPr>
        <w:t>del </w:t>
      </w:r>
      <w:r>
        <w:rPr/>
        <w:t>Río Paraná hacia el oeste mediante un programa de 12 acueductos regionales; el proyecto se llamó Sistema Provincial de Acueductos y se</w:t>
      </w:r>
      <w:r>
        <w:rPr>
          <w:spacing w:val="-10"/>
        </w:rPr>
        <w:t> </w:t>
      </w:r>
      <w:r>
        <w:rPr/>
        <w:t>dio</w:t>
      </w:r>
      <w:r>
        <w:rPr>
          <w:spacing w:val="-9"/>
        </w:rPr>
        <w:t> </w:t>
      </w:r>
      <w:r>
        <w:rPr/>
        <w:t>a</w:t>
      </w:r>
      <w:r>
        <w:rPr>
          <w:spacing w:val="-10"/>
        </w:rPr>
        <w:t> </w:t>
      </w:r>
      <w:r>
        <w:rPr/>
        <w:t>conocer</w:t>
      </w:r>
      <w:r>
        <w:rPr>
          <w:spacing w:val="-9"/>
        </w:rPr>
        <w:t> </w:t>
      </w:r>
      <w:r>
        <w:rPr/>
        <w:t>en</w:t>
      </w:r>
      <w:r>
        <w:rPr>
          <w:spacing w:val="-10"/>
        </w:rPr>
        <w:t> </w:t>
      </w:r>
      <w:r>
        <w:rPr/>
        <w:t>2008;</w:t>
      </w:r>
      <w:r>
        <w:rPr>
          <w:spacing w:val="-10"/>
        </w:rPr>
        <w:t> </w:t>
      </w:r>
      <w:r>
        <w:rPr/>
        <w:t>aunque</w:t>
      </w:r>
      <w:r>
        <w:rPr>
          <w:spacing w:val="-8"/>
        </w:rPr>
        <w:t> </w:t>
      </w:r>
      <w:r>
        <w:rPr/>
        <w:t>se</w:t>
      </w:r>
      <w:r>
        <w:rPr>
          <w:spacing w:val="-10"/>
        </w:rPr>
        <w:t> </w:t>
      </w:r>
      <w:r>
        <w:rPr/>
        <w:t>planificaron</w:t>
      </w:r>
      <w:r>
        <w:rPr>
          <w:spacing w:val="-10"/>
        </w:rPr>
        <w:t> </w:t>
      </w:r>
      <w:r>
        <w:rPr/>
        <w:t>12</w:t>
      </w:r>
      <w:r>
        <w:rPr>
          <w:spacing w:val="-10"/>
        </w:rPr>
        <w:t> </w:t>
      </w:r>
      <w:r>
        <w:rPr/>
        <w:t>sistemas,</w:t>
      </w:r>
      <w:r>
        <w:rPr>
          <w:spacing w:val="-10"/>
        </w:rPr>
        <w:t> </w:t>
      </w:r>
      <w:r>
        <w:rPr/>
        <w:t>se</w:t>
      </w:r>
      <w:r>
        <w:rPr>
          <w:spacing w:val="-10"/>
        </w:rPr>
        <w:t> </w:t>
      </w:r>
      <w:r>
        <w:rPr/>
        <w:t>redujeron</w:t>
      </w:r>
      <w:r>
        <w:rPr>
          <w:spacing w:val="-10"/>
        </w:rPr>
        <w:t> </w:t>
      </w:r>
      <w:r>
        <w:rPr/>
        <w:t>a</w:t>
      </w:r>
      <w:r>
        <w:rPr>
          <w:spacing w:val="-10"/>
        </w:rPr>
        <w:t> </w:t>
      </w:r>
      <w:r>
        <w:rPr/>
        <w:t>11. Es una solución </w:t>
      </w:r>
      <w:r>
        <w:rPr>
          <w:spacing w:val="-3"/>
        </w:rPr>
        <w:t>muy </w:t>
      </w:r>
      <w:r>
        <w:rPr/>
        <w:t>costosa, entre 15 y 20 mil millones de dólares, porque hay que hacer obras de infraestructura, y </w:t>
      </w:r>
      <w:r>
        <w:rPr>
          <w:spacing w:val="-3"/>
        </w:rPr>
        <w:t>se </w:t>
      </w:r>
      <w:r>
        <w:rPr/>
        <w:t>ejecutaría en muchos años; además, la operación también implica gastos</w:t>
      </w:r>
      <w:r>
        <w:rPr>
          <w:spacing w:val="-7"/>
        </w:rPr>
        <w:t> </w:t>
      </w:r>
      <w:r>
        <w:rPr/>
        <w:t>constantes.</w:t>
      </w:r>
    </w:p>
    <w:p>
      <w:pPr>
        <w:pStyle w:val="BodyText"/>
        <w:spacing w:line="360" w:lineRule="auto" w:before="2"/>
        <w:ind w:left="268" w:right="112"/>
        <w:jc w:val="both"/>
      </w:pPr>
      <w:r>
        <w:rPr/>
        <w:t>En el periodo 2010-2011 se discutió la ley de aguas; la Secretaría de Aguas propuso que los acueductos se construyeran en 15 años, con posibilidades de extensión a 20 años; la obra tendría carácter obligatorio y el    Estado Provincial</w:t>
      </w:r>
    </w:p>
    <w:p>
      <w:pPr>
        <w:spacing w:after="0" w:line="360" w:lineRule="auto"/>
        <w:jc w:val="both"/>
        <w:sectPr>
          <w:pgSz w:w="12240" w:h="15840"/>
          <w:pgMar w:header="0" w:footer="942" w:top="1360" w:bottom="1200" w:left="1720" w:right="1580"/>
        </w:sectPr>
      </w:pPr>
    </w:p>
    <w:p>
      <w:pPr>
        <w:pStyle w:val="BodyText"/>
        <w:spacing w:line="362" w:lineRule="auto" w:before="52"/>
        <w:ind w:left="268" w:right="112"/>
        <w:jc w:val="both"/>
      </w:pPr>
      <w:r>
        <w:rPr/>
        <w:t>destinaría el 2.4% de su presupuesto; la legislatura rechazó la obligatoriedad, pero el proyecto se inició.</w:t>
      </w:r>
    </w:p>
    <w:p>
      <w:pPr>
        <w:pStyle w:val="BodyText"/>
        <w:spacing w:line="360" w:lineRule="auto"/>
        <w:ind w:left="268" w:right="109"/>
        <w:jc w:val="both"/>
      </w:pPr>
      <w:r>
        <w:rPr/>
        <w:t>Actualmente,</w:t>
      </w:r>
      <w:r>
        <w:rPr>
          <w:spacing w:val="-8"/>
        </w:rPr>
        <w:t> </w:t>
      </w:r>
      <w:r>
        <w:rPr/>
        <w:t>hay</w:t>
      </w:r>
      <w:r>
        <w:rPr>
          <w:spacing w:val="-9"/>
        </w:rPr>
        <w:t> </w:t>
      </w:r>
      <w:r>
        <w:rPr/>
        <w:t>un</w:t>
      </w:r>
      <w:r>
        <w:rPr>
          <w:spacing w:val="-8"/>
        </w:rPr>
        <w:t> </w:t>
      </w:r>
      <w:r>
        <w:rPr/>
        <w:t>acueducto</w:t>
      </w:r>
      <w:r>
        <w:rPr>
          <w:spacing w:val="-11"/>
        </w:rPr>
        <w:t> </w:t>
      </w:r>
      <w:r>
        <w:rPr/>
        <w:t>en</w:t>
      </w:r>
      <w:r>
        <w:rPr>
          <w:spacing w:val="-12"/>
        </w:rPr>
        <w:t> </w:t>
      </w:r>
      <w:r>
        <w:rPr/>
        <w:t>el</w:t>
      </w:r>
      <w:r>
        <w:rPr>
          <w:spacing w:val="-9"/>
        </w:rPr>
        <w:t> </w:t>
      </w:r>
      <w:r>
        <w:rPr/>
        <w:t>centro</w:t>
      </w:r>
      <w:r>
        <w:rPr>
          <w:spacing w:val="-4"/>
        </w:rPr>
        <w:t> </w:t>
      </w:r>
      <w:r>
        <w:rPr/>
        <w:t>denominado</w:t>
      </w:r>
      <w:r>
        <w:rPr>
          <w:spacing w:val="-5"/>
        </w:rPr>
        <w:t> </w:t>
      </w:r>
      <w:r>
        <w:rPr/>
        <w:t>centro-oeste,</w:t>
      </w:r>
      <w:r>
        <w:rPr>
          <w:spacing w:val="-12"/>
        </w:rPr>
        <w:t> </w:t>
      </w:r>
      <w:r>
        <w:rPr/>
        <w:t>el</w:t>
      </w:r>
      <w:r>
        <w:rPr>
          <w:spacing w:val="-5"/>
        </w:rPr>
        <w:t> </w:t>
      </w:r>
      <w:r>
        <w:rPr/>
        <w:t>cual</w:t>
      </w:r>
      <w:r>
        <w:rPr>
          <w:spacing w:val="-9"/>
        </w:rPr>
        <w:t> </w:t>
      </w:r>
      <w:r>
        <w:rPr/>
        <w:t>ya está funcionando; recolecta agua en Monje para distribuirla en Rosario. Otros acueductos se encuentran en ejecución; por ejemplo, el llamado Desvío Arijón está en la primera etapa, el de Reconquista y el de Villa Ana ya se iniciaron. En este</w:t>
      </w:r>
      <w:r>
        <w:rPr>
          <w:spacing w:val="-16"/>
        </w:rPr>
        <w:t> </w:t>
      </w:r>
      <w:r>
        <w:rPr/>
        <w:t>proyecto</w:t>
      </w:r>
      <w:r>
        <w:rPr>
          <w:spacing w:val="-15"/>
        </w:rPr>
        <w:t> </w:t>
      </w:r>
      <w:r>
        <w:rPr/>
        <w:t>además</w:t>
      </w:r>
      <w:r>
        <w:rPr>
          <w:spacing w:val="-17"/>
        </w:rPr>
        <w:t> </w:t>
      </w:r>
      <w:r>
        <w:rPr/>
        <w:t>de</w:t>
      </w:r>
      <w:r>
        <w:rPr>
          <w:spacing w:val="-17"/>
        </w:rPr>
        <w:t> </w:t>
      </w:r>
      <w:r>
        <w:rPr/>
        <w:t>tener</w:t>
      </w:r>
      <w:r>
        <w:rPr>
          <w:spacing w:val="-16"/>
        </w:rPr>
        <w:t> </w:t>
      </w:r>
      <w:r>
        <w:rPr/>
        <w:t>la</w:t>
      </w:r>
      <w:r>
        <w:rPr>
          <w:spacing w:val="-14"/>
        </w:rPr>
        <w:t> </w:t>
      </w:r>
      <w:r>
        <w:rPr/>
        <w:t>participación</w:t>
      </w:r>
      <w:r>
        <w:rPr>
          <w:spacing w:val="-21"/>
        </w:rPr>
        <w:t> </w:t>
      </w:r>
      <w:r>
        <w:rPr/>
        <w:t>de</w:t>
      </w:r>
      <w:r>
        <w:rPr>
          <w:spacing w:val="-17"/>
        </w:rPr>
        <w:t> </w:t>
      </w:r>
      <w:r>
        <w:rPr/>
        <w:t>la</w:t>
      </w:r>
      <w:r>
        <w:rPr>
          <w:spacing w:val="-17"/>
        </w:rPr>
        <w:t> </w:t>
      </w:r>
      <w:r>
        <w:rPr/>
        <w:t>gestión</w:t>
      </w:r>
      <w:r>
        <w:rPr>
          <w:spacing w:val="-17"/>
        </w:rPr>
        <w:t> </w:t>
      </w:r>
      <w:r>
        <w:rPr/>
        <w:t>comunitaria,</w:t>
      </w:r>
      <w:r>
        <w:rPr>
          <w:spacing w:val="-17"/>
        </w:rPr>
        <w:t> </w:t>
      </w:r>
      <w:r>
        <w:rPr/>
        <w:t>también interviene ASSA; el presidente</w:t>
      </w:r>
      <w:r>
        <w:rPr>
          <w:spacing w:val="-14"/>
        </w:rPr>
        <w:t> </w:t>
      </w:r>
      <w:r>
        <w:rPr/>
        <w:t>menciona:</w:t>
      </w:r>
    </w:p>
    <w:p>
      <w:pPr>
        <w:pStyle w:val="BodyText"/>
        <w:spacing w:line="360" w:lineRule="auto" w:before="2"/>
        <w:ind w:left="628" w:right="112"/>
        <w:jc w:val="both"/>
      </w:pPr>
      <w:r>
        <w:rPr/>
        <w:t>Nosotros, aparte de estas 15 localidades, el Estado nos encomienda la responsabilidad</w:t>
      </w:r>
      <w:r>
        <w:rPr>
          <w:spacing w:val="-7"/>
        </w:rPr>
        <w:t> </w:t>
      </w:r>
      <w:r>
        <w:rPr/>
        <w:t>de</w:t>
      </w:r>
      <w:r>
        <w:rPr>
          <w:spacing w:val="-7"/>
        </w:rPr>
        <w:t> </w:t>
      </w:r>
      <w:r>
        <w:rPr/>
        <w:t>producir,</w:t>
      </w:r>
      <w:r>
        <w:rPr>
          <w:spacing w:val="-7"/>
        </w:rPr>
        <w:t> </w:t>
      </w:r>
      <w:r>
        <w:rPr/>
        <w:t>hacer</w:t>
      </w:r>
      <w:r>
        <w:rPr>
          <w:spacing w:val="-6"/>
        </w:rPr>
        <w:t> </w:t>
      </w:r>
      <w:r>
        <w:rPr/>
        <w:t>operativos</w:t>
      </w:r>
      <w:r>
        <w:rPr>
          <w:spacing w:val="-13"/>
        </w:rPr>
        <w:t> </w:t>
      </w:r>
      <w:r>
        <w:rPr/>
        <w:t>esas</w:t>
      </w:r>
      <w:r>
        <w:rPr>
          <w:spacing w:val="-8"/>
        </w:rPr>
        <w:t> </w:t>
      </w:r>
      <w:r>
        <w:rPr/>
        <w:t>nuevas</w:t>
      </w:r>
      <w:r>
        <w:rPr>
          <w:spacing w:val="-8"/>
        </w:rPr>
        <w:t> </w:t>
      </w:r>
      <w:r>
        <w:rPr/>
        <w:t>plantas</w:t>
      </w:r>
      <w:r>
        <w:rPr>
          <w:spacing w:val="-8"/>
        </w:rPr>
        <w:t> </w:t>
      </w:r>
      <w:r>
        <w:rPr/>
        <w:t>de</w:t>
      </w:r>
      <w:r>
        <w:rPr>
          <w:spacing w:val="-7"/>
        </w:rPr>
        <w:t> </w:t>
      </w:r>
      <w:r>
        <w:rPr/>
        <w:t>agua</w:t>
      </w:r>
      <w:r>
        <w:rPr>
          <w:spacing w:val="-7"/>
        </w:rPr>
        <w:t> </w:t>
      </w:r>
      <w:r>
        <w:rPr/>
        <w:t>y esos acueductos que están en construcción algunos, algunos ya está operativos. Entonces las localidades que se conectan a esos acueductos tienen su propio sistema de distribución interna. La producción de agua y transporte lo vamos a hacer nosotros o lo estamos haciendo nosotros. En el acueducto centro-oeste tenemos 13 localidades donde nosotros producimos el agua, la ciudad de Monje que tenemos aquí cerca, y de ahí bombeamos </w:t>
      </w:r>
      <w:r>
        <w:rPr>
          <w:spacing w:val="-3"/>
        </w:rPr>
        <w:t>más</w:t>
      </w:r>
      <w:r>
        <w:rPr>
          <w:spacing w:val="-7"/>
        </w:rPr>
        <w:t> </w:t>
      </w:r>
      <w:r>
        <w:rPr/>
        <w:t>de</w:t>
      </w:r>
      <w:r>
        <w:rPr>
          <w:spacing w:val="-6"/>
        </w:rPr>
        <w:t> </w:t>
      </w:r>
      <w:r>
        <w:rPr/>
        <w:t>700</w:t>
      </w:r>
      <w:r>
        <w:rPr>
          <w:spacing w:val="-6"/>
        </w:rPr>
        <w:t> </w:t>
      </w:r>
      <w:r>
        <w:rPr/>
        <w:t>km</w:t>
      </w:r>
      <w:r>
        <w:rPr>
          <w:spacing w:val="-15"/>
        </w:rPr>
        <w:t> </w:t>
      </w:r>
      <w:r>
        <w:rPr/>
        <w:t>de</w:t>
      </w:r>
      <w:r>
        <w:rPr>
          <w:spacing w:val="-6"/>
        </w:rPr>
        <w:t> </w:t>
      </w:r>
      <w:r>
        <w:rPr/>
        <w:t>redes</w:t>
      </w:r>
      <w:r>
        <w:rPr>
          <w:spacing w:val="-12"/>
        </w:rPr>
        <w:t> </w:t>
      </w:r>
      <w:r>
        <w:rPr/>
        <w:t>hasta</w:t>
      </w:r>
      <w:r>
        <w:rPr>
          <w:spacing w:val="-15"/>
        </w:rPr>
        <w:t> </w:t>
      </w:r>
      <w:r>
        <w:rPr/>
        <w:t>las</w:t>
      </w:r>
      <w:r>
        <w:rPr>
          <w:spacing w:val="-12"/>
        </w:rPr>
        <w:t> </w:t>
      </w:r>
      <w:r>
        <w:rPr/>
        <w:t>13</w:t>
      </w:r>
      <w:r>
        <w:rPr>
          <w:spacing w:val="-11"/>
        </w:rPr>
        <w:t> </w:t>
      </w:r>
      <w:r>
        <w:rPr/>
        <w:t>localidades</w:t>
      </w:r>
      <w:r>
        <w:rPr>
          <w:spacing w:val="-7"/>
        </w:rPr>
        <w:t> </w:t>
      </w:r>
      <w:r>
        <w:rPr/>
        <w:t>donde</w:t>
      </w:r>
      <w:r>
        <w:rPr>
          <w:spacing w:val="-11"/>
        </w:rPr>
        <w:t> </w:t>
      </w:r>
      <w:r>
        <w:rPr/>
        <w:t>suministramos</w:t>
      </w:r>
      <w:r>
        <w:rPr>
          <w:spacing w:val="-7"/>
        </w:rPr>
        <w:t> </w:t>
      </w:r>
      <w:r>
        <w:rPr/>
        <w:t>en</w:t>
      </w:r>
      <w:r>
        <w:rPr>
          <w:spacing w:val="-6"/>
        </w:rPr>
        <w:t> </w:t>
      </w:r>
      <w:r>
        <w:rPr/>
        <w:t>un punto de la localidad y luego la localidad se ocupa de la distribución interna del agua. Nosotros estamos construyendo el acueducto Gran Rosario, acabamos de inaugurar la planta de producción de agua en la ciudad de Baigorria y está a punto de ser terminada (…) en desvío Arijón que va a producir agua para Santo Tomé y varias localidades más. En el norte provincial, lo que es la cuña boscosa, allí en la ciudad de Villa </w:t>
      </w:r>
      <w:r>
        <w:rPr>
          <w:spacing w:val="-2"/>
        </w:rPr>
        <w:t>Ana </w:t>
      </w:r>
      <w:r>
        <w:rPr/>
        <w:t>ya se ha inaugurado la planta de tratamiento de agua para distribuir agua a 7 localidades del norte de Santa Fe que ahora</w:t>
      </w:r>
      <w:r>
        <w:rPr>
          <w:spacing w:val="-48"/>
        </w:rPr>
        <w:t> </w:t>
      </w:r>
      <w:r>
        <w:rPr/>
        <w:t>está en el proceso de puesta en marcha y luego cuando ya esté operativa nos vamos a </w:t>
      </w:r>
      <w:r>
        <w:rPr>
          <w:spacing w:val="2"/>
        </w:rPr>
        <w:t>hacer </w:t>
      </w:r>
      <w:r>
        <w:rPr/>
        <w:t>cargo para su explotación (entrevista a Sebastián</w:t>
      </w:r>
      <w:r>
        <w:rPr>
          <w:spacing w:val="-14"/>
        </w:rPr>
        <w:t> </w:t>
      </w:r>
      <w:r>
        <w:rPr/>
        <w:t>Bonet).</w:t>
      </w:r>
    </w:p>
    <w:p>
      <w:pPr>
        <w:pStyle w:val="BodyText"/>
        <w:spacing w:line="360" w:lineRule="auto" w:before="2"/>
        <w:ind w:left="268" w:right="116"/>
        <w:jc w:val="both"/>
      </w:pPr>
      <w:r>
        <w:rPr/>
        <w:t>El proyecto de acueductos presenta distintos problemas, principalmente económicos</w:t>
      </w:r>
      <w:r>
        <w:rPr>
          <w:spacing w:val="-3"/>
        </w:rPr>
        <w:t> </w:t>
      </w:r>
      <w:r>
        <w:rPr/>
        <w:t>y</w:t>
      </w:r>
      <w:r>
        <w:rPr>
          <w:spacing w:val="-8"/>
        </w:rPr>
        <w:t> </w:t>
      </w:r>
      <w:r>
        <w:rPr/>
        <w:t>de</w:t>
      </w:r>
      <w:r>
        <w:rPr>
          <w:spacing w:val="-7"/>
        </w:rPr>
        <w:t> </w:t>
      </w:r>
      <w:r>
        <w:rPr/>
        <w:t>acuerdos</w:t>
      </w:r>
      <w:r>
        <w:rPr>
          <w:spacing w:val="-3"/>
        </w:rPr>
        <w:t> </w:t>
      </w:r>
      <w:r>
        <w:rPr/>
        <w:t>entre</w:t>
      </w:r>
      <w:r>
        <w:rPr>
          <w:spacing w:val="-12"/>
        </w:rPr>
        <w:t> </w:t>
      </w:r>
      <w:r>
        <w:rPr/>
        <w:t>las</w:t>
      </w:r>
      <w:r>
        <w:rPr>
          <w:spacing w:val="-8"/>
        </w:rPr>
        <w:t> </w:t>
      </w:r>
      <w:r>
        <w:rPr/>
        <w:t>comunidades.</w:t>
      </w:r>
      <w:r>
        <w:rPr>
          <w:spacing w:val="-3"/>
        </w:rPr>
        <w:t> </w:t>
      </w:r>
      <w:r>
        <w:rPr/>
        <w:t>Este</w:t>
      </w:r>
      <w:r>
        <w:rPr>
          <w:spacing w:val="-7"/>
        </w:rPr>
        <w:t> </w:t>
      </w:r>
      <w:r>
        <w:rPr/>
        <w:t>último</w:t>
      </w:r>
      <w:r>
        <w:rPr>
          <w:spacing w:val="-3"/>
        </w:rPr>
        <w:t> </w:t>
      </w:r>
      <w:r>
        <w:rPr/>
        <w:t>ha</w:t>
      </w:r>
      <w:r>
        <w:rPr>
          <w:spacing w:val="-3"/>
        </w:rPr>
        <w:t> </w:t>
      </w:r>
      <w:r>
        <w:rPr/>
        <w:t>sido</w:t>
      </w:r>
      <w:r>
        <w:rPr>
          <w:spacing w:val="-7"/>
        </w:rPr>
        <w:t> </w:t>
      </w:r>
      <w:r>
        <w:rPr/>
        <w:t>abordado desde distintos</w:t>
      </w:r>
      <w:r>
        <w:rPr>
          <w:spacing w:val="-7"/>
        </w:rPr>
        <w:t> </w:t>
      </w:r>
      <w:r>
        <w:rPr/>
        <w:t>espacios.</w:t>
      </w:r>
    </w:p>
    <w:p>
      <w:pPr>
        <w:spacing w:after="0" w:line="360" w:lineRule="auto"/>
        <w:jc w:val="both"/>
        <w:sectPr>
          <w:footerReference w:type="default" r:id="rId476"/>
          <w:pgSz w:w="12240" w:h="15840"/>
          <w:pgMar w:footer="1002" w:header="0" w:top="1360" w:bottom="1200" w:left="1720" w:right="1580"/>
        </w:sectPr>
      </w:pPr>
    </w:p>
    <w:p>
      <w:pPr>
        <w:spacing w:before="52"/>
        <w:ind w:left="268" w:right="0" w:firstLine="0"/>
        <w:jc w:val="both"/>
        <w:rPr>
          <w:i/>
          <w:sz w:val="24"/>
        </w:rPr>
      </w:pPr>
      <w:r>
        <w:rPr>
          <w:i/>
          <w:sz w:val="24"/>
        </w:rPr>
        <w:t>Participación colectiva y conflicto</w:t>
      </w:r>
    </w:p>
    <w:p>
      <w:pPr>
        <w:pStyle w:val="BodyText"/>
        <w:spacing w:line="360" w:lineRule="auto" w:before="141"/>
        <w:ind w:left="973" w:right="113"/>
        <w:jc w:val="both"/>
      </w:pPr>
      <w:r>
        <w:rPr/>
        <w:t>Soy ingeniero civil y soy el presidente de ASSA. ASSA es una sociedad anónima; es una empresa de saneamiento que este momento sus propietarios son el Estado de la provincia de Santa Fe, los municipios asociados a ASSA, que son a los que </w:t>
      </w:r>
      <w:r>
        <w:rPr>
          <w:spacing w:val="2"/>
        </w:rPr>
        <w:t>les </w:t>
      </w:r>
      <w:r>
        <w:rPr/>
        <w:t>prestamos los servicios y una parte de las acciones las tienen los trabajadores de la empresa. Así que prácticamente es una empresa de dominio público, </w:t>
      </w:r>
      <w:r>
        <w:rPr>
          <w:spacing w:val="-3"/>
        </w:rPr>
        <w:t>si </w:t>
      </w:r>
      <w:r>
        <w:rPr/>
        <w:t>bien tiene acciones, las</w:t>
      </w:r>
      <w:r>
        <w:rPr>
          <w:spacing w:val="-17"/>
        </w:rPr>
        <w:t> </w:t>
      </w:r>
      <w:r>
        <w:rPr/>
        <w:t>acciones</w:t>
      </w:r>
      <w:r>
        <w:rPr>
          <w:spacing w:val="-17"/>
        </w:rPr>
        <w:t> </w:t>
      </w:r>
      <w:r>
        <w:rPr/>
        <w:t>están</w:t>
      </w:r>
      <w:r>
        <w:rPr>
          <w:spacing w:val="-17"/>
        </w:rPr>
        <w:t> </w:t>
      </w:r>
      <w:r>
        <w:rPr/>
        <w:t>en</w:t>
      </w:r>
      <w:r>
        <w:rPr>
          <w:spacing w:val="-21"/>
        </w:rPr>
        <w:t> </w:t>
      </w:r>
      <w:r>
        <w:rPr/>
        <w:t>dominio</w:t>
      </w:r>
      <w:r>
        <w:rPr>
          <w:spacing w:val="-21"/>
        </w:rPr>
        <w:t> </w:t>
      </w:r>
      <w:r>
        <w:rPr/>
        <w:t>del</w:t>
      </w:r>
      <w:r>
        <w:rPr>
          <w:spacing w:val="-14"/>
        </w:rPr>
        <w:t> </w:t>
      </w:r>
      <w:r>
        <w:rPr/>
        <w:t>estado</w:t>
      </w:r>
      <w:r>
        <w:rPr>
          <w:spacing w:val="-17"/>
        </w:rPr>
        <w:t> </w:t>
      </w:r>
      <w:r>
        <w:rPr/>
        <w:t>provincial</w:t>
      </w:r>
      <w:r>
        <w:rPr>
          <w:spacing w:val="-11"/>
        </w:rPr>
        <w:t> </w:t>
      </w:r>
      <w:r>
        <w:rPr/>
        <w:t>(entrevista</w:t>
      </w:r>
      <w:r>
        <w:rPr>
          <w:spacing w:val="-16"/>
        </w:rPr>
        <w:t> </w:t>
      </w:r>
      <w:r>
        <w:rPr/>
        <w:t>a</w:t>
      </w:r>
      <w:r>
        <w:rPr>
          <w:spacing w:val="-17"/>
        </w:rPr>
        <w:t> </w:t>
      </w:r>
      <w:r>
        <w:rPr/>
        <w:t>Sebastián Bonet).</w:t>
      </w:r>
    </w:p>
    <w:p>
      <w:pPr>
        <w:pStyle w:val="BodyText"/>
        <w:spacing w:line="360" w:lineRule="auto" w:before="8"/>
        <w:ind w:left="268" w:right="108"/>
        <w:jc w:val="both"/>
      </w:pPr>
      <w:r>
        <w:rPr/>
        <w:t>No hay asambleas directas con los vecinos, pero </w:t>
      </w:r>
      <w:r>
        <w:rPr>
          <w:spacing w:val="-3"/>
        </w:rPr>
        <w:t>sí </w:t>
      </w:r>
      <w:r>
        <w:rPr/>
        <w:t>hay reuniones informativas; las decisiones las toman los gobiernos locales en coincidencia con el gobierno de la Provincia, que son autoridades elegidas democráticamente por el pueblo (entrevista a Sebastián Bonet). Algunas respuestas sobre la forma de gestionar el agua son: buscar el cumplimiento del ordenamiento normativo; destacar la importancia del agua, vista como un derecho humano que se debe garantizar; y regionalizar</w:t>
      </w:r>
      <w:r>
        <w:rPr>
          <w:spacing w:val="-6"/>
        </w:rPr>
        <w:t> </w:t>
      </w:r>
      <w:r>
        <w:rPr/>
        <w:t>y</w:t>
      </w:r>
      <w:r>
        <w:rPr>
          <w:spacing w:val="-8"/>
        </w:rPr>
        <w:t> </w:t>
      </w:r>
      <w:r>
        <w:rPr/>
        <w:t>planificar</w:t>
      </w:r>
      <w:r>
        <w:rPr>
          <w:spacing w:val="-6"/>
        </w:rPr>
        <w:t> </w:t>
      </w:r>
      <w:r>
        <w:rPr/>
        <w:t>estratégicamente</w:t>
      </w:r>
      <w:r>
        <w:rPr>
          <w:spacing w:val="-6"/>
        </w:rPr>
        <w:t> </w:t>
      </w:r>
      <w:r>
        <w:rPr/>
        <w:t>la</w:t>
      </w:r>
      <w:r>
        <w:rPr>
          <w:spacing w:val="-7"/>
        </w:rPr>
        <w:t> </w:t>
      </w:r>
      <w:r>
        <w:rPr/>
        <w:t>definición</w:t>
      </w:r>
      <w:r>
        <w:rPr>
          <w:spacing w:val="-7"/>
        </w:rPr>
        <w:t> </w:t>
      </w:r>
      <w:r>
        <w:rPr/>
        <w:t>de</w:t>
      </w:r>
      <w:r>
        <w:rPr>
          <w:spacing w:val="-7"/>
        </w:rPr>
        <w:t> </w:t>
      </w:r>
      <w:r>
        <w:rPr/>
        <w:t>un</w:t>
      </w:r>
      <w:r>
        <w:rPr>
          <w:spacing w:val="-7"/>
        </w:rPr>
        <w:t> </w:t>
      </w:r>
      <w:r>
        <w:rPr/>
        <w:t>modelo</w:t>
      </w:r>
      <w:r>
        <w:rPr>
          <w:spacing w:val="-7"/>
        </w:rPr>
        <w:t> </w:t>
      </w:r>
      <w:r>
        <w:rPr/>
        <w:t>prestacional (Raposo,</w:t>
      </w:r>
      <w:r>
        <w:rPr>
          <w:spacing w:val="-7"/>
        </w:rPr>
        <w:t> </w:t>
      </w:r>
      <w:r>
        <w:rPr/>
        <w:t>2011).</w:t>
      </w:r>
    </w:p>
    <w:p>
      <w:pPr>
        <w:pStyle w:val="BodyText"/>
      </w:pPr>
    </w:p>
    <w:p>
      <w:pPr>
        <w:spacing w:before="144"/>
        <w:ind w:left="268" w:right="0" w:firstLine="0"/>
        <w:jc w:val="both"/>
        <w:rPr>
          <w:i/>
          <w:sz w:val="24"/>
        </w:rPr>
      </w:pPr>
      <w:r>
        <w:rPr>
          <w:i/>
          <w:sz w:val="24"/>
        </w:rPr>
        <w:t>Conclusiones</w:t>
      </w:r>
    </w:p>
    <w:p>
      <w:pPr>
        <w:pStyle w:val="BodyText"/>
        <w:spacing w:line="362" w:lineRule="auto" w:before="137"/>
        <w:ind w:left="268" w:right="116"/>
        <w:jc w:val="both"/>
      </w:pPr>
      <w:r>
        <w:rPr/>
        <w:t>Los problemas hídricos se han evidenciado en los últimos años y están estrechamente vinculados con el ordenamiento territorial; varias contrariedades pueden relacionarse con la falta de una planeación integral.</w:t>
      </w:r>
    </w:p>
    <w:p>
      <w:pPr>
        <w:pStyle w:val="BodyText"/>
        <w:spacing w:line="360" w:lineRule="auto"/>
        <w:ind w:left="268" w:right="109"/>
        <w:jc w:val="both"/>
      </w:pPr>
      <w:r>
        <w:rPr/>
        <w:t>Al parecer, la credibilidad de las múltiples </w:t>
      </w:r>
      <w:r>
        <w:rPr>
          <w:spacing w:val="-3"/>
        </w:rPr>
        <w:t>formas </w:t>
      </w:r>
      <w:r>
        <w:rPr/>
        <w:t>de obtener agua está en duda, siempre</w:t>
      </w:r>
      <w:r>
        <w:rPr>
          <w:spacing w:val="-2"/>
        </w:rPr>
        <w:t> </w:t>
      </w:r>
      <w:r>
        <w:rPr/>
        <w:t>desde</w:t>
      </w:r>
      <w:r>
        <w:rPr>
          <w:spacing w:val="-2"/>
        </w:rPr>
        <w:t> </w:t>
      </w:r>
      <w:r>
        <w:rPr/>
        <w:t>una</w:t>
      </w:r>
      <w:r>
        <w:rPr>
          <w:spacing w:val="-2"/>
        </w:rPr>
        <w:t> </w:t>
      </w:r>
      <w:r>
        <w:rPr/>
        <w:t>visión</w:t>
      </w:r>
      <w:r>
        <w:rPr>
          <w:spacing w:val="-11"/>
        </w:rPr>
        <w:t> </w:t>
      </w:r>
      <w:r>
        <w:rPr/>
        <w:t>ingenieril,</w:t>
      </w:r>
      <w:r>
        <w:rPr>
          <w:spacing w:val="-7"/>
        </w:rPr>
        <w:t> </w:t>
      </w:r>
      <w:r>
        <w:rPr/>
        <w:t>faltando</w:t>
      </w:r>
      <w:r>
        <w:rPr>
          <w:spacing w:val="1"/>
        </w:rPr>
        <w:t> </w:t>
      </w:r>
      <w:r>
        <w:rPr/>
        <w:t>a</w:t>
      </w:r>
      <w:r>
        <w:rPr>
          <w:spacing w:val="-5"/>
        </w:rPr>
        <w:t> </w:t>
      </w:r>
      <w:r>
        <w:rPr/>
        <w:t>la</w:t>
      </w:r>
      <w:r>
        <w:rPr>
          <w:spacing w:val="-6"/>
        </w:rPr>
        <w:t> </w:t>
      </w:r>
      <w:r>
        <w:rPr/>
        <w:t>integralidad</w:t>
      </w:r>
      <w:r>
        <w:rPr>
          <w:spacing w:val="-2"/>
        </w:rPr>
        <w:t> </w:t>
      </w:r>
      <w:r>
        <w:rPr/>
        <w:t>y</w:t>
      </w:r>
      <w:r>
        <w:rPr>
          <w:spacing w:val="-4"/>
        </w:rPr>
        <w:t> </w:t>
      </w:r>
      <w:r>
        <w:rPr/>
        <w:t>a</w:t>
      </w:r>
      <w:r>
        <w:rPr>
          <w:spacing w:val="-6"/>
        </w:rPr>
        <w:t> </w:t>
      </w:r>
      <w:r>
        <w:rPr/>
        <w:t>una</w:t>
      </w:r>
      <w:r>
        <w:rPr>
          <w:spacing w:val="-6"/>
        </w:rPr>
        <w:t> </w:t>
      </w:r>
      <w:r>
        <w:rPr/>
        <w:t>planeación a largo plazo; por lo tanto, es indispensable pensar en la sostenibilidad de los sistemas de prestación del</w:t>
      </w:r>
      <w:r>
        <w:rPr>
          <w:spacing w:val="-8"/>
        </w:rPr>
        <w:t> </w:t>
      </w:r>
      <w:r>
        <w:rPr/>
        <w:t>servicio.</w:t>
      </w:r>
    </w:p>
    <w:p>
      <w:pPr>
        <w:spacing w:after="0" w:line="360" w:lineRule="auto"/>
        <w:jc w:val="both"/>
        <w:sectPr>
          <w:footerReference w:type="default" r:id="rId477"/>
          <w:pgSz w:w="12240" w:h="15840"/>
          <w:pgMar w:footer="1002" w:header="0" w:top="1360" w:bottom="1200" w:left="1720" w:right="1580"/>
          <w:pgNumType w:start="281"/>
        </w:sectPr>
      </w:pPr>
    </w:p>
    <w:p>
      <w:pPr>
        <w:pStyle w:val="Heading1"/>
        <w:ind w:right="124"/>
      </w:pPr>
      <w:r>
        <w:rPr/>
        <w:t>F)  Redes, publicaciones y ponencias</w:t>
      </w:r>
    </w:p>
    <w:p>
      <w:pPr>
        <w:pStyle w:val="Heading2"/>
        <w:spacing w:before="146"/>
        <w:ind w:right="124"/>
        <w:rPr>
          <w:i/>
        </w:rPr>
      </w:pPr>
      <w:r>
        <w:rPr>
          <w:i/>
        </w:rPr>
        <w:t>Ponencias</w:t>
      </w:r>
    </w:p>
    <w:p>
      <w:pPr>
        <w:pStyle w:val="BodyText"/>
        <w:spacing w:before="137"/>
        <w:ind w:left="268" w:right="124"/>
      </w:pPr>
      <w:r>
        <w:rPr/>
        <w:t>Coordinador de mesa: Esmeralda Pliego Alvarado</w:t>
      </w:r>
    </w:p>
    <w:p>
      <w:pPr>
        <w:pStyle w:val="BodyText"/>
        <w:spacing w:line="360" w:lineRule="auto" w:before="137"/>
        <w:ind w:left="268" w:right="28"/>
      </w:pPr>
      <w:r>
        <w:rPr/>
        <w:t>Título de la mesa: Políticas públicas municipales y participación ciudadana hacia la sustentabilidad</w:t>
      </w:r>
    </w:p>
    <w:p>
      <w:pPr>
        <w:pStyle w:val="BodyText"/>
        <w:spacing w:line="360" w:lineRule="auto" w:before="7" w:after="6"/>
        <w:ind w:left="268" w:right="28"/>
      </w:pPr>
      <w:r>
        <w:rPr/>
        <w:t>Nombre</w:t>
      </w:r>
      <w:r>
        <w:rPr>
          <w:spacing w:val="-17"/>
        </w:rPr>
        <w:t> </w:t>
      </w:r>
      <w:r>
        <w:rPr/>
        <w:t>y</w:t>
      </w:r>
      <w:r>
        <w:rPr>
          <w:spacing w:val="-22"/>
        </w:rPr>
        <w:t> </w:t>
      </w:r>
      <w:r>
        <w:rPr/>
        <w:t>lugar</w:t>
      </w:r>
      <w:r>
        <w:rPr>
          <w:spacing w:val="-16"/>
        </w:rPr>
        <w:t> </w:t>
      </w:r>
      <w:r>
        <w:rPr/>
        <w:t>del</w:t>
      </w:r>
      <w:r>
        <w:rPr>
          <w:spacing w:val="-18"/>
        </w:rPr>
        <w:t> </w:t>
      </w:r>
      <w:r>
        <w:rPr/>
        <w:t>congreso:</w:t>
      </w:r>
      <w:r>
        <w:rPr>
          <w:spacing w:val="-22"/>
        </w:rPr>
        <w:t> </w:t>
      </w:r>
      <w:r>
        <w:rPr/>
        <w:t>4to</w:t>
      </w:r>
      <w:r>
        <w:rPr>
          <w:spacing w:val="-16"/>
        </w:rPr>
        <w:t> </w:t>
      </w:r>
      <w:r>
        <w:rPr/>
        <w:t>Encuentro</w:t>
      </w:r>
      <w:r>
        <w:rPr>
          <w:spacing w:val="-21"/>
        </w:rPr>
        <w:t> </w:t>
      </w:r>
      <w:r>
        <w:rPr/>
        <w:t>de</w:t>
      </w:r>
      <w:r>
        <w:rPr>
          <w:spacing w:val="-17"/>
        </w:rPr>
        <w:t> </w:t>
      </w:r>
      <w:r>
        <w:rPr/>
        <w:t>la</w:t>
      </w:r>
      <w:r>
        <w:rPr>
          <w:spacing w:val="-17"/>
        </w:rPr>
        <w:t> </w:t>
      </w:r>
      <w:r>
        <w:rPr/>
        <w:t>Red</w:t>
      </w:r>
      <w:r>
        <w:rPr>
          <w:spacing w:val="-21"/>
        </w:rPr>
        <w:t> </w:t>
      </w:r>
      <w:r>
        <w:rPr/>
        <w:t>de</w:t>
      </w:r>
      <w:r>
        <w:rPr>
          <w:spacing w:val="-17"/>
        </w:rPr>
        <w:t> </w:t>
      </w:r>
      <w:r>
        <w:rPr/>
        <w:t>Investigadores</w:t>
      </w:r>
      <w:r>
        <w:rPr>
          <w:spacing w:val="-17"/>
        </w:rPr>
        <w:t> </w:t>
      </w:r>
      <w:r>
        <w:rPr/>
        <w:t>Sociales Sobre el Agua. Edición Internacional. Tonalá, Jalisco, 16 de marzo de</w:t>
      </w:r>
      <w:r>
        <w:rPr>
          <w:spacing w:val="-34"/>
        </w:rPr>
        <w:t> </w:t>
      </w:r>
      <w:r>
        <w:rPr/>
        <w:t>2016.</w:t>
      </w:r>
    </w:p>
    <w:p>
      <w:pPr>
        <w:pStyle w:val="BodyText"/>
        <w:ind w:left="265"/>
        <w:rPr>
          <w:sz w:val="20"/>
        </w:rPr>
      </w:pPr>
      <w:r>
        <w:rPr>
          <w:sz w:val="20"/>
        </w:rPr>
        <w:drawing>
          <wp:inline distT="0" distB="0" distL="0" distR="0">
            <wp:extent cx="5297040" cy="6220968"/>
            <wp:effectExtent l="0" t="0" r="0" b="0"/>
            <wp:docPr id="57" name="image368.jpeg" descr=""/>
            <wp:cNvGraphicFramePr>
              <a:graphicFrameLocks noChangeAspect="1"/>
            </wp:cNvGraphicFramePr>
            <a:graphic>
              <a:graphicData uri="http://schemas.openxmlformats.org/drawingml/2006/picture">
                <pic:pic>
                  <pic:nvPicPr>
                    <pic:cNvPr id="58" name="image368.jpeg"/>
                    <pic:cNvPicPr/>
                  </pic:nvPicPr>
                  <pic:blipFill>
                    <a:blip r:embed="rId478" cstate="print"/>
                    <a:stretch>
                      <a:fillRect/>
                    </a:stretch>
                  </pic:blipFill>
                  <pic:spPr>
                    <a:xfrm>
                      <a:off x="0" y="0"/>
                      <a:ext cx="5297040" cy="6220968"/>
                    </a:xfrm>
                    <a:prstGeom prst="rect">
                      <a:avLst/>
                    </a:prstGeom>
                  </pic:spPr>
                </pic:pic>
              </a:graphicData>
            </a:graphic>
          </wp:inline>
        </w:drawing>
      </w:r>
      <w:r>
        <w:rPr>
          <w:sz w:val="20"/>
        </w:rPr>
      </w:r>
    </w:p>
    <w:p>
      <w:pPr>
        <w:spacing w:after="0"/>
        <w:rPr>
          <w:sz w:val="20"/>
        </w:rPr>
        <w:sectPr>
          <w:pgSz w:w="12240" w:h="15840"/>
          <w:pgMar w:header="0" w:footer="1002" w:top="1360" w:bottom="1200" w:left="1720" w:right="1600"/>
        </w:sectPr>
      </w:pPr>
    </w:p>
    <w:p>
      <w:pPr>
        <w:pStyle w:val="BodyText"/>
        <w:spacing w:before="52"/>
        <w:ind w:left="268" w:right="23"/>
      </w:pPr>
      <w:r>
        <w:rPr/>
        <w:t>Ponente: Esmeralda Pliego Alvarado</w:t>
      </w:r>
    </w:p>
    <w:p>
      <w:pPr>
        <w:pStyle w:val="BodyText"/>
        <w:spacing w:line="360" w:lineRule="auto" w:before="141"/>
        <w:ind w:left="268" w:right="23"/>
      </w:pPr>
      <w:r>
        <w:rPr/>
        <w:t>Título de la ponencia: Prácticas en la gestión del agua como recurso de uso común: el caso del municipio de Almoloya del Río, Estado de México</w:t>
      </w:r>
    </w:p>
    <w:p>
      <w:pPr>
        <w:pStyle w:val="BodyText"/>
        <w:spacing w:line="360" w:lineRule="auto" w:before="2"/>
        <w:ind w:left="268" w:right="23"/>
      </w:pPr>
      <w:r>
        <w:rPr/>
        <w:t>Nombre</w:t>
      </w:r>
      <w:r>
        <w:rPr>
          <w:spacing w:val="-17"/>
        </w:rPr>
        <w:t> </w:t>
      </w:r>
      <w:r>
        <w:rPr/>
        <w:t>y</w:t>
      </w:r>
      <w:r>
        <w:rPr>
          <w:spacing w:val="-22"/>
        </w:rPr>
        <w:t> </w:t>
      </w:r>
      <w:r>
        <w:rPr/>
        <w:t>lugar</w:t>
      </w:r>
      <w:r>
        <w:rPr>
          <w:spacing w:val="-16"/>
        </w:rPr>
        <w:t> </w:t>
      </w:r>
      <w:r>
        <w:rPr/>
        <w:t>del</w:t>
      </w:r>
      <w:r>
        <w:rPr>
          <w:spacing w:val="-18"/>
        </w:rPr>
        <w:t> </w:t>
      </w:r>
      <w:r>
        <w:rPr/>
        <w:t>congreso:</w:t>
      </w:r>
      <w:r>
        <w:rPr>
          <w:spacing w:val="-22"/>
        </w:rPr>
        <w:t> </w:t>
      </w:r>
      <w:r>
        <w:rPr/>
        <w:t>4to</w:t>
      </w:r>
      <w:r>
        <w:rPr>
          <w:spacing w:val="-16"/>
        </w:rPr>
        <w:t> </w:t>
      </w:r>
      <w:r>
        <w:rPr/>
        <w:t>Encuentro</w:t>
      </w:r>
      <w:r>
        <w:rPr>
          <w:spacing w:val="-21"/>
        </w:rPr>
        <w:t> </w:t>
      </w:r>
      <w:r>
        <w:rPr/>
        <w:t>de</w:t>
      </w:r>
      <w:r>
        <w:rPr>
          <w:spacing w:val="-17"/>
        </w:rPr>
        <w:t> </w:t>
      </w:r>
      <w:r>
        <w:rPr/>
        <w:t>la</w:t>
      </w:r>
      <w:r>
        <w:rPr>
          <w:spacing w:val="-17"/>
        </w:rPr>
        <w:t> </w:t>
      </w:r>
      <w:r>
        <w:rPr/>
        <w:t>Red</w:t>
      </w:r>
      <w:r>
        <w:rPr>
          <w:spacing w:val="-21"/>
        </w:rPr>
        <w:t> </w:t>
      </w:r>
      <w:r>
        <w:rPr/>
        <w:t>de</w:t>
      </w:r>
      <w:r>
        <w:rPr>
          <w:spacing w:val="-17"/>
        </w:rPr>
        <w:t> </w:t>
      </w:r>
      <w:r>
        <w:rPr/>
        <w:t>Investigadores</w:t>
      </w:r>
      <w:r>
        <w:rPr>
          <w:spacing w:val="-17"/>
        </w:rPr>
        <w:t> </w:t>
      </w:r>
      <w:r>
        <w:rPr/>
        <w:t>Sociales Sobre el Agua. Edición Internacional. Tonalá, Jalisco, 16 de marzo de</w:t>
      </w:r>
      <w:r>
        <w:rPr>
          <w:spacing w:val="-34"/>
        </w:rPr>
        <w:t> </w:t>
      </w:r>
      <w:r>
        <w:rPr/>
        <w:t>2016.</w:t>
      </w:r>
    </w:p>
    <w:p>
      <w:pPr>
        <w:pStyle w:val="BodyText"/>
        <w:rPr>
          <w:sz w:val="20"/>
        </w:rPr>
      </w:pPr>
    </w:p>
    <w:p>
      <w:pPr>
        <w:pStyle w:val="BodyText"/>
        <w:spacing w:before="5"/>
        <w:rPr>
          <w:sz w:val="13"/>
        </w:rPr>
      </w:pPr>
      <w:r>
        <w:rPr/>
        <w:drawing>
          <wp:anchor distT="0" distB="0" distL="0" distR="0" allowOverlap="1" layoutInCell="1" locked="0" behindDoc="0" simplePos="0" relativeHeight="12136">
            <wp:simplePos x="0" y="0"/>
            <wp:positionH relativeFrom="page">
              <wp:posOffset>1718945</wp:posOffset>
            </wp:positionH>
            <wp:positionV relativeFrom="paragraph">
              <wp:posOffset>122997</wp:posOffset>
            </wp:positionV>
            <wp:extent cx="4485871" cy="6260496"/>
            <wp:effectExtent l="0" t="0" r="0" b="0"/>
            <wp:wrapTopAndBottom/>
            <wp:docPr id="59" name="image369.jpeg" descr=""/>
            <wp:cNvGraphicFramePr>
              <a:graphicFrameLocks noChangeAspect="1"/>
            </wp:cNvGraphicFramePr>
            <a:graphic>
              <a:graphicData uri="http://schemas.openxmlformats.org/drawingml/2006/picture">
                <pic:pic>
                  <pic:nvPicPr>
                    <pic:cNvPr id="60" name="image369.jpeg"/>
                    <pic:cNvPicPr/>
                  </pic:nvPicPr>
                  <pic:blipFill>
                    <a:blip r:embed="rId479" cstate="print"/>
                    <a:stretch>
                      <a:fillRect/>
                    </a:stretch>
                  </pic:blipFill>
                  <pic:spPr>
                    <a:xfrm>
                      <a:off x="0" y="0"/>
                      <a:ext cx="4485871" cy="6260496"/>
                    </a:xfrm>
                    <a:prstGeom prst="rect">
                      <a:avLst/>
                    </a:prstGeom>
                  </pic:spPr>
                </pic:pic>
              </a:graphicData>
            </a:graphic>
          </wp:anchor>
        </w:drawing>
      </w:r>
    </w:p>
    <w:p>
      <w:pPr>
        <w:spacing w:after="0"/>
        <w:rPr>
          <w:sz w:val="13"/>
        </w:rPr>
        <w:sectPr>
          <w:pgSz w:w="12240" w:h="15840"/>
          <w:pgMar w:header="0" w:footer="1002" w:top="1360" w:bottom="1200" w:left="1720" w:right="1580"/>
        </w:sectPr>
      </w:pPr>
    </w:p>
    <w:p>
      <w:pPr>
        <w:pStyle w:val="BodyText"/>
        <w:spacing w:before="7"/>
        <w:rPr>
          <w:sz w:val="22"/>
        </w:rPr>
      </w:pPr>
    </w:p>
    <w:p>
      <w:pPr>
        <w:pStyle w:val="BodyText"/>
        <w:spacing w:before="69"/>
        <w:ind w:left="268"/>
        <w:jc w:val="both"/>
      </w:pPr>
      <w:r>
        <w:rPr/>
        <w:t>Ponente: Esmeralda Pliego Alvarado</w:t>
      </w:r>
    </w:p>
    <w:p>
      <w:pPr>
        <w:pStyle w:val="BodyText"/>
        <w:spacing w:line="360" w:lineRule="auto" w:before="137"/>
        <w:ind w:left="268" w:right="618"/>
        <w:jc w:val="both"/>
      </w:pPr>
      <w:r>
        <w:rPr/>
        <w:t>Título de la ponencia: Configuración de la participación social en la gestión del agua: el caso de los comités de agua potable en la Cuenca del Alto Lerma.</w:t>
      </w:r>
    </w:p>
    <w:p>
      <w:pPr>
        <w:pStyle w:val="BodyText"/>
        <w:spacing w:line="360" w:lineRule="auto" w:before="2"/>
        <w:ind w:left="268" w:right="611"/>
        <w:jc w:val="both"/>
      </w:pPr>
      <w:r>
        <w:rPr/>
        <w:t>Nombre y lugar del congreso: Primer Seminario del Proyecto “Gestión integrada de recursos hídricos (GIRH) y seguridad hídrica (SH): un análisis de los pilares de la política hídrica mexicana desde las experiencias locales”. 3 al 5 de febrero 2016, San Cristóbal de las Casas, Chiapas.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1"/>
        </w:rPr>
      </w:pPr>
      <w:r>
        <w:rPr/>
        <w:drawing>
          <wp:anchor distT="0" distB="0" distL="0" distR="0" allowOverlap="1" layoutInCell="1" locked="0" behindDoc="0" simplePos="0" relativeHeight="12160">
            <wp:simplePos x="0" y="0"/>
            <wp:positionH relativeFrom="page">
              <wp:posOffset>1260475</wp:posOffset>
            </wp:positionH>
            <wp:positionV relativeFrom="paragraph">
              <wp:posOffset>179956</wp:posOffset>
            </wp:positionV>
            <wp:extent cx="5697344" cy="4405312"/>
            <wp:effectExtent l="0" t="0" r="0" b="0"/>
            <wp:wrapTopAndBottom/>
            <wp:docPr id="61" name="image370.jpeg" descr=""/>
            <wp:cNvGraphicFramePr>
              <a:graphicFrameLocks noChangeAspect="1"/>
            </wp:cNvGraphicFramePr>
            <a:graphic>
              <a:graphicData uri="http://schemas.openxmlformats.org/drawingml/2006/picture">
                <pic:pic>
                  <pic:nvPicPr>
                    <pic:cNvPr id="62" name="image370.jpeg"/>
                    <pic:cNvPicPr/>
                  </pic:nvPicPr>
                  <pic:blipFill>
                    <a:blip r:embed="rId480" cstate="print"/>
                    <a:stretch>
                      <a:fillRect/>
                    </a:stretch>
                  </pic:blipFill>
                  <pic:spPr>
                    <a:xfrm>
                      <a:off x="0" y="0"/>
                      <a:ext cx="5697344" cy="4405312"/>
                    </a:xfrm>
                    <a:prstGeom prst="rect">
                      <a:avLst/>
                    </a:prstGeom>
                  </pic:spPr>
                </pic:pic>
              </a:graphicData>
            </a:graphic>
          </wp:anchor>
        </w:drawing>
      </w:r>
    </w:p>
    <w:p>
      <w:pPr>
        <w:spacing w:after="0"/>
        <w:rPr>
          <w:sz w:val="21"/>
        </w:rPr>
        <w:sectPr>
          <w:pgSz w:w="12240" w:h="15840"/>
          <w:pgMar w:header="0" w:footer="1002" w:top="1500" w:bottom="1200" w:left="1720" w:right="1080"/>
        </w:sectPr>
      </w:pPr>
    </w:p>
    <w:p>
      <w:pPr>
        <w:pStyle w:val="BodyText"/>
        <w:spacing w:before="52"/>
        <w:ind w:left="268" w:right="247"/>
      </w:pPr>
      <w:r>
        <w:rPr/>
        <w:t>Ponente: Esmeralda Pliego Alvarado</w:t>
      </w:r>
    </w:p>
    <w:p>
      <w:pPr>
        <w:pStyle w:val="BodyText"/>
        <w:spacing w:line="360" w:lineRule="auto" w:before="141"/>
        <w:ind w:left="268" w:right="247"/>
      </w:pPr>
      <w:r>
        <w:rPr/>
        <w:t>Título de la ponencia: Desempeño asociativo de las organizaciones gestoras de agua potable: el caso de Santiago Tianguistenco, Estado de México</w:t>
      </w:r>
    </w:p>
    <w:p>
      <w:pPr>
        <w:pStyle w:val="BodyText"/>
        <w:spacing w:line="360" w:lineRule="auto" w:before="2"/>
        <w:ind w:left="268" w:right="247"/>
      </w:pPr>
      <w:r>
        <w:rPr/>
        <w:t>Nombre y lugar del congreso: IX Congreso Internacional “El Municipio Ante la Crisis del Federalismo Mexicano”. Puebla del 21 al 23 de octubre de 2015.</w:t>
      </w: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12184">
            <wp:simplePos x="0" y="0"/>
            <wp:positionH relativeFrom="page">
              <wp:posOffset>1260475</wp:posOffset>
            </wp:positionH>
            <wp:positionV relativeFrom="paragraph">
              <wp:posOffset>239469</wp:posOffset>
            </wp:positionV>
            <wp:extent cx="5674364" cy="4245102"/>
            <wp:effectExtent l="0" t="0" r="0" b="0"/>
            <wp:wrapTopAndBottom/>
            <wp:docPr id="63" name="image371.jpeg" descr=""/>
            <wp:cNvGraphicFramePr>
              <a:graphicFrameLocks noChangeAspect="1"/>
            </wp:cNvGraphicFramePr>
            <a:graphic>
              <a:graphicData uri="http://schemas.openxmlformats.org/drawingml/2006/picture">
                <pic:pic>
                  <pic:nvPicPr>
                    <pic:cNvPr id="64" name="image371.jpeg"/>
                    <pic:cNvPicPr/>
                  </pic:nvPicPr>
                  <pic:blipFill>
                    <a:blip r:embed="rId481" cstate="print"/>
                    <a:stretch>
                      <a:fillRect/>
                    </a:stretch>
                  </pic:blipFill>
                  <pic:spPr>
                    <a:xfrm>
                      <a:off x="0" y="0"/>
                      <a:ext cx="5674364" cy="4245102"/>
                    </a:xfrm>
                    <a:prstGeom prst="rect">
                      <a:avLst/>
                    </a:prstGeom>
                  </pic:spPr>
                </pic:pic>
              </a:graphicData>
            </a:graphic>
          </wp:anchor>
        </w:drawing>
      </w:r>
    </w:p>
    <w:p>
      <w:pPr>
        <w:spacing w:after="0"/>
        <w:rPr>
          <w:sz w:val="29"/>
        </w:rPr>
        <w:sectPr>
          <w:pgSz w:w="12240" w:h="15840"/>
          <w:pgMar w:header="0" w:footer="1002" w:top="1360" w:bottom="1200" w:left="1720" w:right="1180"/>
        </w:sectPr>
      </w:pPr>
    </w:p>
    <w:p>
      <w:pPr>
        <w:pStyle w:val="BodyText"/>
        <w:spacing w:before="7"/>
        <w:rPr>
          <w:sz w:val="22"/>
        </w:rPr>
      </w:pPr>
    </w:p>
    <w:p>
      <w:pPr>
        <w:pStyle w:val="BodyText"/>
        <w:spacing w:before="69"/>
        <w:ind w:left="268"/>
        <w:jc w:val="both"/>
      </w:pPr>
      <w:r>
        <w:rPr/>
        <w:t>Ponentes: Esmeralda Pliego Alvarado</w:t>
      </w:r>
    </w:p>
    <w:p>
      <w:pPr>
        <w:pStyle w:val="BodyText"/>
        <w:spacing w:line="360" w:lineRule="auto" w:before="137"/>
        <w:ind w:left="268" w:right="103"/>
        <w:jc w:val="both"/>
      </w:pPr>
      <w:r>
        <w:rPr/>
        <w:t>Título de la ponencia: Desempeño asociativo, complejidad y estrategias de intervención en tres Asociaciones Civiles para mujeres de Chiapas.</w:t>
      </w:r>
    </w:p>
    <w:p>
      <w:pPr>
        <w:pStyle w:val="BodyText"/>
        <w:spacing w:line="362" w:lineRule="auto" w:before="2" w:after="4"/>
        <w:ind w:left="268" w:right="102"/>
        <w:jc w:val="both"/>
      </w:pPr>
      <w:r>
        <w:rPr/>
        <w:t>Nombre y lugar del congreso: XV Congreso de Investigación sobre el Tercer Sector. Tejido social y cultura de la legalidad: ¿construcción o reconstrucción? León, Guanajuato 28 y 29 de septiembre de 2015.</w:t>
      </w:r>
    </w:p>
    <w:p>
      <w:pPr>
        <w:pStyle w:val="BodyText"/>
        <w:ind w:left="1269"/>
        <w:rPr>
          <w:sz w:val="20"/>
        </w:rPr>
      </w:pPr>
      <w:r>
        <w:rPr>
          <w:sz w:val="20"/>
        </w:rPr>
        <w:drawing>
          <wp:inline distT="0" distB="0" distL="0" distR="0">
            <wp:extent cx="4118779" cy="5398960"/>
            <wp:effectExtent l="0" t="0" r="0" b="0"/>
            <wp:docPr id="65" name="image372.jpeg" descr=""/>
            <wp:cNvGraphicFramePr>
              <a:graphicFrameLocks noChangeAspect="1"/>
            </wp:cNvGraphicFramePr>
            <a:graphic>
              <a:graphicData uri="http://schemas.openxmlformats.org/drawingml/2006/picture">
                <pic:pic>
                  <pic:nvPicPr>
                    <pic:cNvPr id="66" name="image372.jpeg"/>
                    <pic:cNvPicPr/>
                  </pic:nvPicPr>
                  <pic:blipFill>
                    <a:blip r:embed="rId482" cstate="print"/>
                    <a:stretch>
                      <a:fillRect/>
                    </a:stretch>
                  </pic:blipFill>
                  <pic:spPr>
                    <a:xfrm>
                      <a:off x="0" y="0"/>
                      <a:ext cx="4118779" cy="5398960"/>
                    </a:xfrm>
                    <a:prstGeom prst="rect">
                      <a:avLst/>
                    </a:prstGeom>
                  </pic:spPr>
                </pic:pic>
              </a:graphicData>
            </a:graphic>
          </wp:inline>
        </w:drawing>
      </w:r>
      <w:r>
        <w:rPr>
          <w:sz w:val="20"/>
        </w:rPr>
      </w:r>
    </w:p>
    <w:p>
      <w:pPr>
        <w:spacing w:after="0"/>
        <w:rPr>
          <w:sz w:val="20"/>
        </w:rPr>
        <w:sectPr>
          <w:pgSz w:w="12240" w:h="15840"/>
          <w:pgMar w:header="0" w:footer="1002" w:top="1500" w:bottom="1200" w:left="1720" w:right="1600"/>
        </w:sectPr>
      </w:pPr>
    </w:p>
    <w:p>
      <w:pPr>
        <w:pStyle w:val="BodyText"/>
        <w:spacing w:before="52"/>
        <w:ind w:left="268"/>
        <w:jc w:val="both"/>
      </w:pPr>
      <w:r>
        <w:rPr/>
        <w:t>Ponentes: Esmeralda Pliego Alvarado y Elva Arcelia Juárez Vázquez</w:t>
      </w:r>
    </w:p>
    <w:p>
      <w:pPr>
        <w:pStyle w:val="BodyText"/>
        <w:spacing w:line="360" w:lineRule="auto" w:before="141"/>
        <w:ind w:left="268" w:right="124"/>
        <w:jc w:val="both"/>
      </w:pPr>
      <w:r>
        <w:rPr/>
        <w:t>Título de la ponencia: Prácticas en la gestión del agua como recurso de uso común: el caso del municipio de Almoloya del Río, Estado de México</w:t>
      </w:r>
    </w:p>
    <w:p>
      <w:pPr>
        <w:pStyle w:val="BodyText"/>
        <w:spacing w:line="360" w:lineRule="auto" w:before="2"/>
        <w:ind w:left="268" w:right="117"/>
        <w:jc w:val="both"/>
      </w:pPr>
      <w:r>
        <w:rPr/>
        <w:t>Nombre y lugar del congreso: XV Congreso de Investigación sobre el Tercer Sector. Tejido social y cultura de la legalidad: ¿construcción o reconstrucción? León, Guanajuato 28 y 29 de septiembre de 2015.</w:t>
      </w:r>
    </w:p>
    <w:p>
      <w:pPr>
        <w:pStyle w:val="BodyText"/>
        <w:rPr>
          <w:sz w:val="20"/>
        </w:rPr>
      </w:pPr>
    </w:p>
    <w:p>
      <w:pPr>
        <w:pStyle w:val="BodyText"/>
        <w:spacing w:before="1"/>
        <w:rPr>
          <w:sz w:val="13"/>
        </w:rPr>
      </w:pPr>
      <w:r>
        <w:rPr/>
        <w:drawing>
          <wp:anchor distT="0" distB="0" distL="0" distR="0" allowOverlap="1" layoutInCell="1" locked="0" behindDoc="0" simplePos="0" relativeHeight="12208">
            <wp:simplePos x="0" y="0"/>
            <wp:positionH relativeFrom="page">
              <wp:posOffset>1714500</wp:posOffset>
            </wp:positionH>
            <wp:positionV relativeFrom="paragraph">
              <wp:posOffset>120330</wp:posOffset>
            </wp:positionV>
            <wp:extent cx="4517208" cy="5336190"/>
            <wp:effectExtent l="0" t="0" r="0" b="0"/>
            <wp:wrapTopAndBottom/>
            <wp:docPr id="67" name="image373.jpeg" descr=""/>
            <wp:cNvGraphicFramePr>
              <a:graphicFrameLocks noChangeAspect="1"/>
            </wp:cNvGraphicFramePr>
            <a:graphic>
              <a:graphicData uri="http://schemas.openxmlformats.org/drawingml/2006/picture">
                <pic:pic>
                  <pic:nvPicPr>
                    <pic:cNvPr id="68" name="image373.jpeg"/>
                    <pic:cNvPicPr/>
                  </pic:nvPicPr>
                  <pic:blipFill>
                    <a:blip r:embed="rId483" cstate="print"/>
                    <a:stretch>
                      <a:fillRect/>
                    </a:stretch>
                  </pic:blipFill>
                  <pic:spPr>
                    <a:xfrm>
                      <a:off x="0" y="0"/>
                      <a:ext cx="4517208" cy="5336190"/>
                    </a:xfrm>
                    <a:prstGeom prst="rect">
                      <a:avLst/>
                    </a:prstGeom>
                  </pic:spPr>
                </pic:pic>
              </a:graphicData>
            </a:graphic>
          </wp:anchor>
        </w:drawing>
      </w:r>
    </w:p>
    <w:p>
      <w:pPr>
        <w:spacing w:after="0"/>
        <w:rPr>
          <w:sz w:val="13"/>
        </w:rPr>
        <w:sectPr>
          <w:pgSz w:w="12240" w:h="15840"/>
          <w:pgMar w:header="0" w:footer="1002" w:top="1360" w:bottom="1200" w:left="1720" w:right="1580"/>
        </w:sectPr>
      </w:pPr>
    </w:p>
    <w:p>
      <w:pPr>
        <w:pStyle w:val="BodyText"/>
        <w:spacing w:before="52"/>
        <w:ind w:left="268"/>
        <w:jc w:val="both"/>
      </w:pPr>
      <w:r>
        <w:rPr/>
        <w:t>Ponente: Esmeralda Pliego Alvarado</w:t>
      </w:r>
    </w:p>
    <w:p>
      <w:pPr>
        <w:pStyle w:val="BodyText"/>
        <w:spacing w:line="360" w:lineRule="auto" w:before="141"/>
        <w:ind w:left="268" w:right="135"/>
        <w:jc w:val="both"/>
      </w:pPr>
      <w:r>
        <w:rPr/>
        <w:t>Título</w:t>
      </w:r>
      <w:r>
        <w:rPr>
          <w:spacing w:val="-5"/>
        </w:rPr>
        <w:t> </w:t>
      </w:r>
      <w:r>
        <w:rPr/>
        <w:t>de</w:t>
      </w:r>
      <w:r>
        <w:rPr>
          <w:spacing w:val="-10"/>
        </w:rPr>
        <w:t> </w:t>
      </w:r>
      <w:r>
        <w:rPr/>
        <w:t>la</w:t>
      </w:r>
      <w:r>
        <w:rPr>
          <w:spacing w:val="-5"/>
        </w:rPr>
        <w:t> </w:t>
      </w:r>
      <w:r>
        <w:rPr/>
        <w:t>ponencia:</w:t>
      </w:r>
      <w:r>
        <w:rPr>
          <w:spacing w:val="-1"/>
        </w:rPr>
        <w:t> </w:t>
      </w:r>
      <w:r>
        <w:rPr/>
        <w:t>Actores</w:t>
      </w:r>
      <w:r>
        <w:rPr>
          <w:spacing w:val="-6"/>
        </w:rPr>
        <w:t> </w:t>
      </w:r>
      <w:r>
        <w:rPr/>
        <w:t>en</w:t>
      </w:r>
      <w:r>
        <w:rPr>
          <w:spacing w:val="-8"/>
        </w:rPr>
        <w:t> </w:t>
      </w:r>
      <w:r>
        <w:rPr/>
        <w:t>la</w:t>
      </w:r>
      <w:r>
        <w:rPr>
          <w:spacing w:val="-5"/>
        </w:rPr>
        <w:t> </w:t>
      </w:r>
      <w:r>
        <w:rPr/>
        <w:t>gestión</w:t>
      </w:r>
      <w:r>
        <w:rPr>
          <w:spacing w:val="-5"/>
        </w:rPr>
        <w:t> </w:t>
      </w:r>
      <w:r>
        <w:rPr>
          <w:spacing w:val="-3"/>
        </w:rPr>
        <w:t>del</w:t>
      </w:r>
      <w:r>
        <w:rPr>
          <w:spacing w:val="-2"/>
        </w:rPr>
        <w:t> </w:t>
      </w:r>
      <w:r>
        <w:rPr/>
        <w:t>agua</w:t>
      </w:r>
      <w:r>
        <w:rPr>
          <w:spacing w:val="-3"/>
        </w:rPr>
        <w:t> </w:t>
      </w:r>
      <w:r>
        <w:rPr/>
        <w:t>en</w:t>
      </w:r>
      <w:r>
        <w:rPr>
          <w:spacing w:val="-5"/>
        </w:rPr>
        <w:t> </w:t>
      </w:r>
      <w:r>
        <w:rPr/>
        <w:t>la</w:t>
      </w:r>
      <w:r>
        <w:rPr>
          <w:spacing w:val="-5"/>
        </w:rPr>
        <w:t> </w:t>
      </w:r>
      <w:r>
        <w:rPr/>
        <w:t>microrregión</w:t>
      </w:r>
      <w:r>
        <w:rPr>
          <w:spacing w:val="-4"/>
        </w:rPr>
        <w:t> </w:t>
      </w:r>
      <w:r>
        <w:rPr/>
        <w:t>Santiago Tianguistenco, Estado de</w:t>
      </w:r>
      <w:r>
        <w:rPr>
          <w:spacing w:val="-8"/>
        </w:rPr>
        <w:t> </w:t>
      </w:r>
      <w:r>
        <w:rPr/>
        <w:t>México.</w:t>
      </w:r>
    </w:p>
    <w:p>
      <w:pPr>
        <w:pStyle w:val="BodyText"/>
        <w:spacing w:line="360" w:lineRule="auto" w:before="2" w:after="6"/>
        <w:ind w:left="268" w:right="133"/>
        <w:jc w:val="both"/>
      </w:pPr>
      <w:r>
        <w:rPr/>
        <w:t>Nombre y lugar del congreso: 21º Encuentro Nacional sobre Desarrollo</w:t>
      </w:r>
      <w:r>
        <w:rPr>
          <w:spacing w:val="-42"/>
        </w:rPr>
        <w:t> </w:t>
      </w:r>
      <w:r>
        <w:rPr/>
        <w:t>Regional en México, AMECIDER 2016, del 15 al 18 de noviembre de 2016. Mérida, Yucatán</w:t>
      </w:r>
    </w:p>
    <w:p>
      <w:pPr>
        <w:pStyle w:val="BodyText"/>
        <w:ind w:left="265"/>
        <w:rPr>
          <w:sz w:val="20"/>
        </w:rPr>
      </w:pPr>
      <w:r>
        <w:rPr>
          <w:sz w:val="20"/>
        </w:rPr>
        <w:drawing>
          <wp:inline distT="0" distB="0" distL="0" distR="0">
            <wp:extent cx="5378608" cy="4164520"/>
            <wp:effectExtent l="0" t="0" r="0" b="0"/>
            <wp:docPr id="69" name="image374.jpeg" descr=""/>
            <wp:cNvGraphicFramePr>
              <a:graphicFrameLocks noChangeAspect="1"/>
            </wp:cNvGraphicFramePr>
            <a:graphic>
              <a:graphicData uri="http://schemas.openxmlformats.org/drawingml/2006/picture">
                <pic:pic>
                  <pic:nvPicPr>
                    <pic:cNvPr id="70" name="image374.jpeg"/>
                    <pic:cNvPicPr/>
                  </pic:nvPicPr>
                  <pic:blipFill>
                    <a:blip r:embed="rId484" cstate="print"/>
                    <a:stretch>
                      <a:fillRect/>
                    </a:stretch>
                  </pic:blipFill>
                  <pic:spPr>
                    <a:xfrm>
                      <a:off x="0" y="0"/>
                      <a:ext cx="5378608" cy="4164520"/>
                    </a:xfrm>
                    <a:prstGeom prst="rect">
                      <a:avLst/>
                    </a:prstGeom>
                  </pic:spPr>
                </pic:pic>
              </a:graphicData>
            </a:graphic>
          </wp:inline>
        </w:drawing>
      </w:r>
      <w:r>
        <w:rPr>
          <w:sz w:val="20"/>
        </w:rPr>
      </w:r>
    </w:p>
    <w:p>
      <w:pPr>
        <w:spacing w:after="0"/>
        <w:rPr>
          <w:sz w:val="20"/>
        </w:rPr>
        <w:sectPr>
          <w:pgSz w:w="12240" w:h="15840"/>
          <w:pgMar w:header="0" w:footer="1002" w:top="1360" w:bottom="1200" w:left="1720" w:right="1560"/>
        </w:sectPr>
      </w:pPr>
    </w:p>
    <w:p>
      <w:pPr>
        <w:pStyle w:val="BodyText"/>
        <w:spacing w:before="52"/>
        <w:ind w:left="268" w:right="23"/>
      </w:pPr>
      <w:r>
        <w:rPr/>
        <w:t>Ponente: Esmeralda Pliego Alvarado</w:t>
      </w:r>
    </w:p>
    <w:p>
      <w:pPr>
        <w:pStyle w:val="BodyText"/>
        <w:spacing w:line="360" w:lineRule="auto" w:before="141"/>
        <w:ind w:left="268" w:right="23"/>
      </w:pPr>
      <w:r>
        <w:rPr/>
        <w:t>Título de la ponencia: </w:t>
      </w:r>
      <w:r>
        <w:rPr>
          <w:spacing w:val="-4"/>
        </w:rPr>
        <w:t>El </w:t>
      </w:r>
      <w:r>
        <w:rPr/>
        <w:t>agua como un bien común y la gobernanza en los comités de agua potable en México: un acercamiento teórico metodológico Nombre</w:t>
      </w:r>
      <w:r>
        <w:rPr>
          <w:spacing w:val="-18"/>
        </w:rPr>
        <w:t> </w:t>
      </w:r>
      <w:r>
        <w:rPr/>
        <w:t>y</w:t>
      </w:r>
      <w:r>
        <w:rPr>
          <w:spacing w:val="-18"/>
        </w:rPr>
        <w:t> </w:t>
      </w:r>
      <w:r>
        <w:rPr/>
        <w:t>lugar</w:t>
      </w:r>
      <w:r>
        <w:rPr>
          <w:spacing w:val="-21"/>
        </w:rPr>
        <w:t> </w:t>
      </w:r>
      <w:r>
        <w:rPr/>
        <w:t>del</w:t>
      </w:r>
      <w:r>
        <w:rPr>
          <w:spacing w:val="-14"/>
        </w:rPr>
        <w:t> </w:t>
      </w:r>
      <w:r>
        <w:rPr/>
        <w:t>congreso:</w:t>
      </w:r>
      <w:r>
        <w:rPr>
          <w:spacing w:val="-23"/>
        </w:rPr>
        <w:t> </w:t>
      </w:r>
      <w:r>
        <w:rPr/>
        <w:t>Reunión-Seminario</w:t>
      </w:r>
      <w:r>
        <w:rPr>
          <w:spacing w:val="-18"/>
        </w:rPr>
        <w:t> </w:t>
      </w:r>
      <w:r>
        <w:rPr/>
        <w:t>Internacional</w:t>
      </w:r>
      <w:r>
        <w:rPr>
          <w:spacing w:val="-14"/>
        </w:rPr>
        <w:t> </w:t>
      </w:r>
      <w:r>
        <w:rPr/>
        <w:t>de</w:t>
      </w:r>
      <w:r>
        <w:rPr>
          <w:spacing w:val="-18"/>
        </w:rPr>
        <w:t> </w:t>
      </w:r>
      <w:r>
        <w:rPr/>
        <w:t>Investigadores sobre Agua, San Cristóbal de las Casas, Chiapas, del 2 al 4 de diciembre de 2014.</w:t>
      </w:r>
    </w:p>
    <w:p>
      <w:pPr>
        <w:pStyle w:val="BodyText"/>
        <w:rPr>
          <w:sz w:val="20"/>
        </w:rPr>
      </w:pPr>
    </w:p>
    <w:p>
      <w:pPr>
        <w:pStyle w:val="BodyText"/>
        <w:rPr>
          <w:sz w:val="13"/>
        </w:rPr>
      </w:pPr>
      <w:r>
        <w:rPr/>
        <w:drawing>
          <wp:anchor distT="0" distB="0" distL="0" distR="0" allowOverlap="1" layoutInCell="1" locked="0" behindDoc="0" simplePos="0" relativeHeight="12232">
            <wp:simplePos x="0" y="0"/>
            <wp:positionH relativeFrom="page">
              <wp:posOffset>1585594</wp:posOffset>
            </wp:positionH>
            <wp:positionV relativeFrom="paragraph">
              <wp:posOffset>120203</wp:posOffset>
            </wp:positionV>
            <wp:extent cx="4769431" cy="3648837"/>
            <wp:effectExtent l="0" t="0" r="0" b="0"/>
            <wp:wrapTopAndBottom/>
            <wp:docPr id="71" name="image375.jpeg" descr=""/>
            <wp:cNvGraphicFramePr>
              <a:graphicFrameLocks noChangeAspect="1"/>
            </wp:cNvGraphicFramePr>
            <a:graphic>
              <a:graphicData uri="http://schemas.openxmlformats.org/drawingml/2006/picture">
                <pic:pic>
                  <pic:nvPicPr>
                    <pic:cNvPr id="72" name="image375.jpeg"/>
                    <pic:cNvPicPr/>
                  </pic:nvPicPr>
                  <pic:blipFill>
                    <a:blip r:embed="rId485" cstate="print"/>
                    <a:stretch>
                      <a:fillRect/>
                    </a:stretch>
                  </pic:blipFill>
                  <pic:spPr>
                    <a:xfrm>
                      <a:off x="0" y="0"/>
                      <a:ext cx="4769431" cy="3648837"/>
                    </a:xfrm>
                    <a:prstGeom prst="rect">
                      <a:avLst/>
                    </a:prstGeom>
                  </pic:spPr>
                </pic:pic>
              </a:graphicData>
            </a:graphic>
          </wp:anchor>
        </w:drawing>
      </w:r>
    </w:p>
    <w:p>
      <w:pPr>
        <w:spacing w:after="0"/>
        <w:rPr>
          <w:sz w:val="13"/>
        </w:rPr>
        <w:sectPr>
          <w:pgSz w:w="12240" w:h="15840"/>
          <w:pgMar w:header="0" w:footer="1002" w:top="1360" w:bottom="1200" w:left="172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ind w:left="268"/>
        <w:jc w:val="both"/>
      </w:pPr>
      <w:r>
        <w:rPr/>
        <w:t>Ponente: Esmeralda Pliego Alvarado</w:t>
      </w:r>
    </w:p>
    <w:p>
      <w:pPr>
        <w:pStyle w:val="BodyText"/>
        <w:spacing w:before="137"/>
        <w:ind w:left="268"/>
        <w:jc w:val="both"/>
      </w:pPr>
      <w:r>
        <w:rPr/>
        <w:t>Título de la ponencia: Prácticas sociales en la Cuenca del Alto Lerma.</w:t>
      </w:r>
    </w:p>
    <w:p>
      <w:pPr>
        <w:pStyle w:val="BodyText"/>
        <w:spacing w:line="360" w:lineRule="auto" w:before="141"/>
        <w:ind w:left="268" w:right="183"/>
        <w:jc w:val="both"/>
      </w:pPr>
      <w:r>
        <w:rPr/>
        <w:t>Nombre y lugar del congreso: Congreso Internacional 13th Summer Institute of the Pacific Regional Science Conference Organization (PRSCO). Loja, Ecuador del 23 al 25 de julio de 2014.</w:t>
      </w:r>
    </w:p>
    <w:p>
      <w:pPr>
        <w:pStyle w:val="BodyText"/>
        <w:rPr>
          <w:sz w:val="20"/>
        </w:rPr>
      </w:pPr>
    </w:p>
    <w:p>
      <w:pPr>
        <w:pStyle w:val="BodyText"/>
        <w:spacing w:before="4"/>
        <w:rPr>
          <w:sz w:val="13"/>
        </w:rPr>
      </w:pPr>
      <w:r>
        <w:rPr/>
        <w:drawing>
          <wp:anchor distT="0" distB="0" distL="0" distR="0" allowOverlap="1" layoutInCell="1" locked="0" behindDoc="0" simplePos="0" relativeHeight="12256">
            <wp:simplePos x="0" y="0"/>
            <wp:positionH relativeFrom="page">
              <wp:posOffset>1260475</wp:posOffset>
            </wp:positionH>
            <wp:positionV relativeFrom="paragraph">
              <wp:posOffset>122744</wp:posOffset>
            </wp:positionV>
            <wp:extent cx="5452572" cy="3578733"/>
            <wp:effectExtent l="0" t="0" r="0" b="0"/>
            <wp:wrapTopAndBottom/>
            <wp:docPr id="73" name="image376.jpeg" descr=""/>
            <wp:cNvGraphicFramePr>
              <a:graphicFrameLocks noChangeAspect="1"/>
            </wp:cNvGraphicFramePr>
            <a:graphic>
              <a:graphicData uri="http://schemas.openxmlformats.org/drawingml/2006/picture">
                <pic:pic>
                  <pic:nvPicPr>
                    <pic:cNvPr id="74" name="image376.jpeg"/>
                    <pic:cNvPicPr/>
                  </pic:nvPicPr>
                  <pic:blipFill>
                    <a:blip r:embed="rId487" cstate="print"/>
                    <a:stretch>
                      <a:fillRect/>
                    </a:stretch>
                  </pic:blipFill>
                  <pic:spPr>
                    <a:xfrm>
                      <a:off x="0" y="0"/>
                      <a:ext cx="5452572" cy="3578733"/>
                    </a:xfrm>
                    <a:prstGeom prst="rect">
                      <a:avLst/>
                    </a:prstGeom>
                  </pic:spPr>
                </pic:pic>
              </a:graphicData>
            </a:graphic>
          </wp:anchor>
        </w:drawing>
      </w:r>
    </w:p>
    <w:p>
      <w:pPr>
        <w:spacing w:after="0"/>
        <w:rPr>
          <w:sz w:val="13"/>
        </w:rPr>
        <w:sectPr>
          <w:footerReference w:type="default" r:id="rId486"/>
          <w:pgSz w:w="12240" w:h="15840"/>
          <w:pgMar w:footer="1002" w:header="0" w:top="1500" w:bottom="1200" w:left="1720" w:right="15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20"/>
        </w:rPr>
      </w:pPr>
    </w:p>
    <w:p>
      <w:pPr>
        <w:pStyle w:val="BodyText"/>
        <w:ind w:left="268"/>
        <w:jc w:val="both"/>
      </w:pPr>
      <w:r>
        <w:rPr/>
        <w:t>Ponente: Esmeralda Pliego Alvarado</w:t>
      </w:r>
    </w:p>
    <w:p>
      <w:pPr>
        <w:pStyle w:val="BodyText"/>
        <w:spacing w:line="362" w:lineRule="auto" w:before="137"/>
        <w:ind w:left="268" w:right="830"/>
        <w:jc w:val="both"/>
      </w:pPr>
      <w:r>
        <w:rPr/>
        <w:t>Título de la ponencia: Prácticas en la gestión del agua como estrategias para la resiliencia socioambiental en municipios de la Cuenca </w:t>
      </w:r>
      <w:r>
        <w:rPr>
          <w:spacing w:val="-3"/>
        </w:rPr>
        <w:t>del </w:t>
      </w:r>
      <w:r>
        <w:rPr/>
        <w:t>Alto Lerma, Estado</w:t>
      </w:r>
      <w:r>
        <w:rPr>
          <w:spacing w:val="-29"/>
        </w:rPr>
        <w:t> </w:t>
      </w:r>
      <w:r>
        <w:rPr/>
        <w:t>de México.</w:t>
      </w:r>
    </w:p>
    <w:p>
      <w:pPr>
        <w:pStyle w:val="BodyText"/>
        <w:spacing w:line="362" w:lineRule="auto"/>
        <w:ind w:left="268" w:right="831"/>
        <w:jc w:val="both"/>
      </w:pPr>
      <w:r>
        <w:rPr/>
        <w:t>Nombre y lugar del congreso: IX Seminario de Investigación: Resiliencia en ciudades y áreas rurales mexicanas, del 26 al 28 de octubre de 2016,</w:t>
      </w:r>
      <w:r>
        <w:rPr>
          <w:spacing w:val="-36"/>
        </w:rPr>
        <w:t> </w:t>
      </w:r>
      <w:r>
        <w:rPr/>
        <w:t>Chetumal, Quintana Roo</w:t>
      </w:r>
      <w:r>
        <w:rPr>
          <w:spacing w:val="-6"/>
        </w:rPr>
        <w:t> </w:t>
      </w:r>
      <w:r>
        <w:rPr/>
        <w:t>2016.</w:t>
      </w:r>
    </w:p>
    <w:p>
      <w:pPr>
        <w:pStyle w:val="BodyText"/>
        <w:rPr>
          <w:sz w:val="20"/>
        </w:rPr>
      </w:pPr>
    </w:p>
    <w:p>
      <w:pPr>
        <w:pStyle w:val="BodyText"/>
        <w:spacing w:before="8"/>
        <w:rPr>
          <w:sz w:val="12"/>
        </w:rPr>
      </w:pPr>
      <w:r>
        <w:rPr/>
        <w:drawing>
          <wp:anchor distT="0" distB="0" distL="0" distR="0" allowOverlap="1" layoutInCell="1" locked="0" behindDoc="0" simplePos="0" relativeHeight="12280">
            <wp:simplePos x="0" y="0"/>
            <wp:positionH relativeFrom="page">
              <wp:posOffset>1260475</wp:posOffset>
            </wp:positionH>
            <wp:positionV relativeFrom="paragraph">
              <wp:posOffset>117866</wp:posOffset>
            </wp:positionV>
            <wp:extent cx="5818766" cy="4250245"/>
            <wp:effectExtent l="0" t="0" r="0" b="0"/>
            <wp:wrapTopAndBottom/>
            <wp:docPr id="75" name="image377.jpeg" descr=""/>
            <wp:cNvGraphicFramePr>
              <a:graphicFrameLocks noChangeAspect="1"/>
            </wp:cNvGraphicFramePr>
            <a:graphic>
              <a:graphicData uri="http://schemas.openxmlformats.org/drawingml/2006/picture">
                <pic:pic>
                  <pic:nvPicPr>
                    <pic:cNvPr id="76" name="image377.jpeg"/>
                    <pic:cNvPicPr/>
                  </pic:nvPicPr>
                  <pic:blipFill>
                    <a:blip r:embed="rId489" cstate="print"/>
                    <a:stretch>
                      <a:fillRect/>
                    </a:stretch>
                  </pic:blipFill>
                  <pic:spPr>
                    <a:xfrm>
                      <a:off x="0" y="0"/>
                      <a:ext cx="5818766" cy="4250245"/>
                    </a:xfrm>
                    <a:prstGeom prst="rect">
                      <a:avLst/>
                    </a:prstGeom>
                  </pic:spPr>
                </pic:pic>
              </a:graphicData>
            </a:graphic>
          </wp:anchor>
        </w:drawing>
      </w:r>
    </w:p>
    <w:p>
      <w:pPr>
        <w:spacing w:after="0"/>
        <w:rPr>
          <w:sz w:val="12"/>
        </w:rPr>
        <w:sectPr>
          <w:footerReference w:type="default" r:id="rId488"/>
          <w:pgSz w:w="12240" w:h="15840"/>
          <w:pgMar w:footer="942" w:header="0" w:top="1500" w:bottom="1140" w:left="1720" w:right="860"/>
          <w:pgNumType w:start="29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89"/>
        <w:ind w:left="268" w:right="220"/>
      </w:pPr>
      <w:r>
        <w:rPr/>
        <w:t>Ponente: Esmeralda Pliego Alvarado</w:t>
      </w:r>
    </w:p>
    <w:p>
      <w:pPr>
        <w:pStyle w:val="BodyText"/>
        <w:spacing w:line="360" w:lineRule="auto" w:before="141"/>
        <w:ind w:left="268" w:right="220"/>
      </w:pPr>
      <w:r>
        <w:rPr/>
        <w:t>Título de la ponencia: Configuración de la gestión del agua en municipios de la Cuenca del Alto Lerma</w:t>
      </w:r>
    </w:p>
    <w:p>
      <w:pPr>
        <w:pStyle w:val="BodyText"/>
        <w:spacing w:line="360" w:lineRule="auto" w:before="2"/>
        <w:ind w:left="268" w:right="220"/>
      </w:pPr>
      <w:r>
        <w:rPr/>
        <w:t>Nombre y lugar del congreso: 1er Simposio sobre impactos ambientales del crecimiento metropolitano, Toluca, Estado de México, 29 de septiembre de 2016.</w:t>
      </w:r>
    </w:p>
    <w:p>
      <w:pPr>
        <w:pStyle w:val="BodyText"/>
        <w:rPr>
          <w:sz w:val="20"/>
        </w:rPr>
      </w:pPr>
    </w:p>
    <w:p>
      <w:pPr>
        <w:pStyle w:val="BodyText"/>
        <w:rPr>
          <w:sz w:val="20"/>
        </w:rPr>
      </w:pPr>
    </w:p>
    <w:p>
      <w:pPr>
        <w:pStyle w:val="BodyText"/>
        <w:spacing w:before="4"/>
        <w:rPr>
          <w:sz w:val="29"/>
        </w:rPr>
      </w:pPr>
      <w:r>
        <w:rPr/>
        <w:drawing>
          <wp:anchor distT="0" distB="0" distL="0" distR="0" allowOverlap="1" layoutInCell="1" locked="0" behindDoc="0" simplePos="0" relativeHeight="12304">
            <wp:simplePos x="0" y="0"/>
            <wp:positionH relativeFrom="page">
              <wp:posOffset>1260475</wp:posOffset>
            </wp:positionH>
            <wp:positionV relativeFrom="paragraph">
              <wp:posOffset>239088</wp:posOffset>
            </wp:positionV>
            <wp:extent cx="5532191" cy="4403407"/>
            <wp:effectExtent l="0" t="0" r="0" b="0"/>
            <wp:wrapTopAndBottom/>
            <wp:docPr id="77" name="image378.jpeg" descr=""/>
            <wp:cNvGraphicFramePr>
              <a:graphicFrameLocks noChangeAspect="1"/>
            </wp:cNvGraphicFramePr>
            <a:graphic>
              <a:graphicData uri="http://schemas.openxmlformats.org/drawingml/2006/picture">
                <pic:pic>
                  <pic:nvPicPr>
                    <pic:cNvPr id="78" name="image378.jpeg"/>
                    <pic:cNvPicPr/>
                  </pic:nvPicPr>
                  <pic:blipFill>
                    <a:blip r:embed="rId490" cstate="print"/>
                    <a:stretch>
                      <a:fillRect/>
                    </a:stretch>
                  </pic:blipFill>
                  <pic:spPr>
                    <a:xfrm>
                      <a:off x="0" y="0"/>
                      <a:ext cx="5532191" cy="4403407"/>
                    </a:xfrm>
                    <a:prstGeom prst="rect">
                      <a:avLst/>
                    </a:prstGeom>
                  </pic:spPr>
                </pic:pic>
              </a:graphicData>
            </a:graphic>
          </wp:anchor>
        </w:drawing>
      </w:r>
    </w:p>
    <w:p>
      <w:pPr>
        <w:spacing w:after="0"/>
        <w:rPr>
          <w:sz w:val="29"/>
        </w:rPr>
        <w:sectPr>
          <w:pgSz w:w="12240" w:h="15840"/>
          <w:pgMar w:header="0" w:footer="942" w:top="1500" w:bottom="1200" w:left="1720" w:right="1380"/>
        </w:sectPr>
      </w:pPr>
    </w:p>
    <w:p>
      <w:pPr>
        <w:pStyle w:val="BodyText"/>
        <w:spacing w:before="52"/>
        <w:ind w:left="268" w:right="23"/>
      </w:pPr>
      <w:r>
        <w:rPr/>
        <w:t>Ponente: Esmeralda Pliego Alvarado</w:t>
      </w:r>
    </w:p>
    <w:p>
      <w:pPr>
        <w:pStyle w:val="BodyText"/>
        <w:spacing w:before="141"/>
        <w:ind w:left="268" w:right="23"/>
      </w:pPr>
      <w:r>
        <w:rPr/>
        <w:t>Título de la ponencia: Problemas del agua y sus manifestaciones</w:t>
      </w:r>
    </w:p>
    <w:p>
      <w:pPr>
        <w:pStyle w:val="BodyText"/>
        <w:spacing w:line="360" w:lineRule="auto" w:before="137"/>
        <w:ind w:left="268" w:right="21"/>
      </w:pPr>
      <w:r>
        <w:rPr/>
        <w:t>Nombre y lugar del congreso: Seminario-taller de Problemáticas y estudios sobre el agua en el Estado de México, 12 de octubre de 2016.</w:t>
      </w:r>
    </w:p>
    <w:p>
      <w:pPr>
        <w:pStyle w:val="BodyText"/>
        <w:rPr>
          <w:sz w:val="20"/>
        </w:rPr>
      </w:pPr>
    </w:p>
    <w:p>
      <w:pPr>
        <w:pStyle w:val="BodyText"/>
        <w:spacing w:before="5"/>
        <w:rPr>
          <w:sz w:val="13"/>
        </w:rPr>
      </w:pPr>
      <w:r>
        <w:rPr/>
        <w:drawing>
          <wp:anchor distT="0" distB="0" distL="0" distR="0" allowOverlap="1" layoutInCell="1" locked="0" behindDoc="0" simplePos="0" relativeHeight="12328">
            <wp:simplePos x="0" y="0"/>
            <wp:positionH relativeFrom="page">
              <wp:posOffset>1260475</wp:posOffset>
            </wp:positionH>
            <wp:positionV relativeFrom="paragraph">
              <wp:posOffset>122998</wp:posOffset>
            </wp:positionV>
            <wp:extent cx="4285891" cy="6116383"/>
            <wp:effectExtent l="0" t="0" r="0" b="0"/>
            <wp:wrapTopAndBottom/>
            <wp:docPr id="79" name="image379.jpeg" descr=""/>
            <wp:cNvGraphicFramePr>
              <a:graphicFrameLocks noChangeAspect="1"/>
            </wp:cNvGraphicFramePr>
            <a:graphic>
              <a:graphicData uri="http://schemas.openxmlformats.org/drawingml/2006/picture">
                <pic:pic>
                  <pic:nvPicPr>
                    <pic:cNvPr id="80" name="image379.jpeg"/>
                    <pic:cNvPicPr/>
                  </pic:nvPicPr>
                  <pic:blipFill>
                    <a:blip r:embed="rId491" cstate="print"/>
                    <a:stretch>
                      <a:fillRect/>
                    </a:stretch>
                  </pic:blipFill>
                  <pic:spPr>
                    <a:xfrm>
                      <a:off x="0" y="0"/>
                      <a:ext cx="4285891" cy="6116383"/>
                    </a:xfrm>
                    <a:prstGeom prst="rect">
                      <a:avLst/>
                    </a:prstGeom>
                  </pic:spPr>
                </pic:pic>
              </a:graphicData>
            </a:graphic>
          </wp:anchor>
        </w:drawing>
      </w:r>
    </w:p>
    <w:p>
      <w:pPr>
        <w:spacing w:after="0"/>
        <w:rPr>
          <w:sz w:val="13"/>
        </w:rPr>
        <w:sectPr>
          <w:pgSz w:w="12240" w:h="15840"/>
          <w:pgMar w:header="0" w:footer="942" w:top="1360" w:bottom="1200" w:left="1720" w:right="1580"/>
        </w:sectPr>
      </w:pPr>
    </w:p>
    <w:p>
      <w:pPr>
        <w:pStyle w:val="Heading2"/>
        <w:rPr>
          <w:i/>
        </w:rPr>
      </w:pPr>
      <w:r>
        <w:rPr>
          <w:i/>
        </w:rPr>
        <w:t>Publicaciones</w:t>
      </w:r>
    </w:p>
    <w:p>
      <w:pPr>
        <w:pStyle w:val="BodyText"/>
        <w:spacing w:line="274" w:lineRule="exact" w:before="8"/>
        <w:ind w:left="268" w:right="23"/>
      </w:pPr>
      <w:r>
        <w:rPr/>
        <w:t>Título de la reseña: Gobernanza del agua en las ciudades, perspectivas y estrategias en la Cuenca del Río Santiago</w:t>
      </w:r>
    </w:p>
    <w:p>
      <w:pPr>
        <w:pStyle w:val="BodyText"/>
        <w:spacing w:line="274" w:lineRule="exact" w:before="5"/>
        <w:ind w:left="268" w:right="2192"/>
      </w:pPr>
      <w:r>
        <w:rPr/>
        <w:t>Editorial: Economía, sociedad y territorio, volumen XV (47) Lugar y  fecha: México, 2015</w:t>
      </w:r>
    </w:p>
    <w:p>
      <w:pPr>
        <w:pStyle w:val="BodyText"/>
        <w:ind w:left="956"/>
        <w:rPr>
          <w:sz w:val="20"/>
        </w:rPr>
      </w:pPr>
      <w:r>
        <w:rPr>
          <w:sz w:val="20"/>
        </w:rPr>
        <w:pict>
          <v:group style="width:358.05pt;height:277.05pt;mso-position-horizontal-relative:char;mso-position-vertical-relative:line" coordorigin="0,0" coordsize="7161,5541">
            <v:shape style="position:absolute;left:0;top:0;width:3691;height:5535" type="#_x0000_t75" stroked="false">
              <v:imagedata r:id="rId492" o:title=""/>
            </v:shape>
            <v:shape style="position:absolute;left:3691;top:29;width:3470;height:5511" type="#_x0000_t75" stroked="false">
              <v:imagedata r:id="rId493" o:title=""/>
            </v:shape>
          </v:group>
        </w:pict>
      </w:r>
      <w:r>
        <w:rPr>
          <w:sz w:val="20"/>
        </w:rPr>
      </w:r>
    </w:p>
    <w:p>
      <w:pPr>
        <w:pStyle w:val="BodyText"/>
        <w:spacing w:before="1"/>
        <w:rPr>
          <w:sz w:val="8"/>
        </w:rPr>
      </w:pPr>
      <w:r>
        <w:rPr/>
        <w:drawing>
          <wp:anchor distT="0" distB="0" distL="0" distR="0" allowOverlap="1" layoutInCell="1" locked="0" behindDoc="0" simplePos="0" relativeHeight="12376">
            <wp:simplePos x="0" y="0"/>
            <wp:positionH relativeFrom="page">
              <wp:posOffset>1943735</wp:posOffset>
            </wp:positionH>
            <wp:positionV relativeFrom="paragraph">
              <wp:posOffset>84302</wp:posOffset>
            </wp:positionV>
            <wp:extent cx="4056273" cy="3455765"/>
            <wp:effectExtent l="0" t="0" r="0" b="0"/>
            <wp:wrapTopAndBottom/>
            <wp:docPr id="81" name="image382.png" descr=""/>
            <wp:cNvGraphicFramePr>
              <a:graphicFrameLocks noChangeAspect="1"/>
            </wp:cNvGraphicFramePr>
            <a:graphic>
              <a:graphicData uri="http://schemas.openxmlformats.org/drawingml/2006/picture">
                <pic:pic>
                  <pic:nvPicPr>
                    <pic:cNvPr id="82" name="image382.png"/>
                    <pic:cNvPicPr/>
                  </pic:nvPicPr>
                  <pic:blipFill>
                    <a:blip r:embed="rId494" cstate="print"/>
                    <a:stretch>
                      <a:fillRect/>
                    </a:stretch>
                  </pic:blipFill>
                  <pic:spPr>
                    <a:xfrm>
                      <a:off x="0" y="0"/>
                      <a:ext cx="4056273" cy="3455765"/>
                    </a:xfrm>
                    <a:prstGeom prst="rect">
                      <a:avLst/>
                    </a:prstGeom>
                  </pic:spPr>
                </pic:pic>
              </a:graphicData>
            </a:graphic>
          </wp:anchor>
        </w:drawing>
      </w:r>
    </w:p>
    <w:p>
      <w:pPr>
        <w:spacing w:after="0"/>
        <w:rPr>
          <w:sz w:val="8"/>
        </w:rPr>
        <w:sectPr>
          <w:pgSz w:w="12240" w:h="15840"/>
          <w:pgMar w:header="0" w:footer="942" w:top="1360" w:bottom="1200" w:left="1720" w:right="1580"/>
        </w:sectPr>
      </w:pPr>
    </w:p>
    <w:p>
      <w:pPr>
        <w:pStyle w:val="BodyText"/>
        <w:spacing w:line="362" w:lineRule="auto" w:before="52"/>
        <w:ind w:left="268" w:right="107"/>
        <w:jc w:val="both"/>
      </w:pPr>
      <w:r>
        <w:rPr/>
        <w:t>Título del capítulo: Configuración de la participación social y desempeño asociativo en la gestión del agua: el caso de los comités de agua potable en Santiago Tianguistenco, Estado de México.</w:t>
      </w:r>
    </w:p>
    <w:p>
      <w:pPr>
        <w:pStyle w:val="BodyText"/>
        <w:spacing w:line="360" w:lineRule="auto"/>
        <w:ind w:left="268" w:right="5883"/>
      </w:pPr>
      <w:r>
        <w:rPr/>
        <w:t>Editorial: MNEMOSYNE ISBN: 978-987-1829-37-8</w:t>
      </w:r>
    </w:p>
    <w:p>
      <w:pPr>
        <w:pStyle w:val="BodyText"/>
        <w:spacing w:before="7"/>
        <w:ind w:left="268"/>
        <w:jc w:val="both"/>
      </w:pPr>
      <w:r>
        <w:rPr/>
        <w:t>Lugar y fecha: Buenos Aires, Argentina, 2016</w:t>
      </w:r>
    </w:p>
    <w:p>
      <w:pPr>
        <w:pStyle w:val="BodyText"/>
        <w:rPr>
          <w:sz w:val="20"/>
        </w:rPr>
      </w:pPr>
    </w:p>
    <w:p>
      <w:pPr>
        <w:pStyle w:val="BodyText"/>
        <w:spacing w:before="8"/>
      </w:pPr>
      <w:r>
        <w:rPr/>
        <w:drawing>
          <wp:anchor distT="0" distB="0" distL="0" distR="0" allowOverlap="1" layoutInCell="1" locked="0" behindDoc="0" simplePos="0" relativeHeight="12400">
            <wp:simplePos x="0" y="0"/>
            <wp:positionH relativeFrom="page">
              <wp:posOffset>2400935</wp:posOffset>
            </wp:positionH>
            <wp:positionV relativeFrom="paragraph">
              <wp:posOffset>205460</wp:posOffset>
            </wp:positionV>
            <wp:extent cx="3112444" cy="4469701"/>
            <wp:effectExtent l="0" t="0" r="0" b="0"/>
            <wp:wrapTopAndBottom/>
            <wp:docPr id="83" name="image383.jpeg" descr=""/>
            <wp:cNvGraphicFramePr>
              <a:graphicFrameLocks noChangeAspect="1"/>
            </wp:cNvGraphicFramePr>
            <a:graphic>
              <a:graphicData uri="http://schemas.openxmlformats.org/drawingml/2006/picture">
                <pic:pic>
                  <pic:nvPicPr>
                    <pic:cNvPr id="84" name="image383.jpeg"/>
                    <pic:cNvPicPr/>
                  </pic:nvPicPr>
                  <pic:blipFill>
                    <a:blip r:embed="rId495" cstate="print"/>
                    <a:stretch>
                      <a:fillRect/>
                    </a:stretch>
                  </pic:blipFill>
                  <pic:spPr>
                    <a:xfrm>
                      <a:off x="0" y="0"/>
                      <a:ext cx="3112444" cy="4469701"/>
                    </a:xfrm>
                    <a:prstGeom prst="rect">
                      <a:avLst/>
                    </a:prstGeom>
                  </pic:spPr>
                </pic:pic>
              </a:graphicData>
            </a:graphic>
          </wp:anchor>
        </w:drawing>
      </w:r>
    </w:p>
    <w:p>
      <w:pPr>
        <w:spacing w:after="0"/>
        <w:sectPr>
          <w:pgSz w:w="12240" w:h="15840"/>
          <w:pgMar w:header="0" w:footer="942" w:top="1360" w:bottom="1200" w:left="1720" w:right="1600"/>
        </w:sectPr>
      </w:pPr>
    </w:p>
    <w:p>
      <w:pPr>
        <w:pStyle w:val="BodyText"/>
        <w:ind w:left="265"/>
        <w:rPr>
          <w:sz w:val="20"/>
        </w:rPr>
      </w:pPr>
      <w:r>
        <w:rPr>
          <w:sz w:val="20"/>
        </w:rPr>
        <w:drawing>
          <wp:inline distT="0" distB="0" distL="0" distR="0">
            <wp:extent cx="5357792" cy="3989832"/>
            <wp:effectExtent l="0" t="0" r="0" b="0"/>
            <wp:docPr id="85" name="image384.jpeg" descr=""/>
            <wp:cNvGraphicFramePr>
              <a:graphicFrameLocks noChangeAspect="1"/>
            </wp:cNvGraphicFramePr>
            <a:graphic>
              <a:graphicData uri="http://schemas.openxmlformats.org/drawingml/2006/picture">
                <pic:pic>
                  <pic:nvPicPr>
                    <pic:cNvPr id="86" name="image384.jpeg"/>
                    <pic:cNvPicPr/>
                  </pic:nvPicPr>
                  <pic:blipFill>
                    <a:blip r:embed="rId496" cstate="print"/>
                    <a:stretch>
                      <a:fillRect/>
                    </a:stretch>
                  </pic:blipFill>
                  <pic:spPr>
                    <a:xfrm>
                      <a:off x="0" y="0"/>
                      <a:ext cx="5357792" cy="3989832"/>
                    </a:xfrm>
                    <a:prstGeom prst="rect">
                      <a:avLst/>
                    </a:prstGeom>
                  </pic:spPr>
                </pic:pic>
              </a:graphicData>
            </a:graphic>
          </wp:inline>
        </w:drawing>
      </w:r>
      <w:r>
        <w:rPr>
          <w:sz w:val="20"/>
        </w:rPr>
      </w:r>
    </w:p>
    <w:p>
      <w:pPr>
        <w:spacing w:after="0"/>
        <w:rPr>
          <w:sz w:val="20"/>
        </w:rPr>
        <w:sectPr>
          <w:pgSz w:w="12240" w:h="15840"/>
          <w:pgMar w:header="0" w:footer="942" w:top="1420" w:bottom="1140" w:left="1720" w:right="1600"/>
        </w:sectPr>
      </w:pPr>
    </w:p>
    <w:p>
      <w:pPr>
        <w:pStyle w:val="BodyText"/>
        <w:spacing w:before="2"/>
        <w:rPr>
          <w:sz w:val="22"/>
        </w:rPr>
      </w:pPr>
    </w:p>
    <w:p>
      <w:pPr>
        <w:pStyle w:val="Heading1"/>
        <w:spacing w:before="70"/>
        <w:ind w:right="124"/>
      </w:pPr>
      <w:r>
        <w:rPr/>
        <w:t>Redes</w:t>
      </w:r>
    </w:p>
    <w:p>
      <w:pPr>
        <w:spacing w:before="137"/>
        <w:ind w:left="268" w:right="124" w:firstLine="0"/>
        <w:jc w:val="left"/>
        <w:rPr>
          <w:b/>
          <w:sz w:val="24"/>
        </w:rPr>
      </w:pPr>
      <w:r>
        <w:rPr>
          <w:b/>
          <w:sz w:val="24"/>
        </w:rPr>
        <w:t>Red de Estudios del Desempeño Asociativo (REDA), ISS-UNAM</w:t>
      </w:r>
    </w:p>
    <w:p>
      <w:pPr>
        <w:pStyle w:val="BodyText"/>
        <w:spacing w:before="3"/>
        <w:rPr>
          <w:b/>
          <w:sz w:val="9"/>
        </w:rPr>
      </w:pPr>
      <w:r>
        <w:rPr/>
        <w:drawing>
          <wp:anchor distT="0" distB="0" distL="0" distR="0" allowOverlap="1" layoutInCell="1" locked="0" behindDoc="0" simplePos="0" relativeHeight="12424">
            <wp:simplePos x="0" y="0"/>
            <wp:positionH relativeFrom="page">
              <wp:posOffset>1604644</wp:posOffset>
            </wp:positionH>
            <wp:positionV relativeFrom="paragraph">
              <wp:posOffset>92418</wp:posOffset>
            </wp:positionV>
            <wp:extent cx="4713419" cy="6318027"/>
            <wp:effectExtent l="0" t="0" r="0" b="0"/>
            <wp:wrapTopAndBottom/>
            <wp:docPr id="87" name="image385.jpeg" descr=""/>
            <wp:cNvGraphicFramePr>
              <a:graphicFrameLocks noChangeAspect="1"/>
            </wp:cNvGraphicFramePr>
            <a:graphic>
              <a:graphicData uri="http://schemas.openxmlformats.org/drawingml/2006/picture">
                <pic:pic>
                  <pic:nvPicPr>
                    <pic:cNvPr id="88" name="image385.jpeg"/>
                    <pic:cNvPicPr/>
                  </pic:nvPicPr>
                  <pic:blipFill>
                    <a:blip r:embed="rId497" cstate="print"/>
                    <a:stretch>
                      <a:fillRect/>
                    </a:stretch>
                  </pic:blipFill>
                  <pic:spPr>
                    <a:xfrm>
                      <a:off x="0" y="0"/>
                      <a:ext cx="4713419" cy="6318027"/>
                    </a:xfrm>
                    <a:prstGeom prst="rect">
                      <a:avLst/>
                    </a:prstGeom>
                  </pic:spPr>
                </pic:pic>
              </a:graphicData>
            </a:graphic>
          </wp:anchor>
        </w:drawing>
      </w:r>
    </w:p>
    <w:p>
      <w:pPr>
        <w:spacing w:after="0"/>
        <w:rPr>
          <w:sz w:val="9"/>
        </w:rPr>
        <w:sectPr>
          <w:pgSz w:w="12240" w:h="15840"/>
          <w:pgMar w:header="0" w:footer="942" w:top="1500" w:bottom="1140" w:left="1720" w:right="1600"/>
        </w:sectPr>
      </w:pPr>
    </w:p>
    <w:p>
      <w:pPr>
        <w:pStyle w:val="BodyText"/>
        <w:spacing w:before="2"/>
        <w:rPr>
          <w:b/>
          <w:sz w:val="22"/>
        </w:rPr>
      </w:pPr>
    </w:p>
    <w:p>
      <w:pPr>
        <w:tabs>
          <w:tab w:pos="1012" w:val="left" w:leader="none"/>
        </w:tabs>
        <w:spacing w:line="360" w:lineRule="auto" w:before="70"/>
        <w:ind w:left="268" w:right="415" w:firstLine="0"/>
        <w:jc w:val="left"/>
        <w:rPr>
          <w:b/>
          <w:sz w:val="24"/>
        </w:rPr>
      </w:pPr>
      <w:r>
        <w:rPr>
          <w:b/>
          <w:sz w:val="24"/>
        </w:rPr>
        <w:t>Red</w:t>
        <w:tab/>
        <w:t>Temática  de  Investigadores  Sobre  Agua  en  la </w:t>
      </w:r>
      <w:r>
        <w:rPr>
          <w:b/>
          <w:spacing w:val="64"/>
          <w:sz w:val="24"/>
        </w:rPr>
        <w:t> </w:t>
      </w:r>
      <w:r>
        <w:rPr>
          <w:b/>
          <w:sz w:val="24"/>
        </w:rPr>
        <w:t>Frontera </w:t>
      </w:r>
      <w:r>
        <w:rPr>
          <w:b/>
          <w:spacing w:val="9"/>
          <w:sz w:val="24"/>
        </w:rPr>
        <w:t> </w:t>
      </w:r>
      <w:r>
        <w:rPr>
          <w:b/>
          <w:sz w:val="24"/>
        </w:rPr>
        <w:t>México-</w:t>
      </w:r>
      <w:r>
        <w:rPr>
          <w:b/>
          <w:w w:val="99"/>
          <w:sz w:val="24"/>
        </w:rPr>
        <w:t> </w:t>
      </w:r>
      <w:r>
        <w:rPr>
          <w:b/>
          <w:sz w:val="24"/>
        </w:rPr>
        <w:t>Guatemala-Belice</w:t>
      </w:r>
      <w:r>
        <w:rPr>
          <w:b/>
          <w:spacing w:val="-10"/>
          <w:sz w:val="24"/>
        </w:rPr>
        <w:t> </w:t>
      </w:r>
      <w:r>
        <w:rPr>
          <w:b/>
          <w:sz w:val="24"/>
        </w:rPr>
        <w:t>(RISAF)</w:t>
      </w:r>
    </w:p>
    <w:p>
      <w:pPr>
        <w:pStyle w:val="BodyText"/>
        <w:rPr>
          <w:b/>
          <w:sz w:val="20"/>
        </w:rPr>
      </w:pPr>
    </w:p>
    <w:p>
      <w:pPr>
        <w:pStyle w:val="BodyText"/>
        <w:spacing w:before="7"/>
        <w:rPr>
          <w:b/>
          <w:sz w:val="13"/>
        </w:rPr>
      </w:pPr>
      <w:r>
        <w:rPr/>
        <w:drawing>
          <wp:anchor distT="0" distB="0" distL="0" distR="0" allowOverlap="1" layoutInCell="1" locked="0" behindDoc="0" simplePos="0" relativeHeight="12448">
            <wp:simplePos x="0" y="0"/>
            <wp:positionH relativeFrom="page">
              <wp:posOffset>1260475</wp:posOffset>
            </wp:positionH>
            <wp:positionV relativeFrom="paragraph">
              <wp:posOffset>124141</wp:posOffset>
            </wp:positionV>
            <wp:extent cx="5583847" cy="4155948"/>
            <wp:effectExtent l="0" t="0" r="0" b="0"/>
            <wp:wrapTopAndBottom/>
            <wp:docPr id="89" name="image386.jpeg" descr=""/>
            <wp:cNvGraphicFramePr>
              <a:graphicFrameLocks noChangeAspect="1"/>
            </wp:cNvGraphicFramePr>
            <a:graphic>
              <a:graphicData uri="http://schemas.openxmlformats.org/drawingml/2006/picture">
                <pic:pic>
                  <pic:nvPicPr>
                    <pic:cNvPr id="90" name="image386.jpeg"/>
                    <pic:cNvPicPr/>
                  </pic:nvPicPr>
                  <pic:blipFill>
                    <a:blip r:embed="rId498" cstate="print"/>
                    <a:stretch>
                      <a:fillRect/>
                    </a:stretch>
                  </pic:blipFill>
                  <pic:spPr>
                    <a:xfrm>
                      <a:off x="0" y="0"/>
                      <a:ext cx="5583847" cy="4155948"/>
                    </a:xfrm>
                    <a:prstGeom prst="rect">
                      <a:avLst/>
                    </a:prstGeom>
                  </pic:spPr>
                </pic:pic>
              </a:graphicData>
            </a:graphic>
          </wp:anchor>
        </w:drawing>
      </w:r>
    </w:p>
    <w:sectPr>
      <w:pgSz w:w="12240" w:h="15840"/>
      <w:pgMar w:header="0" w:footer="942" w:top="1500" w:bottom="1200" w:left="1720" w:right="12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Trebuchet MS">
    <w:altName w:val="Trebuchet MS"/>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9.710022pt;margin-top:730.880005pt;width:9.6pt;height:13.05pt;mso-position-horizontal-relative:page;mso-position-vertical-relative:page;z-index:-2606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4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392" type="#_x0000_t202" filled="false" stroked="false">
          <v:textbox inset="0,0,0,0">
            <w:txbxContent>
              <w:p>
                <w:pPr>
                  <w:spacing w:line="245" w:lineRule="exact" w:before="0"/>
                  <w:ind w:left="20" w:right="-2" w:firstLine="0"/>
                  <w:jc w:val="left"/>
                  <w:rPr>
                    <w:rFonts w:ascii="Calibri"/>
                    <w:sz w:val="22"/>
                  </w:rPr>
                </w:pPr>
                <w:r>
                  <w:rPr>
                    <w:rFonts w:ascii="Calibri"/>
                    <w:sz w:val="22"/>
                  </w:rPr>
                  <w:t>50</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3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344" type="#_x0000_t202" filled="false" stroked="false">
          <v:textbox inset="0,0,0,0">
            <w:txbxContent>
              <w:p>
                <w:pPr>
                  <w:spacing w:line="245" w:lineRule="exact" w:before="0"/>
                  <w:ind w:left="20" w:right="-2" w:firstLine="0"/>
                  <w:jc w:val="left"/>
                  <w:rPr>
                    <w:rFonts w:ascii="Calibri"/>
                    <w:sz w:val="22"/>
                  </w:rPr>
                </w:pPr>
                <w:r>
                  <w:rPr>
                    <w:rFonts w:ascii="Calibri"/>
                    <w:sz w:val="22"/>
                  </w:rPr>
                  <w:t>60</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3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296" type="#_x0000_t202" filled="false" stroked="false">
          <v:textbox inset="0,0,0,0">
            <w:txbxContent>
              <w:p>
                <w:pPr>
                  <w:spacing w:line="245" w:lineRule="exact" w:before="0"/>
                  <w:ind w:left="20" w:right="-2" w:firstLine="0"/>
                  <w:jc w:val="left"/>
                  <w:rPr>
                    <w:rFonts w:ascii="Calibri"/>
                    <w:sz w:val="22"/>
                  </w:rPr>
                </w:pPr>
                <w:r>
                  <w:rPr>
                    <w:rFonts w:ascii="Calibri"/>
                    <w:sz w:val="22"/>
                  </w:rPr>
                  <w:t>70</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2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248" type="#_x0000_t202" filled="false" stroked="false">
          <v:textbox inset="0,0,0,0">
            <w:txbxContent>
              <w:p>
                <w:pPr>
                  <w:spacing w:line="245" w:lineRule="exact" w:before="0"/>
                  <w:ind w:left="20" w:right="-2" w:firstLine="0"/>
                  <w:jc w:val="left"/>
                  <w:rPr>
                    <w:rFonts w:ascii="Calibri"/>
                    <w:sz w:val="22"/>
                  </w:rPr>
                </w:pPr>
                <w:r>
                  <w:rPr>
                    <w:rFonts w:ascii="Calibri"/>
                    <w:sz w:val="22"/>
                  </w:rPr>
                  <w:t>80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2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81</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200" type="#_x0000_t202" filled="false" stroked="false">
          <v:textbox inset="0,0,0,0">
            <w:txbxContent>
              <w:p>
                <w:pPr>
                  <w:spacing w:line="245" w:lineRule="exact" w:before="0"/>
                  <w:ind w:left="20" w:right="-2" w:firstLine="0"/>
                  <w:jc w:val="left"/>
                  <w:rPr>
                    <w:rFonts w:ascii="Calibri"/>
                    <w:sz w:val="22"/>
                  </w:rPr>
                </w:pPr>
                <w:r>
                  <w:rPr>
                    <w:rFonts w:ascii="Calibri"/>
                    <w:sz w:val="22"/>
                  </w:rPr>
                  <w:t>90</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608" type="#_x0000_t202" filled="false" stroked="false">
          <v:textbox inset="0,0,0,0">
            <w:txbxContent>
              <w:p>
                <w:pPr>
                  <w:spacing w:line="245" w:lineRule="exact" w:before="0"/>
                  <w:ind w:left="20" w:right="-2" w:firstLine="0"/>
                  <w:jc w:val="left"/>
                  <w:rPr>
                    <w:rFonts w:ascii="Calibri"/>
                    <w:sz w:val="22"/>
                  </w:rPr>
                </w:pPr>
                <w:r>
                  <w:rPr>
                    <w:rFonts w:ascii="Calibri"/>
                    <w:sz w:val="22"/>
                  </w:rPr>
                  <w:t>10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1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60152" type="#_x0000_t202" filled="false" stroked="false">
          <v:textbox inset="0,0,0,0">
            <w:txbxContent>
              <w:p>
                <w:pPr>
                  <w:spacing w:line="245" w:lineRule="exact" w:before="0"/>
                  <w:ind w:left="20" w:right="-3" w:firstLine="0"/>
                  <w:jc w:val="left"/>
                  <w:rPr>
                    <w:rFonts w:ascii="Calibri"/>
                    <w:sz w:val="22"/>
                  </w:rPr>
                </w:pPr>
                <w:r>
                  <w:rPr>
                    <w:rFonts w:ascii="Calibri"/>
                    <w:sz w:val="22"/>
                  </w:rPr>
                  <w:t>100</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601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60104" type="#_x0000_t202" filled="false" stroked="false">
          <v:textbox inset="0,0,0,0">
            <w:txbxContent>
              <w:p>
                <w:pPr>
                  <w:spacing w:line="245" w:lineRule="exact" w:before="0"/>
                  <w:ind w:left="20" w:right="-3" w:firstLine="0"/>
                  <w:jc w:val="left"/>
                  <w:rPr>
                    <w:rFonts w:ascii="Calibri"/>
                    <w:sz w:val="22"/>
                  </w:rPr>
                </w:pPr>
                <w:r>
                  <w:rPr>
                    <w:rFonts w:ascii="Calibri"/>
                    <w:sz w:val="22"/>
                  </w:rPr>
                  <w:t>110</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600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111</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60056" type="#_x0000_t202" filled="false" stroked="false">
          <v:textbox inset="0,0,0,0">
            <w:txbxContent>
              <w:p>
                <w:pPr>
                  <w:spacing w:line="245" w:lineRule="exact" w:before="0"/>
                  <w:ind w:left="20" w:right="-3" w:firstLine="0"/>
                  <w:jc w:val="left"/>
                  <w:rPr>
                    <w:rFonts w:ascii="Calibri"/>
                    <w:sz w:val="22"/>
                  </w:rPr>
                </w:pPr>
                <w:r>
                  <w:rPr>
                    <w:rFonts w:ascii="Calibri"/>
                    <w:sz w:val="22"/>
                  </w:rPr>
                  <w:t>120</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600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121</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60008" type="#_x0000_t202" filled="false" stroked="false">
          <v:textbox inset="0,0,0,0">
            <w:txbxContent>
              <w:p>
                <w:pPr>
                  <w:spacing w:line="245" w:lineRule="exact" w:before="0"/>
                  <w:ind w:left="20" w:right="-3" w:firstLine="0"/>
                  <w:jc w:val="left"/>
                  <w:rPr>
                    <w:rFonts w:ascii="Calibri"/>
                    <w:sz w:val="22"/>
                  </w:rPr>
                </w:pPr>
                <w:r>
                  <w:rPr>
                    <w:rFonts w:ascii="Calibri"/>
                    <w:sz w:val="22"/>
                  </w:rPr>
                  <w:t>130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9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960" type="#_x0000_t202" filled="false" stroked="false">
          <v:textbox inset="0,0,0,0">
            <w:txbxContent>
              <w:p>
                <w:pPr>
                  <w:spacing w:line="245" w:lineRule="exact" w:before="0"/>
                  <w:ind w:left="20" w:right="-3" w:firstLine="0"/>
                  <w:jc w:val="left"/>
                  <w:rPr>
                    <w:rFonts w:ascii="Calibri"/>
                    <w:sz w:val="22"/>
                  </w:rPr>
                </w:pPr>
                <w:r>
                  <w:rPr>
                    <w:rFonts w:ascii="Calibri"/>
                    <w:sz w:val="22"/>
                  </w:rPr>
                  <w:t>140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5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5pt;height:13.05pt;mso-position-horizontal-relative:page;mso-position-vertical-relative:page;z-index:-259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141</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912" type="#_x0000_t202" filled="false" stroked="false">
          <v:textbox inset="0,0,0,0">
            <w:txbxContent>
              <w:p>
                <w:pPr>
                  <w:spacing w:line="245" w:lineRule="exact" w:before="0"/>
                  <w:ind w:left="20" w:right="-3" w:firstLine="0"/>
                  <w:jc w:val="left"/>
                  <w:rPr>
                    <w:rFonts w:ascii="Calibri"/>
                    <w:sz w:val="22"/>
                  </w:rPr>
                </w:pPr>
                <w:r>
                  <w:rPr>
                    <w:rFonts w:ascii="Calibri"/>
                    <w:sz w:val="22"/>
                  </w:rPr>
                  <w:t>150</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864" type="#_x0000_t202" filled="false" stroked="false">
          <v:textbox inset="0,0,0,0">
            <w:txbxContent>
              <w:p>
                <w:pPr>
                  <w:spacing w:line="245" w:lineRule="exact" w:before="0"/>
                  <w:ind w:left="20" w:right="-3" w:firstLine="0"/>
                  <w:jc w:val="left"/>
                  <w:rPr>
                    <w:rFonts w:ascii="Calibri"/>
                    <w:sz w:val="22"/>
                  </w:rPr>
                </w:pPr>
                <w:r>
                  <w:rPr>
                    <w:rFonts w:ascii="Calibri"/>
                    <w:sz w:val="22"/>
                  </w:rPr>
                  <w:t>160</w:t>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161</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816" type="#_x0000_t202" filled="false" stroked="false">
          <v:textbox inset="0,0,0,0">
            <w:txbxContent>
              <w:p>
                <w:pPr>
                  <w:spacing w:line="245" w:lineRule="exact" w:before="0"/>
                  <w:ind w:left="20" w:right="-3" w:firstLine="0"/>
                  <w:jc w:val="left"/>
                  <w:rPr>
                    <w:rFonts w:ascii="Calibri"/>
                    <w:sz w:val="22"/>
                  </w:rPr>
                </w:pPr>
                <w:r>
                  <w:rPr>
                    <w:rFonts w:ascii="Calibri"/>
                    <w:sz w:val="22"/>
                  </w:rPr>
                  <w:t>170</w:t>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171</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768" type="#_x0000_t202" filled="false" stroked="false">
          <v:textbox inset="0,0,0,0">
            <w:txbxContent>
              <w:p>
                <w:pPr>
                  <w:spacing w:line="245" w:lineRule="exact" w:before="0"/>
                  <w:ind w:left="20" w:right="-3" w:firstLine="0"/>
                  <w:jc w:val="left"/>
                  <w:rPr>
                    <w:rFonts w:ascii="Calibri"/>
                    <w:sz w:val="22"/>
                  </w:rPr>
                </w:pPr>
                <w:r>
                  <w:rPr>
                    <w:rFonts w:ascii="Calibri"/>
                    <w:sz w:val="22"/>
                  </w:rPr>
                  <w:t>180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7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720" type="#_x0000_t202" filled="false" stroked="false">
          <v:textbox inset="0,0,0,0">
            <w:txbxContent>
              <w:p>
                <w:pPr>
                  <w:spacing w:line="245" w:lineRule="exact" w:before="0"/>
                  <w:ind w:left="20" w:right="-3" w:firstLine="0"/>
                  <w:jc w:val="left"/>
                  <w:rPr>
                    <w:rFonts w:ascii="Calibri"/>
                    <w:sz w:val="22"/>
                  </w:rPr>
                </w:pPr>
                <w:r>
                  <w:rPr>
                    <w:rFonts w:ascii="Calibri"/>
                    <w:sz w:val="22"/>
                  </w:rPr>
                  <w:t>190</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5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p>
            </w:txbxContent>
          </v:textbox>
          <w10:wrap type="none"/>
        </v:shape>
      </w:pict>
    </w: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69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191</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672" type="#_x0000_t202" filled="false" stroked="false">
          <v:textbox inset="0,0,0,0">
            <w:txbxContent>
              <w:p>
                <w:pPr>
                  <w:spacing w:line="245" w:lineRule="exact" w:before="0"/>
                  <w:ind w:left="20" w:right="-3" w:firstLine="0"/>
                  <w:jc w:val="left"/>
                  <w:rPr>
                    <w:rFonts w:ascii="Calibri"/>
                    <w:sz w:val="22"/>
                  </w:rPr>
                </w:pPr>
                <w:r>
                  <w:rPr>
                    <w:rFonts w:ascii="Calibri"/>
                    <w:sz w:val="22"/>
                  </w:rPr>
                  <w:t>200</w:t>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64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201</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624" type="#_x0000_t202" filled="false" stroked="false">
          <v:textbox inset="0,0,0,0">
            <w:txbxContent>
              <w:p>
                <w:pPr>
                  <w:spacing w:line="245" w:lineRule="exact" w:before="0"/>
                  <w:ind w:left="20" w:right="-3" w:firstLine="0"/>
                  <w:jc w:val="left"/>
                  <w:rPr>
                    <w:rFonts w:ascii="Calibri"/>
                    <w:sz w:val="22"/>
                  </w:rPr>
                </w:pPr>
                <w:r>
                  <w:rPr>
                    <w:rFonts w:ascii="Calibri"/>
                    <w:sz w:val="22"/>
                  </w:rPr>
                  <w:t>210</w:t>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60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211</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576" type="#_x0000_t202" filled="false" stroked="false">
          <v:textbox inset="0,0,0,0">
            <w:txbxContent>
              <w:p>
                <w:pPr>
                  <w:spacing w:line="245" w:lineRule="exact" w:before="0"/>
                  <w:ind w:left="20" w:right="-3" w:firstLine="0"/>
                  <w:jc w:val="left"/>
                  <w:rPr>
                    <w:rFonts w:ascii="Calibri"/>
                    <w:sz w:val="22"/>
                  </w:rPr>
                </w:pPr>
                <w:r>
                  <w:rPr>
                    <w:rFonts w:ascii="Calibri"/>
                    <w:sz w:val="22"/>
                  </w:rPr>
                  <w:t>220</w:t>
                </w:r>
              </w:p>
            </w:txbxContent>
          </v:textbox>
          <w10:wrap type="none"/>
        </v:shape>
      </w:pict>
    </w: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55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221</w:t>
                </w:r>
                <w:r>
                  <w:rPr/>
                  <w:fldChar w:fldCharType="end"/>
                </w:r>
              </w:p>
            </w:txbxContent>
          </v:textbox>
          <w10:wrap type="none"/>
        </v:shape>
      </w:pict>
    </w: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528" type="#_x0000_t202" filled="false" stroked="false">
          <v:textbox inset="0,0,0,0">
            <w:txbxContent>
              <w:p>
                <w:pPr>
                  <w:spacing w:line="245" w:lineRule="exact" w:before="0"/>
                  <w:ind w:left="20" w:right="-3" w:firstLine="0"/>
                  <w:jc w:val="left"/>
                  <w:rPr>
                    <w:rFonts w:ascii="Calibri"/>
                    <w:sz w:val="22"/>
                  </w:rPr>
                </w:pPr>
                <w:r>
                  <w:rPr>
                    <w:rFonts w:ascii="Calibri"/>
                    <w:sz w:val="22"/>
                  </w:rPr>
                  <w:t>230</w:t>
                </w:r>
              </w:p>
            </w:txbxContent>
          </v:textbox>
          <w10:wrap type="none"/>
        </v:shape>
      </w:pict>
    </w: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50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231</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480" type="#_x0000_t202" filled="false" stroked="false">
          <v:textbox inset="0,0,0,0">
            <w:txbxContent>
              <w:p>
                <w:pPr>
                  <w:spacing w:line="245" w:lineRule="exact" w:before="0"/>
                  <w:ind w:left="20" w:right="-3" w:firstLine="0"/>
                  <w:jc w:val="left"/>
                  <w:rPr>
                    <w:rFonts w:ascii="Calibri"/>
                    <w:sz w:val="22"/>
                  </w:rPr>
                </w:pPr>
                <w:r>
                  <w:rPr>
                    <w:rFonts w:ascii="Calibri"/>
                    <w:sz w:val="22"/>
                  </w:rPr>
                  <w:t>240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536" type="#_x0000_t202" filled="false" stroked="false">
          <v:textbox inset="0,0,0,0">
            <w:txbxContent>
              <w:p>
                <w:pPr>
                  <w:spacing w:line="245" w:lineRule="exact" w:before="0"/>
                  <w:ind w:left="20" w:right="-2" w:firstLine="0"/>
                  <w:jc w:val="left"/>
                  <w:rPr>
                    <w:rFonts w:ascii="Calibri"/>
                    <w:sz w:val="22"/>
                  </w:rPr>
                </w:pPr>
                <w:r>
                  <w:rPr>
                    <w:rFonts w:ascii="Calibri"/>
                    <w:sz w:val="22"/>
                  </w:rPr>
                  <w:t>20</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45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241</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432" type="#_x0000_t202" filled="false" stroked="false">
          <v:textbox inset="0,0,0,0">
            <w:txbxContent>
              <w:p>
                <w:pPr>
                  <w:spacing w:line="245" w:lineRule="exact" w:before="0"/>
                  <w:ind w:left="20" w:right="-3" w:firstLine="0"/>
                  <w:jc w:val="left"/>
                  <w:rPr>
                    <w:rFonts w:ascii="Calibri"/>
                    <w:sz w:val="22"/>
                  </w:rPr>
                </w:pPr>
                <w:r>
                  <w:rPr>
                    <w:rFonts w:ascii="Calibri"/>
                    <w:sz w:val="22"/>
                  </w:rPr>
                  <w:t>250</w:t>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40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251</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384" type="#_x0000_t202" filled="false" stroked="false">
          <v:textbox inset="0,0,0,0">
            <w:txbxContent>
              <w:p>
                <w:pPr>
                  <w:spacing w:line="245" w:lineRule="exact" w:before="0"/>
                  <w:ind w:left="20" w:right="-3" w:firstLine="0"/>
                  <w:jc w:val="left"/>
                  <w:rPr>
                    <w:rFonts w:ascii="Calibri"/>
                    <w:sz w:val="22"/>
                  </w:rPr>
                </w:pPr>
                <w:r>
                  <w:rPr>
                    <w:rFonts w:ascii="Calibri"/>
                    <w:sz w:val="22"/>
                  </w:rPr>
                  <w:t>260</w:t>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429993pt;margin-top:730.880005pt;width:20.6pt;height:13.05pt;mso-position-horizontal-relative:page;mso-position-vertical-relative:page;z-index:-259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269</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336" type="#_x0000_t202" filled="false" stroked="false">
          <v:textbox inset="0,0,0,0">
            <w:txbxContent>
              <w:p>
                <w:pPr>
                  <w:spacing w:line="245" w:lineRule="exact" w:before="0"/>
                  <w:ind w:left="20" w:right="-3" w:firstLine="0"/>
                  <w:jc w:val="left"/>
                  <w:rPr>
                    <w:rFonts w:ascii="Calibri"/>
                    <w:sz w:val="22"/>
                  </w:rPr>
                </w:pPr>
                <w:r>
                  <w:rPr>
                    <w:rFonts w:ascii="Calibri"/>
                    <w:sz w:val="22"/>
                  </w:rPr>
                  <w:t>270</w:t>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429993pt;margin-top:730.880005pt;width:20.6pt;height:13.05pt;mso-position-horizontal-relative:page;mso-position-vertical-relative:page;z-index:-259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272</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288" type="#_x0000_t202" filled="false" stroked="false">
          <v:textbox inset="0,0,0,0">
            <w:txbxContent>
              <w:p>
                <w:pPr>
                  <w:spacing w:line="245" w:lineRule="exact" w:before="0"/>
                  <w:ind w:left="20" w:right="-3" w:firstLine="0"/>
                  <w:jc w:val="left"/>
                  <w:rPr>
                    <w:rFonts w:ascii="Calibri"/>
                    <w:sz w:val="22"/>
                  </w:rPr>
                </w:pPr>
                <w:r>
                  <w:rPr>
                    <w:rFonts w:ascii="Calibri"/>
                    <w:sz w:val="22"/>
                  </w:rPr>
                  <w:t>280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429993pt;margin-top:730.880005pt;width:20.6pt;height:13.05pt;mso-position-horizontal-relative:page;mso-position-vertical-relative:page;z-index:-259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281</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9.429993pt;margin-top:730.880005pt;width:18.6pt;height:13.05pt;mso-position-horizontal-relative:page;mso-position-vertical-relative:page;z-index:-259240" type="#_x0000_t202" filled="false" stroked="false">
          <v:textbox inset="0,0,0,0">
            <w:txbxContent>
              <w:p>
                <w:pPr>
                  <w:spacing w:line="245" w:lineRule="exact" w:before="0"/>
                  <w:ind w:left="20" w:right="-3" w:firstLine="0"/>
                  <w:jc w:val="left"/>
                  <w:rPr>
                    <w:rFonts w:ascii="Calibri"/>
                    <w:sz w:val="22"/>
                  </w:rPr>
                </w:pPr>
                <w:r>
                  <w:rPr>
                    <w:rFonts w:ascii="Calibri"/>
                    <w:sz w:val="22"/>
                  </w:rPr>
                  <w:t>290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05pt;height:13.05pt;mso-position-horizontal-relative:page;mso-position-vertical-relative:page;z-index:-2605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08.429993pt;margin-top:730.880005pt;width:20.6pt;height:13.05pt;mso-position-horizontal-relative:page;mso-position-vertical-relative:page;z-index:-259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296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488" type="#_x0000_t202" filled="false" stroked="false">
          <v:textbox inset="0,0,0,0">
            <w:txbxContent>
              <w:p>
                <w:pPr>
                  <w:spacing w:line="245" w:lineRule="exact" w:before="0"/>
                  <w:ind w:left="20" w:right="-2" w:firstLine="0"/>
                  <w:jc w:val="left"/>
                  <w:rPr>
                    <w:rFonts w:ascii="Calibri"/>
                    <w:sz w:val="22"/>
                  </w:rPr>
                </w:pPr>
                <w:r>
                  <w:rPr>
                    <w:rFonts w:ascii="Calibri"/>
                    <w:sz w:val="22"/>
                  </w:rPr>
                  <w:t>30</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190002pt;margin-top:730.880005pt;width:15.15pt;height:13.05pt;mso-position-horizontal-relative:page;mso-position-vertical-relative:page;z-index:-2604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5.190002pt;margin-top:730.880005pt;width:13.05pt;height:13.05pt;mso-position-horizontal-relative:page;mso-position-vertical-relative:page;z-index:-260440" type="#_x0000_t202" filled="false" stroked="false">
          <v:textbox inset="0,0,0,0">
            <w:txbxContent>
              <w:p>
                <w:pPr>
                  <w:spacing w:line="245" w:lineRule="exact" w:before="0"/>
                  <w:ind w:left="20" w:right="-2" w:firstLine="0"/>
                  <w:jc w:val="left"/>
                  <w:rPr>
                    <w:rFonts w:ascii="Calibri"/>
                    <w:sz w:val="22"/>
                  </w:rPr>
                </w:pPr>
                <w:r>
                  <w:rPr>
                    <w:rFonts w:ascii="Calibri"/>
                    <w:sz w:val="22"/>
                  </w:rPr>
                  <w:t>40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68">
    <w:multiLevelType w:val="hybridMultilevel"/>
    <w:lvl w:ilvl="0">
      <w:start w:val="66"/>
      <w:numFmt w:val="decimal"/>
      <w:lvlText w:val="%1."/>
      <w:lvlJc w:val="left"/>
      <w:pPr>
        <w:ind w:left="352" w:hanging="221"/>
        <w:jc w:val="left"/>
      </w:pPr>
      <w:rPr>
        <w:rFonts w:hint="default" w:ascii="Arial" w:hAnsi="Arial" w:eastAsia="Arial" w:cs="Arial"/>
        <w:w w:val="81"/>
        <w:sz w:val="16"/>
        <w:szCs w:val="16"/>
      </w:rPr>
    </w:lvl>
    <w:lvl w:ilvl="1">
      <w:start w:val="1"/>
      <w:numFmt w:val="decimal"/>
      <w:lvlText w:val="%1.%2"/>
      <w:lvlJc w:val="left"/>
      <w:pPr>
        <w:ind w:left="424" w:hanging="293"/>
        <w:jc w:val="left"/>
      </w:pPr>
      <w:rPr>
        <w:rFonts w:hint="default" w:ascii="Arial" w:hAnsi="Arial" w:eastAsia="Arial" w:cs="Arial"/>
        <w:w w:val="81"/>
        <w:sz w:val="16"/>
        <w:szCs w:val="16"/>
      </w:rPr>
    </w:lvl>
    <w:lvl w:ilvl="2">
      <w:start w:val="1"/>
      <w:numFmt w:val="bullet"/>
      <w:lvlText w:val="•"/>
      <w:lvlJc w:val="left"/>
      <w:pPr>
        <w:ind w:left="911" w:hanging="293"/>
      </w:pPr>
      <w:rPr>
        <w:rFonts w:hint="default"/>
      </w:rPr>
    </w:lvl>
    <w:lvl w:ilvl="3">
      <w:start w:val="1"/>
      <w:numFmt w:val="bullet"/>
      <w:lvlText w:val="•"/>
      <w:lvlJc w:val="left"/>
      <w:pPr>
        <w:ind w:left="1403" w:hanging="293"/>
      </w:pPr>
      <w:rPr>
        <w:rFonts w:hint="default"/>
      </w:rPr>
    </w:lvl>
    <w:lvl w:ilvl="4">
      <w:start w:val="1"/>
      <w:numFmt w:val="bullet"/>
      <w:lvlText w:val="•"/>
      <w:lvlJc w:val="left"/>
      <w:pPr>
        <w:ind w:left="1894" w:hanging="293"/>
      </w:pPr>
      <w:rPr>
        <w:rFonts w:hint="default"/>
      </w:rPr>
    </w:lvl>
    <w:lvl w:ilvl="5">
      <w:start w:val="1"/>
      <w:numFmt w:val="bullet"/>
      <w:lvlText w:val="•"/>
      <w:lvlJc w:val="left"/>
      <w:pPr>
        <w:ind w:left="2386" w:hanging="293"/>
      </w:pPr>
      <w:rPr>
        <w:rFonts w:hint="default"/>
      </w:rPr>
    </w:lvl>
    <w:lvl w:ilvl="6">
      <w:start w:val="1"/>
      <w:numFmt w:val="bullet"/>
      <w:lvlText w:val="•"/>
      <w:lvlJc w:val="left"/>
      <w:pPr>
        <w:ind w:left="2878" w:hanging="293"/>
      </w:pPr>
      <w:rPr>
        <w:rFonts w:hint="default"/>
      </w:rPr>
    </w:lvl>
    <w:lvl w:ilvl="7">
      <w:start w:val="1"/>
      <w:numFmt w:val="bullet"/>
      <w:lvlText w:val="•"/>
      <w:lvlJc w:val="left"/>
      <w:pPr>
        <w:ind w:left="3369" w:hanging="293"/>
      </w:pPr>
      <w:rPr>
        <w:rFonts w:hint="default"/>
      </w:rPr>
    </w:lvl>
    <w:lvl w:ilvl="8">
      <w:start w:val="1"/>
      <w:numFmt w:val="bullet"/>
      <w:lvlText w:val="•"/>
      <w:lvlJc w:val="left"/>
      <w:pPr>
        <w:ind w:left="3861" w:hanging="293"/>
      </w:pPr>
      <w:rPr>
        <w:rFonts w:hint="default"/>
      </w:rPr>
    </w:lvl>
  </w:abstractNum>
  <w:abstractNum w:abstractNumId="67">
    <w:multiLevelType w:val="hybridMultilevel"/>
    <w:lvl w:ilvl="0">
      <w:start w:val="64"/>
      <w:numFmt w:val="decimal"/>
      <w:lvlText w:val="%1."/>
      <w:lvlJc w:val="left"/>
      <w:pPr>
        <w:ind w:left="352" w:hanging="221"/>
        <w:jc w:val="left"/>
      </w:pPr>
      <w:rPr>
        <w:rFonts w:hint="default" w:ascii="Arial" w:hAnsi="Arial" w:eastAsia="Arial" w:cs="Arial"/>
        <w:w w:val="81"/>
        <w:sz w:val="16"/>
        <w:szCs w:val="16"/>
      </w:rPr>
    </w:lvl>
    <w:lvl w:ilvl="1">
      <w:start w:val="1"/>
      <w:numFmt w:val="decimal"/>
      <w:lvlText w:val="%1.%2"/>
      <w:lvlJc w:val="left"/>
      <w:pPr>
        <w:ind w:left="424" w:hanging="293"/>
        <w:jc w:val="left"/>
      </w:pPr>
      <w:rPr>
        <w:rFonts w:hint="default" w:ascii="Arial" w:hAnsi="Arial" w:eastAsia="Arial" w:cs="Arial"/>
        <w:w w:val="81"/>
        <w:sz w:val="16"/>
        <w:szCs w:val="16"/>
      </w:rPr>
    </w:lvl>
    <w:lvl w:ilvl="2">
      <w:start w:val="1"/>
      <w:numFmt w:val="bullet"/>
      <w:lvlText w:val="•"/>
      <w:lvlJc w:val="left"/>
      <w:pPr>
        <w:ind w:left="911" w:hanging="293"/>
      </w:pPr>
      <w:rPr>
        <w:rFonts w:hint="default"/>
      </w:rPr>
    </w:lvl>
    <w:lvl w:ilvl="3">
      <w:start w:val="1"/>
      <w:numFmt w:val="bullet"/>
      <w:lvlText w:val="•"/>
      <w:lvlJc w:val="left"/>
      <w:pPr>
        <w:ind w:left="1403" w:hanging="293"/>
      </w:pPr>
      <w:rPr>
        <w:rFonts w:hint="default"/>
      </w:rPr>
    </w:lvl>
    <w:lvl w:ilvl="4">
      <w:start w:val="1"/>
      <w:numFmt w:val="bullet"/>
      <w:lvlText w:val="•"/>
      <w:lvlJc w:val="left"/>
      <w:pPr>
        <w:ind w:left="1894" w:hanging="293"/>
      </w:pPr>
      <w:rPr>
        <w:rFonts w:hint="default"/>
      </w:rPr>
    </w:lvl>
    <w:lvl w:ilvl="5">
      <w:start w:val="1"/>
      <w:numFmt w:val="bullet"/>
      <w:lvlText w:val="•"/>
      <w:lvlJc w:val="left"/>
      <w:pPr>
        <w:ind w:left="2386" w:hanging="293"/>
      </w:pPr>
      <w:rPr>
        <w:rFonts w:hint="default"/>
      </w:rPr>
    </w:lvl>
    <w:lvl w:ilvl="6">
      <w:start w:val="1"/>
      <w:numFmt w:val="bullet"/>
      <w:lvlText w:val="•"/>
      <w:lvlJc w:val="left"/>
      <w:pPr>
        <w:ind w:left="2878" w:hanging="293"/>
      </w:pPr>
      <w:rPr>
        <w:rFonts w:hint="default"/>
      </w:rPr>
    </w:lvl>
    <w:lvl w:ilvl="7">
      <w:start w:val="1"/>
      <w:numFmt w:val="bullet"/>
      <w:lvlText w:val="•"/>
      <w:lvlJc w:val="left"/>
      <w:pPr>
        <w:ind w:left="3369" w:hanging="293"/>
      </w:pPr>
      <w:rPr>
        <w:rFonts w:hint="default"/>
      </w:rPr>
    </w:lvl>
    <w:lvl w:ilvl="8">
      <w:start w:val="1"/>
      <w:numFmt w:val="bullet"/>
      <w:lvlText w:val="•"/>
      <w:lvlJc w:val="left"/>
      <w:pPr>
        <w:ind w:left="3861" w:hanging="293"/>
      </w:pPr>
      <w:rPr>
        <w:rFonts w:hint="default"/>
      </w:rPr>
    </w:lvl>
  </w:abstractNum>
  <w:abstractNum w:abstractNumId="66">
    <w:multiLevelType w:val="hybridMultilevel"/>
    <w:lvl w:ilvl="0">
      <w:start w:val="61"/>
      <w:numFmt w:val="decimal"/>
      <w:lvlText w:val="%1."/>
      <w:lvlJc w:val="left"/>
      <w:pPr>
        <w:ind w:left="200" w:hanging="222"/>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23" w:hanging="293"/>
      </w:pPr>
      <w:rPr>
        <w:rFonts w:hint="default"/>
      </w:rPr>
    </w:lvl>
    <w:lvl w:ilvl="3">
      <w:start w:val="1"/>
      <w:numFmt w:val="bullet"/>
      <w:lvlText w:val="•"/>
      <w:lvlJc w:val="left"/>
      <w:pPr>
        <w:ind w:left="1346" w:hanging="293"/>
      </w:pPr>
      <w:rPr>
        <w:rFonts w:hint="default"/>
      </w:rPr>
    </w:lvl>
    <w:lvl w:ilvl="4">
      <w:start w:val="1"/>
      <w:numFmt w:val="bullet"/>
      <w:lvlText w:val="•"/>
      <w:lvlJc w:val="left"/>
      <w:pPr>
        <w:ind w:left="1769" w:hanging="293"/>
      </w:pPr>
      <w:rPr>
        <w:rFonts w:hint="default"/>
      </w:rPr>
    </w:lvl>
    <w:lvl w:ilvl="5">
      <w:start w:val="1"/>
      <w:numFmt w:val="bullet"/>
      <w:lvlText w:val="•"/>
      <w:lvlJc w:val="left"/>
      <w:pPr>
        <w:ind w:left="2192" w:hanging="293"/>
      </w:pPr>
      <w:rPr>
        <w:rFonts w:hint="default"/>
      </w:rPr>
    </w:lvl>
    <w:lvl w:ilvl="6">
      <w:start w:val="1"/>
      <w:numFmt w:val="bullet"/>
      <w:lvlText w:val="•"/>
      <w:lvlJc w:val="left"/>
      <w:pPr>
        <w:ind w:left="2615" w:hanging="293"/>
      </w:pPr>
      <w:rPr>
        <w:rFonts w:hint="default"/>
      </w:rPr>
    </w:lvl>
    <w:lvl w:ilvl="7">
      <w:start w:val="1"/>
      <w:numFmt w:val="bullet"/>
      <w:lvlText w:val="•"/>
      <w:lvlJc w:val="left"/>
      <w:pPr>
        <w:ind w:left="3039" w:hanging="293"/>
      </w:pPr>
      <w:rPr>
        <w:rFonts w:hint="default"/>
      </w:rPr>
    </w:lvl>
    <w:lvl w:ilvl="8">
      <w:start w:val="1"/>
      <w:numFmt w:val="bullet"/>
      <w:lvlText w:val="•"/>
      <w:lvlJc w:val="left"/>
      <w:pPr>
        <w:ind w:left="3462" w:hanging="293"/>
      </w:pPr>
      <w:rPr>
        <w:rFonts w:hint="default"/>
      </w:rPr>
    </w:lvl>
  </w:abstractNum>
  <w:abstractNum w:abstractNumId="65">
    <w:multiLevelType w:val="hybridMultilevel"/>
    <w:lvl w:ilvl="0">
      <w:start w:val="56"/>
      <w:numFmt w:val="decimal"/>
      <w:lvlText w:val="%1."/>
      <w:lvlJc w:val="left"/>
      <w:pPr>
        <w:ind w:left="376" w:hanging="221"/>
        <w:jc w:val="left"/>
      </w:pPr>
      <w:rPr>
        <w:rFonts w:hint="default" w:ascii="Arial" w:hAnsi="Arial" w:eastAsia="Arial" w:cs="Arial"/>
        <w:w w:val="81"/>
        <w:sz w:val="16"/>
        <w:szCs w:val="16"/>
      </w:rPr>
    </w:lvl>
    <w:lvl w:ilvl="1">
      <w:start w:val="1"/>
      <w:numFmt w:val="decimal"/>
      <w:lvlText w:val="%1.%2"/>
      <w:lvlJc w:val="left"/>
      <w:pPr>
        <w:ind w:left="448" w:hanging="293"/>
        <w:jc w:val="left"/>
      </w:pPr>
      <w:rPr>
        <w:rFonts w:hint="default" w:ascii="Arial" w:hAnsi="Arial" w:eastAsia="Arial" w:cs="Arial"/>
        <w:w w:val="81"/>
        <w:sz w:val="16"/>
        <w:szCs w:val="16"/>
      </w:rPr>
    </w:lvl>
    <w:lvl w:ilvl="2">
      <w:start w:val="1"/>
      <w:numFmt w:val="bullet"/>
      <w:lvlText w:val="•"/>
      <w:lvlJc w:val="left"/>
      <w:pPr>
        <w:ind w:left="929" w:hanging="293"/>
      </w:pPr>
      <w:rPr>
        <w:rFonts w:hint="default"/>
      </w:rPr>
    </w:lvl>
    <w:lvl w:ilvl="3">
      <w:start w:val="1"/>
      <w:numFmt w:val="bullet"/>
      <w:lvlText w:val="•"/>
      <w:lvlJc w:val="left"/>
      <w:pPr>
        <w:ind w:left="1418" w:hanging="293"/>
      </w:pPr>
      <w:rPr>
        <w:rFonts w:hint="default"/>
      </w:rPr>
    </w:lvl>
    <w:lvl w:ilvl="4">
      <w:start w:val="1"/>
      <w:numFmt w:val="bullet"/>
      <w:lvlText w:val="•"/>
      <w:lvlJc w:val="left"/>
      <w:pPr>
        <w:ind w:left="1908" w:hanging="293"/>
      </w:pPr>
      <w:rPr>
        <w:rFonts w:hint="default"/>
      </w:rPr>
    </w:lvl>
    <w:lvl w:ilvl="5">
      <w:start w:val="1"/>
      <w:numFmt w:val="bullet"/>
      <w:lvlText w:val="•"/>
      <w:lvlJc w:val="left"/>
      <w:pPr>
        <w:ind w:left="2397" w:hanging="293"/>
      </w:pPr>
      <w:rPr>
        <w:rFonts w:hint="default"/>
      </w:rPr>
    </w:lvl>
    <w:lvl w:ilvl="6">
      <w:start w:val="1"/>
      <w:numFmt w:val="bullet"/>
      <w:lvlText w:val="•"/>
      <w:lvlJc w:val="left"/>
      <w:pPr>
        <w:ind w:left="2887" w:hanging="293"/>
      </w:pPr>
      <w:rPr>
        <w:rFonts w:hint="default"/>
      </w:rPr>
    </w:lvl>
    <w:lvl w:ilvl="7">
      <w:start w:val="1"/>
      <w:numFmt w:val="bullet"/>
      <w:lvlText w:val="•"/>
      <w:lvlJc w:val="left"/>
      <w:pPr>
        <w:ind w:left="3376" w:hanging="293"/>
      </w:pPr>
      <w:rPr>
        <w:rFonts w:hint="default"/>
      </w:rPr>
    </w:lvl>
    <w:lvl w:ilvl="8">
      <w:start w:val="1"/>
      <w:numFmt w:val="bullet"/>
      <w:lvlText w:val="•"/>
      <w:lvlJc w:val="left"/>
      <w:pPr>
        <w:ind w:left="3866" w:hanging="293"/>
      </w:pPr>
      <w:rPr>
        <w:rFonts w:hint="default"/>
      </w:rPr>
    </w:lvl>
  </w:abstractNum>
  <w:abstractNum w:abstractNumId="64">
    <w:multiLevelType w:val="hybridMultilevel"/>
    <w:lvl w:ilvl="0">
      <w:start w:val="55"/>
      <w:numFmt w:val="decimal"/>
      <w:lvlText w:val="%1."/>
      <w:lvlJc w:val="left"/>
      <w:pPr>
        <w:ind w:left="421" w:hanging="222"/>
        <w:jc w:val="left"/>
      </w:pPr>
      <w:rPr>
        <w:rFonts w:hint="default" w:ascii="Arial" w:hAnsi="Arial" w:eastAsia="Arial" w:cs="Arial"/>
        <w:w w:val="81"/>
        <w:sz w:val="16"/>
        <w:szCs w:val="16"/>
      </w:rPr>
    </w:lvl>
    <w:lvl w:ilvl="1">
      <w:start w:val="1"/>
      <w:numFmt w:val="decimal"/>
      <w:lvlText w:val="%1.%2"/>
      <w:lvlJc w:val="left"/>
      <w:pPr>
        <w:ind w:left="493" w:hanging="294"/>
        <w:jc w:val="left"/>
      </w:pPr>
      <w:rPr>
        <w:rFonts w:hint="default" w:ascii="Arial" w:hAnsi="Arial" w:eastAsia="Arial" w:cs="Arial"/>
        <w:w w:val="81"/>
        <w:sz w:val="16"/>
        <w:szCs w:val="16"/>
      </w:rPr>
    </w:lvl>
    <w:lvl w:ilvl="2">
      <w:start w:val="1"/>
      <w:numFmt w:val="bullet"/>
      <w:lvlText w:val="•"/>
      <w:lvlJc w:val="left"/>
      <w:pPr>
        <w:ind w:left="923" w:hanging="294"/>
      </w:pPr>
      <w:rPr>
        <w:rFonts w:hint="default"/>
      </w:rPr>
    </w:lvl>
    <w:lvl w:ilvl="3">
      <w:start w:val="1"/>
      <w:numFmt w:val="bullet"/>
      <w:lvlText w:val="•"/>
      <w:lvlJc w:val="left"/>
      <w:pPr>
        <w:ind w:left="1346" w:hanging="294"/>
      </w:pPr>
      <w:rPr>
        <w:rFonts w:hint="default"/>
      </w:rPr>
    </w:lvl>
    <w:lvl w:ilvl="4">
      <w:start w:val="1"/>
      <w:numFmt w:val="bullet"/>
      <w:lvlText w:val="•"/>
      <w:lvlJc w:val="left"/>
      <w:pPr>
        <w:ind w:left="1769" w:hanging="294"/>
      </w:pPr>
      <w:rPr>
        <w:rFonts w:hint="default"/>
      </w:rPr>
    </w:lvl>
    <w:lvl w:ilvl="5">
      <w:start w:val="1"/>
      <w:numFmt w:val="bullet"/>
      <w:lvlText w:val="•"/>
      <w:lvlJc w:val="left"/>
      <w:pPr>
        <w:ind w:left="2192" w:hanging="294"/>
      </w:pPr>
      <w:rPr>
        <w:rFonts w:hint="default"/>
      </w:rPr>
    </w:lvl>
    <w:lvl w:ilvl="6">
      <w:start w:val="1"/>
      <w:numFmt w:val="bullet"/>
      <w:lvlText w:val="•"/>
      <w:lvlJc w:val="left"/>
      <w:pPr>
        <w:ind w:left="2615" w:hanging="294"/>
      </w:pPr>
      <w:rPr>
        <w:rFonts w:hint="default"/>
      </w:rPr>
    </w:lvl>
    <w:lvl w:ilvl="7">
      <w:start w:val="1"/>
      <w:numFmt w:val="bullet"/>
      <w:lvlText w:val="•"/>
      <w:lvlJc w:val="left"/>
      <w:pPr>
        <w:ind w:left="3039" w:hanging="294"/>
      </w:pPr>
      <w:rPr>
        <w:rFonts w:hint="default"/>
      </w:rPr>
    </w:lvl>
    <w:lvl w:ilvl="8">
      <w:start w:val="1"/>
      <w:numFmt w:val="bullet"/>
      <w:lvlText w:val="•"/>
      <w:lvlJc w:val="left"/>
      <w:pPr>
        <w:ind w:left="3462" w:hanging="294"/>
      </w:pPr>
      <w:rPr>
        <w:rFonts w:hint="default"/>
      </w:rPr>
    </w:lvl>
  </w:abstractNum>
  <w:abstractNum w:abstractNumId="63">
    <w:multiLevelType w:val="hybridMultilevel"/>
    <w:lvl w:ilvl="0">
      <w:start w:val="54"/>
      <w:numFmt w:val="decimal"/>
      <w:lvlText w:val="%1"/>
      <w:lvlJc w:val="left"/>
      <w:pPr>
        <w:ind w:left="492" w:hanging="293"/>
        <w:jc w:val="left"/>
      </w:pPr>
      <w:rPr>
        <w:rFonts w:hint="default"/>
      </w:rPr>
    </w:lvl>
    <w:lvl w:ilvl="1">
      <w:start w:val="5"/>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1261" w:hanging="293"/>
      </w:pPr>
      <w:rPr>
        <w:rFonts w:hint="default"/>
      </w:rPr>
    </w:lvl>
    <w:lvl w:ilvl="3">
      <w:start w:val="1"/>
      <w:numFmt w:val="bullet"/>
      <w:lvlText w:val="•"/>
      <w:lvlJc w:val="left"/>
      <w:pPr>
        <w:ind w:left="1642" w:hanging="293"/>
      </w:pPr>
      <w:rPr>
        <w:rFonts w:hint="default"/>
      </w:rPr>
    </w:lvl>
    <w:lvl w:ilvl="4">
      <w:start w:val="1"/>
      <w:numFmt w:val="bullet"/>
      <w:lvlText w:val="•"/>
      <w:lvlJc w:val="left"/>
      <w:pPr>
        <w:ind w:left="2023" w:hanging="293"/>
      </w:pPr>
      <w:rPr>
        <w:rFonts w:hint="default"/>
      </w:rPr>
    </w:lvl>
    <w:lvl w:ilvl="5">
      <w:start w:val="1"/>
      <w:numFmt w:val="bullet"/>
      <w:lvlText w:val="•"/>
      <w:lvlJc w:val="left"/>
      <w:pPr>
        <w:ind w:left="2404" w:hanging="293"/>
      </w:pPr>
      <w:rPr>
        <w:rFonts w:hint="default"/>
      </w:rPr>
    </w:lvl>
    <w:lvl w:ilvl="6">
      <w:start w:val="1"/>
      <w:numFmt w:val="bullet"/>
      <w:lvlText w:val="•"/>
      <w:lvlJc w:val="left"/>
      <w:pPr>
        <w:ind w:left="2785" w:hanging="293"/>
      </w:pPr>
      <w:rPr>
        <w:rFonts w:hint="default"/>
      </w:rPr>
    </w:lvl>
    <w:lvl w:ilvl="7">
      <w:start w:val="1"/>
      <w:numFmt w:val="bullet"/>
      <w:lvlText w:val="•"/>
      <w:lvlJc w:val="left"/>
      <w:pPr>
        <w:ind w:left="3166" w:hanging="293"/>
      </w:pPr>
      <w:rPr>
        <w:rFonts w:hint="default"/>
      </w:rPr>
    </w:lvl>
    <w:lvl w:ilvl="8">
      <w:start w:val="1"/>
      <w:numFmt w:val="bullet"/>
      <w:lvlText w:val="•"/>
      <w:lvlJc w:val="left"/>
      <w:pPr>
        <w:ind w:left="3547" w:hanging="293"/>
      </w:pPr>
      <w:rPr>
        <w:rFonts w:hint="default"/>
      </w:rPr>
    </w:lvl>
  </w:abstractNum>
  <w:abstractNum w:abstractNumId="62">
    <w:multiLevelType w:val="hybridMultilevel"/>
    <w:lvl w:ilvl="0">
      <w:start w:val="51"/>
      <w:numFmt w:val="decimal"/>
      <w:lvlText w:val="%1."/>
      <w:lvlJc w:val="left"/>
      <w:pPr>
        <w:ind w:left="420" w:hanging="221"/>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23" w:hanging="293"/>
      </w:pPr>
      <w:rPr>
        <w:rFonts w:hint="default"/>
      </w:rPr>
    </w:lvl>
    <w:lvl w:ilvl="3">
      <w:start w:val="1"/>
      <w:numFmt w:val="bullet"/>
      <w:lvlText w:val="•"/>
      <w:lvlJc w:val="left"/>
      <w:pPr>
        <w:ind w:left="1346" w:hanging="293"/>
      </w:pPr>
      <w:rPr>
        <w:rFonts w:hint="default"/>
      </w:rPr>
    </w:lvl>
    <w:lvl w:ilvl="4">
      <w:start w:val="1"/>
      <w:numFmt w:val="bullet"/>
      <w:lvlText w:val="•"/>
      <w:lvlJc w:val="left"/>
      <w:pPr>
        <w:ind w:left="1769" w:hanging="293"/>
      </w:pPr>
      <w:rPr>
        <w:rFonts w:hint="default"/>
      </w:rPr>
    </w:lvl>
    <w:lvl w:ilvl="5">
      <w:start w:val="1"/>
      <w:numFmt w:val="bullet"/>
      <w:lvlText w:val="•"/>
      <w:lvlJc w:val="left"/>
      <w:pPr>
        <w:ind w:left="2192" w:hanging="293"/>
      </w:pPr>
      <w:rPr>
        <w:rFonts w:hint="default"/>
      </w:rPr>
    </w:lvl>
    <w:lvl w:ilvl="6">
      <w:start w:val="1"/>
      <w:numFmt w:val="bullet"/>
      <w:lvlText w:val="•"/>
      <w:lvlJc w:val="left"/>
      <w:pPr>
        <w:ind w:left="2615" w:hanging="293"/>
      </w:pPr>
      <w:rPr>
        <w:rFonts w:hint="default"/>
      </w:rPr>
    </w:lvl>
    <w:lvl w:ilvl="7">
      <w:start w:val="1"/>
      <w:numFmt w:val="bullet"/>
      <w:lvlText w:val="•"/>
      <w:lvlJc w:val="left"/>
      <w:pPr>
        <w:ind w:left="3039" w:hanging="293"/>
      </w:pPr>
      <w:rPr>
        <w:rFonts w:hint="default"/>
      </w:rPr>
    </w:lvl>
    <w:lvl w:ilvl="8">
      <w:start w:val="1"/>
      <w:numFmt w:val="bullet"/>
      <w:lvlText w:val="•"/>
      <w:lvlJc w:val="left"/>
      <w:pPr>
        <w:ind w:left="3462" w:hanging="293"/>
      </w:pPr>
      <w:rPr>
        <w:rFonts w:hint="default"/>
      </w:rPr>
    </w:lvl>
  </w:abstractNum>
  <w:abstractNum w:abstractNumId="61">
    <w:multiLevelType w:val="hybridMultilevel"/>
    <w:lvl w:ilvl="0">
      <w:start w:val="45"/>
      <w:numFmt w:val="decimal"/>
      <w:lvlText w:val="%1."/>
      <w:lvlJc w:val="left"/>
      <w:pPr>
        <w:ind w:left="185" w:hanging="221"/>
        <w:jc w:val="left"/>
      </w:pPr>
      <w:rPr>
        <w:rFonts w:hint="default" w:ascii="Arial" w:hAnsi="Arial" w:eastAsia="Arial" w:cs="Arial"/>
        <w:w w:val="81"/>
        <w:sz w:val="16"/>
        <w:szCs w:val="16"/>
      </w:rPr>
    </w:lvl>
    <w:lvl w:ilvl="1">
      <w:start w:val="1"/>
      <w:numFmt w:val="decimal"/>
      <w:lvlText w:val="%1.%2"/>
      <w:lvlJc w:val="left"/>
      <w:pPr>
        <w:ind w:left="477" w:hanging="293"/>
        <w:jc w:val="left"/>
      </w:pPr>
      <w:rPr>
        <w:rFonts w:hint="default" w:ascii="Arial" w:hAnsi="Arial" w:eastAsia="Arial" w:cs="Arial"/>
        <w:w w:val="81"/>
        <w:sz w:val="16"/>
        <w:szCs w:val="16"/>
      </w:rPr>
    </w:lvl>
    <w:lvl w:ilvl="2">
      <w:start w:val="1"/>
      <w:numFmt w:val="bullet"/>
      <w:lvlText w:val="•"/>
      <w:lvlJc w:val="left"/>
      <w:pPr>
        <w:ind w:left="959" w:hanging="293"/>
      </w:pPr>
      <w:rPr>
        <w:rFonts w:hint="default"/>
      </w:rPr>
    </w:lvl>
    <w:lvl w:ilvl="3">
      <w:start w:val="1"/>
      <w:numFmt w:val="bullet"/>
      <w:lvlText w:val="•"/>
      <w:lvlJc w:val="left"/>
      <w:pPr>
        <w:ind w:left="1439" w:hanging="293"/>
      </w:pPr>
      <w:rPr>
        <w:rFonts w:hint="default"/>
      </w:rPr>
    </w:lvl>
    <w:lvl w:ilvl="4">
      <w:start w:val="1"/>
      <w:numFmt w:val="bullet"/>
      <w:lvlText w:val="•"/>
      <w:lvlJc w:val="left"/>
      <w:pPr>
        <w:ind w:left="1919" w:hanging="293"/>
      </w:pPr>
      <w:rPr>
        <w:rFonts w:hint="default"/>
      </w:rPr>
    </w:lvl>
    <w:lvl w:ilvl="5">
      <w:start w:val="1"/>
      <w:numFmt w:val="bullet"/>
      <w:lvlText w:val="•"/>
      <w:lvlJc w:val="left"/>
      <w:pPr>
        <w:ind w:left="2399" w:hanging="293"/>
      </w:pPr>
      <w:rPr>
        <w:rFonts w:hint="default"/>
      </w:rPr>
    </w:lvl>
    <w:lvl w:ilvl="6">
      <w:start w:val="1"/>
      <w:numFmt w:val="bullet"/>
      <w:lvlText w:val="•"/>
      <w:lvlJc w:val="left"/>
      <w:pPr>
        <w:ind w:left="2879" w:hanging="293"/>
      </w:pPr>
      <w:rPr>
        <w:rFonts w:hint="default"/>
      </w:rPr>
    </w:lvl>
    <w:lvl w:ilvl="7">
      <w:start w:val="1"/>
      <w:numFmt w:val="bullet"/>
      <w:lvlText w:val="•"/>
      <w:lvlJc w:val="left"/>
      <w:pPr>
        <w:ind w:left="3358" w:hanging="293"/>
      </w:pPr>
      <w:rPr>
        <w:rFonts w:hint="default"/>
      </w:rPr>
    </w:lvl>
    <w:lvl w:ilvl="8">
      <w:start w:val="1"/>
      <w:numFmt w:val="bullet"/>
      <w:lvlText w:val="•"/>
      <w:lvlJc w:val="left"/>
      <w:pPr>
        <w:ind w:left="3838" w:hanging="293"/>
      </w:pPr>
      <w:rPr>
        <w:rFonts w:hint="default"/>
      </w:rPr>
    </w:lvl>
  </w:abstractNum>
  <w:abstractNum w:abstractNumId="60">
    <w:multiLevelType w:val="hybridMultilevel"/>
    <w:lvl w:ilvl="0">
      <w:start w:val="44"/>
      <w:numFmt w:val="decimal"/>
      <w:lvlText w:val="%1."/>
      <w:lvlJc w:val="left"/>
      <w:pPr>
        <w:ind w:left="406" w:hanging="221"/>
        <w:jc w:val="left"/>
      </w:pPr>
      <w:rPr>
        <w:rFonts w:hint="default" w:ascii="Arial" w:hAnsi="Arial" w:eastAsia="Arial" w:cs="Arial"/>
        <w:w w:val="81"/>
        <w:sz w:val="16"/>
        <w:szCs w:val="16"/>
      </w:rPr>
    </w:lvl>
    <w:lvl w:ilvl="1">
      <w:start w:val="1"/>
      <w:numFmt w:val="decimal"/>
      <w:lvlText w:val="%1.%2"/>
      <w:lvlJc w:val="left"/>
      <w:pPr>
        <w:ind w:left="478" w:hanging="293"/>
        <w:jc w:val="left"/>
      </w:pPr>
      <w:rPr>
        <w:rFonts w:hint="default" w:ascii="Arial" w:hAnsi="Arial" w:eastAsia="Arial" w:cs="Arial"/>
        <w:w w:val="81"/>
        <w:sz w:val="16"/>
        <w:szCs w:val="16"/>
      </w:rPr>
    </w:lvl>
    <w:lvl w:ilvl="2">
      <w:start w:val="1"/>
      <w:numFmt w:val="bullet"/>
      <w:lvlText w:val="•"/>
      <w:lvlJc w:val="left"/>
      <w:pPr>
        <w:ind w:left="959" w:hanging="293"/>
      </w:pPr>
      <w:rPr>
        <w:rFonts w:hint="default"/>
      </w:rPr>
    </w:lvl>
    <w:lvl w:ilvl="3">
      <w:start w:val="1"/>
      <w:numFmt w:val="bullet"/>
      <w:lvlText w:val="•"/>
      <w:lvlJc w:val="left"/>
      <w:pPr>
        <w:ind w:left="1439" w:hanging="293"/>
      </w:pPr>
      <w:rPr>
        <w:rFonts w:hint="default"/>
      </w:rPr>
    </w:lvl>
    <w:lvl w:ilvl="4">
      <w:start w:val="1"/>
      <w:numFmt w:val="bullet"/>
      <w:lvlText w:val="•"/>
      <w:lvlJc w:val="left"/>
      <w:pPr>
        <w:ind w:left="1919" w:hanging="293"/>
      </w:pPr>
      <w:rPr>
        <w:rFonts w:hint="default"/>
      </w:rPr>
    </w:lvl>
    <w:lvl w:ilvl="5">
      <w:start w:val="1"/>
      <w:numFmt w:val="bullet"/>
      <w:lvlText w:val="•"/>
      <w:lvlJc w:val="left"/>
      <w:pPr>
        <w:ind w:left="2399" w:hanging="293"/>
      </w:pPr>
      <w:rPr>
        <w:rFonts w:hint="default"/>
      </w:rPr>
    </w:lvl>
    <w:lvl w:ilvl="6">
      <w:start w:val="1"/>
      <w:numFmt w:val="bullet"/>
      <w:lvlText w:val="•"/>
      <w:lvlJc w:val="left"/>
      <w:pPr>
        <w:ind w:left="2879" w:hanging="293"/>
      </w:pPr>
      <w:rPr>
        <w:rFonts w:hint="default"/>
      </w:rPr>
    </w:lvl>
    <w:lvl w:ilvl="7">
      <w:start w:val="1"/>
      <w:numFmt w:val="bullet"/>
      <w:lvlText w:val="•"/>
      <w:lvlJc w:val="left"/>
      <w:pPr>
        <w:ind w:left="3358" w:hanging="293"/>
      </w:pPr>
      <w:rPr>
        <w:rFonts w:hint="default"/>
      </w:rPr>
    </w:lvl>
    <w:lvl w:ilvl="8">
      <w:start w:val="1"/>
      <w:numFmt w:val="bullet"/>
      <w:lvlText w:val="•"/>
      <w:lvlJc w:val="left"/>
      <w:pPr>
        <w:ind w:left="3838" w:hanging="293"/>
      </w:pPr>
      <w:rPr>
        <w:rFonts w:hint="default"/>
      </w:rPr>
    </w:lvl>
  </w:abstractNum>
  <w:abstractNum w:abstractNumId="59">
    <w:multiLevelType w:val="hybridMultilevel"/>
    <w:lvl w:ilvl="0">
      <w:start w:val="42"/>
      <w:numFmt w:val="decimal"/>
      <w:lvlText w:val="%1."/>
      <w:lvlJc w:val="left"/>
      <w:pPr>
        <w:ind w:left="200" w:hanging="222"/>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32" w:hanging="293"/>
      </w:pPr>
      <w:rPr>
        <w:rFonts w:hint="default"/>
      </w:rPr>
    </w:lvl>
    <w:lvl w:ilvl="3">
      <w:start w:val="1"/>
      <w:numFmt w:val="bullet"/>
      <w:lvlText w:val="•"/>
      <w:lvlJc w:val="left"/>
      <w:pPr>
        <w:ind w:left="1364" w:hanging="293"/>
      </w:pPr>
      <w:rPr>
        <w:rFonts w:hint="default"/>
      </w:rPr>
    </w:lvl>
    <w:lvl w:ilvl="4">
      <w:start w:val="1"/>
      <w:numFmt w:val="bullet"/>
      <w:lvlText w:val="•"/>
      <w:lvlJc w:val="left"/>
      <w:pPr>
        <w:ind w:left="1796" w:hanging="293"/>
      </w:pPr>
      <w:rPr>
        <w:rFonts w:hint="default"/>
      </w:rPr>
    </w:lvl>
    <w:lvl w:ilvl="5">
      <w:start w:val="1"/>
      <w:numFmt w:val="bullet"/>
      <w:lvlText w:val="•"/>
      <w:lvlJc w:val="left"/>
      <w:pPr>
        <w:ind w:left="2228" w:hanging="293"/>
      </w:pPr>
      <w:rPr>
        <w:rFonts w:hint="default"/>
      </w:rPr>
    </w:lvl>
    <w:lvl w:ilvl="6">
      <w:start w:val="1"/>
      <w:numFmt w:val="bullet"/>
      <w:lvlText w:val="•"/>
      <w:lvlJc w:val="left"/>
      <w:pPr>
        <w:ind w:left="2660" w:hanging="293"/>
      </w:pPr>
      <w:rPr>
        <w:rFonts w:hint="default"/>
      </w:rPr>
    </w:lvl>
    <w:lvl w:ilvl="7">
      <w:start w:val="1"/>
      <w:numFmt w:val="bullet"/>
      <w:lvlText w:val="•"/>
      <w:lvlJc w:val="left"/>
      <w:pPr>
        <w:ind w:left="3093" w:hanging="293"/>
      </w:pPr>
      <w:rPr>
        <w:rFonts w:hint="default"/>
      </w:rPr>
    </w:lvl>
    <w:lvl w:ilvl="8">
      <w:start w:val="1"/>
      <w:numFmt w:val="bullet"/>
      <w:lvlText w:val="•"/>
      <w:lvlJc w:val="left"/>
      <w:pPr>
        <w:ind w:left="3525" w:hanging="293"/>
      </w:pPr>
      <w:rPr>
        <w:rFonts w:hint="default"/>
      </w:rPr>
    </w:lvl>
  </w:abstractNum>
  <w:abstractNum w:abstractNumId="58">
    <w:multiLevelType w:val="hybridMultilevel"/>
    <w:lvl w:ilvl="0">
      <w:start w:val="42"/>
      <w:numFmt w:val="decimal"/>
      <w:lvlText w:val="%1."/>
      <w:lvlJc w:val="left"/>
      <w:pPr>
        <w:ind w:left="420" w:hanging="221"/>
        <w:jc w:val="left"/>
      </w:pPr>
      <w:rPr>
        <w:rFonts w:hint="default" w:ascii="Arial" w:hAnsi="Arial" w:eastAsia="Arial" w:cs="Arial"/>
        <w:w w:val="81"/>
        <w:sz w:val="16"/>
        <w:szCs w:val="16"/>
      </w:rPr>
    </w:lvl>
    <w:lvl w:ilvl="1">
      <w:start w:val="2"/>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32" w:hanging="293"/>
      </w:pPr>
      <w:rPr>
        <w:rFonts w:hint="default"/>
      </w:rPr>
    </w:lvl>
    <w:lvl w:ilvl="3">
      <w:start w:val="1"/>
      <w:numFmt w:val="bullet"/>
      <w:lvlText w:val="•"/>
      <w:lvlJc w:val="left"/>
      <w:pPr>
        <w:ind w:left="1364" w:hanging="293"/>
      </w:pPr>
      <w:rPr>
        <w:rFonts w:hint="default"/>
      </w:rPr>
    </w:lvl>
    <w:lvl w:ilvl="4">
      <w:start w:val="1"/>
      <w:numFmt w:val="bullet"/>
      <w:lvlText w:val="•"/>
      <w:lvlJc w:val="left"/>
      <w:pPr>
        <w:ind w:left="1796" w:hanging="293"/>
      </w:pPr>
      <w:rPr>
        <w:rFonts w:hint="default"/>
      </w:rPr>
    </w:lvl>
    <w:lvl w:ilvl="5">
      <w:start w:val="1"/>
      <w:numFmt w:val="bullet"/>
      <w:lvlText w:val="•"/>
      <w:lvlJc w:val="left"/>
      <w:pPr>
        <w:ind w:left="2228" w:hanging="293"/>
      </w:pPr>
      <w:rPr>
        <w:rFonts w:hint="default"/>
      </w:rPr>
    </w:lvl>
    <w:lvl w:ilvl="6">
      <w:start w:val="1"/>
      <w:numFmt w:val="bullet"/>
      <w:lvlText w:val="•"/>
      <w:lvlJc w:val="left"/>
      <w:pPr>
        <w:ind w:left="2660" w:hanging="293"/>
      </w:pPr>
      <w:rPr>
        <w:rFonts w:hint="default"/>
      </w:rPr>
    </w:lvl>
    <w:lvl w:ilvl="7">
      <w:start w:val="1"/>
      <w:numFmt w:val="bullet"/>
      <w:lvlText w:val="•"/>
      <w:lvlJc w:val="left"/>
      <w:pPr>
        <w:ind w:left="3093" w:hanging="293"/>
      </w:pPr>
      <w:rPr>
        <w:rFonts w:hint="default"/>
      </w:rPr>
    </w:lvl>
    <w:lvl w:ilvl="8">
      <w:start w:val="1"/>
      <w:numFmt w:val="bullet"/>
      <w:lvlText w:val="•"/>
      <w:lvlJc w:val="left"/>
      <w:pPr>
        <w:ind w:left="3525" w:hanging="293"/>
      </w:pPr>
      <w:rPr>
        <w:rFonts w:hint="default"/>
      </w:rPr>
    </w:lvl>
  </w:abstractNum>
  <w:abstractNum w:abstractNumId="57">
    <w:multiLevelType w:val="hybridMultilevel"/>
    <w:lvl w:ilvl="0">
      <w:start w:val="41"/>
      <w:numFmt w:val="decimal"/>
      <w:lvlText w:val="%1."/>
      <w:lvlJc w:val="left"/>
      <w:pPr>
        <w:ind w:left="421" w:hanging="222"/>
        <w:jc w:val="left"/>
      </w:pPr>
      <w:rPr>
        <w:rFonts w:hint="default" w:ascii="Arial" w:hAnsi="Arial" w:eastAsia="Arial" w:cs="Arial"/>
        <w:w w:val="81"/>
        <w:sz w:val="16"/>
        <w:szCs w:val="16"/>
      </w:rPr>
    </w:lvl>
    <w:lvl w:ilvl="1">
      <w:start w:val="1"/>
      <w:numFmt w:val="bullet"/>
      <w:lvlText w:val="•"/>
      <w:lvlJc w:val="left"/>
      <w:pPr>
        <w:ind w:left="500" w:hanging="222"/>
      </w:pPr>
      <w:rPr>
        <w:rFonts w:hint="default"/>
      </w:rPr>
    </w:lvl>
    <w:lvl w:ilvl="2">
      <w:start w:val="1"/>
      <w:numFmt w:val="bullet"/>
      <w:lvlText w:val="•"/>
      <w:lvlJc w:val="left"/>
      <w:pPr>
        <w:ind w:left="932" w:hanging="222"/>
      </w:pPr>
      <w:rPr>
        <w:rFonts w:hint="default"/>
      </w:rPr>
    </w:lvl>
    <w:lvl w:ilvl="3">
      <w:start w:val="1"/>
      <w:numFmt w:val="bullet"/>
      <w:lvlText w:val="•"/>
      <w:lvlJc w:val="left"/>
      <w:pPr>
        <w:ind w:left="1364" w:hanging="222"/>
      </w:pPr>
      <w:rPr>
        <w:rFonts w:hint="default"/>
      </w:rPr>
    </w:lvl>
    <w:lvl w:ilvl="4">
      <w:start w:val="1"/>
      <w:numFmt w:val="bullet"/>
      <w:lvlText w:val="•"/>
      <w:lvlJc w:val="left"/>
      <w:pPr>
        <w:ind w:left="1796" w:hanging="222"/>
      </w:pPr>
      <w:rPr>
        <w:rFonts w:hint="default"/>
      </w:rPr>
    </w:lvl>
    <w:lvl w:ilvl="5">
      <w:start w:val="1"/>
      <w:numFmt w:val="bullet"/>
      <w:lvlText w:val="•"/>
      <w:lvlJc w:val="left"/>
      <w:pPr>
        <w:ind w:left="2228" w:hanging="222"/>
      </w:pPr>
      <w:rPr>
        <w:rFonts w:hint="default"/>
      </w:rPr>
    </w:lvl>
    <w:lvl w:ilvl="6">
      <w:start w:val="1"/>
      <w:numFmt w:val="bullet"/>
      <w:lvlText w:val="•"/>
      <w:lvlJc w:val="left"/>
      <w:pPr>
        <w:ind w:left="2660" w:hanging="222"/>
      </w:pPr>
      <w:rPr>
        <w:rFonts w:hint="default"/>
      </w:rPr>
    </w:lvl>
    <w:lvl w:ilvl="7">
      <w:start w:val="1"/>
      <w:numFmt w:val="bullet"/>
      <w:lvlText w:val="•"/>
      <w:lvlJc w:val="left"/>
      <w:pPr>
        <w:ind w:left="3093" w:hanging="222"/>
      </w:pPr>
      <w:rPr>
        <w:rFonts w:hint="default"/>
      </w:rPr>
    </w:lvl>
    <w:lvl w:ilvl="8">
      <w:start w:val="1"/>
      <w:numFmt w:val="bullet"/>
      <w:lvlText w:val="•"/>
      <w:lvlJc w:val="left"/>
      <w:pPr>
        <w:ind w:left="3525" w:hanging="222"/>
      </w:pPr>
      <w:rPr>
        <w:rFonts w:hint="default"/>
      </w:rPr>
    </w:lvl>
  </w:abstractNum>
  <w:abstractNum w:abstractNumId="56">
    <w:multiLevelType w:val="hybridMultilevel"/>
    <w:lvl w:ilvl="0">
      <w:start w:val="40"/>
      <w:numFmt w:val="decimal"/>
      <w:lvlText w:val="%1."/>
      <w:lvlJc w:val="left"/>
      <w:pPr>
        <w:ind w:left="406" w:hanging="221"/>
        <w:jc w:val="left"/>
      </w:pPr>
      <w:rPr>
        <w:rFonts w:hint="default" w:ascii="Arial" w:hAnsi="Arial" w:eastAsia="Arial" w:cs="Arial"/>
        <w:w w:val="81"/>
        <w:sz w:val="16"/>
        <w:szCs w:val="16"/>
      </w:rPr>
    </w:lvl>
    <w:lvl w:ilvl="1">
      <w:start w:val="1"/>
      <w:numFmt w:val="decimal"/>
      <w:lvlText w:val="%1.%2"/>
      <w:lvlJc w:val="left"/>
      <w:pPr>
        <w:ind w:left="477" w:hanging="293"/>
        <w:jc w:val="left"/>
      </w:pPr>
      <w:rPr>
        <w:rFonts w:hint="default" w:ascii="Arial" w:hAnsi="Arial" w:eastAsia="Arial" w:cs="Arial"/>
        <w:w w:val="81"/>
        <w:sz w:val="16"/>
        <w:szCs w:val="16"/>
      </w:rPr>
    </w:lvl>
    <w:lvl w:ilvl="2">
      <w:start w:val="1"/>
      <w:numFmt w:val="bullet"/>
      <w:lvlText w:val="•"/>
      <w:lvlJc w:val="left"/>
      <w:pPr>
        <w:ind w:left="959" w:hanging="293"/>
      </w:pPr>
      <w:rPr>
        <w:rFonts w:hint="default"/>
      </w:rPr>
    </w:lvl>
    <w:lvl w:ilvl="3">
      <w:start w:val="1"/>
      <w:numFmt w:val="bullet"/>
      <w:lvlText w:val="•"/>
      <w:lvlJc w:val="left"/>
      <w:pPr>
        <w:ind w:left="1439" w:hanging="293"/>
      </w:pPr>
      <w:rPr>
        <w:rFonts w:hint="default"/>
      </w:rPr>
    </w:lvl>
    <w:lvl w:ilvl="4">
      <w:start w:val="1"/>
      <w:numFmt w:val="bullet"/>
      <w:lvlText w:val="•"/>
      <w:lvlJc w:val="left"/>
      <w:pPr>
        <w:ind w:left="1919" w:hanging="293"/>
      </w:pPr>
      <w:rPr>
        <w:rFonts w:hint="default"/>
      </w:rPr>
    </w:lvl>
    <w:lvl w:ilvl="5">
      <w:start w:val="1"/>
      <w:numFmt w:val="bullet"/>
      <w:lvlText w:val="•"/>
      <w:lvlJc w:val="left"/>
      <w:pPr>
        <w:ind w:left="2399" w:hanging="293"/>
      </w:pPr>
      <w:rPr>
        <w:rFonts w:hint="default"/>
      </w:rPr>
    </w:lvl>
    <w:lvl w:ilvl="6">
      <w:start w:val="1"/>
      <w:numFmt w:val="bullet"/>
      <w:lvlText w:val="•"/>
      <w:lvlJc w:val="left"/>
      <w:pPr>
        <w:ind w:left="2879" w:hanging="293"/>
      </w:pPr>
      <w:rPr>
        <w:rFonts w:hint="default"/>
      </w:rPr>
    </w:lvl>
    <w:lvl w:ilvl="7">
      <w:start w:val="1"/>
      <w:numFmt w:val="bullet"/>
      <w:lvlText w:val="•"/>
      <w:lvlJc w:val="left"/>
      <w:pPr>
        <w:ind w:left="3358" w:hanging="293"/>
      </w:pPr>
      <w:rPr>
        <w:rFonts w:hint="default"/>
      </w:rPr>
    </w:lvl>
    <w:lvl w:ilvl="8">
      <w:start w:val="1"/>
      <w:numFmt w:val="bullet"/>
      <w:lvlText w:val="•"/>
      <w:lvlJc w:val="left"/>
      <w:pPr>
        <w:ind w:left="3838" w:hanging="293"/>
      </w:pPr>
      <w:rPr>
        <w:rFonts w:hint="default"/>
      </w:rPr>
    </w:lvl>
  </w:abstractNum>
  <w:abstractNum w:abstractNumId="55">
    <w:multiLevelType w:val="hybridMultilevel"/>
    <w:lvl w:ilvl="0">
      <w:start w:val="37"/>
      <w:numFmt w:val="decimal"/>
      <w:lvlText w:val="%1"/>
      <w:lvlJc w:val="left"/>
      <w:pPr>
        <w:ind w:left="492" w:hanging="293"/>
        <w:jc w:val="left"/>
      </w:pPr>
      <w:rPr>
        <w:rFonts w:hint="default"/>
      </w:rPr>
    </w:lvl>
    <w:lvl w:ilvl="1">
      <w:start w:val="8"/>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1277" w:hanging="293"/>
      </w:pPr>
      <w:rPr>
        <w:rFonts w:hint="default"/>
      </w:rPr>
    </w:lvl>
    <w:lvl w:ilvl="3">
      <w:start w:val="1"/>
      <w:numFmt w:val="bullet"/>
      <w:lvlText w:val="•"/>
      <w:lvlJc w:val="left"/>
      <w:pPr>
        <w:ind w:left="1666" w:hanging="293"/>
      </w:pPr>
      <w:rPr>
        <w:rFonts w:hint="default"/>
      </w:rPr>
    </w:lvl>
    <w:lvl w:ilvl="4">
      <w:start w:val="1"/>
      <w:numFmt w:val="bullet"/>
      <w:lvlText w:val="•"/>
      <w:lvlJc w:val="left"/>
      <w:pPr>
        <w:ind w:left="2055" w:hanging="293"/>
      </w:pPr>
      <w:rPr>
        <w:rFonts w:hint="default"/>
      </w:rPr>
    </w:lvl>
    <w:lvl w:ilvl="5">
      <w:start w:val="1"/>
      <w:numFmt w:val="bullet"/>
      <w:lvlText w:val="•"/>
      <w:lvlJc w:val="left"/>
      <w:pPr>
        <w:ind w:left="2444" w:hanging="293"/>
      </w:pPr>
      <w:rPr>
        <w:rFonts w:hint="default"/>
      </w:rPr>
    </w:lvl>
    <w:lvl w:ilvl="6">
      <w:start w:val="1"/>
      <w:numFmt w:val="bullet"/>
      <w:lvlText w:val="•"/>
      <w:lvlJc w:val="left"/>
      <w:pPr>
        <w:ind w:left="2833" w:hanging="293"/>
      </w:pPr>
      <w:rPr>
        <w:rFonts w:hint="default"/>
      </w:rPr>
    </w:lvl>
    <w:lvl w:ilvl="7">
      <w:start w:val="1"/>
      <w:numFmt w:val="bullet"/>
      <w:lvlText w:val="•"/>
      <w:lvlJc w:val="left"/>
      <w:pPr>
        <w:ind w:left="3222" w:hanging="293"/>
      </w:pPr>
      <w:rPr>
        <w:rFonts w:hint="default"/>
      </w:rPr>
    </w:lvl>
    <w:lvl w:ilvl="8">
      <w:start w:val="1"/>
      <w:numFmt w:val="bullet"/>
      <w:lvlText w:val="•"/>
      <w:lvlJc w:val="left"/>
      <w:pPr>
        <w:ind w:left="3611" w:hanging="293"/>
      </w:pPr>
      <w:rPr>
        <w:rFonts w:hint="default"/>
      </w:rPr>
    </w:lvl>
  </w:abstractNum>
  <w:abstractNum w:abstractNumId="54">
    <w:multiLevelType w:val="hybridMultilevel"/>
    <w:lvl w:ilvl="0">
      <w:start w:val="37"/>
      <w:numFmt w:val="decimal"/>
      <w:lvlText w:val="%1."/>
      <w:lvlJc w:val="left"/>
      <w:pPr>
        <w:ind w:left="420" w:hanging="221"/>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32" w:hanging="293"/>
      </w:pPr>
      <w:rPr>
        <w:rFonts w:hint="default"/>
      </w:rPr>
    </w:lvl>
    <w:lvl w:ilvl="3">
      <w:start w:val="1"/>
      <w:numFmt w:val="bullet"/>
      <w:lvlText w:val="•"/>
      <w:lvlJc w:val="left"/>
      <w:pPr>
        <w:ind w:left="1364" w:hanging="293"/>
      </w:pPr>
      <w:rPr>
        <w:rFonts w:hint="default"/>
      </w:rPr>
    </w:lvl>
    <w:lvl w:ilvl="4">
      <w:start w:val="1"/>
      <w:numFmt w:val="bullet"/>
      <w:lvlText w:val="•"/>
      <w:lvlJc w:val="left"/>
      <w:pPr>
        <w:ind w:left="1796" w:hanging="293"/>
      </w:pPr>
      <w:rPr>
        <w:rFonts w:hint="default"/>
      </w:rPr>
    </w:lvl>
    <w:lvl w:ilvl="5">
      <w:start w:val="1"/>
      <w:numFmt w:val="bullet"/>
      <w:lvlText w:val="•"/>
      <w:lvlJc w:val="left"/>
      <w:pPr>
        <w:ind w:left="2228" w:hanging="293"/>
      </w:pPr>
      <w:rPr>
        <w:rFonts w:hint="default"/>
      </w:rPr>
    </w:lvl>
    <w:lvl w:ilvl="6">
      <w:start w:val="1"/>
      <w:numFmt w:val="bullet"/>
      <w:lvlText w:val="•"/>
      <w:lvlJc w:val="left"/>
      <w:pPr>
        <w:ind w:left="2660" w:hanging="293"/>
      </w:pPr>
      <w:rPr>
        <w:rFonts w:hint="default"/>
      </w:rPr>
    </w:lvl>
    <w:lvl w:ilvl="7">
      <w:start w:val="1"/>
      <w:numFmt w:val="bullet"/>
      <w:lvlText w:val="•"/>
      <w:lvlJc w:val="left"/>
      <w:pPr>
        <w:ind w:left="3093" w:hanging="293"/>
      </w:pPr>
      <w:rPr>
        <w:rFonts w:hint="default"/>
      </w:rPr>
    </w:lvl>
    <w:lvl w:ilvl="8">
      <w:start w:val="1"/>
      <w:numFmt w:val="bullet"/>
      <w:lvlText w:val="•"/>
      <w:lvlJc w:val="left"/>
      <w:pPr>
        <w:ind w:left="3525" w:hanging="293"/>
      </w:pPr>
      <w:rPr>
        <w:rFonts w:hint="default"/>
      </w:rPr>
    </w:lvl>
  </w:abstractNum>
  <w:abstractNum w:abstractNumId="53">
    <w:multiLevelType w:val="hybridMultilevel"/>
    <w:lvl w:ilvl="0">
      <w:start w:val="39"/>
      <w:numFmt w:val="decimal"/>
      <w:lvlText w:val="%1."/>
      <w:lvlJc w:val="left"/>
      <w:pPr>
        <w:ind w:left="406" w:hanging="221"/>
        <w:jc w:val="left"/>
      </w:pPr>
      <w:rPr>
        <w:rFonts w:hint="default" w:ascii="Arial" w:hAnsi="Arial" w:eastAsia="Arial" w:cs="Arial"/>
        <w:w w:val="81"/>
        <w:sz w:val="16"/>
        <w:szCs w:val="16"/>
      </w:rPr>
    </w:lvl>
    <w:lvl w:ilvl="1">
      <w:start w:val="1"/>
      <w:numFmt w:val="decimal"/>
      <w:lvlText w:val="%1.%2"/>
      <w:lvlJc w:val="left"/>
      <w:pPr>
        <w:ind w:left="477" w:hanging="293"/>
        <w:jc w:val="left"/>
      </w:pPr>
      <w:rPr>
        <w:rFonts w:hint="default" w:ascii="Arial" w:hAnsi="Arial" w:eastAsia="Arial" w:cs="Arial"/>
        <w:w w:val="81"/>
        <w:sz w:val="16"/>
        <w:szCs w:val="16"/>
      </w:rPr>
    </w:lvl>
    <w:lvl w:ilvl="2">
      <w:start w:val="1"/>
      <w:numFmt w:val="bullet"/>
      <w:lvlText w:val="•"/>
      <w:lvlJc w:val="left"/>
      <w:pPr>
        <w:ind w:left="959" w:hanging="293"/>
      </w:pPr>
      <w:rPr>
        <w:rFonts w:hint="default"/>
      </w:rPr>
    </w:lvl>
    <w:lvl w:ilvl="3">
      <w:start w:val="1"/>
      <w:numFmt w:val="bullet"/>
      <w:lvlText w:val="•"/>
      <w:lvlJc w:val="left"/>
      <w:pPr>
        <w:ind w:left="1439" w:hanging="293"/>
      </w:pPr>
      <w:rPr>
        <w:rFonts w:hint="default"/>
      </w:rPr>
    </w:lvl>
    <w:lvl w:ilvl="4">
      <w:start w:val="1"/>
      <w:numFmt w:val="bullet"/>
      <w:lvlText w:val="•"/>
      <w:lvlJc w:val="left"/>
      <w:pPr>
        <w:ind w:left="1919" w:hanging="293"/>
      </w:pPr>
      <w:rPr>
        <w:rFonts w:hint="default"/>
      </w:rPr>
    </w:lvl>
    <w:lvl w:ilvl="5">
      <w:start w:val="1"/>
      <w:numFmt w:val="bullet"/>
      <w:lvlText w:val="•"/>
      <w:lvlJc w:val="left"/>
      <w:pPr>
        <w:ind w:left="2399" w:hanging="293"/>
      </w:pPr>
      <w:rPr>
        <w:rFonts w:hint="default"/>
      </w:rPr>
    </w:lvl>
    <w:lvl w:ilvl="6">
      <w:start w:val="1"/>
      <w:numFmt w:val="bullet"/>
      <w:lvlText w:val="•"/>
      <w:lvlJc w:val="left"/>
      <w:pPr>
        <w:ind w:left="2879" w:hanging="293"/>
      </w:pPr>
      <w:rPr>
        <w:rFonts w:hint="default"/>
      </w:rPr>
    </w:lvl>
    <w:lvl w:ilvl="7">
      <w:start w:val="1"/>
      <w:numFmt w:val="bullet"/>
      <w:lvlText w:val="•"/>
      <w:lvlJc w:val="left"/>
      <w:pPr>
        <w:ind w:left="3358" w:hanging="293"/>
      </w:pPr>
      <w:rPr>
        <w:rFonts w:hint="default"/>
      </w:rPr>
    </w:lvl>
    <w:lvl w:ilvl="8">
      <w:start w:val="1"/>
      <w:numFmt w:val="bullet"/>
      <w:lvlText w:val="•"/>
      <w:lvlJc w:val="left"/>
      <w:pPr>
        <w:ind w:left="3838" w:hanging="293"/>
      </w:pPr>
      <w:rPr>
        <w:rFonts w:hint="default"/>
      </w:rPr>
    </w:lvl>
  </w:abstractNum>
  <w:abstractNum w:abstractNumId="52">
    <w:multiLevelType w:val="hybridMultilevel"/>
    <w:lvl w:ilvl="0">
      <w:start w:val="36"/>
      <w:numFmt w:val="decimal"/>
      <w:lvlText w:val="%1."/>
      <w:lvlJc w:val="left"/>
      <w:pPr>
        <w:ind w:left="421" w:hanging="222"/>
        <w:jc w:val="left"/>
      </w:pPr>
      <w:rPr>
        <w:rFonts w:hint="default" w:ascii="Arial" w:hAnsi="Arial" w:eastAsia="Arial" w:cs="Arial"/>
        <w:w w:val="81"/>
        <w:sz w:val="16"/>
        <w:szCs w:val="16"/>
      </w:rPr>
    </w:lvl>
    <w:lvl w:ilvl="1">
      <w:start w:val="1"/>
      <w:numFmt w:val="decimal"/>
      <w:lvlText w:val="%1.%2"/>
      <w:lvlJc w:val="left"/>
      <w:pPr>
        <w:ind w:left="493" w:hanging="294"/>
        <w:jc w:val="left"/>
      </w:pPr>
      <w:rPr>
        <w:rFonts w:hint="default" w:ascii="Arial" w:hAnsi="Arial" w:eastAsia="Arial" w:cs="Arial"/>
        <w:w w:val="81"/>
        <w:sz w:val="16"/>
        <w:szCs w:val="16"/>
      </w:rPr>
    </w:lvl>
    <w:lvl w:ilvl="2">
      <w:start w:val="1"/>
      <w:numFmt w:val="bullet"/>
      <w:lvlText w:val="•"/>
      <w:lvlJc w:val="left"/>
      <w:pPr>
        <w:ind w:left="932" w:hanging="294"/>
      </w:pPr>
      <w:rPr>
        <w:rFonts w:hint="default"/>
      </w:rPr>
    </w:lvl>
    <w:lvl w:ilvl="3">
      <w:start w:val="1"/>
      <w:numFmt w:val="bullet"/>
      <w:lvlText w:val="•"/>
      <w:lvlJc w:val="left"/>
      <w:pPr>
        <w:ind w:left="1364" w:hanging="294"/>
      </w:pPr>
      <w:rPr>
        <w:rFonts w:hint="default"/>
      </w:rPr>
    </w:lvl>
    <w:lvl w:ilvl="4">
      <w:start w:val="1"/>
      <w:numFmt w:val="bullet"/>
      <w:lvlText w:val="•"/>
      <w:lvlJc w:val="left"/>
      <w:pPr>
        <w:ind w:left="1796" w:hanging="294"/>
      </w:pPr>
      <w:rPr>
        <w:rFonts w:hint="default"/>
      </w:rPr>
    </w:lvl>
    <w:lvl w:ilvl="5">
      <w:start w:val="1"/>
      <w:numFmt w:val="bullet"/>
      <w:lvlText w:val="•"/>
      <w:lvlJc w:val="left"/>
      <w:pPr>
        <w:ind w:left="2228" w:hanging="294"/>
      </w:pPr>
      <w:rPr>
        <w:rFonts w:hint="default"/>
      </w:rPr>
    </w:lvl>
    <w:lvl w:ilvl="6">
      <w:start w:val="1"/>
      <w:numFmt w:val="bullet"/>
      <w:lvlText w:val="•"/>
      <w:lvlJc w:val="left"/>
      <w:pPr>
        <w:ind w:left="2660" w:hanging="294"/>
      </w:pPr>
      <w:rPr>
        <w:rFonts w:hint="default"/>
      </w:rPr>
    </w:lvl>
    <w:lvl w:ilvl="7">
      <w:start w:val="1"/>
      <w:numFmt w:val="bullet"/>
      <w:lvlText w:val="•"/>
      <w:lvlJc w:val="left"/>
      <w:pPr>
        <w:ind w:left="3093" w:hanging="294"/>
      </w:pPr>
      <w:rPr>
        <w:rFonts w:hint="default"/>
      </w:rPr>
    </w:lvl>
    <w:lvl w:ilvl="8">
      <w:start w:val="1"/>
      <w:numFmt w:val="bullet"/>
      <w:lvlText w:val="•"/>
      <w:lvlJc w:val="left"/>
      <w:pPr>
        <w:ind w:left="3525" w:hanging="294"/>
      </w:pPr>
      <w:rPr>
        <w:rFonts w:hint="default"/>
      </w:rPr>
    </w:lvl>
  </w:abstractNum>
  <w:abstractNum w:abstractNumId="51">
    <w:multiLevelType w:val="hybridMultilevel"/>
    <w:lvl w:ilvl="0">
      <w:start w:val="33"/>
      <w:numFmt w:val="decimal"/>
      <w:lvlText w:val="%1."/>
      <w:lvlJc w:val="left"/>
      <w:pPr>
        <w:ind w:left="127" w:hanging="221"/>
        <w:jc w:val="left"/>
      </w:pPr>
      <w:rPr>
        <w:rFonts w:hint="default" w:ascii="Arial" w:hAnsi="Arial" w:eastAsia="Arial" w:cs="Arial"/>
        <w:w w:val="81"/>
        <w:sz w:val="16"/>
        <w:szCs w:val="16"/>
      </w:rPr>
    </w:lvl>
    <w:lvl w:ilvl="1">
      <w:start w:val="1"/>
      <w:numFmt w:val="decimal"/>
      <w:lvlText w:val="%1.%2"/>
      <w:lvlJc w:val="left"/>
      <w:pPr>
        <w:ind w:left="419" w:hanging="293"/>
        <w:jc w:val="left"/>
      </w:pPr>
      <w:rPr>
        <w:rFonts w:hint="default" w:ascii="Arial" w:hAnsi="Arial" w:eastAsia="Arial" w:cs="Arial"/>
        <w:w w:val="81"/>
        <w:sz w:val="16"/>
        <w:szCs w:val="16"/>
      </w:rPr>
    </w:lvl>
    <w:lvl w:ilvl="2">
      <w:start w:val="1"/>
      <w:numFmt w:val="bullet"/>
      <w:lvlText w:val="•"/>
      <w:lvlJc w:val="left"/>
      <w:pPr>
        <w:ind w:left="906" w:hanging="293"/>
      </w:pPr>
      <w:rPr>
        <w:rFonts w:hint="default"/>
      </w:rPr>
    </w:lvl>
    <w:lvl w:ilvl="3">
      <w:start w:val="1"/>
      <w:numFmt w:val="bullet"/>
      <w:lvlText w:val="•"/>
      <w:lvlJc w:val="left"/>
      <w:pPr>
        <w:ind w:left="1392" w:hanging="293"/>
      </w:pPr>
      <w:rPr>
        <w:rFonts w:hint="default"/>
      </w:rPr>
    </w:lvl>
    <w:lvl w:ilvl="4">
      <w:start w:val="1"/>
      <w:numFmt w:val="bullet"/>
      <w:lvlText w:val="•"/>
      <w:lvlJc w:val="left"/>
      <w:pPr>
        <w:ind w:left="1879" w:hanging="293"/>
      </w:pPr>
      <w:rPr>
        <w:rFonts w:hint="default"/>
      </w:rPr>
    </w:lvl>
    <w:lvl w:ilvl="5">
      <w:start w:val="1"/>
      <w:numFmt w:val="bullet"/>
      <w:lvlText w:val="•"/>
      <w:lvlJc w:val="left"/>
      <w:pPr>
        <w:ind w:left="2365" w:hanging="293"/>
      </w:pPr>
      <w:rPr>
        <w:rFonts w:hint="default"/>
      </w:rPr>
    </w:lvl>
    <w:lvl w:ilvl="6">
      <w:start w:val="1"/>
      <w:numFmt w:val="bullet"/>
      <w:lvlText w:val="•"/>
      <w:lvlJc w:val="left"/>
      <w:pPr>
        <w:ind w:left="2852" w:hanging="293"/>
      </w:pPr>
      <w:rPr>
        <w:rFonts w:hint="default"/>
      </w:rPr>
    </w:lvl>
    <w:lvl w:ilvl="7">
      <w:start w:val="1"/>
      <w:numFmt w:val="bullet"/>
      <w:lvlText w:val="•"/>
      <w:lvlJc w:val="left"/>
      <w:pPr>
        <w:ind w:left="3338" w:hanging="293"/>
      </w:pPr>
      <w:rPr>
        <w:rFonts w:hint="default"/>
      </w:rPr>
    </w:lvl>
    <w:lvl w:ilvl="8">
      <w:start w:val="1"/>
      <w:numFmt w:val="bullet"/>
      <w:lvlText w:val="•"/>
      <w:lvlJc w:val="left"/>
      <w:pPr>
        <w:ind w:left="3824" w:hanging="293"/>
      </w:pPr>
      <w:rPr>
        <w:rFonts w:hint="default"/>
      </w:rPr>
    </w:lvl>
  </w:abstractNum>
  <w:abstractNum w:abstractNumId="50">
    <w:multiLevelType w:val="hybridMultilevel"/>
    <w:lvl w:ilvl="0">
      <w:start w:val="30"/>
      <w:numFmt w:val="decimal"/>
      <w:lvlText w:val="%1."/>
      <w:lvlJc w:val="left"/>
      <w:pPr>
        <w:ind w:left="347" w:hanging="221"/>
        <w:jc w:val="left"/>
      </w:pPr>
      <w:rPr>
        <w:rFonts w:hint="default" w:ascii="Arial" w:hAnsi="Arial" w:eastAsia="Arial" w:cs="Arial"/>
        <w:w w:val="81"/>
        <w:sz w:val="16"/>
        <w:szCs w:val="16"/>
      </w:rPr>
    </w:lvl>
    <w:lvl w:ilvl="1">
      <w:start w:val="1"/>
      <w:numFmt w:val="decimal"/>
      <w:lvlText w:val="%1.%2"/>
      <w:lvlJc w:val="left"/>
      <w:pPr>
        <w:ind w:left="419" w:hanging="293"/>
        <w:jc w:val="left"/>
      </w:pPr>
      <w:rPr>
        <w:rFonts w:hint="default" w:ascii="Arial" w:hAnsi="Arial" w:eastAsia="Arial" w:cs="Arial"/>
        <w:w w:val="81"/>
        <w:sz w:val="16"/>
        <w:szCs w:val="16"/>
      </w:rPr>
    </w:lvl>
    <w:lvl w:ilvl="2">
      <w:start w:val="1"/>
      <w:numFmt w:val="bullet"/>
      <w:lvlText w:val="•"/>
      <w:lvlJc w:val="left"/>
      <w:pPr>
        <w:ind w:left="906" w:hanging="293"/>
      </w:pPr>
      <w:rPr>
        <w:rFonts w:hint="default"/>
      </w:rPr>
    </w:lvl>
    <w:lvl w:ilvl="3">
      <w:start w:val="1"/>
      <w:numFmt w:val="bullet"/>
      <w:lvlText w:val="•"/>
      <w:lvlJc w:val="left"/>
      <w:pPr>
        <w:ind w:left="1392" w:hanging="293"/>
      </w:pPr>
      <w:rPr>
        <w:rFonts w:hint="default"/>
      </w:rPr>
    </w:lvl>
    <w:lvl w:ilvl="4">
      <w:start w:val="1"/>
      <w:numFmt w:val="bullet"/>
      <w:lvlText w:val="•"/>
      <w:lvlJc w:val="left"/>
      <w:pPr>
        <w:ind w:left="1879" w:hanging="293"/>
      </w:pPr>
      <w:rPr>
        <w:rFonts w:hint="default"/>
      </w:rPr>
    </w:lvl>
    <w:lvl w:ilvl="5">
      <w:start w:val="1"/>
      <w:numFmt w:val="bullet"/>
      <w:lvlText w:val="•"/>
      <w:lvlJc w:val="left"/>
      <w:pPr>
        <w:ind w:left="2365" w:hanging="293"/>
      </w:pPr>
      <w:rPr>
        <w:rFonts w:hint="default"/>
      </w:rPr>
    </w:lvl>
    <w:lvl w:ilvl="6">
      <w:start w:val="1"/>
      <w:numFmt w:val="bullet"/>
      <w:lvlText w:val="•"/>
      <w:lvlJc w:val="left"/>
      <w:pPr>
        <w:ind w:left="2852" w:hanging="293"/>
      </w:pPr>
      <w:rPr>
        <w:rFonts w:hint="default"/>
      </w:rPr>
    </w:lvl>
    <w:lvl w:ilvl="7">
      <w:start w:val="1"/>
      <w:numFmt w:val="bullet"/>
      <w:lvlText w:val="•"/>
      <w:lvlJc w:val="left"/>
      <w:pPr>
        <w:ind w:left="3338" w:hanging="293"/>
      </w:pPr>
      <w:rPr>
        <w:rFonts w:hint="default"/>
      </w:rPr>
    </w:lvl>
    <w:lvl w:ilvl="8">
      <w:start w:val="1"/>
      <w:numFmt w:val="bullet"/>
      <w:lvlText w:val="•"/>
      <w:lvlJc w:val="left"/>
      <w:pPr>
        <w:ind w:left="3824" w:hanging="293"/>
      </w:pPr>
      <w:rPr>
        <w:rFonts w:hint="default"/>
      </w:rPr>
    </w:lvl>
  </w:abstractNum>
  <w:abstractNum w:abstractNumId="49">
    <w:multiLevelType w:val="hybridMultilevel"/>
    <w:lvl w:ilvl="0">
      <w:start w:val="29"/>
      <w:numFmt w:val="decimal"/>
      <w:lvlText w:val="%1"/>
      <w:lvlJc w:val="left"/>
      <w:pPr>
        <w:ind w:left="309" w:hanging="183"/>
        <w:jc w:val="left"/>
      </w:pPr>
      <w:rPr>
        <w:rFonts w:hint="default" w:ascii="Arial" w:hAnsi="Arial" w:eastAsia="Arial" w:cs="Arial"/>
        <w:w w:val="81"/>
        <w:sz w:val="16"/>
        <w:szCs w:val="16"/>
      </w:rPr>
    </w:lvl>
    <w:lvl w:ilvl="1">
      <w:start w:val="1"/>
      <w:numFmt w:val="decimal"/>
      <w:lvlText w:val="%1.%2"/>
      <w:lvlJc w:val="left"/>
      <w:pPr>
        <w:ind w:left="419" w:hanging="293"/>
        <w:jc w:val="left"/>
      </w:pPr>
      <w:rPr>
        <w:rFonts w:hint="default" w:ascii="Arial" w:hAnsi="Arial" w:eastAsia="Arial" w:cs="Arial"/>
        <w:w w:val="81"/>
        <w:sz w:val="16"/>
        <w:szCs w:val="16"/>
      </w:rPr>
    </w:lvl>
    <w:lvl w:ilvl="2">
      <w:start w:val="1"/>
      <w:numFmt w:val="bullet"/>
      <w:lvlText w:val="•"/>
      <w:lvlJc w:val="left"/>
      <w:pPr>
        <w:ind w:left="906" w:hanging="293"/>
      </w:pPr>
      <w:rPr>
        <w:rFonts w:hint="default"/>
      </w:rPr>
    </w:lvl>
    <w:lvl w:ilvl="3">
      <w:start w:val="1"/>
      <w:numFmt w:val="bullet"/>
      <w:lvlText w:val="•"/>
      <w:lvlJc w:val="left"/>
      <w:pPr>
        <w:ind w:left="1392" w:hanging="293"/>
      </w:pPr>
      <w:rPr>
        <w:rFonts w:hint="default"/>
      </w:rPr>
    </w:lvl>
    <w:lvl w:ilvl="4">
      <w:start w:val="1"/>
      <w:numFmt w:val="bullet"/>
      <w:lvlText w:val="•"/>
      <w:lvlJc w:val="left"/>
      <w:pPr>
        <w:ind w:left="1879" w:hanging="293"/>
      </w:pPr>
      <w:rPr>
        <w:rFonts w:hint="default"/>
      </w:rPr>
    </w:lvl>
    <w:lvl w:ilvl="5">
      <w:start w:val="1"/>
      <w:numFmt w:val="bullet"/>
      <w:lvlText w:val="•"/>
      <w:lvlJc w:val="left"/>
      <w:pPr>
        <w:ind w:left="2365" w:hanging="293"/>
      </w:pPr>
      <w:rPr>
        <w:rFonts w:hint="default"/>
      </w:rPr>
    </w:lvl>
    <w:lvl w:ilvl="6">
      <w:start w:val="1"/>
      <w:numFmt w:val="bullet"/>
      <w:lvlText w:val="•"/>
      <w:lvlJc w:val="left"/>
      <w:pPr>
        <w:ind w:left="2852" w:hanging="293"/>
      </w:pPr>
      <w:rPr>
        <w:rFonts w:hint="default"/>
      </w:rPr>
    </w:lvl>
    <w:lvl w:ilvl="7">
      <w:start w:val="1"/>
      <w:numFmt w:val="bullet"/>
      <w:lvlText w:val="•"/>
      <w:lvlJc w:val="left"/>
      <w:pPr>
        <w:ind w:left="3338" w:hanging="293"/>
      </w:pPr>
      <w:rPr>
        <w:rFonts w:hint="default"/>
      </w:rPr>
    </w:lvl>
    <w:lvl w:ilvl="8">
      <w:start w:val="1"/>
      <w:numFmt w:val="bullet"/>
      <w:lvlText w:val="•"/>
      <w:lvlJc w:val="left"/>
      <w:pPr>
        <w:ind w:left="3824" w:hanging="293"/>
      </w:pPr>
      <w:rPr>
        <w:rFonts w:hint="default"/>
      </w:rPr>
    </w:lvl>
  </w:abstractNum>
  <w:abstractNum w:abstractNumId="48">
    <w:multiLevelType w:val="hybridMultilevel"/>
    <w:lvl w:ilvl="0">
      <w:start w:val="28"/>
      <w:numFmt w:val="decimal"/>
      <w:lvlText w:val="%1."/>
      <w:lvlJc w:val="left"/>
      <w:pPr>
        <w:ind w:left="347" w:hanging="221"/>
        <w:jc w:val="left"/>
      </w:pPr>
      <w:rPr>
        <w:rFonts w:hint="default" w:ascii="Arial" w:hAnsi="Arial" w:eastAsia="Arial" w:cs="Arial"/>
        <w:w w:val="81"/>
        <w:sz w:val="16"/>
        <w:szCs w:val="16"/>
      </w:rPr>
    </w:lvl>
    <w:lvl w:ilvl="1">
      <w:start w:val="1"/>
      <w:numFmt w:val="decimal"/>
      <w:lvlText w:val="%1.%2"/>
      <w:lvlJc w:val="left"/>
      <w:pPr>
        <w:ind w:left="419" w:hanging="293"/>
        <w:jc w:val="left"/>
      </w:pPr>
      <w:rPr>
        <w:rFonts w:hint="default" w:ascii="Arial" w:hAnsi="Arial" w:eastAsia="Arial" w:cs="Arial"/>
        <w:w w:val="81"/>
        <w:sz w:val="16"/>
        <w:szCs w:val="16"/>
      </w:rPr>
    </w:lvl>
    <w:lvl w:ilvl="2">
      <w:start w:val="1"/>
      <w:numFmt w:val="bullet"/>
      <w:lvlText w:val="•"/>
      <w:lvlJc w:val="left"/>
      <w:pPr>
        <w:ind w:left="906" w:hanging="293"/>
      </w:pPr>
      <w:rPr>
        <w:rFonts w:hint="default"/>
      </w:rPr>
    </w:lvl>
    <w:lvl w:ilvl="3">
      <w:start w:val="1"/>
      <w:numFmt w:val="bullet"/>
      <w:lvlText w:val="•"/>
      <w:lvlJc w:val="left"/>
      <w:pPr>
        <w:ind w:left="1392" w:hanging="293"/>
      </w:pPr>
      <w:rPr>
        <w:rFonts w:hint="default"/>
      </w:rPr>
    </w:lvl>
    <w:lvl w:ilvl="4">
      <w:start w:val="1"/>
      <w:numFmt w:val="bullet"/>
      <w:lvlText w:val="•"/>
      <w:lvlJc w:val="left"/>
      <w:pPr>
        <w:ind w:left="1879" w:hanging="293"/>
      </w:pPr>
      <w:rPr>
        <w:rFonts w:hint="default"/>
      </w:rPr>
    </w:lvl>
    <w:lvl w:ilvl="5">
      <w:start w:val="1"/>
      <w:numFmt w:val="bullet"/>
      <w:lvlText w:val="•"/>
      <w:lvlJc w:val="left"/>
      <w:pPr>
        <w:ind w:left="2365" w:hanging="293"/>
      </w:pPr>
      <w:rPr>
        <w:rFonts w:hint="default"/>
      </w:rPr>
    </w:lvl>
    <w:lvl w:ilvl="6">
      <w:start w:val="1"/>
      <w:numFmt w:val="bullet"/>
      <w:lvlText w:val="•"/>
      <w:lvlJc w:val="left"/>
      <w:pPr>
        <w:ind w:left="2852" w:hanging="293"/>
      </w:pPr>
      <w:rPr>
        <w:rFonts w:hint="default"/>
      </w:rPr>
    </w:lvl>
    <w:lvl w:ilvl="7">
      <w:start w:val="1"/>
      <w:numFmt w:val="bullet"/>
      <w:lvlText w:val="•"/>
      <w:lvlJc w:val="left"/>
      <w:pPr>
        <w:ind w:left="3338" w:hanging="293"/>
      </w:pPr>
      <w:rPr>
        <w:rFonts w:hint="default"/>
      </w:rPr>
    </w:lvl>
    <w:lvl w:ilvl="8">
      <w:start w:val="1"/>
      <w:numFmt w:val="bullet"/>
      <w:lvlText w:val="•"/>
      <w:lvlJc w:val="left"/>
      <w:pPr>
        <w:ind w:left="3824" w:hanging="293"/>
      </w:pPr>
      <w:rPr>
        <w:rFonts w:hint="default"/>
      </w:rPr>
    </w:lvl>
  </w:abstractNum>
  <w:abstractNum w:abstractNumId="47">
    <w:multiLevelType w:val="hybridMultilevel"/>
    <w:lvl w:ilvl="0">
      <w:start w:val="22"/>
      <w:numFmt w:val="decimal"/>
      <w:lvlText w:val="%1."/>
      <w:lvlJc w:val="left"/>
      <w:pPr>
        <w:ind w:left="420" w:hanging="221"/>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38" w:hanging="293"/>
      </w:pPr>
      <w:rPr>
        <w:rFonts w:hint="default"/>
      </w:rPr>
    </w:lvl>
    <w:lvl w:ilvl="3">
      <w:start w:val="1"/>
      <w:numFmt w:val="bullet"/>
      <w:lvlText w:val="•"/>
      <w:lvlJc w:val="left"/>
      <w:pPr>
        <w:ind w:left="1377" w:hanging="293"/>
      </w:pPr>
      <w:rPr>
        <w:rFonts w:hint="default"/>
      </w:rPr>
    </w:lvl>
    <w:lvl w:ilvl="4">
      <w:start w:val="1"/>
      <w:numFmt w:val="bullet"/>
      <w:lvlText w:val="•"/>
      <w:lvlJc w:val="left"/>
      <w:pPr>
        <w:ind w:left="1815" w:hanging="293"/>
      </w:pPr>
      <w:rPr>
        <w:rFonts w:hint="default"/>
      </w:rPr>
    </w:lvl>
    <w:lvl w:ilvl="5">
      <w:start w:val="1"/>
      <w:numFmt w:val="bullet"/>
      <w:lvlText w:val="•"/>
      <w:lvlJc w:val="left"/>
      <w:pPr>
        <w:ind w:left="2254" w:hanging="293"/>
      </w:pPr>
      <w:rPr>
        <w:rFonts w:hint="default"/>
      </w:rPr>
    </w:lvl>
    <w:lvl w:ilvl="6">
      <w:start w:val="1"/>
      <w:numFmt w:val="bullet"/>
      <w:lvlText w:val="•"/>
      <w:lvlJc w:val="left"/>
      <w:pPr>
        <w:ind w:left="2693" w:hanging="293"/>
      </w:pPr>
      <w:rPr>
        <w:rFonts w:hint="default"/>
      </w:rPr>
    </w:lvl>
    <w:lvl w:ilvl="7">
      <w:start w:val="1"/>
      <w:numFmt w:val="bullet"/>
      <w:lvlText w:val="•"/>
      <w:lvlJc w:val="left"/>
      <w:pPr>
        <w:ind w:left="3131" w:hanging="293"/>
      </w:pPr>
      <w:rPr>
        <w:rFonts w:hint="default"/>
      </w:rPr>
    </w:lvl>
    <w:lvl w:ilvl="8">
      <w:start w:val="1"/>
      <w:numFmt w:val="bullet"/>
      <w:lvlText w:val="•"/>
      <w:lvlJc w:val="left"/>
      <w:pPr>
        <w:ind w:left="3570" w:hanging="293"/>
      </w:pPr>
      <w:rPr>
        <w:rFonts w:hint="default"/>
      </w:rPr>
    </w:lvl>
  </w:abstractNum>
  <w:abstractNum w:abstractNumId="46">
    <w:multiLevelType w:val="hybridMultilevel"/>
    <w:lvl w:ilvl="0">
      <w:start w:val="20"/>
      <w:numFmt w:val="decimal"/>
      <w:lvlText w:val="%1."/>
      <w:lvlJc w:val="left"/>
      <w:pPr>
        <w:ind w:left="420" w:hanging="221"/>
        <w:jc w:val="left"/>
      </w:pPr>
      <w:rPr>
        <w:rFonts w:hint="default" w:ascii="Arial" w:hAnsi="Arial" w:eastAsia="Arial" w:cs="Arial"/>
        <w:w w:val="81"/>
        <w:sz w:val="16"/>
        <w:szCs w:val="16"/>
      </w:rPr>
    </w:lvl>
    <w:lvl w:ilvl="1">
      <w:start w:val="1"/>
      <w:numFmt w:val="decimal"/>
      <w:lvlText w:val="%1.%2"/>
      <w:lvlJc w:val="left"/>
      <w:pPr>
        <w:ind w:left="493" w:hanging="294"/>
        <w:jc w:val="left"/>
      </w:pPr>
      <w:rPr>
        <w:rFonts w:hint="default" w:ascii="Arial" w:hAnsi="Arial" w:eastAsia="Arial" w:cs="Arial"/>
        <w:w w:val="81"/>
        <w:sz w:val="16"/>
        <w:szCs w:val="16"/>
      </w:rPr>
    </w:lvl>
    <w:lvl w:ilvl="2">
      <w:start w:val="1"/>
      <w:numFmt w:val="bullet"/>
      <w:lvlText w:val="•"/>
      <w:lvlJc w:val="left"/>
      <w:pPr>
        <w:ind w:left="938" w:hanging="294"/>
      </w:pPr>
      <w:rPr>
        <w:rFonts w:hint="default"/>
      </w:rPr>
    </w:lvl>
    <w:lvl w:ilvl="3">
      <w:start w:val="1"/>
      <w:numFmt w:val="bullet"/>
      <w:lvlText w:val="•"/>
      <w:lvlJc w:val="left"/>
      <w:pPr>
        <w:ind w:left="1377" w:hanging="294"/>
      </w:pPr>
      <w:rPr>
        <w:rFonts w:hint="default"/>
      </w:rPr>
    </w:lvl>
    <w:lvl w:ilvl="4">
      <w:start w:val="1"/>
      <w:numFmt w:val="bullet"/>
      <w:lvlText w:val="•"/>
      <w:lvlJc w:val="left"/>
      <w:pPr>
        <w:ind w:left="1815" w:hanging="294"/>
      </w:pPr>
      <w:rPr>
        <w:rFonts w:hint="default"/>
      </w:rPr>
    </w:lvl>
    <w:lvl w:ilvl="5">
      <w:start w:val="1"/>
      <w:numFmt w:val="bullet"/>
      <w:lvlText w:val="•"/>
      <w:lvlJc w:val="left"/>
      <w:pPr>
        <w:ind w:left="2254" w:hanging="294"/>
      </w:pPr>
      <w:rPr>
        <w:rFonts w:hint="default"/>
      </w:rPr>
    </w:lvl>
    <w:lvl w:ilvl="6">
      <w:start w:val="1"/>
      <w:numFmt w:val="bullet"/>
      <w:lvlText w:val="•"/>
      <w:lvlJc w:val="left"/>
      <w:pPr>
        <w:ind w:left="2693" w:hanging="294"/>
      </w:pPr>
      <w:rPr>
        <w:rFonts w:hint="default"/>
      </w:rPr>
    </w:lvl>
    <w:lvl w:ilvl="7">
      <w:start w:val="1"/>
      <w:numFmt w:val="bullet"/>
      <w:lvlText w:val="•"/>
      <w:lvlJc w:val="left"/>
      <w:pPr>
        <w:ind w:left="3131" w:hanging="294"/>
      </w:pPr>
      <w:rPr>
        <w:rFonts w:hint="default"/>
      </w:rPr>
    </w:lvl>
    <w:lvl w:ilvl="8">
      <w:start w:val="1"/>
      <w:numFmt w:val="bullet"/>
      <w:lvlText w:val="•"/>
      <w:lvlJc w:val="left"/>
      <w:pPr>
        <w:ind w:left="3570" w:hanging="294"/>
      </w:pPr>
      <w:rPr>
        <w:rFonts w:hint="default"/>
      </w:rPr>
    </w:lvl>
  </w:abstractNum>
  <w:abstractNum w:abstractNumId="45">
    <w:multiLevelType w:val="hybridMultilevel"/>
    <w:lvl w:ilvl="0">
      <w:start w:val="18"/>
      <w:numFmt w:val="decimal"/>
      <w:lvlText w:val="%1."/>
      <w:lvlJc w:val="left"/>
      <w:pPr>
        <w:ind w:left="441" w:hanging="221"/>
        <w:jc w:val="left"/>
      </w:pPr>
      <w:rPr>
        <w:rFonts w:hint="default" w:ascii="Arial" w:hAnsi="Arial" w:eastAsia="Arial" w:cs="Arial"/>
        <w:w w:val="81"/>
        <w:sz w:val="16"/>
        <w:szCs w:val="16"/>
      </w:rPr>
    </w:lvl>
    <w:lvl w:ilvl="1">
      <w:start w:val="1"/>
      <w:numFmt w:val="decimal"/>
      <w:lvlText w:val="%1.%2"/>
      <w:lvlJc w:val="left"/>
      <w:pPr>
        <w:ind w:left="514" w:hanging="293"/>
        <w:jc w:val="left"/>
      </w:pPr>
      <w:rPr>
        <w:rFonts w:hint="default" w:ascii="Arial" w:hAnsi="Arial" w:eastAsia="Arial" w:cs="Arial"/>
        <w:w w:val="81"/>
        <w:sz w:val="16"/>
        <w:szCs w:val="16"/>
      </w:rPr>
    </w:lvl>
    <w:lvl w:ilvl="2">
      <w:start w:val="1"/>
      <w:numFmt w:val="bullet"/>
      <w:lvlText w:val="•"/>
      <w:lvlJc w:val="left"/>
      <w:pPr>
        <w:ind w:left="520" w:hanging="293"/>
      </w:pPr>
      <w:rPr>
        <w:rFonts w:hint="default"/>
      </w:rPr>
    </w:lvl>
    <w:lvl w:ilvl="3">
      <w:start w:val="1"/>
      <w:numFmt w:val="bullet"/>
      <w:lvlText w:val="•"/>
      <w:lvlJc w:val="left"/>
      <w:pPr>
        <w:ind w:left="1031" w:hanging="293"/>
      </w:pPr>
      <w:rPr>
        <w:rFonts w:hint="default"/>
      </w:rPr>
    </w:lvl>
    <w:lvl w:ilvl="4">
      <w:start w:val="1"/>
      <w:numFmt w:val="bullet"/>
      <w:lvlText w:val="•"/>
      <w:lvlJc w:val="left"/>
      <w:pPr>
        <w:ind w:left="1543" w:hanging="293"/>
      </w:pPr>
      <w:rPr>
        <w:rFonts w:hint="default"/>
      </w:rPr>
    </w:lvl>
    <w:lvl w:ilvl="5">
      <w:start w:val="1"/>
      <w:numFmt w:val="bullet"/>
      <w:lvlText w:val="•"/>
      <w:lvlJc w:val="left"/>
      <w:pPr>
        <w:ind w:left="2055" w:hanging="293"/>
      </w:pPr>
      <w:rPr>
        <w:rFonts w:hint="default"/>
      </w:rPr>
    </w:lvl>
    <w:lvl w:ilvl="6">
      <w:start w:val="1"/>
      <w:numFmt w:val="bullet"/>
      <w:lvlText w:val="•"/>
      <w:lvlJc w:val="left"/>
      <w:pPr>
        <w:ind w:left="2567" w:hanging="293"/>
      </w:pPr>
      <w:rPr>
        <w:rFonts w:hint="default"/>
      </w:rPr>
    </w:lvl>
    <w:lvl w:ilvl="7">
      <w:start w:val="1"/>
      <w:numFmt w:val="bullet"/>
      <w:lvlText w:val="•"/>
      <w:lvlJc w:val="left"/>
      <w:pPr>
        <w:ind w:left="3079" w:hanging="293"/>
      </w:pPr>
      <w:rPr>
        <w:rFonts w:hint="default"/>
      </w:rPr>
    </w:lvl>
    <w:lvl w:ilvl="8">
      <w:start w:val="1"/>
      <w:numFmt w:val="bullet"/>
      <w:lvlText w:val="•"/>
      <w:lvlJc w:val="left"/>
      <w:pPr>
        <w:ind w:left="3591" w:hanging="293"/>
      </w:pPr>
      <w:rPr>
        <w:rFonts w:hint="default"/>
      </w:rPr>
    </w:lvl>
  </w:abstractNum>
  <w:abstractNum w:abstractNumId="44">
    <w:multiLevelType w:val="hybridMultilevel"/>
    <w:lvl w:ilvl="0">
      <w:start w:val="16"/>
      <w:numFmt w:val="decimal"/>
      <w:lvlText w:val="%1."/>
      <w:lvlJc w:val="left"/>
      <w:pPr>
        <w:ind w:left="421" w:hanging="222"/>
        <w:jc w:val="left"/>
      </w:pPr>
      <w:rPr>
        <w:rFonts w:hint="default" w:ascii="Arial" w:hAnsi="Arial" w:eastAsia="Arial" w:cs="Arial"/>
        <w:w w:val="81"/>
        <w:sz w:val="16"/>
        <w:szCs w:val="16"/>
      </w:rPr>
    </w:lvl>
    <w:lvl w:ilvl="1">
      <w:start w:val="1"/>
      <w:numFmt w:val="decimal"/>
      <w:lvlText w:val="%1.%2"/>
      <w:lvlJc w:val="left"/>
      <w:pPr>
        <w:ind w:left="492" w:hanging="293"/>
        <w:jc w:val="left"/>
      </w:pPr>
      <w:rPr>
        <w:rFonts w:hint="default" w:ascii="Arial" w:hAnsi="Arial" w:eastAsia="Arial" w:cs="Arial"/>
        <w:w w:val="81"/>
        <w:sz w:val="16"/>
        <w:szCs w:val="16"/>
      </w:rPr>
    </w:lvl>
    <w:lvl w:ilvl="2">
      <w:start w:val="1"/>
      <w:numFmt w:val="bullet"/>
      <w:lvlText w:val="•"/>
      <w:lvlJc w:val="left"/>
      <w:pPr>
        <w:ind w:left="928" w:hanging="293"/>
      </w:pPr>
      <w:rPr>
        <w:rFonts w:hint="default"/>
      </w:rPr>
    </w:lvl>
    <w:lvl w:ilvl="3">
      <w:start w:val="1"/>
      <w:numFmt w:val="bullet"/>
      <w:lvlText w:val="•"/>
      <w:lvlJc w:val="left"/>
      <w:pPr>
        <w:ind w:left="1356" w:hanging="293"/>
      </w:pPr>
      <w:rPr>
        <w:rFonts w:hint="default"/>
      </w:rPr>
    </w:lvl>
    <w:lvl w:ilvl="4">
      <w:start w:val="1"/>
      <w:numFmt w:val="bullet"/>
      <w:lvlText w:val="•"/>
      <w:lvlJc w:val="left"/>
      <w:pPr>
        <w:ind w:left="1784" w:hanging="293"/>
      </w:pPr>
      <w:rPr>
        <w:rFonts w:hint="default"/>
      </w:rPr>
    </w:lvl>
    <w:lvl w:ilvl="5">
      <w:start w:val="1"/>
      <w:numFmt w:val="bullet"/>
      <w:lvlText w:val="•"/>
      <w:lvlJc w:val="left"/>
      <w:pPr>
        <w:ind w:left="2212" w:hanging="293"/>
      </w:pPr>
      <w:rPr>
        <w:rFonts w:hint="default"/>
      </w:rPr>
    </w:lvl>
    <w:lvl w:ilvl="6">
      <w:start w:val="1"/>
      <w:numFmt w:val="bullet"/>
      <w:lvlText w:val="•"/>
      <w:lvlJc w:val="left"/>
      <w:pPr>
        <w:ind w:left="2640" w:hanging="293"/>
      </w:pPr>
      <w:rPr>
        <w:rFonts w:hint="default"/>
      </w:rPr>
    </w:lvl>
    <w:lvl w:ilvl="7">
      <w:start w:val="1"/>
      <w:numFmt w:val="bullet"/>
      <w:lvlText w:val="•"/>
      <w:lvlJc w:val="left"/>
      <w:pPr>
        <w:ind w:left="3068" w:hanging="293"/>
      </w:pPr>
      <w:rPr>
        <w:rFonts w:hint="default"/>
      </w:rPr>
    </w:lvl>
    <w:lvl w:ilvl="8">
      <w:start w:val="1"/>
      <w:numFmt w:val="bullet"/>
      <w:lvlText w:val="•"/>
      <w:lvlJc w:val="left"/>
      <w:pPr>
        <w:ind w:left="3496" w:hanging="293"/>
      </w:pPr>
      <w:rPr>
        <w:rFonts w:hint="default"/>
      </w:rPr>
    </w:lvl>
  </w:abstractNum>
  <w:abstractNum w:abstractNumId="43">
    <w:multiLevelType w:val="hybridMultilevel"/>
    <w:lvl w:ilvl="0">
      <w:start w:val="11"/>
      <w:numFmt w:val="decimal"/>
      <w:lvlText w:val="%1."/>
      <w:lvlJc w:val="left"/>
      <w:pPr>
        <w:ind w:left="87" w:hanging="221"/>
        <w:jc w:val="left"/>
      </w:pPr>
      <w:rPr>
        <w:rFonts w:hint="default" w:ascii="Arial" w:hAnsi="Arial" w:eastAsia="Arial" w:cs="Arial"/>
        <w:w w:val="81"/>
        <w:sz w:val="16"/>
        <w:szCs w:val="16"/>
      </w:rPr>
    </w:lvl>
    <w:lvl w:ilvl="1">
      <w:start w:val="1"/>
      <w:numFmt w:val="decimal"/>
      <w:lvlText w:val="%1.%2"/>
      <w:lvlJc w:val="left"/>
      <w:pPr>
        <w:ind w:left="379" w:hanging="293"/>
        <w:jc w:val="left"/>
      </w:pPr>
      <w:rPr>
        <w:rFonts w:hint="default" w:ascii="Arial" w:hAnsi="Arial" w:eastAsia="Arial" w:cs="Arial"/>
        <w:w w:val="81"/>
        <w:sz w:val="16"/>
        <w:szCs w:val="16"/>
      </w:rPr>
    </w:lvl>
    <w:lvl w:ilvl="2">
      <w:start w:val="1"/>
      <w:numFmt w:val="bullet"/>
      <w:lvlText w:val="•"/>
      <w:lvlJc w:val="left"/>
      <w:pPr>
        <w:ind w:left="850" w:hanging="293"/>
      </w:pPr>
      <w:rPr>
        <w:rFonts w:hint="default"/>
      </w:rPr>
    </w:lvl>
    <w:lvl w:ilvl="3">
      <w:start w:val="1"/>
      <w:numFmt w:val="bullet"/>
      <w:lvlText w:val="•"/>
      <w:lvlJc w:val="left"/>
      <w:pPr>
        <w:ind w:left="1321" w:hanging="293"/>
      </w:pPr>
      <w:rPr>
        <w:rFonts w:hint="default"/>
      </w:rPr>
    </w:lvl>
    <w:lvl w:ilvl="4">
      <w:start w:val="1"/>
      <w:numFmt w:val="bullet"/>
      <w:lvlText w:val="•"/>
      <w:lvlJc w:val="left"/>
      <w:pPr>
        <w:ind w:left="1791" w:hanging="293"/>
      </w:pPr>
      <w:rPr>
        <w:rFonts w:hint="default"/>
      </w:rPr>
    </w:lvl>
    <w:lvl w:ilvl="5">
      <w:start w:val="1"/>
      <w:numFmt w:val="bullet"/>
      <w:lvlText w:val="•"/>
      <w:lvlJc w:val="left"/>
      <w:pPr>
        <w:ind w:left="2262" w:hanging="293"/>
      </w:pPr>
      <w:rPr>
        <w:rFonts w:hint="default"/>
      </w:rPr>
    </w:lvl>
    <w:lvl w:ilvl="6">
      <w:start w:val="1"/>
      <w:numFmt w:val="bullet"/>
      <w:lvlText w:val="•"/>
      <w:lvlJc w:val="left"/>
      <w:pPr>
        <w:ind w:left="2732" w:hanging="293"/>
      </w:pPr>
      <w:rPr>
        <w:rFonts w:hint="default"/>
      </w:rPr>
    </w:lvl>
    <w:lvl w:ilvl="7">
      <w:start w:val="1"/>
      <w:numFmt w:val="bullet"/>
      <w:lvlText w:val="•"/>
      <w:lvlJc w:val="left"/>
      <w:pPr>
        <w:ind w:left="3203" w:hanging="293"/>
      </w:pPr>
      <w:rPr>
        <w:rFonts w:hint="default"/>
      </w:rPr>
    </w:lvl>
    <w:lvl w:ilvl="8">
      <w:start w:val="1"/>
      <w:numFmt w:val="bullet"/>
      <w:lvlText w:val="•"/>
      <w:lvlJc w:val="left"/>
      <w:pPr>
        <w:ind w:left="3674" w:hanging="293"/>
      </w:pPr>
      <w:rPr>
        <w:rFonts w:hint="default"/>
      </w:rPr>
    </w:lvl>
  </w:abstractNum>
  <w:abstractNum w:abstractNumId="42">
    <w:multiLevelType w:val="hybridMultilevel"/>
    <w:lvl w:ilvl="0">
      <w:start w:val="6"/>
      <w:numFmt w:val="decimal"/>
      <w:lvlText w:val="%1."/>
      <w:lvlJc w:val="left"/>
      <w:pPr>
        <w:ind w:left="349" w:hanging="150"/>
        <w:jc w:val="left"/>
      </w:pPr>
      <w:rPr>
        <w:rFonts w:hint="default" w:ascii="Arial" w:hAnsi="Arial" w:eastAsia="Arial" w:cs="Arial"/>
        <w:w w:val="81"/>
        <w:sz w:val="16"/>
        <w:szCs w:val="16"/>
      </w:rPr>
    </w:lvl>
    <w:lvl w:ilvl="1">
      <w:start w:val="1"/>
      <w:numFmt w:val="decimal"/>
      <w:lvlText w:val="%1.%2"/>
      <w:lvlJc w:val="left"/>
      <w:pPr>
        <w:ind w:left="420" w:hanging="221"/>
        <w:jc w:val="left"/>
      </w:pPr>
      <w:rPr>
        <w:rFonts w:hint="default" w:ascii="Arial" w:hAnsi="Arial" w:eastAsia="Arial" w:cs="Arial"/>
        <w:w w:val="81"/>
        <w:sz w:val="16"/>
        <w:szCs w:val="16"/>
      </w:rPr>
    </w:lvl>
    <w:lvl w:ilvl="2">
      <w:start w:val="1"/>
      <w:numFmt w:val="bullet"/>
      <w:lvlText w:val="•"/>
      <w:lvlJc w:val="left"/>
      <w:pPr>
        <w:ind w:left="500" w:hanging="221"/>
      </w:pPr>
      <w:rPr>
        <w:rFonts w:hint="default"/>
      </w:rPr>
    </w:lvl>
    <w:lvl w:ilvl="3">
      <w:start w:val="1"/>
      <w:numFmt w:val="bullet"/>
      <w:lvlText w:val="•"/>
      <w:lvlJc w:val="left"/>
      <w:pPr>
        <w:ind w:left="981" w:hanging="221"/>
      </w:pPr>
      <w:rPr>
        <w:rFonts w:hint="default"/>
      </w:rPr>
    </w:lvl>
    <w:lvl w:ilvl="4">
      <w:start w:val="1"/>
      <w:numFmt w:val="bullet"/>
      <w:lvlText w:val="•"/>
      <w:lvlJc w:val="left"/>
      <w:pPr>
        <w:ind w:left="1463" w:hanging="221"/>
      </w:pPr>
      <w:rPr>
        <w:rFonts w:hint="default"/>
      </w:rPr>
    </w:lvl>
    <w:lvl w:ilvl="5">
      <w:start w:val="1"/>
      <w:numFmt w:val="bullet"/>
      <w:lvlText w:val="•"/>
      <w:lvlJc w:val="left"/>
      <w:pPr>
        <w:ind w:left="1944" w:hanging="221"/>
      </w:pPr>
      <w:rPr>
        <w:rFonts w:hint="default"/>
      </w:rPr>
    </w:lvl>
    <w:lvl w:ilvl="6">
      <w:start w:val="1"/>
      <w:numFmt w:val="bullet"/>
      <w:lvlText w:val="•"/>
      <w:lvlJc w:val="left"/>
      <w:pPr>
        <w:ind w:left="2426" w:hanging="221"/>
      </w:pPr>
      <w:rPr>
        <w:rFonts w:hint="default"/>
      </w:rPr>
    </w:lvl>
    <w:lvl w:ilvl="7">
      <w:start w:val="1"/>
      <w:numFmt w:val="bullet"/>
      <w:lvlText w:val="•"/>
      <w:lvlJc w:val="left"/>
      <w:pPr>
        <w:ind w:left="2908" w:hanging="221"/>
      </w:pPr>
      <w:rPr>
        <w:rFonts w:hint="default"/>
      </w:rPr>
    </w:lvl>
    <w:lvl w:ilvl="8">
      <w:start w:val="1"/>
      <w:numFmt w:val="bullet"/>
      <w:lvlText w:val="•"/>
      <w:lvlJc w:val="left"/>
      <w:pPr>
        <w:ind w:left="3389" w:hanging="221"/>
      </w:pPr>
      <w:rPr>
        <w:rFonts w:hint="default"/>
      </w:rPr>
    </w:lvl>
  </w:abstractNum>
  <w:abstractNum w:abstractNumId="41">
    <w:multiLevelType w:val="hybridMultilevel"/>
    <w:lvl w:ilvl="0">
      <w:start w:val="5"/>
      <w:numFmt w:val="decimal"/>
      <w:lvlText w:val="%1"/>
      <w:lvlJc w:val="left"/>
      <w:pPr>
        <w:ind w:left="896" w:hanging="221"/>
        <w:jc w:val="left"/>
      </w:pPr>
      <w:rPr>
        <w:rFonts w:hint="default"/>
      </w:rPr>
    </w:lvl>
    <w:lvl w:ilvl="1">
      <w:start w:val="1"/>
      <w:numFmt w:val="decimal"/>
      <w:lvlText w:val="%1.%2"/>
      <w:lvlJc w:val="left"/>
      <w:pPr>
        <w:ind w:left="896" w:hanging="221"/>
        <w:jc w:val="left"/>
      </w:pPr>
      <w:rPr>
        <w:rFonts w:hint="default" w:ascii="Arial" w:hAnsi="Arial" w:eastAsia="Arial" w:cs="Arial"/>
        <w:w w:val="81"/>
        <w:sz w:val="16"/>
        <w:szCs w:val="16"/>
      </w:rPr>
    </w:lvl>
    <w:lvl w:ilvl="2">
      <w:start w:val="1"/>
      <w:numFmt w:val="bullet"/>
      <w:lvlText w:val="•"/>
      <w:lvlJc w:val="left"/>
      <w:pPr>
        <w:ind w:left="1554" w:hanging="221"/>
      </w:pPr>
      <w:rPr>
        <w:rFonts w:hint="default"/>
      </w:rPr>
    </w:lvl>
    <w:lvl w:ilvl="3">
      <w:start w:val="1"/>
      <w:numFmt w:val="bullet"/>
      <w:lvlText w:val="•"/>
      <w:lvlJc w:val="left"/>
      <w:pPr>
        <w:ind w:left="1881" w:hanging="221"/>
      </w:pPr>
      <w:rPr>
        <w:rFonts w:hint="default"/>
      </w:rPr>
    </w:lvl>
    <w:lvl w:ilvl="4">
      <w:start w:val="1"/>
      <w:numFmt w:val="bullet"/>
      <w:lvlText w:val="•"/>
      <w:lvlJc w:val="left"/>
      <w:pPr>
        <w:ind w:left="2208" w:hanging="221"/>
      </w:pPr>
      <w:rPr>
        <w:rFonts w:hint="default"/>
      </w:rPr>
    </w:lvl>
    <w:lvl w:ilvl="5">
      <w:start w:val="1"/>
      <w:numFmt w:val="bullet"/>
      <w:lvlText w:val="•"/>
      <w:lvlJc w:val="left"/>
      <w:pPr>
        <w:ind w:left="2535" w:hanging="221"/>
      </w:pPr>
      <w:rPr>
        <w:rFonts w:hint="default"/>
      </w:rPr>
    </w:lvl>
    <w:lvl w:ilvl="6">
      <w:start w:val="1"/>
      <w:numFmt w:val="bullet"/>
      <w:lvlText w:val="•"/>
      <w:lvlJc w:val="left"/>
      <w:pPr>
        <w:ind w:left="2863" w:hanging="221"/>
      </w:pPr>
      <w:rPr>
        <w:rFonts w:hint="default"/>
      </w:rPr>
    </w:lvl>
    <w:lvl w:ilvl="7">
      <w:start w:val="1"/>
      <w:numFmt w:val="bullet"/>
      <w:lvlText w:val="•"/>
      <w:lvlJc w:val="left"/>
      <w:pPr>
        <w:ind w:left="3190" w:hanging="221"/>
      </w:pPr>
      <w:rPr>
        <w:rFonts w:hint="default"/>
      </w:rPr>
    </w:lvl>
    <w:lvl w:ilvl="8">
      <w:start w:val="1"/>
      <w:numFmt w:val="bullet"/>
      <w:lvlText w:val="•"/>
      <w:lvlJc w:val="left"/>
      <w:pPr>
        <w:ind w:left="3517" w:hanging="221"/>
      </w:pPr>
      <w:rPr>
        <w:rFonts w:hint="default"/>
      </w:rPr>
    </w:lvl>
  </w:abstractNum>
  <w:abstractNum w:abstractNumId="40">
    <w:multiLevelType w:val="hybridMultilevel"/>
    <w:lvl w:ilvl="0">
      <w:start w:val="4"/>
      <w:numFmt w:val="decimal"/>
      <w:lvlText w:val="%1"/>
      <w:lvlJc w:val="left"/>
      <w:pPr>
        <w:ind w:left="793" w:hanging="222"/>
        <w:jc w:val="left"/>
      </w:pPr>
      <w:rPr>
        <w:rFonts w:hint="default"/>
      </w:rPr>
    </w:lvl>
    <w:lvl w:ilvl="1">
      <w:start w:val="1"/>
      <w:numFmt w:val="decimal"/>
      <w:lvlText w:val="%1.%2"/>
      <w:lvlJc w:val="left"/>
      <w:pPr>
        <w:ind w:left="571" w:hanging="222"/>
        <w:jc w:val="left"/>
      </w:pPr>
      <w:rPr>
        <w:rFonts w:hint="default" w:ascii="Arial" w:hAnsi="Arial" w:eastAsia="Arial" w:cs="Arial"/>
        <w:w w:val="81"/>
        <w:sz w:val="16"/>
        <w:szCs w:val="16"/>
      </w:rPr>
    </w:lvl>
    <w:lvl w:ilvl="2">
      <w:start w:val="1"/>
      <w:numFmt w:val="bullet"/>
      <w:lvlText w:val="•"/>
      <w:lvlJc w:val="left"/>
      <w:pPr>
        <w:ind w:left="1033" w:hanging="222"/>
      </w:pPr>
      <w:rPr>
        <w:rFonts w:hint="default"/>
      </w:rPr>
    </w:lvl>
    <w:lvl w:ilvl="3">
      <w:start w:val="1"/>
      <w:numFmt w:val="bullet"/>
      <w:lvlText w:val="•"/>
      <w:lvlJc w:val="left"/>
      <w:pPr>
        <w:ind w:left="1267" w:hanging="222"/>
      </w:pPr>
      <w:rPr>
        <w:rFonts w:hint="default"/>
      </w:rPr>
    </w:lvl>
    <w:lvl w:ilvl="4">
      <w:start w:val="1"/>
      <w:numFmt w:val="bullet"/>
      <w:lvlText w:val="•"/>
      <w:lvlJc w:val="left"/>
      <w:pPr>
        <w:ind w:left="1500" w:hanging="222"/>
      </w:pPr>
      <w:rPr>
        <w:rFonts w:hint="default"/>
      </w:rPr>
    </w:lvl>
    <w:lvl w:ilvl="5">
      <w:start w:val="1"/>
      <w:numFmt w:val="bullet"/>
      <w:lvlText w:val="•"/>
      <w:lvlJc w:val="left"/>
      <w:pPr>
        <w:ind w:left="1734" w:hanging="222"/>
      </w:pPr>
      <w:rPr>
        <w:rFonts w:hint="default"/>
      </w:rPr>
    </w:lvl>
    <w:lvl w:ilvl="6">
      <w:start w:val="1"/>
      <w:numFmt w:val="bullet"/>
      <w:lvlText w:val="•"/>
      <w:lvlJc w:val="left"/>
      <w:pPr>
        <w:ind w:left="1967" w:hanging="222"/>
      </w:pPr>
      <w:rPr>
        <w:rFonts w:hint="default"/>
      </w:rPr>
    </w:lvl>
    <w:lvl w:ilvl="7">
      <w:start w:val="1"/>
      <w:numFmt w:val="bullet"/>
      <w:lvlText w:val="•"/>
      <w:lvlJc w:val="left"/>
      <w:pPr>
        <w:ind w:left="2201" w:hanging="222"/>
      </w:pPr>
      <w:rPr>
        <w:rFonts w:hint="default"/>
      </w:rPr>
    </w:lvl>
    <w:lvl w:ilvl="8">
      <w:start w:val="1"/>
      <w:numFmt w:val="bullet"/>
      <w:lvlText w:val="•"/>
      <w:lvlJc w:val="left"/>
      <w:pPr>
        <w:ind w:left="2434" w:hanging="222"/>
      </w:pPr>
      <w:rPr>
        <w:rFonts w:hint="default"/>
      </w:rPr>
    </w:lvl>
  </w:abstractNum>
  <w:abstractNum w:abstractNumId="39">
    <w:multiLevelType w:val="hybridMultilevel"/>
    <w:lvl w:ilvl="0">
      <w:start w:val="3"/>
      <w:numFmt w:val="decimal"/>
      <w:lvlText w:val="%1"/>
      <w:lvlJc w:val="left"/>
      <w:pPr>
        <w:ind w:left="331" w:hanging="222"/>
        <w:jc w:val="left"/>
      </w:pPr>
      <w:rPr>
        <w:rFonts w:hint="default"/>
      </w:rPr>
    </w:lvl>
    <w:lvl w:ilvl="1">
      <w:start w:val="1"/>
      <w:numFmt w:val="decimal"/>
      <w:lvlText w:val="%1.%2"/>
      <w:lvlJc w:val="left"/>
      <w:pPr>
        <w:ind w:left="331" w:hanging="222"/>
        <w:jc w:val="left"/>
      </w:pPr>
      <w:rPr>
        <w:rFonts w:hint="default" w:ascii="Arial" w:hAnsi="Arial" w:eastAsia="Arial" w:cs="Arial"/>
        <w:w w:val="81"/>
        <w:sz w:val="16"/>
        <w:szCs w:val="16"/>
      </w:rPr>
    </w:lvl>
    <w:lvl w:ilvl="2">
      <w:start w:val="1"/>
      <w:numFmt w:val="bullet"/>
      <w:lvlText w:val="•"/>
      <w:lvlJc w:val="left"/>
      <w:pPr>
        <w:ind w:left="669" w:hanging="222"/>
      </w:pPr>
      <w:rPr>
        <w:rFonts w:hint="default"/>
      </w:rPr>
    </w:lvl>
    <w:lvl w:ilvl="3">
      <w:start w:val="1"/>
      <w:numFmt w:val="bullet"/>
      <w:lvlText w:val="•"/>
      <w:lvlJc w:val="left"/>
      <w:pPr>
        <w:ind w:left="834" w:hanging="222"/>
      </w:pPr>
      <w:rPr>
        <w:rFonts w:hint="default"/>
      </w:rPr>
    </w:lvl>
    <w:lvl w:ilvl="4">
      <w:start w:val="1"/>
      <w:numFmt w:val="bullet"/>
      <w:lvlText w:val="•"/>
      <w:lvlJc w:val="left"/>
      <w:pPr>
        <w:ind w:left="999" w:hanging="222"/>
      </w:pPr>
      <w:rPr>
        <w:rFonts w:hint="default"/>
      </w:rPr>
    </w:lvl>
    <w:lvl w:ilvl="5">
      <w:start w:val="1"/>
      <w:numFmt w:val="bullet"/>
      <w:lvlText w:val="•"/>
      <w:lvlJc w:val="left"/>
      <w:pPr>
        <w:ind w:left="1163" w:hanging="222"/>
      </w:pPr>
      <w:rPr>
        <w:rFonts w:hint="default"/>
      </w:rPr>
    </w:lvl>
    <w:lvl w:ilvl="6">
      <w:start w:val="1"/>
      <w:numFmt w:val="bullet"/>
      <w:lvlText w:val="•"/>
      <w:lvlJc w:val="left"/>
      <w:pPr>
        <w:ind w:left="1328" w:hanging="222"/>
      </w:pPr>
      <w:rPr>
        <w:rFonts w:hint="default"/>
      </w:rPr>
    </w:lvl>
    <w:lvl w:ilvl="7">
      <w:start w:val="1"/>
      <w:numFmt w:val="bullet"/>
      <w:lvlText w:val="•"/>
      <w:lvlJc w:val="left"/>
      <w:pPr>
        <w:ind w:left="1493" w:hanging="222"/>
      </w:pPr>
      <w:rPr>
        <w:rFonts w:hint="default"/>
      </w:rPr>
    </w:lvl>
    <w:lvl w:ilvl="8">
      <w:start w:val="1"/>
      <w:numFmt w:val="bullet"/>
      <w:lvlText w:val="•"/>
      <w:lvlJc w:val="left"/>
      <w:pPr>
        <w:ind w:left="1658" w:hanging="222"/>
      </w:pPr>
      <w:rPr>
        <w:rFonts w:hint="default"/>
      </w:rPr>
    </w:lvl>
  </w:abstractNum>
  <w:abstractNum w:abstractNumId="38">
    <w:multiLevelType w:val="hybridMultilevel"/>
    <w:lvl w:ilvl="0">
      <w:start w:val="20"/>
      <w:numFmt w:val="decimal"/>
      <w:lvlText w:val="%1."/>
      <w:lvlJc w:val="left"/>
      <w:pPr>
        <w:ind w:left="489" w:hanging="360"/>
        <w:jc w:val="left"/>
      </w:pPr>
      <w:rPr>
        <w:rFonts w:hint="default" w:ascii="Arial" w:hAnsi="Arial" w:eastAsia="Arial" w:cs="Arial"/>
        <w:spacing w:val="-2"/>
        <w:w w:val="81"/>
        <w:sz w:val="14"/>
        <w:szCs w:val="14"/>
      </w:rPr>
    </w:lvl>
    <w:lvl w:ilvl="1">
      <w:start w:val="1"/>
      <w:numFmt w:val="bullet"/>
      <w:lvlText w:val="•"/>
      <w:lvlJc w:val="left"/>
      <w:pPr>
        <w:ind w:left="724" w:hanging="360"/>
      </w:pPr>
      <w:rPr>
        <w:rFonts w:hint="default"/>
      </w:rPr>
    </w:lvl>
    <w:lvl w:ilvl="2">
      <w:start w:val="1"/>
      <w:numFmt w:val="bullet"/>
      <w:lvlText w:val="•"/>
      <w:lvlJc w:val="left"/>
      <w:pPr>
        <w:ind w:left="969" w:hanging="360"/>
      </w:pPr>
      <w:rPr>
        <w:rFonts w:hint="default"/>
      </w:rPr>
    </w:lvl>
    <w:lvl w:ilvl="3">
      <w:start w:val="1"/>
      <w:numFmt w:val="bullet"/>
      <w:lvlText w:val="•"/>
      <w:lvlJc w:val="left"/>
      <w:pPr>
        <w:ind w:left="1214" w:hanging="360"/>
      </w:pPr>
      <w:rPr>
        <w:rFonts w:hint="default"/>
      </w:rPr>
    </w:lvl>
    <w:lvl w:ilvl="4">
      <w:start w:val="1"/>
      <w:numFmt w:val="bullet"/>
      <w:lvlText w:val="•"/>
      <w:lvlJc w:val="left"/>
      <w:pPr>
        <w:ind w:left="1458" w:hanging="360"/>
      </w:pPr>
      <w:rPr>
        <w:rFonts w:hint="default"/>
      </w:rPr>
    </w:lvl>
    <w:lvl w:ilvl="5">
      <w:start w:val="1"/>
      <w:numFmt w:val="bullet"/>
      <w:lvlText w:val="•"/>
      <w:lvlJc w:val="left"/>
      <w:pPr>
        <w:ind w:left="1703" w:hanging="360"/>
      </w:pPr>
      <w:rPr>
        <w:rFonts w:hint="default"/>
      </w:rPr>
    </w:lvl>
    <w:lvl w:ilvl="6">
      <w:start w:val="1"/>
      <w:numFmt w:val="bullet"/>
      <w:lvlText w:val="•"/>
      <w:lvlJc w:val="left"/>
      <w:pPr>
        <w:ind w:left="1948" w:hanging="360"/>
      </w:pPr>
      <w:rPr>
        <w:rFonts w:hint="default"/>
      </w:rPr>
    </w:lvl>
    <w:lvl w:ilvl="7">
      <w:start w:val="1"/>
      <w:numFmt w:val="bullet"/>
      <w:lvlText w:val="•"/>
      <w:lvlJc w:val="left"/>
      <w:pPr>
        <w:ind w:left="2192" w:hanging="360"/>
      </w:pPr>
      <w:rPr>
        <w:rFonts w:hint="default"/>
      </w:rPr>
    </w:lvl>
    <w:lvl w:ilvl="8">
      <w:start w:val="1"/>
      <w:numFmt w:val="bullet"/>
      <w:lvlText w:val="•"/>
      <w:lvlJc w:val="left"/>
      <w:pPr>
        <w:ind w:left="2437" w:hanging="360"/>
      </w:pPr>
      <w:rPr>
        <w:rFonts w:hint="default"/>
      </w:rPr>
    </w:lvl>
  </w:abstractNum>
  <w:abstractNum w:abstractNumId="37">
    <w:multiLevelType w:val="hybridMultilevel"/>
    <w:lvl w:ilvl="0">
      <w:start w:val="1"/>
      <w:numFmt w:val="decimal"/>
      <w:lvlText w:val="%1."/>
      <w:lvlJc w:val="left"/>
      <w:pPr>
        <w:ind w:left="547" w:hanging="360"/>
        <w:jc w:val="left"/>
      </w:pPr>
      <w:rPr>
        <w:rFonts w:hint="default" w:ascii="Arial" w:hAnsi="Arial" w:eastAsia="Arial" w:cs="Arial"/>
        <w:spacing w:val="-2"/>
        <w:w w:val="81"/>
        <w:sz w:val="14"/>
        <w:szCs w:val="14"/>
      </w:rPr>
    </w:lvl>
    <w:lvl w:ilvl="1">
      <w:start w:val="1"/>
      <w:numFmt w:val="bullet"/>
      <w:lvlText w:val="•"/>
      <w:lvlJc w:val="left"/>
      <w:pPr>
        <w:ind w:left="759" w:hanging="360"/>
      </w:pPr>
      <w:rPr>
        <w:rFonts w:hint="default"/>
      </w:rPr>
    </w:lvl>
    <w:lvl w:ilvl="2">
      <w:start w:val="1"/>
      <w:numFmt w:val="bullet"/>
      <w:lvlText w:val="•"/>
      <w:lvlJc w:val="left"/>
      <w:pPr>
        <w:ind w:left="979" w:hanging="360"/>
      </w:pPr>
      <w:rPr>
        <w:rFonts w:hint="default"/>
      </w:rPr>
    </w:lvl>
    <w:lvl w:ilvl="3">
      <w:start w:val="1"/>
      <w:numFmt w:val="bullet"/>
      <w:lvlText w:val="•"/>
      <w:lvlJc w:val="left"/>
      <w:pPr>
        <w:ind w:left="1199" w:hanging="360"/>
      </w:pPr>
      <w:rPr>
        <w:rFonts w:hint="default"/>
      </w:rPr>
    </w:lvl>
    <w:lvl w:ilvl="4">
      <w:start w:val="1"/>
      <w:numFmt w:val="bullet"/>
      <w:lvlText w:val="•"/>
      <w:lvlJc w:val="left"/>
      <w:pPr>
        <w:ind w:left="1419" w:hanging="360"/>
      </w:pPr>
      <w:rPr>
        <w:rFonts w:hint="default"/>
      </w:rPr>
    </w:lvl>
    <w:lvl w:ilvl="5">
      <w:start w:val="1"/>
      <w:numFmt w:val="bullet"/>
      <w:lvlText w:val="•"/>
      <w:lvlJc w:val="left"/>
      <w:pPr>
        <w:ind w:left="1638" w:hanging="360"/>
      </w:pPr>
      <w:rPr>
        <w:rFonts w:hint="default"/>
      </w:rPr>
    </w:lvl>
    <w:lvl w:ilvl="6">
      <w:start w:val="1"/>
      <w:numFmt w:val="bullet"/>
      <w:lvlText w:val="•"/>
      <w:lvlJc w:val="left"/>
      <w:pPr>
        <w:ind w:left="1858" w:hanging="360"/>
      </w:pPr>
      <w:rPr>
        <w:rFonts w:hint="default"/>
      </w:rPr>
    </w:lvl>
    <w:lvl w:ilvl="7">
      <w:start w:val="1"/>
      <w:numFmt w:val="bullet"/>
      <w:lvlText w:val="•"/>
      <w:lvlJc w:val="left"/>
      <w:pPr>
        <w:ind w:left="2078" w:hanging="360"/>
      </w:pPr>
      <w:rPr>
        <w:rFonts w:hint="default"/>
      </w:rPr>
    </w:lvl>
    <w:lvl w:ilvl="8">
      <w:start w:val="1"/>
      <w:numFmt w:val="bullet"/>
      <w:lvlText w:val="•"/>
      <w:lvlJc w:val="left"/>
      <w:pPr>
        <w:ind w:left="2298" w:hanging="360"/>
      </w:pPr>
      <w:rPr>
        <w:rFonts w:hint="default"/>
      </w:rPr>
    </w:lvl>
  </w:abstractNum>
  <w:abstractNum w:abstractNumId="36">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5">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4">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3">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2">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1">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30">
    <w:multiLevelType w:val="hybridMultilevel"/>
    <w:lvl w:ilvl="0">
      <w:start w:val="1"/>
      <w:numFmt w:val="bullet"/>
      <w:lvlText w:val=""/>
      <w:lvlJc w:val="left"/>
      <w:pPr>
        <w:ind w:left="460" w:hanging="360"/>
      </w:pPr>
      <w:rPr>
        <w:rFonts w:hint="default" w:ascii="Symbol" w:hAnsi="Symbol" w:eastAsia="Symbol" w:cs="Symbol"/>
        <w:w w:val="100"/>
        <w:sz w:val="22"/>
        <w:szCs w:val="22"/>
      </w:rPr>
    </w:lvl>
    <w:lvl w:ilvl="1">
      <w:start w:val="1"/>
      <w:numFmt w:val="bullet"/>
      <w:lvlText w:val="•"/>
      <w:lvlJc w:val="left"/>
      <w:pPr>
        <w:ind w:left="619" w:hanging="360"/>
      </w:pPr>
      <w:rPr>
        <w:rFonts w:hint="default"/>
      </w:rPr>
    </w:lvl>
    <w:lvl w:ilvl="2">
      <w:start w:val="1"/>
      <w:numFmt w:val="bullet"/>
      <w:lvlText w:val="•"/>
      <w:lvlJc w:val="left"/>
      <w:pPr>
        <w:ind w:left="778" w:hanging="360"/>
      </w:pPr>
      <w:rPr>
        <w:rFonts w:hint="default"/>
      </w:rPr>
    </w:lvl>
    <w:lvl w:ilvl="3">
      <w:start w:val="1"/>
      <w:numFmt w:val="bullet"/>
      <w:lvlText w:val="•"/>
      <w:lvlJc w:val="left"/>
      <w:pPr>
        <w:ind w:left="938" w:hanging="360"/>
      </w:pPr>
      <w:rPr>
        <w:rFonts w:hint="default"/>
      </w:rPr>
    </w:lvl>
    <w:lvl w:ilvl="4">
      <w:start w:val="1"/>
      <w:numFmt w:val="bullet"/>
      <w:lvlText w:val="•"/>
      <w:lvlJc w:val="left"/>
      <w:pPr>
        <w:ind w:left="1097" w:hanging="360"/>
      </w:pPr>
      <w:rPr>
        <w:rFonts w:hint="default"/>
      </w:rPr>
    </w:lvl>
    <w:lvl w:ilvl="5">
      <w:start w:val="1"/>
      <w:numFmt w:val="bullet"/>
      <w:lvlText w:val="•"/>
      <w:lvlJc w:val="left"/>
      <w:pPr>
        <w:ind w:left="1257" w:hanging="360"/>
      </w:pPr>
      <w:rPr>
        <w:rFonts w:hint="default"/>
      </w:rPr>
    </w:lvl>
    <w:lvl w:ilvl="6">
      <w:start w:val="1"/>
      <w:numFmt w:val="bullet"/>
      <w:lvlText w:val="•"/>
      <w:lvlJc w:val="left"/>
      <w:pPr>
        <w:ind w:left="1416" w:hanging="360"/>
      </w:pPr>
      <w:rPr>
        <w:rFonts w:hint="default"/>
      </w:rPr>
    </w:lvl>
    <w:lvl w:ilvl="7">
      <w:start w:val="1"/>
      <w:numFmt w:val="bullet"/>
      <w:lvlText w:val="•"/>
      <w:lvlJc w:val="left"/>
      <w:pPr>
        <w:ind w:left="1576" w:hanging="360"/>
      </w:pPr>
      <w:rPr>
        <w:rFonts w:hint="default"/>
      </w:rPr>
    </w:lvl>
    <w:lvl w:ilvl="8">
      <w:start w:val="1"/>
      <w:numFmt w:val="bullet"/>
      <w:lvlText w:val="•"/>
      <w:lvlJc w:val="left"/>
      <w:pPr>
        <w:ind w:left="1735" w:hanging="360"/>
      </w:pPr>
      <w:rPr>
        <w:rFonts w:hint="default"/>
      </w:rPr>
    </w:lvl>
  </w:abstractNum>
  <w:abstractNum w:abstractNumId="29">
    <w:multiLevelType w:val="hybridMultilevel"/>
    <w:lvl w:ilvl="0">
      <w:start w:val="1"/>
      <w:numFmt w:val="upperLetter"/>
      <w:lvlText w:val="%1)"/>
      <w:lvlJc w:val="left"/>
      <w:pPr>
        <w:ind w:left="628" w:hanging="361"/>
        <w:jc w:val="left"/>
      </w:pPr>
      <w:rPr>
        <w:rFonts w:hint="default" w:ascii="Arial" w:hAnsi="Arial" w:eastAsia="Arial" w:cs="Arial"/>
        <w:b/>
        <w:bCs/>
        <w:spacing w:val="-6"/>
        <w:w w:val="99"/>
        <w:sz w:val="24"/>
        <w:szCs w:val="24"/>
      </w:rPr>
    </w:lvl>
    <w:lvl w:ilvl="1">
      <w:start w:val="1"/>
      <w:numFmt w:val="bullet"/>
      <w:lvlText w:val="•"/>
      <w:lvlJc w:val="left"/>
      <w:pPr>
        <w:ind w:left="1480" w:hanging="361"/>
      </w:pPr>
      <w:rPr>
        <w:rFonts w:hint="default"/>
      </w:rPr>
    </w:lvl>
    <w:lvl w:ilvl="2">
      <w:start w:val="1"/>
      <w:numFmt w:val="bullet"/>
      <w:lvlText w:val="•"/>
      <w:lvlJc w:val="left"/>
      <w:pPr>
        <w:ind w:left="2340" w:hanging="361"/>
      </w:pPr>
      <w:rPr>
        <w:rFonts w:hint="default"/>
      </w:rPr>
    </w:lvl>
    <w:lvl w:ilvl="3">
      <w:start w:val="1"/>
      <w:numFmt w:val="bullet"/>
      <w:lvlText w:val="•"/>
      <w:lvlJc w:val="left"/>
      <w:pPr>
        <w:ind w:left="3200" w:hanging="361"/>
      </w:pPr>
      <w:rPr>
        <w:rFonts w:hint="default"/>
      </w:rPr>
    </w:lvl>
    <w:lvl w:ilvl="4">
      <w:start w:val="1"/>
      <w:numFmt w:val="bullet"/>
      <w:lvlText w:val="•"/>
      <w:lvlJc w:val="left"/>
      <w:pPr>
        <w:ind w:left="4060" w:hanging="361"/>
      </w:pPr>
      <w:rPr>
        <w:rFonts w:hint="default"/>
      </w:rPr>
    </w:lvl>
    <w:lvl w:ilvl="5">
      <w:start w:val="1"/>
      <w:numFmt w:val="bullet"/>
      <w:lvlText w:val="•"/>
      <w:lvlJc w:val="left"/>
      <w:pPr>
        <w:ind w:left="4920" w:hanging="361"/>
      </w:pPr>
      <w:rPr>
        <w:rFonts w:hint="default"/>
      </w:rPr>
    </w:lvl>
    <w:lvl w:ilvl="6">
      <w:start w:val="1"/>
      <w:numFmt w:val="bullet"/>
      <w:lvlText w:val="•"/>
      <w:lvlJc w:val="left"/>
      <w:pPr>
        <w:ind w:left="5780" w:hanging="361"/>
      </w:pPr>
      <w:rPr>
        <w:rFonts w:hint="default"/>
      </w:rPr>
    </w:lvl>
    <w:lvl w:ilvl="7">
      <w:start w:val="1"/>
      <w:numFmt w:val="bullet"/>
      <w:lvlText w:val="•"/>
      <w:lvlJc w:val="left"/>
      <w:pPr>
        <w:ind w:left="6640" w:hanging="361"/>
      </w:pPr>
      <w:rPr>
        <w:rFonts w:hint="default"/>
      </w:rPr>
    </w:lvl>
    <w:lvl w:ilvl="8">
      <w:start w:val="1"/>
      <w:numFmt w:val="bullet"/>
      <w:lvlText w:val="•"/>
      <w:lvlJc w:val="left"/>
      <w:pPr>
        <w:ind w:left="7500" w:hanging="361"/>
      </w:pPr>
      <w:rPr>
        <w:rFonts w:hint="default"/>
      </w:rPr>
    </w:lvl>
  </w:abstractNum>
  <w:abstractNum w:abstractNumId="28">
    <w:multiLevelType w:val="hybridMultilevel"/>
    <w:lvl w:ilvl="0">
      <w:start w:val="6"/>
      <w:numFmt w:val="upperLetter"/>
      <w:lvlText w:val="%1."/>
      <w:lvlJc w:val="left"/>
      <w:pPr>
        <w:ind w:left="978" w:hanging="283"/>
        <w:jc w:val="left"/>
      </w:pPr>
      <w:rPr>
        <w:rFonts w:hint="default" w:ascii="Arial" w:hAnsi="Arial" w:eastAsia="Arial" w:cs="Arial"/>
        <w:spacing w:val="0"/>
        <w:w w:val="100"/>
        <w:sz w:val="24"/>
        <w:szCs w:val="24"/>
      </w:rPr>
    </w:lvl>
    <w:lvl w:ilvl="1">
      <w:start w:val="1"/>
      <w:numFmt w:val="upperLetter"/>
      <w:lvlText w:val="%2."/>
      <w:lvlJc w:val="left"/>
      <w:pPr>
        <w:ind w:left="1271" w:hanging="293"/>
        <w:jc w:val="left"/>
      </w:pPr>
      <w:rPr>
        <w:rFonts w:hint="default" w:ascii="Arial" w:hAnsi="Arial" w:eastAsia="Arial" w:cs="Arial"/>
        <w:spacing w:val="-2"/>
        <w:w w:val="100"/>
        <w:sz w:val="24"/>
        <w:szCs w:val="24"/>
      </w:rPr>
    </w:lvl>
    <w:lvl w:ilvl="2">
      <w:start w:val="1"/>
      <w:numFmt w:val="bullet"/>
      <w:lvlText w:val="•"/>
      <w:lvlJc w:val="left"/>
      <w:pPr>
        <w:ind w:left="2128" w:hanging="293"/>
      </w:pPr>
      <w:rPr>
        <w:rFonts w:hint="default"/>
      </w:rPr>
    </w:lvl>
    <w:lvl w:ilvl="3">
      <w:start w:val="1"/>
      <w:numFmt w:val="bullet"/>
      <w:lvlText w:val="•"/>
      <w:lvlJc w:val="left"/>
      <w:pPr>
        <w:ind w:left="2977" w:hanging="293"/>
      </w:pPr>
      <w:rPr>
        <w:rFonts w:hint="default"/>
      </w:rPr>
    </w:lvl>
    <w:lvl w:ilvl="4">
      <w:start w:val="1"/>
      <w:numFmt w:val="bullet"/>
      <w:lvlText w:val="•"/>
      <w:lvlJc w:val="left"/>
      <w:pPr>
        <w:ind w:left="3826" w:hanging="293"/>
      </w:pPr>
      <w:rPr>
        <w:rFonts w:hint="default"/>
      </w:rPr>
    </w:lvl>
    <w:lvl w:ilvl="5">
      <w:start w:val="1"/>
      <w:numFmt w:val="bullet"/>
      <w:lvlText w:val="•"/>
      <w:lvlJc w:val="left"/>
      <w:pPr>
        <w:ind w:left="4675" w:hanging="293"/>
      </w:pPr>
      <w:rPr>
        <w:rFonts w:hint="default"/>
      </w:rPr>
    </w:lvl>
    <w:lvl w:ilvl="6">
      <w:start w:val="1"/>
      <w:numFmt w:val="bullet"/>
      <w:lvlText w:val="•"/>
      <w:lvlJc w:val="left"/>
      <w:pPr>
        <w:ind w:left="5524" w:hanging="293"/>
      </w:pPr>
      <w:rPr>
        <w:rFonts w:hint="default"/>
      </w:rPr>
    </w:lvl>
    <w:lvl w:ilvl="7">
      <w:start w:val="1"/>
      <w:numFmt w:val="bullet"/>
      <w:lvlText w:val="•"/>
      <w:lvlJc w:val="left"/>
      <w:pPr>
        <w:ind w:left="6373" w:hanging="293"/>
      </w:pPr>
      <w:rPr>
        <w:rFonts w:hint="default"/>
      </w:rPr>
    </w:lvl>
    <w:lvl w:ilvl="8">
      <w:start w:val="1"/>
      <w:numFmt w:val="bullet"/>
      <w:lvlText w:val="•"/>
      <w:lvlJc w:val="left"/>
      <w:pPr>
        <w:ind w:left="7222" w:hanging="293"/>
      </w:pPr>
      <w:rPr>
        <w:rFonts w:hint="default"/>
      </w:rPr>
    </w:lvl>
  </w:abstractNum>
  <w:abstractNum w:abstractNumId="27">
    <w:multiLevelType w:val="hybridMultilevel"/>
    <w:lvl w:ilvl="0">
      <w:start w:val="1"/>
      <w:numFmt w:val="lowerLetter"/>
      <w:lvlText w:val="%1)"/>
      <w:lvlJc w:val="left"/>
      <w:pPr>
        <w:ind w:left="988"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26">
    <w:multiLevelType w:val="hybridMultilevel"/>
    <w:lvl w:ilvl="0">
      <w:start w:val="4"/>
      <w:numFmt w:val="decimal"/>
      <w:lvlText w:val="%1."/>
      <w:lvlJc w:val="left"/>
      <w:pPr>
        <w:ind w:left="423" w:hanging="284"/>
        <w:jc w:val="left"/>
      </w:pPr>
      <w:rPr>
        <w:rFonts w:hint="default" w:ascii="Arial" w:hAnsi="Arial" w:eastAsia="Arial" w:cs="Arial"/>
        <w:w w:val="100"/>
        <w:sz w:val="24"/>
        <w:szCs w:val="24"/>
      </w:rPr>
    </w:lvl>
    <w:lvl w:ilvl="1">
      <w:start w:val="1"/>
      <w:numFmt w:val="bullet"/>
      <w:lvlText w:val="•"/>
      <w:lvlJc w:val="left"/>
      <w:pPr>
        <w:ind w:left="671" w:hanging="284"/>
      </w:pPr>
      <w:rPr>
        <w:rFonts w:hint="default"/>
      </w:rPr>
    </w:lvl>
    <w:lvl w:ilvl="2">
      <w:start w:val="1"/>
      <w:numFmt w:val="bullet"/>
      <w:lvlText w:val="•"/>
      <w:lvlJc w:val="left"/>
      <w:pPr>
        <w:ind w:left="923" w:hanging="284"/>
      </w:pPr>
      <w:rPr>
        <w:rFonts w:hint="default"/>
      </w:rPr>
    </w:lvl>
    <w:lvl w:ilvl="3">
      <w:start w:val="1"/>
      <w:numFmt w:val="bullet"/>
      <w:lvlText w:val="•"/>
      <w:lvlJc w:val="left"/>
      <w:pPr>
        <w:ind w:left="1175" w:hanging="284"/>
      </w:pPr>
      <w:rPr>
        <w:rFonts w:hint="default"/>
      </w:rPr>
    </w:lvl>
    <w:lvl w:ilvl="4">
      <w:start w:val="1"/>
      <w:numFmt w:val="bullet"/>
      <w:lvlText w:val="•"/>
      <w:lvlJc w:val="left"/>
      <w:pPr>
        <w:ind w:left="1427" w:hanging="284"/>
      </w:pPr>
      <w:rPr>
        <w:rFonts w:hint="default"/>
      </w:rPr>
    </w:lvl>
    <w:lvl w:ilvl="5">
      <w:start w:val="1"/>
      <w:numFmt w:val="bullet"/>
      <w:lvlText w:val="•"/>
      <w:lvlJc w:val="left"/>
      <w:pPr>
        <w:ind w:left="1679" w:hanging="284"/>
      </w:pPr>
      <w:rPr>
        <w:rFonts w:hint="default"/>
      </w:rPr>
    </w:lvl>
    <w:lvl w:ilvl="6">
      <w:start w:val="1"/>
      <w:numFmt w:val="bullet"/>
      <w:lvlText w:val="•"/>
      <w:lvlJc w:val="left"/>
      <w:pPr>
        <w:ind w:left="1931" w:hanging="284"/>
      </w:pPr>
      <w:rPr>
        <w:rFonts w:hint="default"/>
      </w:rPr>
    </w:lvl>
    <w:lvl w:ilvl="7">
      <w:start w:val="1"/>
      <w:numFmt w:val="bullet"/>
      <w:lvlText w:val="•"/>
      <w:lvlJc w:val="left"/>
      <w:pPr>
        <w:ind w:left="2183" w:hanging="284"/>
      </w:pPr>
      <w:rPr>
        <w:rFonts w:hint="default"/>
      </w:rPr>
    </w:lvl>
    <w:lvl w:ilvl="8">
      <w:start w:val="1"/>
      <w:numFmt w:val="bullet"/>
      <w:lvlText w:val="•"/>
      <w:lvlJc w:val="left"/>
      <w:pPr>
        <w:ind w:left="2435" w:hanging="284"/>
      </w:pPr>
      <w:rPr>
        <w:rFonts w:hint="default"/>
      </w:rPr>
    </w:lvl>
  </w:abstractNum>
  <w:abstractNum w:abstractNumId="25">
    <w:multiLevelType w:val="hybridMultilevel"/>
    <w:lvl w:ilvl="0">
      <w:start w:val="5"/>
      <w:numFmt w:val="decimal"/>
      <w:lvlText w:val="%1"/>
      <w:lvlJc w:val="left"/>
      <w:pPr>
        <w:ind w:left="268" w:hanging="471"/>
        <w:jc w:val="left"/>
      </w:pPr>
      <w:rPr>
        <w:rFonts w:hint="default"/>
      </w:rPr>
    </w:lvl>
    <w:lvl w:ilvl="1">
      <w:start w:val="2"/>
      <w:numFmt w:val="decimal"/>
      <w:lvlText w:val="%1.%2."/>
      <w:lvlJc w:val="left"/>
      <w:pPr>
        <w:ind w:left="268" w:hanging="471"/>
        <w:jc w:val="left"/>
      </w:pPr>
      <w:rPr>
        <w:rFonts w:hint="default" w:ascii="Arial" w:hAnsi="Arial" w:eastAsia="Arial" w:cs="Arial"/>
        <w:b/>
        <w:bCs/>
        <w:w w:val="99"/>
        <w:sz w:val="24"/>
        <w:szCs w:val="24"/>
      </w:rPr>
    </w:lvl>
    <w:lvl w:ilvl="2">
      <w:start w:val="1"/>
      <w:numFmt w:val="decimal"/>
      <w:lvlText w:val="%1.%2.%3."/>
      <w:lvlJc w:val="left"/>
      <w:pPr>
        <w:ind w:left="268" w:hanging="673"/>
        <w:jc w:val="left"/>
      </w:pPr>
      <w:rPr>
        <w:rFonts w:hint="default" w:ascii="Arial" w:hAnsi="Arial" w:eastAsia="Arial" w:cs="Arial"/>
        <w:i/>
        <w:w w:val="99"/>
        <w:sz w:val="24"/>
        <w:szCs w:val="24"/>
      </w:rPr>
    </w:lvl>
    <w:lvl w:ilvl="3">
      <w:start w:val="1"/>
      <w:numFmt w:val="bullet"/>
      <w:lvlText w:val="•"/>
      <w:lvlJc w:val="left"/>
      <w:pPr>
        <w:ind w:left="3110" w:hanging="673"/>
      </w:pPr>
      <w:rPr>
        <w:rFonts w:hint="default"/>
      </w:rPr>
    </w:lvl>
    <w:lvl w:ilvl="4">
      <w:start w:val="1"/>
      <w:numFmt w:val="bullet"/>
      <w:lvlText w:val="•"/>
      <w:lvlJc w:val="left"/>
      <w:pPr>
        <w:ind w:left="4060" w:hanging="673"/>
      </w:pPr>
      <w:rPr>
        <w:rFonts w:hint="default"/>
      </w:rPr>
    </w:lvl>
    <w:lvl w:ilvl="5">
      <w:start w:val="1"/>
      <w:numFmt w:val="bullet"/>
      <w:lvlText w:val="•"/>
      <w:lvlJc w:val="left"/>
      <w:pPr>
        <w:ind w:left="5010" w:hanging="673"/>
      </w:pPr>
      <w:rPr>
        <w:rFonts w:hint="default"/>
      </w:rPr>
    </w:lvl>
    <w:lvl w:ilvl="6">
      <w:start w:val="1"/>
      <w:numFmt w:val="bullet"/>
      <w:lvlText w:val="•"/>
      <w:lvlJc w:val="left"/>
      <w:pPr>
        <w:ind w:left="5960" w:hanging="673"/>
      </w:pPr>
      <w:rPr>
        <w:rFonts w:hint="default"/>
      </w:rPr>
    </w:lvl>
    <w:lvl w:ilvl="7">
      <w:start w:val="1"/>
      <w:numFmt w:val="bullet"/>
      <w:lvlText w:val="•"/>
      <w:lvlJc w:val="left"/>
      <w:pPr>
        <w:ind w:left="6910" w:hanging="673"/>
      </w:pPr>
      <w:rPr>
        <w:rFonts w:hint="default"/>
      </w:rPr>
    </w:lvl>
    <w:lvl w:ilvl="8">
      <w:start w:val="1"/>
      <w:numFmt w:val="bullet"/>
      <w:lvlText w:val="•"/>
      <w:lvlJc w:val="left"/>
      <w:pPr>
        <w:ind w:left="7860" w:hanging="673"/>
      </w:pPr>
      <w:rPr>
        <w:rFonts w:hint="default"/>
      </w:rPr>
    </w:lvl>
  </w:abstractNum>
  <w:abstractNum w:abstractNumId="24">
    <w:multiLevelType w:val="hybridMultilevel"/>
    <w:lvl w:ilvl="0">
      <w:start w:val="5"/>
      <w:numFmt w:val="decimal"/>
      <w:lvlText w:val="%1"/>
      <w:lvlJc w:val="left"/>
      <w:pPr>
        <w:ind w:left="288" w:hanging="466"/>
        <w:jc w:val="left"/>
      </w:pPr>
      <w:rPr>
        <w:rFonts w:hint="default"/>
      </w:rPr>
    </w:lvl>
    <w:lvl w:ilvl="1">
      <w:start w:val="1"/>
      <w:numFmt w:val="decimal"/>
      <w:lvlText w:val="%1.%2."/>
      <w:lvlJc w:val="left"/>
      <w:pPr>
        <w:ind w:left="288" w:hanging="466"/>
        <w:jc w:val="left"/>
      </w:pPr>
      <w:rPr>
        <w:rFonts w:hint="default" w:ascii="Arial" w:hAnsi="Arial" w:eastAsia="Arial" w:cs="Arial"/>
        <w:b/>
        <w:bCs/>
        <w:w w:val="99"/>
        <w:sz w:val="24"/>
        <w:szCs w:val="24"/>
      </w:rPr>
    </w:lvl>
    <w:lvl w:ilvl="2">
      <w:start w:val="1"/>
      <w:numFmt w:val="decimal"/>
      <w:lvlText w:val="%1.%2.%3."/>
      <w:lvlJc w:val="left"/>
      <w:pPr>
        <w:ind w:left="940" w:hanging="673"/>
        <w:jc w:val="left"/>
      </w:pPr>
      <w:rPr>
        <w:rFonts w:hint="default" w:ascii="Arial" w:hAnsi="Arial" w:eastAsia="Arial" w:cs="Arial"/>
        <w:i/>
        <w:w w:val="99"/>
        <w:sz w:val="24"/>
        <w:szCs w:val="24"/>
      </w:rPr>
    </w:lvl>
    <w:lvl w:ilvl="3">
      <w:start w:val="1"/>
      <w:numFmt w:val="bullet"/>
      <w:lvlText w:val="•"/>
      <w:lvlJc w:val="left"/>
      <w:pPr>
        <w:ind w:left="2780" w:hanging="673"/>
      </w:pPr>
      <w:rPr>
        <w:rFonts w:hint="default"/>
      </w:rPr>
    </w:lvl>
    <w:lvl w:ilvl="4">
      <w:start w:val="1"/>
      <w:numFmt w:val="bullet"/>
      <w:lvlText w:val="•"/>
      <w:lvlJc w:val="left"/>
      <w:pPr>
        <w:ind w:left="3700" w:hanging="673"/>
      </w:pPr>
      <w:rPr>
        <w:rFonts w:hint="default"/>
      </w:rPr>
    </w:lvl>
    <w:lvl w:ilvl="5">
      <w:start w:val="1"/>
      <w:numFmt w:val="bullet"/>
      <w:lvlText w:val="•"/>
      <w:lvlJc w:val="left"/>
      <w:pPr>
        <w:ind w:left="4620" w:hanging="673"/>
      </w:pPr>
      <w:rPr>
        <w:rFonts w:hint="default"/>
      </w:rPr>
    </w:lvl>
    <w:lvl w:ilvl="6">
      <w:start w:val="1"/>
      <w:numFmt w:val="bullet"/>
      <w:lvlText w:val="•"/>
      <w:lvlJc w:val="left"/>
      <w:pPr>
        <w:ind w:left="5540" w:hanging="673"/>
      </w:pPr>
      <w:rPr>
        <w:rFonts w:hint="default"/>
      </w:rPr>
    </w:lvl>
    <w:lvl w:ilvl="7">
      <w:start w:val="1"/>
      <w:numFmt w:val="bullet"/>
      <w:lvlText w:val="•"/>
      <w:lvlJc w:val="left"/>
      <w:pPr>
        <w:ind w:left="6460" w:hanging="673"/>
      </w:pPr>
      <w:rPr>
        <w:rFonts w:hint="default"/>
      </w:rPr>
    </w:lvl>
    <w:lvl w:ilvl="8">
      <w:start w:val="1"/>
      <w:numFmt w:val="bullet"/>
      <w:lvlText w:val="•"/>
      <w:lvlJc w:val="left"/>
      <w:pPr>
        <w:ind w:left="7380" w:hanging="673"/>
      </w:pPr>
      <w:rPr>
        <w:rFonts w:hint="default"/>
      </w:rPr>
    </w:lvl>
  </w:abstractNum>
  <w:abstractNum w:abstractNumId="23">
    <w:multiLevelType w:val="hybridMultilevel"/>
    <w:lvl w:ilvl="0">
      <w:start w:val="4"/>
      <w:numFmt w:val="decimal"/>
      <w:lvlText w:val="%1"/>
      <w:lvlJc w:val="left"/>
      <w:pPr>
        <w:ind w:left="738" w:hanging="471"/>
        <w:jc w:val="left"/>
      </w:pPr>
      <w:rPr>
        <w:rFonts w:hint="default"/>
      </w:rPr>
    </w:lvl>
    <w:lvl w:ilvl="1">
      <w:start w:val="3"/>
      <w:numFmt w:val="decimal"/>
      <w:lvlText w:val="%1.%2."/>
      <w:lvlJc w:val="left"/>
      <w:pPr>
        <w:ind w:left="738" w:hanging="471"/>
        <w:jc w:val="left"/>
      </w:pPr>
      <w:rPr>
        <w:rFonts w:hint="default" w:ascii="Arial" w:hAnsi="Arial" w:eastAsia="Arial" w:cs="Arial"/>
        <w:b/>
        <w:bCs/>
        <w:w w:val="99"/>
        <w:sz w:val="24"/>
        <w:szCs w:val="24"/>
      </w:rPr>
    </w:lvl>
    <w:lvl w:ilvl="2">
      <w:start w:val="1"/>
      <w:numFmt w:val="bullet"/>
      <w:lvlText w:val="•"/>
      <w:lvlJc w:val="left"/>
      <w:pPr>
        <w:ind w:left="2380" w:hanging="471"/>
      </w:pPr>
      <w:rPr>
        <w:rFonts w:hint="default"/>
      </w:rPr>
    </w:lvl>
    <w:lvl w:ilvl="3">
      <w:start w:val="1"/>
      <w:numFmt w:val="bullet"/>
      <w:lvlText w:val="•"/>
      <w:lvlJc w:val="left"/>
      <w:pPr>
        <w:ind w:left="3200" w:hanging="471"/>
      </w:pPr>
      <w:rPr>
        <w:rFonts w:hint="default"/>
      </w:rPr>
    </w:lvl>
    <w:lvl w:ilvl="4">
      <w:start w:val="1"/>
      <w:numFmt w:val="bullet"/>
      <w:lvlText w:val="•"/>
      <w:lvlJc w:val="left"/>
      <w:pPr>
        <w:ind w:left="4020" w:hanging="471"/>
      </w:pPr>
      <w:rPr>
        <w:rFonts w:hint="default"/>
      </w:rPr>
    </w:lvl>
    <w:lvl w:ilvl="5">
      <w:start w:val="1"/>
      <w:numFmt w:val="bullet"/>
      <w:lvlText w:val="•"/>
      <w:lvlJc w:val="left"/>
      <w:pPr>
        <w:ind w:left="4840" w:hanging="471"/>
      </w:pPr>
      <w:rPr>
        <w:rFonts w:hint="default"/>
      </w:rPr>
    </w:lvl>
    <w:lvl w:ilvl="6">
      <w:start w:val="1"/>
      <w:numFmt w:val="bullet"/>
      <w:lvlText w:val="•"/>
      <w:lvlJc w:val="left"/>
      <w:pPr>
        <w:ind w:left="5660" w:hanging="471"/>
      </w:pPr>
      <w:rPr>
        <w:rFonts w:hint="default"/>
      </w:rPr>
    </w:lvl>
    <w:lvl w:ilvl="7">
      <w:start w:val="1"/>
      <w:numFmt w:val="bullet"/>
      <w:lvlText w:val="•"/>
      <w:lvlJc w:val="left"/>
      <w:pPr>
        <w:ind w:left="6480" w:hanging="471"/>
      </w:pPr>
      <w:rPr>
        <w:rFonts w:hint="default"/>
      </w:rPr>
    </w:lvl>
    <w:lvl w:ilvl="8">
      <w:start w:val="1"/>
      <w:numFmt w:val="bullet"/>
      <w:lvlText w:val="•"/>
      <w:lvlJc w:val="left"/>
      <w:pPr>
        <w:ind w:left="7300" w:hanging="471"/>
      </w:pPr>
      <w:rPr>
        <w:rFonts w:hint="default"/>
      </w:rPr>
    </w:lvl>
  </w:abstractNum>
  <w:abstractNum w:abstractNumId="22">
    <w:multiLevelType w:val="hybridMultilevel"/>
    <w:lvl w:ilvl="0">
      <w:start w:val="42"/>
      <w:numFmt w:val="decimal"/>
      <w:lvlText w:val="%1."/>
      <w:lvlJc w:val="left"/>
      <w:pPr>
        <w:ind w:left="787" w:hanging="360"/>
        <w:jc w:val="left"/>
      </w:pPr>
      <w:rPr>
        <w:rFonts w:hint="default" w:ascii="Arial" w:hAnsi="Arial" w:eastAsia="Arial" w:cs="Arial"/>
        <w:spacing w:val="-1"/>
        <w:w w:val="101"/>
        <w:sz w:val="18"/>
        <w:szCs w:val="18"/>
      </w:rPr>
    </w:lvl>
    <w:lvl w:ilvl="1">
      <w:start w:val="1"/>
      <w:numFmt w:val="bullet"/>
      <w:lvlText w:val="•"/>
      <w:lvlJc w:val="left"/>
      <w:pPr>
        <w:ind w:left="1119" w:hanging="360"/>
      </w:pPr>
      <w:rPr>
        <w:rFonts w:hint="default"/>
      </w:rPr>
    </w:lvl>
    <w:lvl w:ilvl="2">
      <w:start w:val="1"/>
      <w:numFmt w:val="bullet"/>
      <w:lvlText w:val="•"/>
      <w:lvlJc w:val="left"/>
      <w:pPr>
        <w:ind w:left="1458" w:hanging="360"/>
      </w:pPr>
      <w:rPr>
        <w:rFonts w:hint="default"/>
      </w:rPr>
    </w:lvl>
    <w:lvl w:ilvl="3">
      <w:start w:val="1"/>
      <w:numFmt w:val="bullet"/>
      <w:lvlText w:val="•"/>
      <w:lvlJc w:val="left"/>
      <w:pPr>
        <w:ind w:left="1797" w:hanging="360"/>
      </w:pPr>
      <w:rPr>
        <w:rFonts w:hint="default"/>
      </w:rPr>
    </w:lvl>
    <w:lvl w:ilvl="4">
      <w:start w:val="1"/>
      <w:numFmt w:val="bullet"/>
      <w:lvlText w:val="•"/>
      <w:lvlJc w:val="left"/>
      <w:pPr>
        <w:ind w:left="2137" w:hanging="360"/>
      </w:pPr>
      <w:rPr>
        <w:rFonts w:hint="default"/>
      </w:rPr>
    </w:lvl>
    <w:lvl w:ilvl="5">
      <w:start w:val="1"/>
      <w:numFmt w:val="bullet"/>
      <w:lvlText w:val="•"/>
      <w:lvlJc w:val="left"/>
      <w:pPr>
        <w:ind w:left="2476" w:hanging="360"/>
      </w:pPr>
      <w:rPr>
        <w:rFonts w:hint="default"/>
      </w:rPr>
    </w:lvl>
    <w:lvl w:ilvl="6">
      <w:start w:val="1"/>
      <w:numFmt w:val="bullet"/>
      <w:lvlText w:val="•"/>
      <w:lvlJc w:val="left"/>
      <w:pPr>
        <w:ind w:left="2815" w:hanging="360"/>
      </w:pPr>
      <w:rPr>
        <w:rFonts w:hint="default"/>
      </w:rPr>
    </w:lvl>
    <w:lvl w:ilvl="7">
      <w:start w:val="1"/>
      <w:numFmt w:val="bullet"/>
      <w:lvlText w:val="•"/>
      <w:lvlJc w:val="left"/>
      <w:pPr>
        <w:ind w:left="3155" w:hanging="360"/>
      </w:pPr>
      <w:rPr>
        <w:rFonts w:hint="default"/>
      </w:rPr>
    </w:lvl>
    <w:lvl w:ilvl="8">
      <w:start w:val="1"/>
      <w:numFmt w:val="bullet"/>
      <w:lvlText w:val="•"/>
      <w:lvlJc w:val="left"/>
      <w:pPr>
        <w:ind w:left="3494" w:hanging="360"/>
      </w:pPr>
      <w:rPr>
        <w:rFonts w:hint="default"/>
      </w:rPr>
    </w:lvl>
  </w:abstractNum>
  <w:abstractNum w:abstractNumId="21">
    <w:multiLevelType w:val="hybridMultilevel"/>
    <w:lvl w:ilvl="0">
      <w:start w:val="36"/>
      <w:numFmt w:val="decimal"/>
      <w:lvlText w:val="%1."/>
      <w:lvlJc w:val="left"/>
      <w:pPr>
        <w:ind w:left="787" w:hanging="360"/>
        <w:jc w:val="left"/>
      </w:pPr>
      <w:rPr>
        <w:rFonts w:hint="default" w:ascii="Arial" w:hAnsi="Arial" w:eastAsia="Arial" w:cs="Arial"/>
        <w:spacing w:val="-1"/>
        <w:w w:val="101"/>
        <w:sz w:val="18"/>
        <w:szCs w:val="18"/>
      </w:rPr>
    </w:lvl>
    <w:lvl w:ilvl="1">
      <w:start w:val="1"/>
      <w:numFmt w:val="bullet"/>
      <w:lvlText w:val="•"/>
      <w:lvlJc w:val="left"/>
      <w:pPr>
        <w:ind w:left="1119" w:hanging="360"/>
      </w:pPr>
      <w:rPr>
        <w:rFonts w:hint="default"/>
      </w:rPr>
    </w:lvl>
    <w:lvl w:ilvl="2">
      <w:start w:val="1"/>
      <w:numFmt w:val="bullet"/>
      <w:lvlText w:val="•"/>
      <w:lvlJc w:val="left"/>
      <w:pPr>
        <w:ind w:left="1458" w:hanging="360"/>
      </w:pPr>
      <w:rPr>
        <w:rFonts w:hint="default"/>
      </w:rPr>
    </w:lvl>
    <w:lvl w:ilvl="3">
      <w:start w:val="1"/>
      <w:numFmt w:val="bullet"/>
      <w:lvlText w:val="•"/>
      <w:lvlJc w:val="left"/>
      <w:pPr>
        <w:ind w:left="1797" w:hanging="360"/>
      </w:pPr>
      <w:rPr>
        <w:rFonts w:hint="default"/>
      </w:rPr>
    </w:lvl>
    <w:lvl w:ilvl="4">
      <w:start w:val="1"/>
      <w:numFmt w:val="bullet"/>
      <w:lvlText w:val="•"/>
      <w:lvlJc w:val="left"/>
      <w:pPr>
        <w:ind w:left="2137" w:hanging="360"/>
      </w:pPr>
      <w:rPr>
        <w:rFonts w:hint="default"/>
      </w:rPr>
    </w:lvl>
    <w:lvl w:ilvl="5">
      <w:start w:val="1"/>
      <w:numFmt w:val="bullet"/>
      <w:lvlText w:val="•"/>
      <w:lvlJc w:val="left"/>
      <w:pPr>
        <w:ind w:left="2476" w:hanging="360"/>
      </w:pPr>
      <w:rPr>
        <w:rFonts w:hint="default"/>
      </w:rPr>
    </w:lvl>
    <w:lvl w:ilvl="6">
      <w:start w:val="1"/>
      <w:numFmt w:val="bullet"/>
      <w:lvlText w:val="•"/>
      <w:lvlJc w:val="left"/>
      <w:pPr>
        <w:ind w:left="2815" w:hanging="360"/>
      </w:pPr>
      <w:rPr>
        <w:rFonts w:hint="default"/>
      </w:rPr>
    </w:lvl>
    <w:lvl w:ilvl="7">
      <w:start w:val="1"/>
      <w:numFmt w:val="bullet"/>
      <w:lvlText w:val="•"/>
      <w:lvlJc w:val="left"/>
      <w:pPr>
        <w:ind w:left="3155" w:hanging="360"/>
      </w:pPr>
      <w:rPr>
        <w:rFonts w:hint="default"/>
      </w:rPr>
    </w:lvl>
    <w:lvl w:ilvl="8">
      <w:start w:val="1"/>
      <w:numFmt w:val="bullet"/>
      <w:lvlText w:val="•"/>
      <w:lvlJc w:val="left"/>
      <w:pPr>
        <w:ind w:left="3494" w:hanging="360"/>
      </w:pPr>
      <w:rPr>
        <w:rFonts w:hint="default"/>
      </w:rPr>
    </w:lvl>
  </w:abstractNum>
  <w:abstractNum w:abstractNumId="20">
    <w:multiLevelType w:val="hybridMultilevel"/>
    <w:lvl w:ilvl="0">
      <w:start w:val="29"/>
      <w:numFmt w:val="decimal"/>
      <w:lvlText w:val="%1."/>
      <w:lvlJc w:val="left"/>
      <w:pPr>
        <w:ind w:left="703" w:hanging="360"/>
        <w:jc w:val="left"/>
      </w:pPr>
      <w:rPr>
        <w:rFonts w:hint="default" w:ascii="Arial" w:hAnsi="Arial" w:eastAsia="Arial" w:cs="Arial"/>
        <w:spacing w:val="-1"/>
        <w:w w:val="101"/>
        <w:sz w:val="18"/>
        <w:szCs w:val="18"/>
      </w:rPr>
    </w:lvl>
    <w:lvl w:ilvl="1">
      <w:start w:val="1"/>
      <w:numFmt w:val="bullet"/>
      <w:lvlText w:val="•"/>
      <w:lvlJc w:val="left"/>
      <w:pPr>
        <w:ind w:left="1038" w:hanging="360"/>
      </w:pPr>
      <w:rPr>
        <w:rFonts w:hint="default"/>
      </w:rPr>
    </w:lvl>
    <w:lvl w:ilvl="2">
      <w:start w:val="1"/>
      <w:numFmt w:val="bullet"/>
      <w:lvlText w:val="•"/>
      <w:lvlJc w:val="left"/>
      <w:pPr>
        <w:ind w:left="1377" w:hanging="360"/>
      </w:pPr>
      <w:rPr>
        <w:rFonts w:hint="default"/>
      </w:rPr>
    </w:lvl>
    <w:lvl w:ilvl="3">
      <w:start w:val="1"/>
      <w:numFmt w:val="bullet"/>
      <w:lvlText w:val="•"/>
      <w:lvlJc w:val="left"/>
      <w:pPr>
        <w:ind w:left="1716" w:hanging="360"/>
      </w:pPr>
      <w:rPr>
        <w:rFonts w:hint="default"/>
      </w:rPr>
    </w:lvl>
    <w:lvl w:ilvl="4">
      <w:start w:val="1"/>
      <w:numFmt w:val="bullet"/>
      <w:lvlText w:val="•"/>
      <w:lvlJc w:val="left"/>
      <w:pPr>
        <w:ind w:left="2055" w:hanging="360"/>
      </w:pPr>
      <w:rPr>
        <w:rFonts w:hint="default"/>
      </w:rPr>
    </w:lvl>
    <w:lvl w:ilvl="5">
      <w:start w:val="1"/>
      <w:numFmt w:val="bullet"/>
      <w:lvlText w:val="•"/>
      <w:lvlJc w:val="left"/>
      <w:pPr>
        <w:ind w:left="2394" w:hanging="360"/>
      </w:pPr>
      <w:rPr>
        <w:rFonts w:hint="default"/>
      </w:rPr>
    </w:lvl>
    <w:lvl w:ilvl="6">
      <w:start w:val="1"/>
      <w:numFmt w:val="bullet"/>
      <w:lvlText w:val="•"/>
      <w:lvlJc w:val="left"/>
      <w:pPr>
        <w:ind w:left="2733" w:hanging="360"/>
      </w:pPr>
      <w:rPr>
        <w:rFonts w:hint="default"/>
      </w:rPr>
    </w:lvl>
    <w:lvl w:ilvl="7">
      <w:start w:val="1"/>
      <w:numFmt w:val="bullet"/>
      <w:lvlText w:val="•"/>
      <w:lvlJc w:val="left"/>
      <w:pPr>
        <w:ind w:left="3072" w:hanging="360"/>
      </w:pPr>
      <w:rPr>
        <w:rFonts w:hint="default"/>
      </w:rPr>
    </w:lvl>
    <w:lvl w:ilvl="8">
      <w:start w:val="1"/>
      <w:numFmt w:val="bullet"/>
      <w:lvlText w:val="•"/>
      <w:lvlJc w:val="left"/>
      <w:pPr>
        <w:ind w:left="3411" w:hanging="360"/>
      </w:pPr>
      <w:rPr>
        <w:rFonts w:hint="default"/>
      </w:rPr>
    </w:lvl>
  </w:abstractNum>
  <w:abstractNum w:abstractNumId="19">
    <w:multiLevelType w:val="hybridMultilevel"/>
    <w:lvl w:ilvl="0">
      <w:start w:val="27"/>
      <w:numFmt w:val="decimal"/>
      <w:lvlText w:val="%1."/>
      <w:lvlJc w:val="left"/>
      <w:pPr>
        <w:ind w:left="703" w:hanging="360"/>
        <w:jc w:val="left"/>
      </w:pPr>
      <w:rPr>
        <w:rFonts w:hint="default" w:ascii="Arial" w:hAnsi="Arial" w:eastAsia="Arial" w:cs="Arial"/>
        <w:spacing w:val="-1"/>
        <w:w w:val="101"/>
        <w:sz w:val="18"/>
        <w:szCs w:val="18"/>
      </w:rPr>
    </w:lvl>
    <w:lvl w:ilvl="1">
      <w:start w:val="1"/>
      <w:numFmt w:val="bullet"/>
      <w:lvlText w:val="•"/>
      <w:lvlJc w:val="left"/>
      <w:pPr>
        <w:ind w:left="1038" w:hanging="360"/>
      </w:pPr>
      <w:rPr>
        <w:rFonts w:hint="default"/>
      </w:rPr>
    </w:lvl>
    <w:lvl w:ilvl="2">
      <w:start w:val="1"/>
      <w:numFmt w:val="bullet"/>
      <w:lvlText w:val="•"/>
      <w:lvlJc w:val="left"/>
      <w:pPr>
        <w:ind w:left="1377" w:hanging="360"/>
      </w:pPr>
      <w:rPr>
        <w:rFonts w:hint="default"/>
      </w:rPr>
    </w:lvl>
    <w:lvl w:ilvl="3">
      <w:start w:val="1"/>
      <w:numFmt w:val="bullet"/>
      <w:lvlText w:val="•"/>
      <w:lvlJc w:val="left"/>
      <w:pPr>
        <w:ind w:left="1716" w:hanging="360"/>
      </w:pPr>
      <w:rPr>
        <w:rFonts w:hint="default"/>
      </w:rPr>
    </w:lvl>
    <w:lvl w:ilvl="4">
      <w:start w:val="1"/>
      <w:numFmt w:val="bullet"/>
      <w:lvlText w:val="•"/>
      <w:lvlJc w:val="left"/>
      <w:pPr>
        <w:ind w:left="2055" w:hanging="360"/>
      </w:pPr>
      <w:rPr>
        <w:rFonts w:hint="default"/>
      </w:rPr>
    </w:lvl>
    <w:lvl w:ilvl="5">
      <w:start w:val="1"/>
      <w:numFmt w:val="bullet"/>
      <w:lvlText w:val="•"/>
      <w:lvlJc w:val="left"/>
      <w:pPr>
        <w:ind w:left="2394" w:hanging="360"/>
      </w:pPr>
      <w:rPr>
        <w:rFonts w:hint="default"/>
      </w:rPr>
    </w:lvl>
    <w:lvl w:ilvl="6">
      <w:start w:val="1"/>
      <w:numFmt w:val="bullet"/>
      <w:lvlText w:val="•"/>
      <w:lvlJc w:val="left"/>
      <w:pPr>
        <w:ind w:left="2733" w:hanging="360"/>
      </w:pPr>
      <w:rPr>
        <w:rFonts w:hint="default"/>
      </w:rPr>
    </w:lvl>
    <w:lvl w:ilvl="7">
      <w:start w:val="1"/>
      <w:numFmt w:val="bullet"/>
      <w:lvlText w:val="•"/>
      <w:lvlJc w:val="left"/>
      <w:pPr>
        <w:ind w:left="3072" w:hanging="360"/>
      </w:pPr>
      <w:rPr>
        <w:rFonts w:hint="default"/>
      </w:rPr>
    </w:lvl>
    <w:lvl w:ilvl="8">
      <w:start w:val="1"/>
      <w:numFmt w:val="bullet"/>
      <w:lvlText w:val="•"/>
      <w:lvlJc w:val="left"/>
      <w:pPr>
        <w:ind w:left="3411" w:hanging="360"/>
      </w:pPr>
      <w:rPr>
        <w:rFonts w:hint="default"/>
      </w:rPr>
    </w:lvl>
  </w:abstractNum>
  <w:abstractNum w:abstractNumId="18">
    <w:multiLevelType w:val="hybridMultilevel"/>
    <w:lvl w:ilvl="0">
      <w:start w:val="1"/>
      <w:numFmt w:val="decimal"/>
      <w:lvlText w:val="%1."/>
      <w:lvlJc w:val="left"/>
      <w:pPr>
        <w:ind w:left="703" w:hanging="360"/>
        <w:jc w:val="left"/>
      </w:pPr>
      <w:rPr>
        <w:rFonts w:hint="default" w:ascii="Arial" w:hAnsi="Arial" w:eastAsia="Arial" w:cs="Arial"/>
        <w:spacing w:val="-1"/>
        <w:w w:val="101"/>
        <w:sz w:val="18"/>
        <w:szCs w:val="18"/>
      </w:rPr>
    </w:lvl>
    <w:lvl w:ilvl="1">
      <w:start w:val="1"/>
      <w:numFmt w:val="bullet"/>
      <w:lvlText w:val="•"/>
      <w:lvlJc w:val="left"/>
      <w:pPr>
        <w:ind w:left="1038" w:hanging="360"/>
      </w:pPr>
      <w:rPr>
        <w:rFonts w:hint="default"/>
      </w:rPr>
    </w:lvl>
    <w:lvl w:ilvl="2">
      <w:start w:val="1"/>
      <w:numFmt w:val="bullet"/>
      <w:lvlText w:val="•"/>
      <w:lvlJc w:val="left"/>
      <w:pPr>
        <w:ind w:left="1377" w:hanging="360"/>
      </w:pPr>
      <w:rPr>
        <w:rFonts w:hint="default"/>
      </w:rPr>
    </w:lvl>
    <w:lvl w:ilvl="3">
      <w:start w:val="1"/>
      <w:numFmt w:val="bullet"/>
      <w:lvlText w:val="•"/>
      <w:lvlJc w:val="left"/>
      <w:pPr>
        <w:ind w:left="1716" w:hanging="360"/>
      </w:pPr>
      <w:rPr>
        <w:rFonts w:hint="default"/>
      </w:rPr>
    </w:lvl>
    <w:lvl w:ilvl="4">
      <w:start w:val="1"/>
      <w:numFmt w:val="bullet"/>
      <w:lvlText w:val="•"/>
      <w:lvlJc w:val="left"/>
      <w:pPr>
        <w:ind w:left="2055" w:hanging="360"/>
      </w:pPr>
      <w:rPr>
        <w:rFonts w:hint="default"/>
      </w:rPr>
    </w:lvl>
    <w:lvl w:ilvl="5">
      <w:start w:val="1"/>
      <w:numFmt w:val="bullet"/>
      <w:lvlText w:val="•"/>
      <w:lvlJc w:val="left"/>
      <w:pPr>
        <w:ind w:left="2394" w:hanging="360"/>
      </w:pPr>
      <w:rPr>
        <w:rFonts w:hint="default"/>
      </w:rPr>
    </w:lvl>
    <w:lvl w:ilvl="6">
      <w:start w:val="1"/>
      <w:numFmt w:val="bullet"/>
      <w:lvlText w:val="•"/>
      <w:lvlJc w:val="left"/>
      <w:pPr>
        <w:ind w:left="2733" w:hanging="360"/>
      </w:pPr>
      <w:rPr>
        <w:rFonts w:hint="default"/>
      </w:rPr>
    </w:lvl>
    <w:lvl w:ilvl="7">
      <w:start w:val="1"/>
      <w:numFmt w:val="bullet"/>
      <w:lvlText w:val="•"/>
      <w:lvlJc w:val="left"/>
      <w:pPr>
        <w:ind w:left="3072" w:hanging="360"/>
      </w:pPr>
      <w:rPr>
        <w:rFonts w:hint="default"/>
      </w:rPr>
    </w:lvl>
    <w:lvl w:ilvl="8">
      <w:start w:val="1"/>
      <w:numFmt w:val="bullet"/>
      <w:lvlText w:val="•"/>
      <w:lvlJc w:val="left"/>
      <w:pPr>
        <w:ind w:left="3411" w:hanging="360"/>
      </w:pPr>
      <w:rPr>
        <w:rFonts w:hint="default"/>
      </w:rPr>
    </w:lvl>
  </w:abstractNum>
  <w:abstractNum w:abstractNumId="17">
    <w:multiLevelType w:val="hybridMultilevel"/>
    <w:lvl w:ilvl="0">
      <w:start w:val="4"/>
      <w:numFmt w:val="decimal"/>
      <w:lvlText w:val="%1"/>
      <w:lvlJc w:val="left"/>
      <w:pPr>
        <w:ind w:left="940" w:hanging="673"/>
        <w:jc w:val="left"/>
      </w:pPr>
      <w:rPr>
        <w:rFonts w:hint="default"/>
      </w:rPr>
    </w:lvl>
    <w:lvl w:ilvl="1">
      <w:start w:val="2"/>
      <w:numFmt w:val="decimal"/>
      <w:lvlText w:val="%1.%2"/>
      <w:lvlJc w:val="left"/>
      <w:pPr>
        <w:ind w:left="940" w:hanging="673"/>
        <w:jc w:val="left"/>
      </w:pPr>
      <w:rPr>
        <w:rFonts w:hint="default"/>
      </w:rPr>
    </w:lvl>
    <w:lvl w:ilvl="2">
      <w:start w:val="1"/>
      <w:numFmt w:val="decimal"/>
      <w:lvlText w:val="%1.%2.%3."/>
      <w:lvlJc w:val="left"/>
      <w:pPr>
        <w:ind w:left="940" w:hanging="673"/>
        <w:jc w:val="left"/>
      </w:pPr>
      <w:rPr>
        <w:rFonts w:hint="default" w:ascii="Arial" w:hAnsi="Arial" w:eastAsia="Arial" w:cs="Arial"/>
        <w:i/>
        <w:w w:val="99"/>
        <w:sz w:val="24"/>
        <w:szCs w:val="24"/>
      </w:rPr>
    </w:lvl>
    <w:lvl w:ilvl="3">
      <w:start w:val="1"/>
      <w:numFmt w:val="decimal"/>
      <w:lvlText w:val="%4)"/>
      <w:lvlJc w:val="left"/>
      <w:pPr>
        <w:ind w:left="973" w:hanging="307"/>
        <w:jc w:val="left"/>
      </w:pPr>
      <w:rPr>
        <w:rFonts w:hint="default" w:ascii="Arial" w:hAnsi="Arial" w:eastAsia="Arial" w:cs="Arial"/>
        <w:w w:val="99"/>
        <w:sz w:val="24"/>
        <w:szCs w:val="24"/>
      </w:rPr>
    </w:lvl>
    <w:lvl w:ilvl="4">
      <w:start w:val="1"/>
      <w:numFmt w:val="bullet"/>
      <w:lvlText w:val="•"/>
      <w:lvlJc w:val="left"/>
      <w:pPr>
        <w:ind w:left="3633" w:hanging="307"/>
      </w:pPr>
      <w:rPr>
        <w:rFonts w:hint="default"/>
      </w:rPr>
    </w:lvl>
    <w:lvl w:ilvl="5">
      <w:start w:val="1"/>
      <w:numFmt w:val="bullet"/>
      <w:lvlText w:val="•"/>
      <w:lvlJc w:val="left"/>
      <w:pPr>
        <w:ind w:left="4517" w:hanging="307"/>
      </w:pPr>
      <w:rPr>
        <w:rFonts w:hint="default"/>
      </w:rPr>
    </w:lvl>
    <w:lvl w:ilvl="6">
      <w:start w:val="1"/>
      <w:numFmt w:val="bullet"/>
      <w:lvlText w:val="•"/>
      <w:lvlJc w:val="left"/>
      <w:pPr>
        <w:ind w:left="5402" w:hanging="307"/>
      </w:pPr>
      <w:rPr>
        <w:rFonts w:hint="default"/>
      </w:rPr>
    </w:lvl>
    <w:lvl w:ilvl="7">
      <w:start w:val="1"/>
      <w:numFmt w:val="bullet"/>
      <w:lvlText w:val="•"/>
      <w:lvlJc w:val="left"/>
      <w:pPr>
        <w:ind w:left="6286" w:hanging="307"/>
      </w:pPr>
      <w:rPr>
        <w:rFonts w:hint="default"/>
      </w:rPr>
    </w:lvl>
    <w:lvl w:ilvl="8">
      <w:start w:val="1"/>
      <w:numFmt w:val="bullet"/>
      <w:lvlText w:val="•"/>
      <w:lvlJc w:val="left"/>
      <w:pPr>
        <w:ind w:left="7171" w:hanging="307"/>
      </w:pPr>
      <w:rPr>
        <w:rFonts w:hint="default"/>
      </w:rPr>
    </w:lvl>
  </w:abstractNum>
  <w:abstractNum w:abstractNumId="16">
    <w:multiLevelType w:val="hybridMultilevel"/>
    <w:lvl w:ilvl="0">
      <w:start w:val="4"/>
      <w:numFmt w:val="decimal"/>
      <w:lvlText w:val="%1"/>
      <w:lvlJc w:val="left"/>
      <w:pPr>
        <w:ind w:left="738" w:hanging="471"/>
        <w:jc w:val="left"/>
      </w:pPr>
      <w:rPr>
        <w:rFonts w:hint="default"/>
      </w:rPr>
    </w:lvl>
    <w:lvl w:ilvl="1">
      <w:start w:val="1"/>
      <w:numFmt w:val="decimal"/>
      <w:lvlText w:val="%1.%2."/>
      <w:lvlJc w:val="left"/>
      <w:pPr>
        <w:ind w:left="738" w:hanging="471"/>
        <w:jc w:val="left"/>
      </w:pPr>
      <w:rPr>
        <w:rFonts w:hint="default" w:ascii="Arial" w:hAnsi="Arial" w:eastAsia="Arial" w:cs="Arial"/>
        <w:b/>
        <w:bCs/>
        <w:w w:val="99"/>
        <w:sz w:val="24"/>
        <w:szCs w:val="24"/>
      </w:rPr>
    </w:lvl>
    <w:lvl w:ilvl="2">
      <w:start w:val="1"/>
      <w:numFmt w:val="decimal"/>
      <w:lvlText w:val="%3)"/>
      <w:lvlJc w:val="left"/>
      <w:pPr>
        <w:ind w:left="988" w:hanging="360"/>
        <w:jc w:val="left"/>
      </w:pPr>
      <w:rPr>
        <w:rFonts w:hint="default" w:ascii="Arial" w:hAnsi="Arial" w:eastAsia="Arial" w:cs="Arial"/>
        <w:w w:val="99"/>
        <w:sz w:val="24"/>
        <w:szCs w:val="24"/>
      </w:rPr>
    </w:lvl>
    <w:lvl w:ilvl="3">
      <w:start w:val="1"/>
      <w:numFmt w:val="bullet"/>
      <w:lvlText w:val="•"/>
      <w:lvlJc w:val="left"/>
      <w:pPr>
        <w:ind w:left="274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15">
    <w:multiLevelType w:val="hybridMultilevel"/>
    <w:lvl w:ilvl="0">
      <w:start w:val="1"/>
      <w:numFmt w:val="bullet"/>
      <w:lvlText w:val=""/>
      <w:lvlJc w:val="left"/>
      <w:pPr>
        <w:ind w:left="988" w:hanging="360"/>
      </w:pPr>
      <w:rPr>
        <w:rFonts w:hint="default" w:ascii="Symbol" w:hAnsi="Symbol" w:eastAsia="Symbol" w:cs="Symbol"/>
        <w:w w:val="100"/>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4">
    <w:multiLevelType w:val="hybridMultilevel"/>
    <w:lvl w:ilvl="0">
      <w:start w:val="1"/>
      <w:numFmt w:val="decimal"/>
      <w:lvlText w:val="%1."/>
      <w:lvlJc w:val="left"/>
      <w:pPr>
        <w:ind w:left="973" w:hanging="360"/>
        <w:jc w:val="left"/>
      </w:pPr>
      <w:rPr>
        <w:rFonts w:hint="default" w:ascii="Arial" w:hAnsi="Arial" w:eastAsia="Arial" w:cs="Arial"/>
        <w:spacing w:val="-10"/>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13">
    <w:multiLevelType w:val="hybridMultilevel"/>
    <w:lvl w:ilvl="0">
      <w:start w:val="3"/>
      <w:numFmt w:val="decimal"/>
      <w:lvlText w:val="%1"/>
      <w:lvlJc w:val="left"/>
      <w:pPr>
        <w:ind w:left="738" w:hanging="471"/>
        <w:jc w:val="left"/>
      </w:pPr>
      <w:rPr>
        <w:rFonts w:hint="default"/>
      </w:rPr>
    </w:lvl>
    <w:lvl w:ilvl="1">
      <w:start w:val="1"/>
      <w:numFmt w:val="decimal"/>
      <w:lvlText w:val="%1.%2."/>
      <w:lvlJc w:val="left"/>
      <w:pPr>
        <w:ind w:left="268" w:hanging="471"/>
        <w:jc w:val="left"/>
      </w:pPr>
      <w:rPr>
        <w:rFonts w:hint="default" w:ascii="Arial" w:hAnsi="Arial" w:eastAsia="Arial" w:cs="Arial"/>
        <w:b/>
        <w:bCs/>
        <w:w w:val="99"/>
        <w:sz w:val="24"/>
        <w:szCs w:val="24"/>
      </w:rPr>
    </w:lvl>
    <w:lvl w:ilvl="2">
      <w:start w:val="1"/>
      <w:numFmt w:val="decimal"/>
      <w:lvlText w:val="%1.%2.%3."/>
      <w:lvlJc w:val="left"/>
      <w:pPr>
        <w:ind w:left="268" w:hanging="673"/>
        <w:jc w:val="left"/>
      </w:pPr>
      <w:rPr>
        <w:rFonts w:hint="default" w:ascii="Arial" w:hAnsi="Arial" w:eastAsia="Arial" w:cs="Arial"/>
        <w:i/>
        <w:w w:val="99"/>
        <w:sz w:val="24"/>
        <w:szCs w:val="24"/>
      </w:rPr>
    </w:lvl>
    <w:lvl w:ilvl="3">
      <w:start w:val="1"/>
      <w:numFmt w:val="bullet"/>
      <w:lvlText w:val="•"/>
      <w:lvlJc w:val="left"/>
      <w:pPr>
        <w:ind w:left="2562" w:hanging="673"/>
      </w:pPr>
      <w:rPr>
        <w:rFonts w:hint="default"/>
      </w:rPr>
    </w:lvl>
    <w:lvl w:ilvl="4">
      <w:start w:val="1"/>
      <w:numFmt w:val="bullet"/>
      <w:lvlText w:val="•"/>
      <w:lvlJc w:val="left"/>
      <w:pPr>
        <w:ind w:left="3473" w:hanging="673"/>
      </w:pPr>
      <w:rPr>
        <w:rFonts w:hint="default"/>
      </w:rPr>
    </w:lvl>
    <w:lvl w:ilvl="5">
      <w:start w:val="1"/>
      <w:numFmt w:val="bullet"/>
      <w:lvlText w:val="•"/>
      <w:lvlJc w:val="left"/>
      <w:pPr>
        <w:ind w:left="4384" w:hanging="673"/>
      </w:pPr>
      <w:rPr>
        <w:rFonts w:hint="default"/>
      </w:rPr>
    </w:lvl>
    <w:lvl w:ilvl="6">
      <w:start w:val="1"/>
      <w:numFmt w:val="bullet"/>
      <w:lvlText w:val="•"/>
      <w:lvlJc w:val="left"/>
      <w:pPr>
        <w:ind w:left="5295" w:hanging="673"/>
      </w:pPr>
      <w:rPr>
        <w:rFonts w:hint="default"/>
      </w:rPr>
    </w:lvl>
    <w:lvl w:ilvl="7">
      <w:start w:val="1"/>
      <w:numFmt w:val="bullet"/>
      <w:lvlText w:val="•"/>
      <w:lvlJc w:val="left"/>
      <w:pPr>
        <w:ind w:left="6206" w:hanging="673"/>
      </w:pPr>
      <w:rPr>
        <w:rFonts w:hint="default"/>
      </w:rPr>
    </w:lvl>
    <w:lvl w:ilvl="8">
      <w:start w:val="1"/>
      <w:numFmt w:val="bullet"/>
      <w:lvlText w:val="•"/>
      <w:lvlJc w:val="left"/>
      <w:pPr>
        <w:ind w:left="7117" w:hanging="673"/>
      </w:pPr>
      <w:rPr>
        <w:rFonts w:hint="default"/>
      </w:rPr>
    </w:lvl>
  </w:abstractNum>
  <w:abstractNum w:abstractNumId="12">
    <w:multiLevelType w:val="hybridMultilevel"/>
    <w:lvl w:ilvl="0">
      <w:start w:val="1"/>
      <w:numFmt w:val="bullet"/>
      <w:lvlText w:val=""/>
      <w:lvlJc w:val="left"/>
      <w:pPr>
        <w:ind w:left="505" w:hanging="360"/>
      </w:pPr>
      <w:rPr>
        <w:rFonts w:hint="default" w:ascii="Wingdings" w:hAnsi="Wingdings" w:eastAsia="Wingdings" w:cs="Wingdings"/>
        <w:w w:val="100"/>
        <w:sz w:val="20"/>
        <w:szCs w:val="20"/>
      </w:rPr>
    </w:lvl>
    <w:lvl w:ilvl="1">
      <w:start w:val="1"/>
      <w:numFmt w:val="bullet"/>
      <w:lvlText w:val="•"/>
      <w:lvlJc w:val="left"/>
      <w:pPr>
        <w:ind w:left="847" w:hanging="360"/>
      </w:pPr>
      <w:rPr>
        <w:rFonts w:hint="default"/>
      </w:rPr>
    </w:lvl>
    <w:lvl w:ilvl="2">
      <w:start w:val="1"/>
      <w:numFmt w:val="bullet"/>
      <w:lvlText w:val="•"/>
      <w:lvlJc w:val="left"/>
      <w:pPr>
        <w:ind w:left="1195" w:hanging="360"/>
      </w:pPr>
      <w:rPr>
        <w:rFonts w:hint="default"/>
      </w:rPr>
    </w:lvl>
    <w:lvl w:ilvl="3">
      <w:start w:val="1"/>
      <w:numFmt w:val="bullet"/>
      <w:lvlText w:val="•"/>
      <w:lvlJc w:val="left"/>
      <w:pPr>
        <w:ind w:left="1543" w:hanging="360"/>
      </w:pPr>
      <w:rPr>
        <w:rFonts w:hint="default"/>
      </w:rPr>
    </w:lvl>
    <w:lvl w:ilvl="4">
      <w:start w:val="1"/>
      <w:numFmt w:val="bullet"/>
      <w:lvlText w:val="•"/>
      <w:lvlJc w:val="left"/>
      <w:pPr>
        <w:ind w:left="1891" w:hanging="360"/>
      </w:pPr>
      <w:rPr>
        <w:rFonts w:hint="default"/>
      </w:rPr>
    </w:lvl>
    <w:lvl w:ilvl="5">
      <w:start w:val="1"/>
      <w:numFmt w:val="bullet"/>
      <w:lvlText w:val="•"/>
      <w:lvlJc w:val="left"/>
      <w:pPr>
        <w:ind w:left="2239" w:hanging="360"/>
      </w:pPr>
      <w:rPr>
        <w:rFonts w:hint="default"/>
      </w:rPr>
    </w:lvl>
    <w:lvl w:ilvl="6">
      <w:start w:val="1"/>
      <w:numFmt w:val="bullet"/>
      <w:lvlText w:val="•"/>
      <w:lvlJc w:val="left"/>
      <w:pPr>
        <w:ind w:left="2586" w:hanging="360"/>
      </w:pPr>
      <w:rPr>
        <w:rFonts w:hint="default"/>
      </w:rPr>
    </w:lvl>
    <w:lvl w:ilvl="7">
      <w:start w:val="1"/>
      <w:numFmt w:val="bullet"/>
      <w:lvlText w:val="•"/>
      <w:lvlJc w:val="left"/>
      <w:pPr>
        <w:ind w:left="2934" w:hanging="360"/>
      </w:pPr>
      <w:rPr>
        <w:rFonts w:hint="default"/>
      </w:rPr>
    </w:lvl>
    <w:lvl w:ilvl="8">
      <w:start w:val="1"/>
      <w:numFmt w:val="bullet"/>
      <w:lvlText w:val="•"/>
      <w:lvlJc w:val="left"/>
      <w:pPr>
        <w:ind w:left="3282" w:hanging="360"/>
      </w:pPr>
      <w:rPr>
        <w:rFonts w:hint="default"/>
      </w:rPr>
    </w:lvl>
  </w:abstractNum>
  <w:abstractNum w:abstractNumId="11">
    <w:multiLevelType w:val="hybridMultilevel"/>
    <w:lvl w:ilvl="0">
      <w:start w:val="2"/>
      <w:numFmt w:val="decimal"/>
      <w:lvlText w:val="%1"/>
      <w:lvlJc w:val="left"/>
      <w:pPr>
        <w:ind w:left="268" w:hanging="471"/>
        <w:jc w:val="left"/>
      </w:pPr>
      <w:rPr>
        <w:rFonts w:hint="default"/>
      </w:rPr>
    </w:lvl>
    <w:lvl w:ilvl="1">
      <w:start w:val="2"/>
      <w:numFmt w:val="decimal"/>
      <w:lvlText w:val="%1.%2."/>
      <w:lvlJc w:val="left"/>
      <w:pPr>
        <w:ind w:left="268" w:hanging="471"/>
        <w:jc w:val="left"/>
      </w:pPr>
      <w:rPr>
        <w:rFonts w:hint="default" w:ascii="Arial" w:hAnsi="Arial" w:eastAsia="Arial" w:cs="Arial"/>
        <w:b/>
        <w:bCs/>
        <w:w w:val="99"/>
        <w:sz w:val="24"/>
        <w:szCs w:val="24"/>
      </w:rPr>
    </w:lvl>
    <w:lvl w:ilvl="2">
      <w:start w:val="1"/>
      <w:numFmt w:val="decimal"/>
      <w:lvlText w:val="%1.%2.%3."/>
      <w:lvlJc w:val="left"/>
      <w:pPr>
        <w:ind w:left="268" w:hanging="673"/>
        <w:jc w:val="left"/>
      </w:pPr>
      <w:rPr>
        <w:rFonts w:hint="default" w:ascii="Arial" w:hAnsi="Arial" w:eastAsia="Arial" w:cs="Arial"/>
        <w:i/>
        <w:w w:val="99"/>
        <w:sz w:val="24"/>
        <w:szCs w:val="24"/>
      </w:rPr>
    </w:lvl>
    <w:lvl w:ilvl="3">
      <w:start w:val="1"/>
      <w:numFmt w:val="bullet"/>
      <w:lvlText w:val="•"/>
      <w:lvlJc w:val="left"/>
      <w:pPr>
        <w:ind w:left="2864" w:hanging="673"/>
      </w:pPr>
      <w:rPr>
        <w:rFonts w:hint="default"/>
      </w:rPr>
    </w:lvl>
    <w:lvl w:ilvl="4">
      <w:start w:val="1"/>
      <w:numFmt w:val="bullet"/>
      <w:lvlText w:val="•"/>
      <w:lvlJc w:val="left"/>
      <w:pPr>
        <w:ind w:left="3732" w:hanging="673"/>
      </w:pPr>
      <w:rPr>
        <w:rFonts w:hint="default"/>
      </w:rPr>
    </w:lvl>
    <w:lvl w:ilvl="5">
      <w:start w:val="1"/>
      <w:numFmt w:val="bullet"/>
      <w:lvlText w:val="•"/>
      <w:lvlJc w:val="left"/>
      <w:pPr>
        <w:ind w:left="4600" w:hanging="673"/>
      </w:pPr>
      <w:rPr>
        <w:rFonts w:hint="default"/>
      </w:rPr>
    </w:lvl>
    <w:lvl w:ilvl="6">
      <w:start w:val="1"/>
      <w:numFmt w:val="bullet"/>
      <w:lvlText w:val="•"/>
      <w:lvlJc w:val="left"/>
      <w:pPr>
        <w:ind w:left="5468" w:hanging="673"/>
      </w:pPr>
      <w:rPr>
        <w:rFonts w:hint="default"/>
      </w:rPr>
    </w:lvl>
    <w:lvl w:ilvl="7">
      <w:start w:val="1"/>
      <w:numFmt w:val="bullet"/>
      <w:lvlText w:val="•"/>
      <w:lvlJc w:val="left"/>
      <w:pPr>
        <w:ind w:left="6336" w:hanging="673"/>
      </w:pPr>
      <w:rPr>
        <w:rFonts w:hint="default"/>
      </w:rPr>
    </w:lvl>
    <w:lvl w:ilvl="8">
      <w:start w:val="1"/>
      <w:numFmt w:val="bullet"/>
      <w:lvlText w:val="•"/>
      <w:lvlJc w:val="left"/>
      <w:pPr>
        <w:ind w:left="7204" w:hanging="673"/>
      </w:pPr>
      <w:rPr>
        <w:rFonts w:hint="default"/>
      </w:rPr>
    </w:lvl>
  </w:abstractNum>
  <w:abstractNum w:abstractNumId="10">
    <w:multiLevelType w:val="hybridMultilevel"/>
    <w:lvl w:ilvl="0">
      <w:start w:val="1"/>
      <w:numFmt w:val="decimal"/>
      <w:lvlText w:val="%1)"/>
      <w:lvlJc w:val="left"/>
      <w:pPr>
        <w:ind w:left="988"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9">
    <w:multiLevelType w:val="hybridMultilevel"/>
    <w:lvl w:ilvl="0">
      <w:start w:val="2"/>
      <w:numFmt w:val="decimal"/>
      <w:lvlText w:val="%1"/>
      <w:lvlJc w:val="left"/>
      <w:pPr>
        <w:ind w:left="738" w:hanging="471"/>
        <w:jc w:val="left"/>
      </w:pPr>
      <w:rPr>
        <w:rFonts w:hint="default"/>
      </w:rPr>
    </w:lvl>
    <w:lvl w:ilvl="1">
      <w:start w:val="1"/>
      <w:numFmt w:val="decimal"/>
      <w:lvlText w:val="%1.%2."/>
      <w:lvlJc w:val="left"/>
      <w:pPr>
        <w:ind w:left="738" w:hanging="471"/>
        <w:jc w:val="left"/>
      </w:pPr>
      <w:rPr>
        <w:rFonts w:hint="default" w:ascii="Arial" w:hAnsi="Arial" w:eastAsia="Arial" w:cs="Arial"/>
        <w:b/>
        <w:bCs/>
        <w:w w:val="99"/>
        <w:sz w:val="24"/>
        <w:szCs w:val="24"/>
      </w:rPr>
    </w:lvl>
    <w:lvl w:ilvl="2">
      <w:start w:val="1"/>
      <w:numFmt w:val="decimal"/>
      <w:lvlText w:val="%1.%2.%3."/>
      <w:lvlJc w:val="left"/>
      <w:pPr>
        <w:ind w:left="940" w:hanging="673"/>
        <w:jc w:val="left"/>
      </w:pPr>
      <w:rPr>
        <w:rFonts w:hint="default" w:ascii="Arial" w:hAnsi="Arial" w:eastAsia="Arial" w:cs="Arial"/>
        <w:i/>
        <w:w w:val="99"/>
        <w:sz w:val="24"/>
        <w:szCs w:val="24"/>
      </w:rPr>
    </w:lvl>
    <w:lvl w:ilvl="3">
      <w:start w:val="1"/>
      <w:numFmt w:val="bullet"/>
      <w:lvlText w:val="•"/>
      <w:lvlJc w:val="left"/>
      <w:pPr>
        <w:ind w:left="2717" w:hanging="673"/>
      </w:pPr>
      <w:rPr>
        <w:rFonts w:hint="default"/>
      </w:rPr>
    </w:lvl>
    <w:lvl w:ilvl="4">
      <w:start w:val="1"/>
      <w:numFmt w:val="bullet"/>
      <w:lvlText w:val="•"/>
      <w:lvlJc w:val="left"/>
      <w:pPr>
        <w:ind w:left="3606" w:hanging="673"/>
      </w:pPr>
      <w:rPr>
        <w:rFonts w:hint="default"/>
      </w:rPr>
    </w:lvl>
    <w:lvl w:ilvl="5">
      <w:start w:val="1"/>
      <w:numFmt w:val="bullet"/>
      <w:lvlText w:val="•"/>
      <w:lvlJc w:val="left"/>
      <w:pPr>
        <w:ind w:left="4495" w:hanging="673"/>
      </w:pPr>
      <w:rPr>
        <w:rFonts w:hint="default"/>
      </w:rPr>
    </w:lvl>
    <w:lvl w:ilvl="6">
      <w:start w:val="1"/>
      <w:numFmt w:val="bullet"/>
      <w:lvlText w:val="•"/>
      <w:lvlJc w:val="left"/>
      <w:pPr>
        <w:ind w:left="5384" w:hanging="673"/>
      </w:pPr>
      <w:rPr>
        <w:rFonts w:hint="default"/>
      </w:rPr>
    </w:lvl>
    <w:lvl w:ilvl="7">
      <w:start w:val="1"/>
      <w:numFmt w:val="bullet"/>
      <w:lvlText w:val="•"/>
      <w:lvlJc w:val="left"/>
      <w:pPr>
        <w:ind w:left="6273" w:hanging="673"/>
      </w:pPr>
      <w:rPr>
        <w:rFonts w:hint="default"/>
      </w:rPr>
    </w:lvl>
    <w:lvl w:ilvl="8">
      <w:start w:val="1"/>
      <w:numFmt w:val="bullet"/>
      <w:lvlText w:val="•"/>
      <w:lvlJc w:val="left"/>
      <w:pPr>
        <w:ind w:left="7162" w:hanging="673"/>
      </w:pPr>
      <w:rPr>
        <w:rFonts w:hint="default"/>
      </w:rPr>
    </w:lvl>
  </w:abstractNum>
  <w:abstractNum w:abstractNumId="8">
    <w:multiLevelType w:val="hybridMultilevel"/>
    <w:lvl w:ilvl="0">
      <w:start w:val="1"/>
      <w:numFmt w:val="decimal"/>
      <w:lvlText w:val="%1"/>
      <w:lvlJc w:val="left"/>
      <w:pPr>
        <w:ind w:left="268" w:hanging="471"/>
        <w:jc w:val="left"/>
      </w:pPr>
      <w:rPr>
        <w:rFonts w:hint="default"/>
      </w:rPr>
    </w:lvl>
    <w:lvl w:ilvl="1">
      <w:start w:val="5"/>
      <w:numFmt w:val="decimal"/>
      <w:lvlText w:val="%1.%2."/>
      <w:lvlJc w:val="left"/>
      <w:pPr>
        <w:ind w:left="268" w:hanging="471"/>
        <w:jc w:val="left"/>
      </w:pPr>
      <w:rPr>
        <w:rFonts w:hint="default" w:ascii="Arial" w:hAnsi="Arial" w:eastAsia="Arial" w:cs="Arial"/>
        <w:b/>
        <w:bCs/>
        <w:w w:val="99"/>
        <w:sz w:val="24"/>
        <w:szCs w:val="24"/>
      </w:rPr>
    </w:lvl>
    <w:lvl w:ilvl="2">
      <w:start w:val="1"/>
      <w:numFmt w:val="lowerLetter"/>
      <w:lvlText w:val="%3)"/>
      <w:lvlJc w:val="left"/>
      <w:pPr>
        <w:ind w:left="988" w:hanging="360"/>
        <w:jc w:val="left"/>
      </w:pPr>
      <w:rPr>
        <w:rFonts w:hint="default" w:ascii="Arial" w:hAnsi="Arial" w:eastAsia="Arial" w:cs="Arial"/>
        <w:w w:val="99"/>
        <w:sz w:val="24"/>
        <w:szCs w:val="24"/>
      </w:rPr>
    </w:lvl>
    <w:lvl w:ilvl="3">
      <w:start w:val="1"/>
      <w:numFmt w:val="bullet"/>
      <w:lvlText w:val="•"/>
      <w:lvlJc w:val="left"/>
      <w:pPr>
        <w:ind w:left="2748" w:hanging="360"/>
      </w:pPr>
      <w:rPr>
        <w:rFonts w:hint="default"/>
      </w:rPr>
    </w:lvl>
    <w:lvl w:ilvl="4">
      <w:start w:val="1"/>
      <w:numFmt w:val="bullet"/>
      <w:lvlText w:val="•"/>
      <w:lvlJc w:val="left"/>
      <w:pPr>
        <w:ind w:left="363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02" w:hanging="360"/>
      </w:pPr>
      <w:rPr>
        <w:rFonts w:hint="default"/>
      </w:rPr>
    </w:lvl>
    <w:lvl w:ilvl="7">
      <w:start w:val="1"/>
      <w:numFmt w:val="bullet"/>
      <w:lvlText w:val="•"/>
      <w:lvlJc w:val="left"/>
      <w:pPr>
        <w:ind w:left="6286" w:hanging="360"/>
      </w:pPr>
      <w:rPr>
        <w:rFonts w:hint="default"/>
      </w:rPr>
    </w:lvl>
    <w:lvl w:ilvl="8">
      <w:start w:val="1"/>
      <w:numFmt w:val="bullet"/>
      <w:lvlText w:val="•"/>
      <w:lvlJc w:val="left"/>
      <w:pPr>
        <w:ind w:left="7171" w:hanging="360"/>
      </w:pPr>
      <w:rPr>
        <w:rFonts w:hint="default"/>
      </w:rPr>
    </w:lvl>
  </w:abstractNum>
  <w:abstractNum w:abstractNumId="7">
    <w:multiLevelType w:val="hybridMultilevel"/>
    <w:lvl w:ilvl="0">
      <w:start w:val="1"/>
      <w:numFmt w:val="lowerLetter"/>
      <w:lvlText w:val="%1)"/>
      <w:lvlJc w:val="left"/>
      <w:pPr>
        <w:ind w:left="988"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6">
    <w:multiLevelType w:val="hybridMultilevel"/>
    <w:lvl w:ilvl="0">
      <w:start w:val="1"/>
      <w:numFmt w:val="decimal"/>
      <w:lvlText w:val="%1."/>
      <w:lvlJc w:val="left"/>
      <w:pPr>
        <w:ind w:left="988" w:hanging="360"/>
        <w:jc w:val="left"/>
      </w:pPr>
      <w:rPr>
        <w:rFonts w:hint="default" w:ascii="Arial" w:hAnsi="Arial" w:eastAsia="Arial" w:cs="Arial"/>
        <w:spacing w:val="-8"/>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5">
    <w:multiLevelType w:val="hybridMultilevel"/>
    <w:lvl w:ilvl="0">
      <w:start w:val="1"/>
      <w:numFmt w:val="decimal"/>
      <w:lvlText w:val="%1"/>
      <w:lvlJc w:val="left"/>
      <w:pPr>
        <w:ind w:left="268" w:hanging="461"/>
        <w:jc w:val="left"/>
      </w:pPr>
      <w:rPr>
        <w:rFonts w:hint="default"/>
      </w:rPr>
    </w:lvl>
    <w:lvl w:ilvl="1">
      <w:start w:val="4"/>
      <w:numFmt w:val="decimal"/>
      <w:lvlText w:val="%1.%2."/>
      <w:lvlJc w:val="left"/>
      <w:pPr>
        <w:ind w:left="268" w:hanging="461"/>
        <w:jc w:val="left"/>
      </w:pPr>
      <w:rPr>
        <w:rFonts w:hint="default" w:ascii="Arial" w:hAnsi="Arial" w:eastAsia="Arial" w:cs="Arial"/>
        <w:b/>
        <w:bCs/>
        <w:w w:val="99"/>
        <w:sz w:val="24"/>
        <w:szCs w:val="24"/>
      </w:rPr>
    </w:lvl>
    <w:lvl w:ilvl="2">
      <w:start w:val="1"/>
      <w:numFmt w:val="decimal"/>
      <w:lvlText w:val="%1.%2.%3."/>
      <w:lvlJc w:val="left"/>
      <w:pPr>
        <w:ind w:left="940" w:hanging="673"/>
        <w:jc w:val="left"/>
      </w:pPr>
      <w:rPr>
        <w:rFonts w:hint="default" w:ascii="Arial" w:hAnsi="Arial" w:eastAsia="Arial" w:cs="Arial"/>
        <w:i/>
        <w:w w:val="99"/>
        <w:sz w:val="24"/>
        <w:szCs w:val="24"/>
      </w:rPr>
    </w:lvl>
    <w:lvl w:ilvl="3">
      <w:start w:val="1"/>
      <w:numFmt w:val="bullet"/>
      <w:lvlText w:val="•"/>
      <w:lvlJc w:val="left"/>
      <w:pPr>
        <w:ind w:left="2717" w:hanging="673"/>
      </w:pPr>
      <w:rPr>
        <w:rFonts w:hint="default"/>
      </w:rPr>
    </w:lvl>
    <w:lvl w:ilvl="4">
      <w:start w:val="1"/>
      <w:numFmt w:val="bullet"/>
      <w:lvlText w:val="•"/>
      <w:lvlJc w:val="left"/>
      <w:pPr>
        <w:ind w:left="3606" w:hanging="673"/>
      </w:pPr>
      <w:rPr>
        <w:rFonts w:hint="default"/>
      </w:rPr>
    </w:lvl>
    <w:lvl w:ilvl="5">
      <w:start w:val="1"/>
      <w:numFmt w:val="bullet"/>
      <w:lvlText w:val="•"/>
      <w:lvlJc w:val="left"/>
      <w:pPr>
        <w:ind w:left="4495" w:hanging="673"/>
      </w:pPr>
      <w:rPr>
        <w:rFonts w:hint="default"/>
      </w:rPr>
    </w:lvl>
    <w:lvl w:ilvl="6">
      <w:start w:val="1"/>
      <w:numFmt w:val="bullet"/>
      <w:lvlText w:val="•"/>
      <w:lvlJc w:val="left"/>
      <w:pPr>
        <w:ind w:left="5384" w:hanging="673"/>
      </w:pPr>
      <w:rPr>
        <w:rFonts w:hint="default"/>
      </w:rPr>
    </w:lvl>
    <w:lvl w:ilvl="7">
      <w:start w:val="1"/>
      <w:numFmt w:val="bullet"/>
      <w:lvlText w:val="•"/>
      <w:lvlJc w:val="left"/>
      <w:pPr>
        <w:ind w:left="6273" w:hanging="673"/>
      </w:pPr>
      <w:rPr>
        <w:rFonts w:hint="default"/>
      </w:rPr>
    </w:lvl>
    <w:lvl w:ilvl="8">
      <w:start w:val="1"/>
      <w:numFmt w:val="bullet"/>
      <w:lvlText w:val="•"/>
      <w:lvlJc w:val="left"/>
      <w:pPr>
        <w:ind w:left="7162" w:hanging="673"/>
      </w:pPr>
      <w:rPr>
        <w:rFonts w:hint="default"/>
      </w:rPr>
    </w:lvl>
  </w:abstractNum>
  <w:abstractNum w:abstractNumId="4">
    <w:multiLevelType w:val="hybridMultilevel"/>
    <w:lvl w:ilvl="0">
      <w:start w:val="1"/>
      <w:numFmt w:val="lowerLetter"/>
      <w:lvlText w:val="%1)"/>
      <w:lvlJc w:val="left"/>
      <w:pPr>
        <w:ind w:left="988" w:hanging="360"/>
        <w:jc w:val="left"/>
      </w:pPr>
      <w:rPr>
        <w:rFonts w:hint="default" w:ascii="Arial" w:hAnsi="Arial" w:eastAsia="Arial" w:cs="Arial"/>
        <w:w w:val="99"/>
        <w:sz w:val="24"/>
        <w:szCs w:val="24"/>
      </w:rPr>
    </w:lvl>
    <w:lvl w:ilvl="1">
      <w:start w:val="1"/>
      <w:numFmt w:val="bullet"/>
      <w:lvlText w:val="•"/>
      <w:lvlJc w:val="left"/>
      <w:pPr>
        <w:ind w:left="1776" w:hanging="360"/>
      </w:pPr>
      <w:rPr>
        <w:rFonts w:hint="default"/>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abstractNum w:abstractNumId="3">
    <w:multiLevelType w:val="hybridMultilevel"/>
    <w:lvl w:ilvl="0">
      <w:start w:val="1"/>
      <w:numFmt w:val="decimal"/>
      <w:lvlText w:val="%1"/>
      <w:lvlJc w:val="left"/>
      <w:pPr>
        <w:ind w:left="940" w:hanging="673"/>
        <w:jc w:val="left"/>
      </w:pPr>
      <w:rPr>
        <w:rFonts w:hint="default"/>
      </w:rPr>
    </w:lvl>
    <w:lvl w:ilvl="1">
      <w:start w:val="3"/>
      <w:numFmt w:val="decimal"/>
      <w:lvlText w:val="%1.%2"/>
      <w:lvlJc w:val="left"/>
      <w:pPr>
        <w:ind w:left="940" w:hanging="673"/>
        <w:jc w:val="left"/>
      </w:pPr>
      <w:rPr>
        <w:rFonts w:hint="default"/>
      </w:rPr>
    </w:lvl>
    <w:lvl w:ilvl="2">
      <w:start w:val="1"/>
      <w:numFmt w:val="decimal"/>
      <w:lvlText w:val="%1.%2.%3."/>
      <w:lvlJc w:val="left"/>
      <w:pPr>
        <w:ind w:left="940" w:hanging="673"/>
        <w:jc w:val="left"/>
      </w:pPr>
      <w:rPr>
        <w:rFonts w:hint="default" w:ascii="Arial" w:hAnsi="Arial" w:eastAsia="Arial" w:cs="Arial"/>
        <w:i/>
        <w:w w:val="99"/>
        <w:sz w:val="24"/>
        <w:szCs w:val="24"/>
      </w:rPr>
    </w:lvl>
    <w:lvl w:ilvl="3">
      <w:start w:val="1"/>
      <w:numFmt w:val="bullet"/>
      <w:lvlText w:val="•"/>
      <w:lvlJc w:val="left"/>
      <w:pPr>
        <w:ind w:left="3340" w:hanging="673"/>
      </w:pPr>
      <w:rPr>
        <w:rFonts w:hint="default"/>
      </w:rPr>
    </w:lvl>
    <w:lvl w:ilvl="4">
      <w:start w:val="1"/>
      <w:numFmt w:val="bullet"/>
      <w:lvlText w:val="•"/>
      <w:lvlJc w:val="left"/>
      <w:pPr>
        <w:ind w:left="4140" w:hanging="673"/>
      </w:pPr>
      <w:rPr>
        <w:rFonts w:hint="default"/>
      </w:rPr>
    </w:lvl>
    <w:lvl w:ilvl="5">
      <w:start w:val="1"/>
      <w:numFmt w:val="bullet"/>
      <w:lvlText w:val="•"/>
      <w:lvlJc w:val="left"/>
      <w:pPr>
        <w:ind w:left="4940" w:hanging="673"/>
      </w:pPr>
      <w:rPr>
        <w:rFonts w:hint="default"/>
      </w:rPr>
    </w:lvl>
    <w:lvl w:ilvl="6">
      <w:start w:val="1"/>
      <w:numFmt w:val="bullet"/>
      <w:lvlText w:val="•"/>
      <w:lvlJc w:val="left"/>
      <w:pPr>
        <w:ind w:left="5740" w:hanging="673"/>
      </w:pPr>
      <w:rPr>
        <w:rFonts w:hint="default"/>
      </w:rPr>
    </w:lvl>
    <w:lvl w:ilvl="7">
      <w:start w:val="1"/>
      <w:numFmt w:val="bullet"/>
      <w:lvlText w:val="•"/>
      <w:lvlJc w:val="left"/>
      <w:pPr>
        <w:ind w:left="6540" w:hanging="673"/>
      </w:pPr>
      <w:rPr>
        <w:rFonts w:hint="default"/>
      </w:rPr>
    </w:lvl>
    <w:lvl w:ilvl="8">
      <w:start w:val="1"/>
      <w:numFmt w:val="bullet"/>
      <w:lvlText w:val="•"/>
      <w:lvlJc w:val="left"/>
      <w:pPr>
        <w:ind w:left="7340" w:hanging="673"/>
      </w:pPr>
      <w:rPr>
        <w:rFonts w:hint="default"/>
      </w:rPr>
    </w:lvl>
  </w:abstractNum>
  <w:abstractNum w:abstractNumId="2">
    <w:multiLevelType w:val="hybridMultilevel"/>
    <w:lvl w:ilvl="0">
      <w:start w:val="3"/>
      <w:numFmt w:val="decimal"/>
      <w:lvlText w:val="%1)"/>
      <w:lvlJc w:val="left"/>
      <w:pPr>
        <w:ind w:left="268" w:hanging="332"/>
        <w:jc w:val="left"/>
      </w:pPr>
      <w:rPr>
        <w:rFonts w:hint="default" w:ascii="Arial" w:hAnsi="Arial" w:eastAsia="Arial" w:cs="Arial"/>
        <w:w w:val="99"/>
        <w:sz w:val="24"/>
        <w:szCs w:val="24"/>
      </w:rPr>
    </w:lvl>
    <w:lvl w:ilvl="1">
      <w:start w:val="1"/>
      <w:numFmt w:val="lowerRoman"/>
      <w:lvlText w:val="%2)"/>
      <w:lvlJc w:val="left"/>
      <w:pPr>
        <w:ind w:left="973" w:hanging="221"/>
        <w:jc w:val="left"/>
      </w:pPr>
      <w:rPr>
        <w:rFonts w:hint="default" w:ascii="Arial" w:hAnsi="Arial" w:eastAsia="Arial" w:cs="Arial"/>
        <w:spacing w:val="0"/>
        <w:w w:val="99"/>
        <w:sz w:val="24"/>
        <w:szCs w:val="24"/>
      </w:rPr>
    </w:lvl>
    <w:lvl w:ilvl="2">
      <w:start w:val="1"/>
      <w:numFmt w:val="bullet"/>
      <w:lvlText w:val="•"/>
      <w:lvlJc w:val="left"/>
      <w:pPr>
        <w:ind w:left="1864" w:hanging="221"/>
      </w:pPr>
      <w:rPr>
        <w:rFonts w:hint="default"/>
      </w:rPr>
    </w:lvl>
    <w:lvl w:ilvl="3">
      <w:start w:val="1"/>
      <w:numFmt w:val="bullet"/>
      <w:lvlText w:val="•"/>
      <w:lvlJc w:val="left"/>
      <w:pPr>
        <w:ind w:left="2748" w:hanging="221"/>
      </w:pPr>
      <w:rPr>
        <w:rFonts w:hint="default"/>
      </w:rPr>
    </w:lvl>
    <w:lvl w:ilvl="4">
      <w:start w:val="1"/>
      <w:numFmt w:val="bullet"/>
      <w:lvlText w:val="•"/>
      <w:lvlJc w:val="left"/>
      <w:pPr>
        <w:ind w:left="3633" w:hanging="221"/>
      </w:pPr>
      <w:rPr>
        <w:rFonts w:hint="default"/>
      </w:rPr>
    </w:lvl>
    <w:lvl w:ilvl="5">
      <w:start w:val="1"/>
      <w:numFmt w:val="bullet"/>
      <w:lvlText w:val="•"/>
      <w:lvlJc w:val="left"/>
      <w:pPr>
        <w:ind w:left="4517" w:hanging="221"/>
      </w:pPr>
      <w:rPr>
        <w:rFonts w:hint="default"/>
      </w:rPr>
    </w:lvl>
    <w:lvl w:ilvl="6">
      <w:start w:val="1"/>
      <w:numFmt w:val="bullet"/>
      <w:lvlText w:val="•"/>
      <w:lvlJc w:val="left"/>
      <w:pPr>
        <w:ind w:left="5402" w:hanging="221"/>
      </w:pPr>
      <w:rPr>
        <w:rFonts w:hint="default"/>
      </w:rPr>
    </w:lvl>
    <w:lvl w:ilvl="7">
      <w:start w:val="1"/>
      <w:numFmt w:val="bullet"/>
      <w:lvlText w:val="•"/>
      <w:lvlJc w:val="left"/>
      <w:pPr>
        <w:ind w:left="6286" w:hanging="221"/>
      </w:pPr>
      <w:rPr>
        <w:rFonts w:hint="default"/>
      </w:rPr>
    </w:lvl>
    <w:lvl w:ilvl="8">
      <w:start w:val="1"/>
      <w:numFmt w:val="bullet"/>
      <w:lvlText w:val="•"/>
      <w:lvlJc w:val="left"/>
      <w:pPr>
        <w:ind w:left="7171" w:hanging="221"/>
      </w:pPr>
      <w:rPr>
        <w:rFonts w:hint="default"/>
      </w:rPr>
    </w:lvl>
  </w:abstractNum>
  <w:abstractNum w:abstractNumId="1">
    <w:multiLevelType w:val="hybridMultilevel"/>
    <w:lvl w:ilvl="0">
      <w:start w:val="1"/>
      <w:numFmt w:val="decimal"/>
      <w:lvlText w:val="%1"/>
      <w:lvlJc w:val="left"/>
      <w:pPr>
        <w:ind w:left="738" w:hanging="471"/>
        <w:jc w:val="left"/>
      </w:pPr>
      <w:rPr>
        <w:rFonts w:hint="default"/>
      </w:rPr>
    </w:lvl>
    <w:lvl w:ilvl="1">
      <w:start w:val="1"/>
      <w:numFmt w:val="decimal"/>
      <w:lvlText w:val="%1.%2."/>
      <w:lvlJc w:val="left"/>
      <w:pPr>
        <w:ind w:left="738" w:hanging="471"/>
        <w:jc w:val="left"/>
      </w:pPr>
      <w:rPr>
        <w:rFonts w:hint="default" w:ascii="Arial" w:hAnsi="Arial" w:eastAsia="Arial" w:cs="Arial"/>
        <w:b/>
        <w:bCs/>
        <w:w w:val="99"/>
        <w:sz w:val="24"/>
        <w:szCs w:val="24"/>
      </w:rPr>
    </w:lvl>
    <w:lvl w:ilvl="2">
      <w:start w:val="1"/>
      <w:numFmt w:val="decimal"/>
      <w:lvlText w:val="%3)"/>
      <w:lvlJc w:val="left"/>
      <w:pPr>
        <w:ind w:left="973" w:hanging="356"/>
        <w:jc w:val="left"/>
      </w:pPr>
      <w:rPr>
        <w:rFonts w:hint="default" w:ascii="Arial" w:hAnsi="Arial" w:eastAsia="Arial" w:cs="Arial"/>
        <w:spacing w:val="-34"/>
        <w:w w:val="99"/>
        <w:sz w:val="24"/>
        <w:szCs w:val="24"/>
      </w:rPr>
    </w:lvl>
    <w:lvl w:ilvl="3">
      <w:start w:val="1"/>
      <w:numFmt w:val="bullet"/>
      <w:lvlText w:val="•"/>
      <w:lvlJc w:val="left"/>
      <w:pPr>
        <w:ind w:left="2748" w:hanging="356"/>
      </w:pPr>
      <w:rPr>
        <w:rFonts w:hint="default"/>
      </w:rPr>
    </w:lvl>
    <w:lvl w:ilvl="4">
      <w:start w:val="1"/>
      <w:numFmt w:val="bullet"/>
      <w:lvlText w:val="•"/>
      <w:lvlJc w:val="left"/>
      <w:pPr>
        <w:ind w:left="3633" w:hanging="356"/>
      </w:pPr>
      <w:rPr>
        <w:rFonts w:hint="default"/>
      </w:rPr>
    </w:lvl>
    <w:lvl w:ilvl="5">
      <w:start w:val="1"/>
      <w:numFmt w:val="bullet"/>
      <w:lvlText w:val="•"/>
      <w:lvlJc w:val="left"/>
      <w:pPr>
        <w:ind w:left="4517" w:hanging="356"/>
      </w:pPr>
      <w:rPr>
        <w:rFonts w:hint="default"/>
      </w:rPr>
    </w:lvl>
    <w:lvl w:ilvl="6">
      <w:start w:val="1"/>
      <w:numFmt w:val="bullet"/>
      <w:lvlText w:val="•"/>
      <w:lvlJc w:val="left"/>
      <w:pPr>
        <w:ind w:left="5402" w:hanging="356"/>
      </w:pPr>
      <w:rPr>
        <w:rFonts w:hint="default"/>
      </w:rPr>
    </w:lvl>
    <w:lvl w:ilvl="7">
      <w:start w:val="1"/>
      <w:numFmt w:val="bullet"/>
      <w:lvlText w:val="•"/>
      <w:lvlJc w:val="left"/>
      <w:pPr>
        <w:ind w:left="6286" w:hanging="356"/>
      </w:pPr>
      <w:rPr>
        <w:rFonts w:hint="default"/>
      </w:rPr>
    </w:lvl>
    <w:lvl w:ilvl="8">
      <w:start w:val="1"/>
      <w:numFmt w:val="bullet"/>
      <w:lvlText w:val="•"/>
      <w:lvlJc w:val="left"/>
      <w:pPr>
        <w:ind w:left="7171" w:hanging="356"/>
      </w:pPr>
      <w:rPr>
        <w:rFonts w:hint="default"/>
      </w:rPr>
    </w:lvl>
  </w:abstractNum>
  <w:abstractNum w:abstractNumId="0">
    <w:multiLevelType w:val="hybridMultilevel"/>
    <w:lvl w:ilvl="0">
      <w:start w:val="1"/>
      <w:numFmt w:val="lowerLetter"/>
      <w:lvlText w:val="%1)"/>
      <w:lvlJc w:val="left"/>
      <w:pPr>
        <w:ind w:left="988" w:hanging="360"/>
        <w:jc w:val="left"/>
      </w:pPr>
      <w:rPr>
        <w:rFonts w:hint="default" w:ascii="Arial" w:hAnsi="Arial" w:eastAsia="Arial" w:cs="Arial"/>
        <w:w w:val="99"/>
        <w:sz w:val="24"/>
        <w:szCs w:val="24"/>
      </w:rPr>
    </w:lvl>
    <w:lvl w:ilvl="1">
      <w:start w:val="1"/>
      <w:numFmt w:val="decimal"/>
      <w:lvlText w:val="%2)"/>
      <w:lvlJc w:val="left"/>
      <w:pPr>
        <w:ind w:left="988" w:hanging="360"/>
        <w:jc w:val="left"/>
      </w:pPr>
      <w:rPr>
        <w:rFonts w:hint="default" w:ascii="Arial" w:hAnsi="Arial" w:eastAsia="Arial" w:cs="Arial"/>
        <w:w w:val="99"/>
        <w:sz w:val="24"/>
        <w:szCs w:val="24"/>
      </w:rPr>
    </w:lvl>
    <w:lvl w:ilvl="2">
      <w:start w:val="1"/>
      <w:numFmt w:val="bullet"/>
      <w:lvlText w:val="•"/>
      <w:lvlJc w:val="left"/>
      <w:pPr>
        <w:ind w:left="2572" w:hanging="360"/>
      </w:pPr>
      <w:rPr>
        <w:rFonts w:hint="default"/>
      </w:rPr>
    </w:lvl>
    <w:lvl w:ilvl="3">
      <w:start w:val="1"/>
      <w:numFmt w:val="bullet"/>
      <w:lvlText w:val="•"/>
      <w:lvlJc w:val="left"/>
      <w:pPr>
        <w:ind w:left="3368" w:hanging="360"/>
      </w:pPr>
      <w:rPr>
        <w:rFonts w:hint="default"/>
      </w:rPr>
    </w:lvl>
    <w:lvl w:ilvl="4">
      <w:start w:val="1"/>
      <w:numFmt w:val="bullet"/>
      <w:lvlText w:val="•"/>
      <w:lvlJc w:val="left"/>
      <w:pPr>
        <w:ind w:left="4164" w:hanging="360"/>
      </w:pPr>
      <w:rPr>
        <w:rFonts w:hint="default"/>
      </w:rPr>
    </w:lvl>
    <w:lvl w:ilvl="5">
      <w:start w:val="1"/>
      <w:numFmt w:val="bullet"/>
      <w:lvlText w:val="•"/>
      <w:lvlJc w:val="left"/>
      <w:pPr>
        <w:ind w:left="4960" w:hanging="360"/>
      </w:pPr>
      <w:rPr>
        <w:rFonts w:hint="default"/>
      </w:rPr>
    </w:lvl>
    <w:lvl w:ilvl="6">
      <w:start w:val="1"/>
      <w:numFmt w:val="bullet"/>
      <w:lvlText w:val="•"/>
      <w:lvlJc w:val="left"/>
      <w:pPr>
        <w:ind w:left="5756" w:hanging="360"/>
      </w:pPr>
      <w:rPr>
        <w:rFonts w:hint="default"/>
      </w:rPr>
    </w:lvl>
    <w:lvl w:ilvl="7">
      <w:start w:val="1"/>
      <w:numFmt w:val="bullet"/>
      <w:lvlText w:val="•"/>
      <w:lvlJc w:val="left"/>
      <w:pPr>
        <w:ind w:left="6552" w:hanging="360"/>
      </w:pPr>
      <w:rPr>
        <w:rFonts w:hint="default"/>
      </w:rPr>
    </w:lvl>
    <w:lvl w:ilvl="8">
      <w:start w:val="1"/>
      <w:numFmt w:val="bullet"/>
      <w:lvlText w:val="•"/>
      <w:lvlJc w:val="left"/>
      <w:pPr>
        <w:ind w:left="7348" w:hanging="360"/>
      </w:pPr>
      <w:rPr>
        <w:rFonts w:hint="default"/>
      </w:rPr>
    </w:lvl>
  </w:abstract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47"/>
      <w:ind w:left="268"/>
      <w:outlineLvl w:val="1"/>
    </w:pPr>
    <w:rPr>
      <w:rFonts w:ascii="Arial" w:hAnsi="Arial" w:eastAsia="Arial" w:cs="Arial"/>
      <w:b/>
      <w:bCs/>
      <w:sz w:val="24"/>
      <w:szCs w:val="24"/>
    </w:rPr>
  </w:style>
  <w:style w:styleId="Heading2" w:type="paragraph">
    <w:name w:val="Heading 2"/>
    <w:basedOn w:val="Normal"/>
    <w:uiPriority w:val="1"/>
    <w:qFormat/>
    <w:pPr>
      <w:spacing w:before="52"/>
      <w:ind w:left="268" w:right="23"/>
      <w:outlineLvl w:val="2"/>
    </w:pPr>
    <w:rPr>
      <w:rFonts w:ascii="Arial" w:hAnsi="Arial" w:eastAsia="Arial" w:cs="Arial"/>
      <w:b/>
      <w:bCs/>
      <w:i/>
      <w:sz w:val="24"/>
      <w:szCs w:val="24"/>
    </w:rPr>
  </w:style>
  <w:style w:styleId="ListParagraph" w:type="paragraph">
    <w:name w:val="List Paragraph"/>
    <w:basedOn w:val="Normal"/>
    <w:uiPriority w:val="1"/>
    <w:qFormat/>
    <w:pPr>
      <w:ind w:left="988"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footer" Target="footer5.xml"/><Relationship Id="rId11" Type="http://schemas.openxmlformats.org/officeDocument/2006/relationships/footer" Target="footer6.xml"/><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pn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image" Target="media/image20.png"/><Relationship Id="rId31" Type="http://schemas.openxmlformats.org/officeDocument/2006/relationships/image" Target="media/image21.png"/><Relationship Id="rId32" Type="http://schemas.openxmlformats.org/officeDocument/2006/relationships/footer" Target="footer7.xml"/><Relationship Id="rId33" Type="http://schemas.openxmlformats.org/officeDocument/2006/relationships/footer" Target="footer8.xml"/><Relationship Id="rId34" Type="http://schemas.openxmlformats.org/officeDocument/2006/relationships/footer" Target="footer9.xml"/><Relationship Id="rId35" Type="http://schemas.openxmlformats.org/officeDocument/2006/relationships/footer" Target="footer10.xml"/><Relationship Id="rId36" Type="http://schemas.openxmlformats.org/officeDocument/2006/relationships/hyperlink" Target="http://herzog.economia.unam.mx/academia/inae/inae5/u1l7.pdf" TargetMode="External"/><Relationship Id="rId37" Type="http://schemas.openxmlformats.org/officeDocument/2006/relationships/footer" Target="footer11.xml"/><Relationship Id="rId38" Type="http://schemas.openxmlformats.org/officeDocument/2006/relationships/footer" Target="footer12.xml"/><Relationship Id="rId39" Type="http://schemas.openxmlformats.org/officeDocument/2006/relationships/footer" Target="footer13.xml"/><Relationship Id="rId40" Type="http://schemas.openxmlformats.org/officeDocument/2006/relationships/footer" Target="footer14.xml"/><Relationship Id="rId41" Type="http://schemas.openxmlformats.org/officeDocument/2006/relationships/footer" Target="footer15.xml"/><Relationship Id="rId42" Type="http://schemas.openxmlformats.org/officeDocument/2006/relationships/footer" Target="footer16.xml"/><Relationship Id="rId43" Type="http://schemas.openxmlformats.org/officeDocument/2006/relationships/image" Target="media/image22.png"/><Relationship Id="rId44" Type="http://schemas.openxmlformats.org/officeDocument/2006/relationships/image" Target="media/image23.png"/><Relationship Id="rId45" Type="http://schemas.openxmlformats.org/officeDocument/2006/relationships/image" Target="media/image24.png"/><Relationship Id="rId46" Type="http://schemas.openxmlformats.org/officeDocument/2006/relationships/image" Target="media/image25.png"/><Relationship Id="rId47" Type="http://schemas.openxmlformats.org/officeDocument/2006/relationships/image" Target="media/image26.png"/><Relationship Id="rId48" Type="http://schemas.openxmlformats.org/officeDocument/2006/relationships/image" Target="media/image27.png"/><Relationship Id="rId49" Type="http://schemas.openxmlformats.org/officeDocument/2006/relationships/image" Target="media/image28.png"/><Relationship Id="rId50" Type="http://schemas.openxmlformats.org/officeDocument/2006/relationships/image" Target="media/image29.png"/><Relationship Id="rId51" Type="http://schemas.openxmlformats.org/officeDocument/2006/relationships/image" Target="media/image30.png"/><Relationship Id="rId52" Type="http://schemas.openxmlformats.org/officeDocument/2006/relationships/image" Target="media/image31.png"/><Relationship Id="rId53" Type="http://schemas.openxmlformats.org/officeDocument/2006/relationships/image" Target="media/image32.png"/><Relationship Id="rId54" Type="http://schemas.openxmlformats.org/officeDocument/2006/relationships/image" Target="media/image33.png"/><Relationship Id="rId55" Type="http://schemas.openxmlformats.org/officeDocument/2006/relationships/image" Target="media/image34.png"/><Relationship Id="rId56" Type="http://schemas.openxmlformats.org/officeDocument/2006/relationships/image" Target="media/image35.png"/><Relationship Id="rId57" Type="http://schemas.openxmlformats.org/officeDocument/2006/relationships/footer" Target="footer17.xml"/><Relationship Id="rId58" Type="http://schemas.openxmlformats.org/officeDocument/2006/relationships/footer" Target="footer18.xml"/><Relationship Id="rId59" Type="http://schemas.openxmlformats.org/officeDocument/2006/relationships/footer" Target="footer19.xml"/><Relationship Id="rId60" Type="http://schemas.openxmlformats.org/officeDocument/2006/relationships/footer" Target="footer20.xml"/><Relationship Id="rId61" Type="http://schemas.openxmlformats.org/officeDocument/2006/relationships/image" Target="media/image36.png"/><Relationship Id="rId62" Type="http://schemas.openxmlformats.org/officeDocument/2006/relationships/image" Target="media/image37.png"/><Relationship Id="rId63" Type="http://schemas.openxmlformats.org/officeDocument/2006/relationships/image" Target="media/image38.png"/><Relationship Id="rId64" Type="http://schemas.openxmlformats.org/officeDocument/2006/relationships/image" Target="media/image39.png"/><Relationship Id="rId65" Type="http://schemas.openxmlformats.org/officeDocument/2006/relationships/image" Target="media/image40.png"/><Relationship Id="rId66" Type="http://schemas.openxmlformats.org/officeDocument/2006/relationships/image" Target="media/image41.png"/><Relationship Id="rId67" Type="http://schemas.openxmlformats.org/officeDocument/2006/relationships/image" Target="media/image42.png"/><Relationship Id="rId68" Type="http://schemas.openxmlformats.org/officeDocument/2006/relationships/image" Target="media/image43.png"/><Relationship Id="rId69" Type="http://schemas.openxmlformats.org/officeDocument/2006/relationships/image" Target="media/image44.png"/><Relationship Id="rId70" Type="http://schemas.openxmlformats.org/officeDocument/2006/relationships/image" Target="media/image45.png"/><Relationship Id="rId71" Type="http://schemas.openxmlformats.org/officeDocument/2006/relationships/image" Target="media/image46.png"/><Relationship Id="rId72" Type="http://schemas.openxmlformats.org/officeDocument/2006/relationships/footer" Target="footer21.xml"/><Relationship Id="rId73" Type="http://schemas.openxmlformats.org/officeDocument/2006/relationships/footer" Target="footer22.xml"/><Relationship Id="rId74" Type="http://schemas.openxmlformats.org/officeDocument/2006/relationships/image" Target="media/image47.png"/><Relationship Id="rId75" Type="http://schemas.openxmlformats.org/officeDocument/2006/relationships/image" Target="media/image48.png"/><Relationship Id="rId76" Type="http://schemas.openxmlformats.org/officeDocument/2006/relationships/image" Target="media/image49.png"/><Relationship Id="rId77" Type="http://schemas.openxmlformats.org/officeDocument/2006/relationships/image" Target="media/image50.png"/><Relationship Id="rId78" Type="http://schemas.openxmlformats.org/officeDocument/2006/relationships/image" Target="media/image51.png"/><Relationship Id="rId79" Type="http://schemas.openxmlformats.org/officeDocument/2006/relationships/image" Target="media/image52.png"/><Relationship Id="rId80" Type="http://schemas.openxmlformats.org/officeDocument/2006/relationships/image" Target="media/image53.png"/><Relationship Id="rId81" Type="http://schemas.openxmlformats.org/officeDocument/2006/relationships/image" Target="media/image54.png"/><Relationship Id="rId82" Type="http://schemas.openxmlformats.org/officeDocument/2006/relationships/image" Target="media/image55.png"/><Relationship Id="rId83" Type="http://schemas.openxmlformats.org/officeDocument/2006/relationships/image" Target="media/image56.png"/><Relationship Id="rId84" Type="http://schemas.openxmlformats.org/officeDocument/2006/relationships/image" Target="media/image57.png"/><Relationship Id="rId85" Type="http://schemas.openxmlformats.org/officeDocument/2006/relationships/image" Target="media/image58.png"/><Relationship Id="rId86" Type="http://schemas.openxmlformats.org/officeDocument/2006/relationships/image" Target="media/image59.png"/><Relationship Id="rId87" Type="http://schemas.openxmlformats.org/officeDocument/2006/relationships/image" Target="media/image60.png"/><Relationship Id="rId88" Type="http://schemas.openxmlformats.org/officeDocument/2006/relationships/image" Target="media/image61.png"/><Relationship Id="rId89" Type="http://schemas.openxmlformats.org/officeDocument/2006/relationships/image" Target="media/image62.png"/><Relationship Id="rId90" Type="http://schemas.openxmlformats.org/officeDocument/2006/relationships/image" Target="media/image63.png"/><Relationship Id="rId91" Type="http://schemas.openxmlformats.org/officeDocument/2006/relationships/image" Target="media/image64.png"/><Relationship Id="rId92" Type="http://schemas.openxmlformats.org/officeDocument/2006/relationships/footer" Target="footer23.xml"/><Relationship Id="rId93" Type="http://schemas.openxmlformats.org/officeDocument/2006/relationships/footer" Target="footer24.xml"/><Relationship Id="rId94" Type="http://schemas.openxmlformats.org/officeDocument/2006/relationships/image" Target="media/image65.png"/><Relationship Id="rId95" Type="http://schemas.openxmlformats.org/officeDocument/2006/relationships/image" Target="media/image66.png"/><Relationship Id="rId96" Type="http://schemas.openxmlformats.org/officeDocument/2006/relationships/image" Target="media/image67.png"/><Relationship Id="rId97" Type="http://schemas.openxmlformats.org/officeDocument/2006/relationships/image" Target="media/image68.png"/><Relationship Id="rId98" Type="http://schemas.openxmlformats.org/officeDocument/2006/relationships/image" Target="media/image69.png"/><Relationship Id="rId99" Type="http://schemas.openxmlformats.org/officeDocument/2006/relationships/image" Target="media/image70.png"/><Relationship Id="rId100" Type="http://schemas.openxmlformats.org/officeDocument/2006/relationships/image" Target="media/image71.png"/><Relationship Id="rId101" Type="http://schemas.openxmlformats.org/officeDocument/2006/relationships/image" Target="media/image72.png"/><Relationship Id="rId102" Type="http://schemas.openxmlformats.org/officeDocument/2006/relationships/image" Target="media/image73.png"/><Relationship Id="rId103" Type="http://schemas.openxmlformats.org/officeDocument/2006/relationships/image" Target="media/image74.png"/><Relationship Id="rId104" Type="http://schemas.openxmlformats.org/officeDocument/2006/relationships/image" Target="media/image75.png"/><Relationship Id="rId105" Type="http://schemas.openxmlformats.org/officeDocument/2006/relationships/image" Target="media/image76.png"/><Relationship Id="rId106" Type="http://schemas.openxmlformats.org/officeDocument/2006/relationships/image" Target="media/image77.png"/><Relationship Id="rId107" Type="http://schemas.openxmlformats.org/officeDocument/2006/relationships/image" Target="media/image78.png"/><Relationship Id="rId108" Type="http://schemas.openxmlformats.org/officeDocument/2006/relationships/image" Target="media/image79.png"/><Relationship Id="rId109" Type="http://schemas.openxmlformats.org/officeDocument/2006/relationships/footer" Target="footer25.xml"/><Relationship Id="rId110" Type="http://schemas.openxmlformats.org/officeDocument/2006/relationships/footer" Target="footer26.xml"/><Relationship Id="rId111" Type="http://schemas.openxmlformats.org/officeDocument/2006/relationships/footer" Target="footer27.xml"/><Relationship Id="rId112" Type="http://schemas.openxmlformats.org/officeDocument/2006/relationships/footer" Target="footer28.xml"/><Relationship Id="rId113" Type="http://schemas.openxmlformats.org/officeDocument/2006/relationships/image" Target="media/image80.jpeg"/><Relationship Id="rId114" Type="http://schemas.openxmlformats.org/officeDocument/2006/relationships/footer" Target="footer29.xml"/><Relationship Id="rId115" Type="http://schemas.openxmlformats.org/officeDocument/2006/relationships/image" Target="media/image81.png"/><Relationship Id="rId116" Type="http://schemas.openxmlformats.org/officeDocument/2006/relationships/footer" Target="footer30.xml"/><Relationship Id="rId117" Type="http://schemas.openxmlformats.org/officeDocument/2006/relationships/image" Target="media/image82.png"/><Relationship Id="rId118" Type="http://schemas.openxmlformats.org/officeDocument/2006/relationships/image" Target="media/image83.png"/><Relationship Id="rId119" Type="http://schemas.openxmlformats.org/officeDocument/2006/relationships/image" Target="media/image84.png"/><Relationship Id="rId120" Type="http://schemas.openxmlformats.org/officeDocument/2006/relationships/image" Target="media/image85.png"/><Relationship Id="rId121" Type="http://schemas.openxmlformats.org/officeDocument/2006/relationships/image" Target="media/image86.png"/><Relationship Id="rId122" Type="http://schemas.openxmlformats.org/officeDocument/2006/relationships/image" Target="media/image87.png"/><Relationship Id="rId123" Type="http://schemas.openxmlformats.org/officeDocument/2006/relationships/image" Target="media/image88.png"/><Relationship Id="rId124" Type="http://schemas.openxmlformats.org/officeDocument/2006/relationships/image" Target="media/image89.png"/><Relationship Id="rId125" Type="http://schemas.openxmlformats.org/officeDocument/2006/relationships/image" Target="media/image90.png"/><Relationship Id="rId126" Type="http://schemas.openxmlformats.org/officeDocument/2006/relationships/image" Target="media/image91.png"/><Relationship Id="rId127" Type="http://schemas.openxmlformats.org/officeDocument/2006/relationships/image" Target="media/image92.png"/><Relationship Id="rId128" Type="http://schemas.openxmlformats.org/officeDocument/2006/relationships/image" Target="media/image93.png"/><Relationship Id="rId129" Type="http://schemas.openxmlformats.org/officeDocument/2006/relationships/image" Target="media/image94.png"/><Relationship Id="rId130" Type="http://schemas.openxmlformats.org/officeDocument/2006/relationships/image" Target="media/image95.jpeg"/><Relationship Id="rId131" Type="http://schemas.openxmlformats.org/officeDocument/2006/relationships/image" Target="media/image96.jpeg"/><Relationship Id="rId132" Type="http://schemas.openxmlformats.org/officeDocument/2006/relationships/image" Target="media/image97.jpeg"/><Relationship Id="rId133" Type="http://schemas.openxmlformats.org/officeDocument/2006/relationships/image" Target="media/image98.jpeg"/><Relationship Id="rId134" Type="http://schemas.openxmlformats.org/officeDocument/2006/relationships/footer" Target="footer31.xml"/><Relationship Id="rId135" Type="http://schemas.openxmlformats.org/officeDocument/2006/relationships/image" Target="media/image99.jpeg"/><Relationship Id="rId136" Type="http://schemas.openxmlformats.org/officeDocument/2006/relationships/footer" Target="footer32.xml"/><Relationship Id="rId137" Type="http://schemas.openxmlformats.org/officeDocument/2006/relationships/image" Target="media/image100.jpeg"/><Relationship Id="rId138" Type="http://schemas.openxmlformats.org/officeDocument/2006/relationships/image" Target="media/image101.jpeg"/><Relationship Id="rId139" Type="http://schemas.openxmlformats.org/officeDocument/2006/relationships/image" Target="media/image102.jpeg"/><Relationship Id="rId140" Type="http://schemas.openxmlformats.org/officeDocument/2006/relationships/image" Target="media/image103.jpeg"/><Relationship Id="rId141" Type="http://schemas.openxmlformats.org/officeDocument/2006/relationships/footer" Target="footer33.xml"/><Relationship Id="rId142" Type="http://schemas.openxmlformats.org/officeDocument/2006/relationships/footer" Target="footer34.xml"/><Relationship Id="rId143" Type="http://schemas.openxmlformats.org/officeDocument/2006/relationships/image" Target="media/image104.jpeg"/><Relationship Id="rId144" Type="http://schemas.openxmlformats.org/officeDocument/2006/relationships/image" Target="media/image105.jpeg"/><Relationship Id="rId145" Type="http://schemas.openxmlformats.org/officeDocument/2006/relationships/image" Target="media/image106.jpeg"/><Relationship Id="rId146" Type="http://schemas.openxmlformats.org/officeDocument/2006/relationships/image" Target="media/image107.png"/><Relationship Id="rId147" Type="http://schemas.openxmlformats.org/officeDocument/2006/relationships/footer" Target="footer35.xml"/><Relationship Id="rId148" Type="http://schemas.openxmlformats.org/officeDocument/2006/relationships/footer" Target="footer36.xml"/><Relationship Id="rId149" Type="http://schemas.openxmlformats.org/officeDocument/2006/relationships/image" Target="media/image108.jpeg"/><Relationship Id="rId150" Type="http://schemas.openxmlformats.org/officeDocument/2006/relationships/hyperlink" Target="http://www.sagarpa.gob.mx/desarrolloRural/Documents/.../17%20TINAS%20CIEGAS.pdf" TargetMode="External"/><Relationship Id="rId151" Type="http://schemas.openxmlformats.org/officeDocument/2006/relationships/image" Target="media/image109.jpeg"/><Relationship Id="rId152" Type="http://schemas.openxmlformats.org/officeDocument/2006/relationships/image" Target="media/image110.jpeg"/><Relationship Id="rId153" Type="http://schemas.openxmlformats.org/officeDocument/2006/relationships/image" Target="media/image111.png"/><Relationship Id="rId154" Type="http://schemas.openxmlformats.org/officeDocument/2006/relationships/footer" Target="footer37.xml"/><Relationship Id="rId155" Type="http://schemas.openxmlformats.org/officeDocument/2006/relationships/footer" Target="footer38.xml"/><Relationship Id="rId156" Type="http://schemas.openxmlformats.org/officeDocument/2006/relationships/image" Target="media/image112.png"/><Relationship Id="rId157" Type="http://schemas.openxmlformats.org/officeDocument/2006/relationships/image" Target="media/image113.png"/><Relationship Id="rId158" Type="http://schemas.openxmlformats.org/officeDocument/2006/relationships/image" Target="media/image114.png"/><Relationship Id="rId159" Type="http://schemas.openxmlformats.org/officeDocument/2006/relationships/image" Target="media/image115.png"/><Relationship Id="rId160" Type="http://schemas.openxmlformats.org/officeDocument/2006/relationships/image" Target="media/image116.png"/><Relationship Id="rId161" Type="http://schemas.openxmlformats.org/officeDocument/2006/relationships/image" Target="media/image117.png"/><Relationship Id="rId162" Type="http://schemas.openxmlformats.org/officeDocument/2006/relationships/image" Target="media/image118.png"/><Relationship Id="rId163" Type="http://schemas.openxmlformats.org/officeDocument/2006/relationships/image" Target="media/image119.png"/><Relationship Id="rId164" Type="http://schemas.openxmlformats.org/officeDocument/2006/relationships/image" Target="media/image120.png"/><Relationship Id="rId165" Type="http://schemas.openxmlformats.org/officeDocument/2006/relationships/image" Target="media/image121.png"/><Relationship Id="rId166" Type="http://schemas.openxmlformats.org/officeDocument/2006/relationships/image" Target="media/image122.png"/><Relationship Id="rId167" Type="http://schemas.openxmlformats.org/officeDocument/2006/relationships/image" Target="media/image123.png"/><Relationship Id="rId168" Type="http://schemas.openxmlformats.org/officeDocument/2006/relationships/image" Target="media/image124.png"/><Relationship Id="rId169" Type="http://schemas.openxmlformats.org/officeDocument/2006/relationships/image" Target="media/image125.png"/><Relationship Id="rId170" Type="http://schemas.openxmlformats.org/officeDocument/2006/relationships/image" Target="media/image126.png"/><Relationship Id="rId171" Type="http://schemas.openxmlformats.org/officeDocument/2006/relationships/image" Target="media/image127.png"/><Relationship Id="rId172" Type="http://schemas.openxmlformats.org/officeDocument/2006/relationships/image" Target="media/image128.png"/><Relationship Id="rId173" Type="http://schemas.openxmlformats.org/officeDocument/2006/relationships/image" Target="media/image129.png"/><Relationship Id="rId174" Type="http://schemas.openxmlformats.org/officeDocument/2006/relationships/image" Target="media/image130.png"/><Relationship Id="rId175" Type="http://schemas.openxmlformats.org/officeDocument/2006/relationships/image" Target="media/image131.png"/><Relationship Id="rId176" Type="http://schemas.openxmlformats.org/officeDocument/2006/relationships/image" Target="media/image132.png"/><Relationship Id="rId177" Type="http://schemas.openxmlformats.org/officeDocument/2006/relationships/image" Target="media/image133.png"/><Relationship Id="rId178" Type="http://schemas.openxmlformats.org/officeDocument/2006/relationships/image" Target="media/image134.png"/><Relationship Id="rId179" Type="http://schemas.openxmlformats.org/officeDocument/2006/relationships/image" Target="media/image135.png"/><Relationship Id="rId180" Type="http://schemas.openxmlformats.org/officeDocument/2006/relationships/image" Target="media/image136.png"/><Relationship Id="rId181" Type="http://schemas.openxmlformats.org/officeDocument/2006/relationships/image" Target="media/image137.png"/><Relationship Id="rId182" Type="http://schemas.openxmlformats.org/officeDocument/2006/relationships/image" Target="media/image138.png"/><Relationship Id="rId183" Type="http://schemas.openxmlformats.org/officeDocument/2006/relationships/footer" Target="footer39.xml"/><Relationship Id="rId184" Type="http://schemas.openxmlformats.org/officeDocument/2006/relationships/footer" Target="footer40.xml"/><Relationship Id="rId185" Type="http://schemas.openxmlformats.org/officeDocument/2006/relationships/image" Target="media/image139.png"/><Relationship Id="rId186" Type="http://schemas.openxmlformats.org/officeDocument/2006/relationships/image" Target="media/image140.png"/><Relationship Id="rId187" Type="http://schemas.openxmlformats.org/officeDocument/2006/relationships/image" Target="media/image141.png"/><Relationship Id="rId188" Type="http://schemas.openxmlformats.org/officeDocument/2006/relationships/image" Target="media/image142.png"/><Relationship Id="rId189" Type="http://schemas.openxmlformats.org/officeDocument/2006/relationships/image" Target="media/image143.png"/><Relationship Id="rId190" Type="http://schemas.openxmlformats.org/officeDocument/2006/relationships/image" Target="media/image144.png"/><Relationship Id="rId191" Type="http://schemas.openxmlformats.org/officeDocument/2006/relationships/image" Target="media/image145.png"/><Relationship Id="rId192" Type="http://schemas.openxmlformats.org/officeDocument/2006/relationships/image" Target="media/image146.png"/><Relationship Id="rId193" Type="http://schemas.openxmlformats.org/officeDocument/2006/relationships/image" Target="media/image147.png"/><Relationship Id="rId194" Type="http://schemas.openxmlformats.org/officeDocument/2006/relationships/image" Target="media/image148.png"/><Relationship Id="rId195" Type="http://schemas.openxmlformats.org/officeDocument/2006/relationships/image" Target="media/image149.png"/><Relationship Id="rId196" Type="http://schemas.openxmlformats.org/officeDocument/2006/relationships/image" Target="media/image150.png"/><Relationship Id="rId197" Type="http://schemas.openxmlformats.org/officeDocument/2006/relationships/image" Target="media/image151.png"/><Relationship Id="rId198" Type="http://schemas.openxmlformats.org/officeDocument/2006/relationships/image" Target="media/image152.png"/><Relationship Id="rId199" Type="http://schemas.openxmlformats.org/officeDocument/2006/relationships/image" Target="media/image153.png"/><Relationship Id="rId200" Type="http://schemas.openxmlformats.org/officeDocument/2006/relationships/image" Target="media/image154.png"/><Relationship Id="rId201" Type="http://schemas.openxmlformats.org/officeDocument/2006/relationships/image" Target="media/image155.png"/><Relationship Id="rId202" Type="http://schemas.openxmlformats.org/officeDocument/2006/relationships/footer" Target="footer41.xml"/><Relationship Id="rId203" Type="http://schemas.openxmlformats.org/officeDocument/2006/relationships/image" Target="media/image156.png"/><Relationship Id="rId204" Type="http://schemas.openxmlformats.org/officeDocument/2006/relationships/image" Target="media/image157.png"/><Relationship Id="rId205" Type="http://schemas.openxmlformats.org/officeDocument/2006/relationships/image" Target="media/image158.png"/><Relationship Id="rId206" Type="http://schemas.openxmlformats.org/officeDocument/2006/relationships/image" Target="media/image159.png"/><Relationship Id="rId207" Type="http://schemas.openxmlformats.org/officeDocument/2006/relationships/image" Target="media/image160.png"/><Relationship Id="rId208" Type="http://schemas.openxmlformats.org/officeDocument/2006/relationships/image" Target="media/image161.png"/><Relationship Id="rId209" Type="http://schemas.openxmlformats.org/officeDocument/2006/relationships/image" Target="media/image162.png"/><Relationship Id="rId210" Type="http://schemas.openxmlformats.org/officeDocument/2006/relationships/image" Target="media/image163.png"/><Relationship Id="rId211" Type="http://schemas.openxmlformats.org/officeDocument/2006/relationships/image" Target="media/image164.png"/><Relationship Id="rId212" Type="http://schemas.openxmlformats.org/officeDocument/2006/relationships/image" Target="media/image165.png"/><Relationship Id="rId213" Type="http://schemas.openxmlformats.org/officeDocument/2006/relationships/image" Target="media/image166.png"/><Relationship Id="rId214" Type="http://schemas.openxmlformats.org/officeDocument/2006/relationships/image" Target="media/image167.png"/><Relationship Id="rId215" Type="http://schemas.openxmlformats.org/officeDocument/2006/relationships/image" Target="media/image168.png"/><Relationship Id="rId216" Type="http://schemas.openxmlformats.org/officeDocument/2006/relationships/footer" Target="footer42.xml"/><Relationship Id="rId217" Type="http://schemas.openxmlformats.org/officeDocument/2006/relationships/image" Target="media/image169.png"/><Relationship Id="rId218" Type="http://schemas.openxmlformats.org/officeDocument/2006/relationships/image" Target="media/image170.png"/><Relationship Id="rId219" Type="http://schemas.openxmlformats.org/officeDocument/2006/relationships/image" Target="media/image171.png"/><Relationship Id="rId220" Type="http://schemas.openxmlformats.org/officeDocument/2006/relationships/image" Target="media/image172.png"/><Relationship Id="rId221" Type="http://schemas.openxmlformats.org/officeDocument/2006/relationships/image" Target="media/image173.png"/><Relationship Id="rId222" Type="http://schemas.openxmlformats.org/officeDocument/2006/relationships/image" Target="media/image174.png"/><Relationship Id="rId223" Type="http://schemas.openxmlformats.org/officeDocument/2006/relationships/image" Target="media/image175.png"/><Relationship Id="rId224" Type="http://schemas.openxmlformats.org/officeDocument/2006/relationships/image" Target="media/image176.png"/><Relationship Id="rId225" Type="http://schemas.openxmlformats.org/officeDocument/2006/relationships/image" Target="media/image177.png"/><Relationship Id="rId226" Type="http://schemas.openxmlformats.org/officeDocument/2006/relationships/image" Target="media/image178.png"/><Relationship Id="rId227" Type="http://schemas.openxmlformats.org/officeDocument/2006/relationships/image" Target="media/image179.png"/><Relationship Id="rId228" Type="http://schemas.openxmlformats.org/officeDocument/2006/relationships/image" Target="media/image180.png"/><Relationship Id="rId229" Type="http://schemas.openxmlformats.org/officeDocument/2006/relationships/image" Target="media/image181.png"/><Relationship Id="rId230" Type="http://schemas.openxmlformats.org/officeDocument/2006/relationships/image" Target="media/image182.png"/><Relationship Id="rId231" Type="http://schemas.openxmlformats.org/officeDocument/2006/relationships/image" Target="media/image183.png"/><Relationship Id="rId232" Type="http://schemas.openxmlformats.org/officeDocument/2006/relationships/image" Target="media/image184.png"/><Relationship Id="rId233" Type="http://schemas.openxmlformats.org/officeDocument/2006/relationships/image" Target="media/image185.png"/><Relationship Id="rId234" Type="http://schemas.openxmlformats.org/officeDocument/2006/relationships/image" Target="media/image186.png"/><Relationship Id="rId235" Type="http://schemas.openxmlformats.org/officeDocument/2006/relationships/image" Target="media/image187.png"/><Relationship Id="rId236" Type="http://schemas.openxmlformats.org/officeDocument/2006/relationships/image" Target="media/image188.png"/><Relationship Id="rId237" Type="http://schemas.openxmlformats.org/officeDocument/2006/relationships/image" Target="media/image189.png"/><Relationship Id="rId238" Type="http://schemas.openxmlformats.org/officeDocument/2006/relationships/image" Target="media/image190.png"/><Relationship Id="rId239" Type="http://schemas.openxmlformats.org/officeDocument/2006/relationships/image" Target="media/image191.png"/><Relationship Id="rId240" Type="http://schemas.openxmlformats.org/officeDocument/2006/relationships/image" Target="media/image192.png"/><Relationship Id="rId241" Type="http://schemas.openxmlformats.org/officeDocument/2006/relationships/image" Target="media/image193.png"/><Relationship Id="rId242" Type="http://schemas.openxmlformats.org/officeDocument/2006/relationships/image" Target="media/image194.png"/><Relationship Id="rId243" Type="http://schemas.openxmlformats.org/officeDocument/2006/relationships/image" Target="media/image195.png"/><Relationship Id="rId244" Type="http://schemas.openxmlformats.org/officeDocument/2006/relationships/image" Target="media/image196.png"/><Relationship Id="rId245" Type="http://schemas.openxmlformats.org/officeDocument/2006/relationships/image" Target="media/image197.png"/><Relationship Id="rId246" Type="http://schemas.openxmlformats.org/officeDocument/2006/relationships/image" Target="media/image198.png"/><Relationship Id="rId247" Type="http://schemas.openxmlformats.org/officeDocument/2006/relationships/image" Target="media/image199.png"/><Relationship Id="rId248" Type="http://schemas.openxmlformats.org/officeDocument/2006/relationships/image" Target="media/image200.png"/><Relationship Id="rId249" Type="http://schemas.openxmlformats.org/officeDocument/2006/relationships/image" Target="media/image201.png"/><Relationship Id="rId250" Type="http://schemas.openxmlformats.org/officeDocument/2006/relationships/image" Target="media/image202.png"/><Relationship Id="rId251" Type="http://schemas.openxmlformats.org/officeDocument/2006/relationships/image" Target="media/image203.png"/><Relationship Id="rId252" Type="http://schemas.openxmlformats.org/officeDocument/2006/relationships/image" Target="media/image204.png"/><Relationship Id="rId253" Type="http://schemas.openxmlformats.org/officeDocument/2006/relationships/image" Target="media/image205.png"/><Relationship Id="rId254" Type="http://schemas.openxmlformats.org/officeDocument/2006/relationships/image" Target="media/image206.png"/><Relationship Id="rId255" Type="http://schemas.openxmlformats.org/officeDocument/2006/relationships/image" Target="media/image207.png"/><Relationship Id="rId256" Type="http://schemas.openxmlformats.org/officeDocument/2006/relationships/image" Target="media/image208.png"/><Relationship Id="rId257" Type="http://schemas.openxmlformats.org/officeDocument/2006/relationships/image" Target="media/image209.png"/><Relationship Id="rId258" Type="http://schemas.openxmlformats.org/officeDocument/2006/relationships/image" Target="media/image210.png"/><Relationship Id="rId259" Type="http://schemas.openxmlformats.org/officeDocument/2006/relationships/image" Target="media/image211.png"/><Relationship Id="rId260" Type="http://schemas.openxmlformats.org/officeDocument/2006/relationships/image" Target="media/image212.png"/><Relationship Id="rId261" Type="http://schemas.openxmlformats.org/officeDocument/2006/relationships/image" Target="media/image213.png"/><Relationship Id="rId262" Type="http://schemas.openxmlformats.org/officeDocument/2006/relationships/image" Target="media/image214.png"/><Relationship Id="rId263" Type="http://schemas.openxmlformats.org/officeDocument/2006/relationships/image" Target="media/image215.png"/><Relationship Id="rId264" Type="http://schemas.openxmlformats.org/officeDocument/2006/relationships/image" Target="media/image216.png"/><Relationship Id="rId265" Type="http://schemas.openxmlformats.org/officeDocument/2006/relationships/image" Target="media/image217.png"/><Relationship Id="rId266" Type="http://schemas.openxmlformats.org/officeDocument/2006/relationships/image" Target="media/image218.png"/><Relationship Id="rId267" Type="http://schemas.openxmlformats.org/officeDocument/2006/relationships/image" Target="media/image219.png"/><Relationship Id="rId268" Type="http://schemas.openxmlformats.org/officeDocument/2006/relationships/image" Target="media/image220.png"/><Relationship Id="rId269" Type="http://schemas.openxmlformats.org/officeDocument/2006/relationships/image" Target="media/image221.png"/><Relationship Id="rId270" Type="http://schemas.openxmlformats.org/officeDocument/2006/relationships/image" Target="media/image222.png"/><Relationship Id="rId271" Type="http://schemas.openxmlformats.org/officeDocument/2006/relationships/image" Target="media/image223.png"/><Relationship Id="rId272" Type="http://schemas.openxmlformats.org/officeDocument/2006/relationships/image" Target="media/image224.png"/><Relationship Id="rId273" Type="http://schemas.openxmlformats.org/officeDocument/2006/relationships/image" Target="media/image225.png"/><Relationship Id="rId274" Type="http://schemas.openxmlformats.org/officeDocument/2006/relationships/image" Target="media/image226.png"/><Relationship Id="rId275" Type="http://schemas.openxmlformats.org/officeDocument/2006/relationships/image" Target="media/image227.png"/><Relationship Id="rId276" Type="http://schemas.openxmlformats.org/officeDocument/2006/relationships/image" Target="media/image228.png"/><Relationship Id="rId277" Type="http://schemas.openxmlformats.org/officeDocument/2006/relationships/image" Target="media/image229.png"/><Relationship Id="rId278" Type="http://schemas.openxmlformats.org/officeDocument/2006/relationships/image" Target="media/image230.png"/><Relationship Id="rId279" Type="http://schemas.openxmlformats.org/officeDocument/2006/relationships/image" Target="media/image231.png"/><Relationship Id="rId280" Type="http://schemas.openxmlformats.org/officeDocument/2006/relationships/image" Target="media/image232.png"/><Relationship Id="rId281" Type="http://schemas.openxmlformats.org/officeDocument/2006/relationships/image" Target="media/image233.png"/><Relationship Id="rId282" Type="http://schemas.openxmlformats.org/officeDocument/2006/relationships/image" Target="media/image234.png"/><Relationship Id="rId283" Type="http://schemas.openxmlformats.org/officeDocument/2006/relationships/image" Target="media/image235.png"/><Relationship Id="rId284" Type="http://schemas.openxmlformats.org/officeDocument/2006/relationships/image" Target="media/image236.png"/><Relationship Id="rId285" Type="http://schemas.openxmlformats.org/officeDocument/2006/relationships/image" Target="media/image237.png"/><Relationship Id="rId286" Type="http://schemas.openxmlformats.org/officeDocument/2006/relationships/image" Target="media/image238.png"/><Relationship Id="rId287" Type="http://schemas.openxmlformats.org/officeDocument/2006/relationships/image" Target="media/image239.png"/><Relationship Id="rId288" Type="http://schemas.openxmlformats.org/officeDocument/2006/relationships/image" Target="media/image240.png"/><Relationship Id="rId289" Type="http://schemas.openxmlformats.org/officeDocument/2006/relationships/image" Target="media/image241.png"/><Relationship Id="rId290" Type="http://schemas.openxmlformats.org/officeDocument/2006/relationships/image" Target="media/image242.png"/><Relationship Id="rId291" Type="http://schemas.openxmlformats.org/officeDocument/2006/relationships/image" Target="media/image243.png"/><Relationship Id="rId292" Type="http://schemas.openxmlformats.org/officeDocument/2006/relationships/image" Target="media/image244.png"/><Relationship Id="rId293" Type="http://schemas.openxmlformats.org/officeDocument/2006/relationships/image" Target="media/image245.png"/><Relationship Id="rId294" Type="http://schemas.openxmlformats.org/officeDocument/2006/relationships/image" Target="media/image246.png"/><Relationship Id="rId295" Type="http://schemas.openxmlformats.org/officeDocument/2006/relationships/image" Target="media/image247.png"/><Relationship Id="rId296" Type="http://schemas.openxmlformats.org/officeDocument/2006/relationships/image" Target="media/image248.png"/><Relationship Id="rId297" Type="http://schemas.openxmlformats.org/officeDocument/2006/relationships/image" Target="media/image249.png"/><Relationship Id="rId298" Type="http://schemas.openxmlformats.org/officeDocument/2006/relationships/image" Target="media/image250.png"/><Relationship Id="rId299" Type="http://schemas.openxmlformats.org/officeDocument/2006/relationships/image" Target="media/image251.png"/><Relationship Id="rId300" Type="http://schemas.openxmlformats.org/officeDocument/2006/relationships/image" Target="media/image252.png"/><Relationship Id="rId301" Type="http://schemas.openxmlformats.org/officeDocument/2006/relationships/image" Target="media/image253.png"/><Relationship Id="rId302" Type="http://schemas.openxmlformats.org/officeDocument/2006/relationships/image" Target="media/image254.png"/><Relationship Id="rId303" Type="http://schemas.openxmlformats.org/officeDocument/2006/relationships/image" Target="media/image255.png"/><Relationship Id="rId304" Type="http://schemas.openxmlformats.org/officeDocument/2006/relationships/image" Target="media/image256.png"/><Relationship Id="rId305" Type="http://schemas.openxmlformats.org/officeDocument/2006/relationships/image" Target="media/image257.png"/><Relationship Id="rId306" Type="http://schemas.openxmlformats.org/officeDocument/2006/relationships/image" Target="media/image258.png"/><Relationship Id="rId307" Type="http://schemas.openxmlformats.org/officeDocument/2006/relationships/image" Target="media/image259.png"/><Relationship Id="rId308" Type="http://schemas.openxmlformats.org/officeDocument/2006/relationships/image" Target="media/image260.png"/><Relationship Id="rId309" Type="http://schemas.openxmlformats.org/officeDocument/2006/relationships/image" Target="media/image261.png"/><Relationship Id="rId310" Type="http://schemas.openxmlformats.org/officeDocument/2006/relationships/image" Target="media/image262.png"/><Relationship Id="rId311" Type="http://schemas.openxmlformats.org/officeDocument/2006/relationships/image" Target="media/image263.png"/><Relationship Id="rId312" Type="http://schemas.openxmlformats.org/officeDocument/2006/relationships/image" Target="media/image264.png"/><Relationship Id="rId313" Type="http://schemas.openxmlformats.org/officeDocument/2006/relationships/image" Target="media/image265.png"/><Relationship Id="rId314" Type="http://schemas.openxmlformats.org/officeDocument/2006/relationships/image" Target="media/image266.png"/><Relationship Id="rId315" Type="http://schemas.openxmlformats.org/officeDocument/2006/relationships/image" Target="media/image267.png"/><Relationship Id="rId316" Type="http://schemas.openxmlformats.org/officeDocument/2006/relationships/image" Target="media/image268.png"/><Relationship Id="rId317" Type="http://schemas.openxmlformats.org/officeDocument/2006/relationships/footer" Target="footer43.xml"/><Relationship Id="rId318" Type="http://schemas.openxmlformats.org/officeDocument/2006/relationships/image" Target="media/image269.png"/><Relationship Id="rId319" Type="http://schemas.openxmlformats.org/officeDocument/2006/relationships/image" Target="media/image270.png"/><Relationship Id="rId320" Type="http://schemas.openxmlformats.org/officeDocument/2006/relationships/image" Target="media/image271.png"/><Relationship Id="rId321" Type="http://schemas.openxmlformats.org/officeDocument/2006/relationships/image" Target="media/image272.png"/><Relationship Id="rId322" Type="http://schemas.openxmlformats.org/officeDocument/2006/relationships/image" Target="media/image273.png"/><Relationship Id="rId323" Type="http://schemas.openxmlformats.org/officeDocument/2006/relationships/image" Target="media/image274.png"/><Relationship Id="rId324" Type="http://schemas.openxmlformats.org/officeDocument/2006/relationships/image" Target="media/image275.png"/><Relationship Id="rId325" Type="http://schemas.openxmlformats.org/officeDocument/2006/relationships/image" Target="media/image276.png"/><Relationship Id="rId326" Type="http://schemas.openxmlformats.org/officeDocument/2006/relationships/image" Target="media/image277.png"/><Relationship Id="rId327" Type="http://schemas.openxmlformats.org/officeDocument/2006/relationships/image" Target="media/image278.png"/><Relationship Id="rId328" Type="http://schemas.openxmlformats.org/officeDocument/2006/relationships/footer" Target="footer44.xml"/><Relationship Id="rId329" Type="http://schemas.openxmlformats.org/officeDocument/2006/relationships/image" Target="media/image279.png"/><Relationship Id="rId330" Type="http://schemas.openxmlformats.org/officeDocument/2006/relationships/image" Target="media/image280.png"/><Relationship Id="rId331" Type="http://schemas.openxmlformats.org/officeDocument/2006/relationships/image" Target="media/image281.png"/><Relationship Id="rId332" Type="http://schemas.openxmlformats.org/officeDocument/2006/relationships/image" Target="media/image282.png"/><Relationship Id="rId333" Type="http://schemas.openxmlformats.org/officeDocument/2006/relationships/image" Target="media/image283.png"/><Relationship Id="rId334" Type="http://schemas.openxmlformats.org/officeDocument/2006/relationships/image" Target="media/image284.png"/><Relationship Id="rId335" Type="http://schemas.openxmlformats.org/officeDocument/2006/relationships/image" Target="media/image285.png"/><Relationship Id="rId336" Type="http://schemas.openxmlformats.org/officeDocument/2006/relationships/image" Target="media/image286.png"/><Relationship Id="rId337" Type="http://schemas.openxmlformats.org/officeDocument/2006/relationships/image" Target="media/image287.png"/><Relationship Id="rId338" Type="http://schemas.openxmlformats.org/officeDocument/2006/relationships/image" Target="media/image288.png"/><Relationship Id="rId339" Type="http://schemas.openxmlformats.org/officeDocument/2006/relationships/image" Target="media/image289.png"/><Relationship Id="rId340" Type="http://schemas.openxmlformats.org/officeDocument/2006/relationships/image" Target="media/image290.png"/><Relationship Id="rId341" Type="http://schemas.openxmlformats.org/officeDocument/2006/relationships/image" Target="media/image291.png"/><Relationship Id="rId342" Type="http://schemas.openxmlformats.org/officeDocument/2006/relationships/image" Target="media/image292.png"/><Relationship Id="rId343" Type="http://schemas.openxmlformats.org/officeDocument/2006/relationships/image" Target="media/image293.png"/><Relationship Id="rId344" Type="http://schemas.openxmlformats.org/officeDocument/2006/relationships/image" Target="media/image294.png"/><Relationship Id="rId345" Type="http://schemas.openxmlformats.org/officeDocument/2006/relationships/image" Target="media/image295.png"/><Relationship Id="rId346" Type="http://schemas.openxmlformats.org/officeDocument/2006/relationships/image" Target="media/image296.png"/><Relationship Id="rId347" Type="http://schemas.openxmlformats.org/officeDocument/2006/relationships/image" Target="media/image297.png"/><Relationship Id="rId348" Type="http://schemas.openxmlformats.org/officeDocument/2006/relationships/image" Target="media/image298.png"/><Relationship Id="rId349" Type="http://schemas.openxmlformats.org/officeDocument/2006/relationships/image" Target="media/image299.png"/><Relationship Id="rId350" Type="http://schemas.openxmlformats.org/officeDocument/2006/relationships/image" Target="media/image300.png"/><Relationship Id="rId351" Type="http://schemas.openxmlformats.org/officeDocument/2006/relationships/image" Target="media/image301.png"/><Relationship Id="rId352" Type="http://schemas.openxmlformats.org/officeDocument/2006/relationships/image" Target="media/image302.png"/><Relationship Id="rId353" Type="http://schemas.openxmlformats.org/officeDocument/2006/relationships/image" Target="media/image303.png"/><Relationship Id="rId354" Type="http://schemas.openxmlformats.org/officeDocument/2006/relationships/image" Target="media/image304.png"/><Relationship Id="rId355" Type="http://schemas.openxmlformats.org/officeDocument/2006/relationships/image" Target="media/image305.png"/><Relationship Id="rId356" Type="http://schemas.openxmlformats.org/officeDocument/2006/relationships/image" Target="media/image306.png"/><Relationship Id="rId357" Type="http://schemas.openxmlformats.org/officeDocument/2006/relationships/image" Target="media/image307.png"/><Relationship Id="rId358" Type="http://schemas.openxmlformats.org/officeDocument/2006/relationships/image" Target="media/image308.png"/><Relationship Id="rId359" Type="http://schemas.openxmlformats.org/officeDocument/2006/relationships/image" Target="media/image309.png"/><Relationship Id="rId360" Type="http://schemas.openxmlformats.org/officeDocument/2006/relationships/image" Target="media/image310.png"/><Relationship Id="rId361" Type="http://schemas.openxmlformats.org/officeDocument/2006/relationships/image" Target="media/image311.png"/><Relationship Id="rId362" Type="http://schemas.openxmlformats.org/officeDocument/2006/relationships/image" Target="media/image312.png"/><Relationship Id="rId363" Type="http://schemas.openxmlformats.org/officeDocument/2006/relationships/image" Target="media/image313.png"/><Relationship Id="rId364" Type="http://schemas.openxmlformats.org/officeDocument/2006/relationships/image" Target="media/image314.png"/><Relationship Id="rId365" Type="http://schemas.openxmlformats.org/officeDocument/2006/relationships/image" Target="media/image315.png"/><Relationship Id="rId366" Type="http://schemas.openxmlformats.org/officeDocument/2006/relationships/image" Target="media/image316.png"/><Relationship Id="rId367" Type="http://schemas.openxmlformats.org/officeDocument/2006/relationships/image" Target="media/image317.png"/><Relationship Id="rId368" Type="http://schemas.openxmlformats.org/officeDocument/2006/relationships/image" Target="media/image318.png"/><Relationship Id="rId369" Type="http://schemas.openxmlformats.org/officeDocument/2006/relationships/image" Target="media/image319.png"/><Relationship Id="rId370" Type="http://schemas.openxmlformats.org/officeDocument/2006/relationships/image" Target="media/image320.png"/><Relationship Id="rId371" Type="http://schemas.openxmlformats.org/officeDocument/2006/relationships/image" Target="media/image321.png"/><Relationship Id="rId372" Type="http://schemas.openxmlformats.org/officeDocument/2006/relationships/image" Target="media/image322.png"/><Relationship Id="rId373" Type="http://schemas.openxmlformats.org/officeDocument/2006/relationships/image" Target="media/image323.png"/><Relationship Id="rId374" Type="http://schemas.openxmlformats.org/officeDocument/2006/relationships/image" Target="media/image324.png"/><Relationship Id="rId375" Type="http://schemas.openxmlformats.org/officeDocument/2006/relationships/image" Target="media/image325.png"/><Relationship Id="rId376" Type="http://schemas.openxmlformats.org/officeDocument/2006/relationships/image" Target="media/image326.png"/><Relationship Id="rId377" Type="http://schemas.openxmlformats.org/officeDocument/2006/relationships/image" Target="media/image327.png"/><Relationship Id="rId378" Type="http://schemas.openxmlformats.org/officeDocument/2006/relationships/image" Target="media/image328.png"/><Relationship Id="rId379" Type="http://schemas.openxmlformats.org/officeDocument/2006/relationships/footer" Target="footer45.xml"/><Relationship Id="rId380" Type="http://schemas.openxmlformats.org/officeDocument/2006/relationships/footer" Target="footer46.xml"/><Relationship Id="rId381" Type="http://schemas.openxmlformats.org/officeDocument/2006/relationships/image" Target="media/image329.png"/><Relationship Id="rId382" Type="http://schemas.openxmlformats.org/officeDocument/2006/relationships/image" Target="media/image330.png"/><Relationship Id="rId383" Type="http://schemas.openxmlformats.org/officeDocument/2006/relationships/image" Target="media/image331.png"/><Relationship Id="rId384" Type="http://schemas.openxmlformats.org/officeDocument/2006/relationships/image" Target="media/image332.png"/><Relationship Id="rId385" Type="http://schemas.openxmlformats.org/officeDocument/2006/relationships/image" Target="media/image333.png"/><Relationship Id="rId386" Type="http://schemas.openxmlformats.org/officeDocument/2006/relationships/image" Target="media/image334.png"/><Relationship Id="rId387" Type="http://schemas.openxmlformats.org/officeDocument/2006/relationships/image" Target="media/image335.png"/><Relationship Id="rId388" Type="http://schemas.openxmlformats.org/officeDocument/2006/relationships/image" Target="media/image336.png"/><Relationship Id="rId389" Type="http://schemas.openxmlformats.org/officeDocument/2006/relationships/image" Target="media/image337.png"/><Relationship Id="rId390" Type="http://schemas.openxmlformats.org/officeDocument/2006/relationships/image" Target="media/image338.png"/><Relationship Id="rId391" Type="http://schemas.openxmlformats.org/officeDocument/2006/relationships/image" Target="media/image339.png"/><Relationship Id="rId392" Type="http://schemas.openxmlformats.org/officeDocument/2006/relationships/image" Target="media/image340.png"/><Relationship Id="rId393" Type="http://schemas.openxmlformats.org/officeDocument/2006/relationships/image" Target="media/image341.png"/><Relationship Id="rId394" Type="http://schemas.openxmlformats.org/officeDocument/2006/relationships/image" Target="media/image342.png"/><Relationship Id="rId395" Type="http://schemas.openxmlformats.org/officeDocument/2006/relationships/image" Target="media/image343.png"/><Relationship Id="rId396" Type="http://schemas.openxmlformats.org/officeDocument/2006/relationships/image" Target="media/image344.png"/><Relationship Id="rId397" Type="http://schemas.openxmlformats.org/officeDocument/2006/relationships/image" Target="media/image345.png"/><Relationship Id="rId398" Type="http://schemas.openxmlformats.org/officeDocument/2006/relationships/image" Target="media/image346.png"/><Relationship Id="rId399" Type="http://schemas.openxmlformats.org/officeDocument/2006/relationships/image" Target="media/image347.png"/><Relationship Id="rId400" Type="http://schemas.openxmlformats.org/officeDocument/2006/relationships/image" Target="media/image348.png"/><Relationship Id="rId401" Type="http://schemas.openxmlformats.org/officeDocument/2006/relationships/image" Target="media/image349.png"/><Relationship Id="rId402" Type="http://schemas.openxmlformats.org/officeDocument/2006/relationships/image" Target="media/image350.png"/><Relationship Id="rId403" Type="http://schemas.openxmlformats.org/officeDocument/2006/relationships/image" Target="media/image351.png"/><Relationship Id="rId404" Type="http://schemas.openxmlformats.org/officeDocument/2006/relationships/image" Target="media/image352.png"/><Relationship Id="rId405" Type="http://schemas.openxmlformats.org/officeDocument/2006/relationships/image" Target="media/image353.png"/><Relationship Id="rId406" Type="http://schemas.openxmlformats.org/officeDocument/2006/relationships/image" Target="media/image354.png"/><Relationship Id="rId407" Type="http://schemas.openxmlformats.org/officeDocument/2006/relationships/image" Target="media/image355.png"/><Relationship Id="rId408" Type="http://schemas.openxmlformats.org/officeDocument/2006/relationships/image" Target="media/image356.png"/><Relationship Id="rId409" Type="http://schemas.openxmlformats.org/officeDocument/2006/relationships/image" Target="media/image357.png"/><Relationship Id="rId410" Type="http://schemas.openxmlformats.org/officeDocument/2006/relationships/image" Target="media/image358.png"/><Relationship Id="rId411" Type="http://schemas.openxmlformats.org/officeDocument/2006/relationships/image" Target="media/image359.png"/><Relationship Id="rId412" Type="http://schemas.openxmlformats.org/officeDocument/2006/relationships/image" Target="media/image360.png"/><Relationship Id="rId413" Type="http://schemas.openxmlformats.org/officeDocument/2006/relationships/image" Target="media/image361.png"/><Relationship Id="rId414" Type="http://schemas.openxmlformats.org/officeDocument/2006/relationships/footer" Target="footer47.xml"/><Relationship Id="rId415" Type="http://schemas.openxmlformats.org/officeDocument/2006/relationships/footer" Target="footer48.xml"/><Relationship Id="rId416" Type="http://schemas.openxmlformats.org/officeDocument/2006/relationships/footer" Target="footer49.xml"/><Relationship Id="rId417" Type="http://schemas.openxmlformats.org/officeDocument/2006/relationships/footer" Target="footer50.xml"/><Relationship Id="rId418" Type="http://schemas.openxmlformats.org/officeDocument/2006/relationships/hyperlink" Target="http://cemca.org.mx/files_biblio/files/12mh_bataillon_esp.pdf" TargetMode="External"/><Relationship Id="rId419" Type="http://schemas.openxmlformats.org/officeDocument/2006/relationships/hyperlink" Target="http://www2.inecc.gob.mx/publicaciones/libros/639/priorizacion.pdf" TargetMode="External"/><Relationship Id="rId420" Type="http://schemas.openxmlformats.org/officeDocument/2006/relationships/hyperlink" Target="http://estudiosdeldesarrollo.net/coleccion_america_latina/sustentabilidad" TargetMode="External"/><Relationship Id="rId421" Type="http://schemas.openxmlformats.org/officeDocument/2006/relationships/hyperlink" Target="http://www.inecc.gob.mx/descargas/cuencas/cong_nal_06/tema_05/22_" TargetMode="External"/><Relationship Id="rId422" Type="http://schemas.openxmlformats.org/officeDocument/2006/relationships/hyperlink" Target="http://www.scielo.org.mx/scielo.php?script=sci_arttext&amp;amp;pid=S1665-" TargetMode="External"/><Relationship Id="rId423" Type="http://schemas.openxmlformats.org/officeDocument/2006/relationships/hyperlink" Target="http://lipietz.net/spip.php?article212" TargetMode="External"/><Relationship Id="rId424" Type="http://schemas.openxmlformats.org/officeDocument/2006/relationships/footer" Target="footer51.xml"/><Relationship Id="rId425" Type="http://schemas.openxmlformats.org/officeDocument/2006/relationships/hyperlink" Target="http://www.scielo.org.mx/pdf/argu/v23n64/v23n64a9.pdf" TargetMode="External"/><Relationship Id="rId426" Type="http://schemas.openxmlformats.org/officeDocument/2006/relationships/footer" Target="footer52.xml"/><Relationship Id="rId427" Type="http://schemas.openxmlformats.org/officeDocument/2006/relationships/hyperlink" Target="http://ergosum.uaemex.mx/marzo%2010/pdfs/pdf_vol_17_Num_1/05_oro" TargetMode="External"/><Relationship Id="rId428" Type="http://schemas.openxmlformats.org/officeDocument/2006/relationships/hyperlink" Target="http://www.revistaciencias.unam.mx/pt/161-revistas/revista-ciencias-111-" TargetMode="External"/><Relationship Id="rId429" Type="http://schemas.openxmlformats.org/officeDocument/2006/relationships/hyperlink" Target="http://www.eclac.org/cgi-" TargetMode="External"/><Relationship Id="rId430" Type="http://schemas.openxmlformats.org/officeDocument/2006/relationships/hyperlink" Target="http://www.scielo.org.mx/scielo.php?script=sci_arttext&amp;amp;pid=S1870-" TargetMode="External"/><Relationship Id="rId431" Type="http://schemas.openxmlformats.org/officeDocument/2006/relationships/hyperlink" Target="http://www.inecc.gob.mx/descargas/dgipea/conf_agua_mex.pdf" TargetMode="External"/><Relationship Id="rId432" Type="http://schemas.openxmlformats.org/officeDocument/2006/relationships/hyperlink" Target="http://ciem.ucr.ac.cr/alas/docs/GT-14/Resiliencia%25" TargetMode="External"/><Relationship Id="rId433" Type="http://schemas.openxmlformats.org/officeDocument/2006/relationships/hyperlink" Target="http://www.emater.tche.br/site/br/arquivos/servicos/biblioteca/digital/artigo" TargetMode="External"/><Relationship Id="rId434" Type="http://schemas.openxmlformats.org/officeDocument/2006/relationships/hyperlink" Target="http://www.unesco.org/new/es/natural-sciences/environment/water/" TargetMode="External"/><Relationship Id="rId435" Type="http://schemas.openxmlformats.org/officeDocument/2006/relationships/hyperlink" Target="http://www.aguas.org.mx/sitio/02b.html" TargetMode="External"/><Relationship Id="rId436" Type="http://schemas.openxmlformats.org/officeDocument/2006/relationships/hyperlink" Target="http://archivohistoricodelagua.info/index.php/el-alto-lerma-sus-" TargetMode="External"/><Relationship Id="rId437" Type="http://schemas.openxmlformats.org/officeDocument/2006/relationships/hyperlink" Target="http://www.uco.es/grupos/edr/aeea/congreso/recursos/Jaguado.doc" TargetMode="External"/><Relationship Id="rId438" Type="http://schemas.openxmlformats.org/officeDocument/2006/relationships/hyperlink" Target="http://www.bancomundial.org/es/news/feature/2014/04/21/latinoamerica-" TargetMode="External"/><Relationship Id="rId439" Type="http://schemas.openxmlformats.org/officeDocument/2006/relationships/hyperlink" Target="http://www.eclac.cl/publicaciones/xml/5/9835/lcl1548e_3.pdf" TargetMode="External"/><Relationship Id="rId440" Type="http://schemas.openxmlformats.org/officeDocument/2006/relationships/hyperlink" Target="http://www.conagua.gob.mx/CONAGUA07/Publicaciones/Publicaciones/" TargetMode="External"/><Relationship Id="rId441" Type="http://schemas.openxmlformats.org/officeDocument/2006/relationships/hyperlink" Target="http://www.gob.mx/conagua" TargetMode="External"/><Relationship Id="rId442" Type="http://schemas.openxmlformats.org/officeDocument/2006/relationships/hyperlink" Target="http://portal2.edomex.gob.mx/edomex/estado/geografiayestadistica/regi" TargetMode="External"/><Relationship Id="rId443" Type="http://schemas.openxmlformats.org/officeDocument/2006/relationships/hyperlink" Target="http://portal2.edomex.gob.mx/edomex/estado/geografiayestadistica/regio" TargetMode="External"/><Relationship Id="rId444" Type="http://schemas.openxmlformats.org/officeDocument/2006/relationships/hyperlink" Target="http://www.rioc.org/IMG/pdf/RIOC_GWP_Manual_para_la_gestion_integr" TargetMode="External"/><Relationship Id="rId445" Type="http://schemas.openxmlformats.org/officeDocument/2006/relationships/hyperlink" Target="http://elocal.gob.mx/work/templates/enciclo/" TargetMode="External"/><Relationship Id="rId446" Type="http://schemas.openxmlformats.org/officeDocument/2006/relationships/hyperlink" Target="http://www.inegi.gob.mx/" TargetMode="External"/><Relationship Id="rId447" Type="http://schemas.openxmlformats.org/officeDocument/2006/relationships/hyperlink" Target="http://gaia.inegi.org.mx/mdm6/" TargetMode="External"/><Relationship Id="rId448" Type="http://schemas.openxmlformats.org/officeDocument/2006/relationships/hyperlink" Target="http://www.inecc.gob.mx/descargas/cuencas/estudio_hidrologico_clch.p" TargetMode="External"/><Relationship Id="rId449" Type="http://schemas.openxmlformats.org/officeDocument/2006/relationships/hyperlink" Target="http://www.ciesas.edu.mx/Publicaciones/diccionario/Diccionario%20CIES" TargetMode="External"/><Relationship Id="rId450" Type="http://schemas.openxmlformats.org/officeDocument/2006/relationships/hyperlink" Target="http://www.un.org/es/millenniumgoals/poverty.shtml" TargetMode="External"/><Relationship Id="rId451" Type="http://schemas.openxmlformats.org/officeDocument/2006/relationships/hyperlink" Target="http://www.un.org/spanish/waterforlifedecade/human_right_to_water.sht" TargetMode="External"/><Relationship Id="rId452" Type="http://schemas.openxmlformats.org/officeDocument/2006/relationships/footer" Target="footer53.xml"/><Relationship Id="rId453" Type="http://schemas.openxmlformats.org/officeDocument/2006/relationships/hyperlink" Target="http://www.un.org/spanish/waterforlifedecade/human_right_to_water.shtm" TargetMode="External"/><Relationship Id="rId454" Type="http://schemas.openxmlformats.org/officeDocument/2006/relationships/hyperlink" Target="http://www.ilo.org/wcmsp5/groups/public/%40ed_emp/documents/publicatio" TargetMode="External"/><Relationship Id="rId455" Type="http://schemas.openxmlformats.org/officeDocument/2006/relationships/hyperlink" Target="http://www.almoloyadelrio.gob.mx/" TargetMode="External"/><Relationship Id="rId456" Type="http://schemas.openxmlformats.org/officeDocument/2006/relationships/hyperlink" Target="http://www.capulhuac.gob.mx/" TargetMode="External"/><Relationship Id="rId457" Type="http://schemas.openxmlformats.org/officeDocument/2006/relationships/hyperlink" Target="http://www.santacruzatizapan.gob.mx/" TargetMode="External"/><Relationship Id="rId458" Type="http://schemas.openxmlformats.org/officeDocument/2006/relationships/hyperlink" Target="http://www.tianguistenco.gob.mx/" TargetMode="External"/><Relationship Id="rId459" Type="http://schemas.openxmlformats.org/officeDocument/2006/relationships/hyperlink" Target="http://www.xalatlaco.gob.mx/" TargetMode="External"/><Relationship Id="rId460" Type="http://schemas.openxmlformats.org/officeDocument/2006/relationships/hyperlink" Target="http://seduv.edomexico.gob.mx/planes_municipales/Xalatlaco/doc-" TargetMode="External"/><Relationship Id="rId461" Type="http://schemas.openxmlformats.org/officeDocument/2006/relationships/footer" Target="footer54.xml"/><Relationship Id="rId462" Type="http://schemas.openxmlformats.org/officeDocument/2006/relationships/hyperlink" Target="http://www.undp.org.mx/spip.php?page=area&amp;amp;id_rubrique=5" TargetMode="External"/><Relationship Id="rId463" Type="http://schemas.openxmlformats.org/officeDocument/2006/relationships/hyperlink" Target="http://www.cinu.org.mx/prensa/especiales/2008/IDH/IDH_Municipal_en_" TargetMode="External"/><Relationship Id="rId464" Type="http://schemas.openxmlformats.org/officeDocument/2006/relationships/hyperlink" Target="http://www.uff.br/observatoriojovem/sites/default/files/documentos/Martuc" TargetMode="External"/><Relationship Id="rId465" Type="http://schemas.openxmlformats.org/officeDocument/2006/relationships/hyperlink" Target="http://www.sagarpa.gob.mx/desarrolloRural/Documents/.../17%20TINAS%20CI" TargetMode="External"/><Relationship Id="rId466" Type="http://schemas.openxmlformats.org/officeDocument/2006/relationships/hyperlink" Target="http://www.gob.mx/semarnat/adaptacion.inecc.gob.mx/cuencas-" TargetMode="External"/><Relationship Id="rId467" Type="http://schemas.openxmlformats.org/officeDocument/2006/relationships/hyperlink" Target="http://www.agua.unam.mx/noticias/2014/nacionales/not_nac_julio.html" TargetMode="External"/><Relationship Id="rId468" Type="http://schemas.openxmlformats.org/officeDocument/2006/relationships/image" Target="media/image362.jpeg"/><Relationship Id="rId469" Type="http://schemas.openxmlformats.org/officeDocument/2006/relationships/image" Target="media/image363.jpeg"/><Relationship Id="rId470" Type="http://schemas.openxmlformats.org/officeDocument/2006/relationships/image" Target="media/image364.png"/><Relationship Id="rId471" Type="http://schemas.openxmlformats.org/officeDocument/2006/relationships/image" Target="media/image365.png"/><Relationship Id="rId472" Type="http://schemas.openxmlformats.org/officeDocument/2006/relationships/image" Target="media/image366.jpeg"/><Relationship Id="rId473" Type="http://schemas.openxmlformats.org/officeDocument/2006/relationships/image" Target="media/image367.jpeg"/><Relationship Id="rId474" Type="http://schemas.openxmlformats.org/officeDocument/2006/relationships/footer" Target="footer55.xml"/><Relationship Id="rId475" Type="http://schemas.openxmlformats.org/officeDocument/2006/relationships/footer" Target="footer56.xml"/><Relationship Id="rId476" Type="http://schemas.openxmlformats.org/officeDocument/2006/relationships/footer" Target="footer57.xml"/><Relationship Id="rId477" Type="http://schemas.openxmlformats.org/officeDocument/2006/relationships/footer" Target="footer58.xml"/><Relationship Id="rId478" Type="http://schemas.openxmlformats.org/officeDocument/2006/relationships/image" Target="media/image368.jpeg"/><Relationship Id="rId479" Type="http://schemas.openxmlformats.org/officeDocument/2006/relationships/image" Target="media/image369.jpeg"/><Relationship Id="rId480" Type="http://schemas.openxmlformats.org/officeDocument/2006/relationships/image" Target="media/image370.jpeg"/><Relationship Id="rId481" Type="http://schemas.openxmlformats.org/officeDocument/2006/relationships/image" Target="media/image371.jpeg"/><Relationship Id="rId482" Type="http://schemas.openxmlformats.org/officeDocument/2006/relationships/image" Target="media/image372.jpeg"/><Relationship Id="rId483" Type="http://schemas.openxmlformats.org/officeDocument/2006/relationships/image" Target="media/image373.jpeg"/><Relationship Id="rId484" Type="http://schemas.openxmlformats.org/officeDocument/2006/relationships/image" Target="media/image374.jpeg"/><Relationship Id="rId485" Type="http://schemas.openxmlformats.org/officeDocument/2006/relationships/image" Target="media/image375.jpeg"/><Relationship Id="rId486" Type="http://schemas.openxmlformats.org/officeDocument/2006/relationships/footer" Target="footer59.xml"/><Relationship Id="rId487" Type="http://schemas.openxmlformats.org/officeDocument/2006/relationships/image" Target="media/image376.jpeg"/><Relationship Id="rId488" Type="http://schemas.openxmlformats.org/officeDocument/2006/relationships/footer" Target="footer60.xml"/><Relationship Id="rId489" Type="http://schemas.openxmlformats.org/officeDocument/2006/relationships/image" Target="media/image377.jpeg"/><Relationship Id="rId490" Type="http://schemas.openxmlformats.org/officeDocument/2006/relationships/image" Target="media/image378.jpeg"/><Relationship Id="rId491" Type="http://schemas.openxmlformats.org/officeDocument/2006/relationships/image" Target="media/image379.jpeg"/><Relationship Id="rId492" Type="http://schemas.openxmlformats.org/officeDocument/2006/relationships/image" Target="media/image380.jpeg"/><Relationship Id="rId493" Type="http://schemas.openxmlformats.org/officeDocument/2006/relationships/image" Target="media/image381.jpeg"/><Relationship Id="rId494" Type="http://schemas.openxmlformats.org/officeDocument/2006/relationships/image" Target="media/image382.png"/><Relationship Id="rId495" Type="http://schemas.openxmlformats.org/officeDocument/2006/relationships/image" Target="media/image383.jpeg"/><Relationship Id="rId496" Type="http://schemas.openxmlformats.org/officeDocument/2006/relationships/image" Target="media/image384.jpeg"/><Relationship Id="rId497" Type="http://schemas.openxmlformats.org/officeDocument/2006/relationships/image" Target="media/image385.jpeg"/><Relationship Id="rId498" Type="http://schemas.openxmlformats.org/officeDocument/2006/relationships/image" Target="media/image386.jpeg"/><Relationship Id="rId49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2017-05-24T17:29:11Z</dcterms:created>
  <dcterms:modified xsi:type="dcterms:W3CDTF">2017-05-24T17:29:11Z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